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E0D3C" w14:textId="1F174E7C" w:rsidR="00812D16" w:rsidRPr="00175F87" w:rsidRDefault="00812D16" w:rsidP="00742C0F">
      <w:pPr>
        <w:rPr>
          <w:b/>
          <w:bCs/>
        </w:rPr>
      </w:pPr>
    </w:p>
    <w:p w14:paraId="4C1E6733" w14:textId="77777777" w:rsidR="00CD47C0" w:rsidRPr="00EF743B" w:rsidRDefault="00CD47C0" w:rsidP="00175F87">
      <w:pPr>
        <w:tabs>
          <w:tab w:val="clear" w:pos="567"/>
        </w:tabs>
        <w:jc w:val="center"/>
      </w:pPr>
    </w:p>
    <w:p w14:paraId="4569F667" w14:textId="49030D06" w:rsidR="00812D16" w:rsidRPr="00EF743B" w:rsidRDefault="008725D6" w:rsidP="00175F87">
      <w:pPr>
        <w:jc w:val="center"/>
      </w:pPr>
      <w:r w:rsidRPr="00F81316">
        <w:rPr>
          <w:b/>
          <w:szCs w:val="22"/>
        </w:rPr>
        <w:t>SÚHRN CHARAKTERISTICKÝCH VLASTNOSTÍ LIEKU</w:t>
      </w:r>
    </w:p>
    <w:p w14:paraId="52304A70" w14:textId="77777777" w:rsidR="00EF743B" w:rsidRDefault="00EF743B" w:rsidP="00175F87">
      <w:pPr>
        <w:tabs>
          <w:tab w:val="clear" w:pos="567"/>
        </w:tabs>
        <w:jc w:val="center"/>
        <w:rPr>
          <w:color w:val="008000"/>
        </w:rPr>
      </w:pPr>
    </w:p>
    <w:p w14:paraId="0D1EB652" w14:textId="332D6390" w:rsidR="00033D26" w:rsidRPr="00EF743B" w:rsidRDefault="00033D26" w:rsidP="00175F87">
      <w:pPr>
        <w:tabs>
          <w:tab w:val="clear" w:pos="567"/>
        </w:tabs>
        <w:jc w:val="center"/>
        <w:rPr>
          <w:szCs w:val="22"/>
        </w:rPr>
      </w:pPr>
    </w:p>
    <w:p w14:paraId="14C308CC" w14:textId="12471990" w:rsidR="000B055C" w:rsidRPr="00EF743B" w:rsidRDefault="00812D16" w:rsidP="00175F87">
      <w:pPr>
        <w:widowControl w:val="0"/>
        <w:tabs>
          <w:tab w:val="clear" w:pos="567"/>
        </w:tabs>
        <w:ind w:left="567" w:hanging="567"/>
        <w:rPr>
          <w:b/>
          <w:noProof/>
          <w:szCs w:val="22"/>
        </w:rPr>
      </w:pPr>
      <w:r w:rsidRPr="00EF743B">
        <w:rPr>
          <w:b/>
          <w:noProof/>
          <w:szCs w:val="22"/>
        </w:rPr>
        <w:t>1.</w:t>
      </w:r>
      <w:r w:rsidRPr="00EF743B">
        <w:rPr>
          <w:b/>
          <w:noProof/>
          <w:szCs w:val="22"/>
        </w:rPr>
        <w:tab/>
      </w:r>
      <w:r w:rsidR="008725D6" w:rsidRPr="00F81316">
        <w:rPr>
          <w:b/>
          <w:szCs w:val="22"/>
        </w:rPr>
        <w:t>NÁZOV LIEKU</w:t>
      </w:r>
    </w:p>
    <w:p w14:paraId="19354291" w14:textId="77777777" w:rsidR="00355DEC" w:rsidRPr="00175F87" w:rsidRDefault="00355DEC" w:rsidP="00EF743B">
      <w:pPr>
        <w:widowControl w:val="0"/>
        <w:tabs>
          <w:tab w:val="clear" w:pos="567"/>
        </w:tabs>
        <w:rPr>
          <w:noProof/>
          <w:szCs w:val="22"/>
        </w:rPr>
      </w:pPr>
    </w:p>
    <w:p w14:paraId="2B4780F4" w14:textId="550386DE" w:rsidR="00812D16" w:rsidRPr="00EF743B" w:rsidRDefault="0088151B" w:rsidP="00EF743B">
      <w:pPr>
        <w:widowControl w:val="0"/>
        <w:tabs>
          <w:tab w:val="clear" w:pos="567"/>
        </w:tabs>
        <w:rPr>
          <w:noProof/>
          <w:szCs w:val="22"/>
        </w:rPr>
      </w:pPr>
      <w:r>
        <w:rPr>
          <w:iCs/>
          <w:noProof/>
          <w:szCs w:val="22"/>
        </w:rPr>
        <w:t>Everio</w:t>
      </w:r>
      <w:r w:rsidR="007872F1" w:rsidRPr="00EF743B">
        <w:rPr>
          <w:iCs/>
          <w:noProof/>
          <w:szCs w:val="22"/>
        </w:rPr>
        <w:t xml:space="preserve"> Airmaster</w:t>
      </w:r>
      <w:r w:rsidR="002E3D9E" w:rsidRPr="00EF743B">
        <w:rPr>
          <w:iCs/>
          <w:noProof/>
          <w:szCs w:val="22"/>
        </w:rPr>
        <w:t xml:space="preserve"> </w:t>
      </w:r>
      <w:r w:rsidR="00123ED7" w:rsidRPr="00EF743B">
        <w:rPr>
          <w:iCs/>
          <w:noProof/>
          <w:szCs w:val="22"/>
        </w:rPr>
        <w:t>50</w:t>
      </w:r>
      <w:r w:rsidR="00EF743B">
        <w:rPr>
          <w:noProof/>
          <w:szCs w:val="22"/>
        </w:rPr>
        <w:t> </w:t>
      </w:r>
      <w:bookmarkStart w:id="0" w:name="_Hlk57301525"/>
      <w:r w:rsidR="00123ED7" w:rsidRPr="00EF743B">
        <w:rPr>
          <w:noProof/>
          <w:szCs w:val="22"/>
        </w:rPr>
        <w:t>mi</w:t>
      </w:r>
      <w:r>
        <w:rPr>
          <w:noProof/>
          <w:szCs w:val="22"/>
        </w:rPr>
        <w:t>k</w:t>
      </w:r>
      <w:r w:rsidR="00123ED7" w:rsidRPr="00EF743B">
        <w:rPr>
          <w:noProof/>
          <w:szCs w:val="22"/>
        </w:rPr>
        <w:t>rogram</w:t>
      </w:r>
      <w:r>
        <w:rPr>
          <w:noProof/>
          <w:szCs w:val="22"/>
        </w:rPr>
        <w:t>ov</w:t>
      </w:r>
      <w:bookmarkEnd w:id="0"/>
      <w:r w:rsidR="00123ED7" w:rsidRPr="00EF743B">
        <w:rPr>
          <w:noProof/>
          <w:szCs w:val="22"/>
        </w:rPr>
        <w:t>/100</w:t>
      </w:r>
      <w:r w:rsidR="00EF743B">
        <w:rPr>
          <w:noProof/>
          <w:szCs w:val="22"/>
        </w:rPr>
        <w:t> </w:t>
      </w:r>
      <w:r w:rsidR="00123ED7" w:rsidRPr="00EF743B">
        <w:rPr>
          <w:noProof/>
          <w:szCs w:val="22"/>
        </w:rPr>
        <w:t>mi</w:t>
      </w:r>
      <w:r>
        <w:rPr>
          <w:noProof/>
          <w:szCs w:val="22"/>
        </w:rPr>
        <w:t>k</w:t>
      </w:r>
      <w:r w:rsidR="00123ED7" w:rsidRPr="00EF743B">
        <w:rPr>
          <w:noProof/>
          <w:szCs w:val="22"/>
        </w:rPr>
        <w:t>rogram</w:t>
      </w:r>
      <w:r>
        <w:rPr>
          <w:noProof/>
          <w:szCs w:val="22"/>
        </w:rPr>
        <w:t>ov</w:t>
      </w:r>
      <w:bookmarkStart w:id="1" w:name="_Hlk57219542"/>
    </w:p>
    <w:bookmarkEnd w:id="1"/>
    <w:p w14:paraId="712AE708" w14:textId="23D4C5CB" w:rsidR="00812D16" w:rsidRPr="0088151B" w:rsidRDefault="0088151B" w:rsidP="00EF743B">
      <w:pPr>
        <w:widowControl w:val="0"/>
        <w:tabs>
          <w:tab w:val="clear" w:pos="567"/>
        </w:tabs>
        <w:rPr>
          <w:noProof/>
          <w:szCs w:val="22"/>
          <w:highlight w:val="lightGray"/>
        </w:rPr>
      </w:pPr>
      <w:r w:rsidRPr="0088151B">
        <w:rPr>
          <w:noProof/>
          <w:szCs w:val="22"/>
          <w:highlight w:val="lightGray"/>
        </w:rPr>
        <w:t>Everio</w:t>
      </w:r>
      <w:r w:rsidR="007872F1" w:rsidRPr="0088151B">
        <w:rPr>
          <w:noProof/>
          <w:szCs w:val="22"/>
          <w:highlight w:val="lightGray"/>
        </w:rPr>
        <w:t xml:space="preserve"> Airmaster</w:t>
      </w:r>
      <w:r w:rsidR="002E3D9E" w:rsidRPr="0088151B">
        <w:rPr>
          <w:noProof/>
          <w:szCs w:val="22"/>
          <w:highlight w:val="lightGray"/>
        </w:rPr>
        <w:t xml:space="preserve"> </w:t>
      </w:r>
      <w:r w:rsidR="00123ED7" w:rsidRPr="0088151B">
        <w:rPr>
          <w:noProof/>
          <w:szCs w:val="22"/>
          <w:highlight w:val="lightGray"/>
        </w:rPr>
        <w:t>50</w:t>
      </w:r>
      <w:r w:rsidR="00EF743B" w:rsidRPr="0088151B">
        <w:rPr>
          <w:noProof/>
          <w:szCs w:val="22"/>
          <w:highlight w:val="lightGray"/>
        </w:rPr>
        <w:t> </w:t>
      </w:r>
      <w:r w:rsidR="00123ED7" w:rsidRPr="0088151B">
        <w:rPr>
          <w:noProof/>
          <w:szCs w:val="22"/>
          <w:highlight w:val="lightGray"/>
        </w:rPr>
        <w:t>mi</w:t>
      </w:r>
      <w:r w:rsidRPr="0088151B">
        <w:rPr>
          <w:noProof/>
          <w:szCs w:val="22"/>
          <w:highlight w:val="lightGray"/>
        </w:rPr>
        <w:t>k</w:t>
      </w:r>
      <w:r w:rsidR="00123ED7" w:rsidRPr="0088151B">
        <w:rPr>
          <w:noProof/>
          <w:szCs w:val="22"/>
          <w:highlight w:val="lightGray"/>
        </w:rPr>
        <w:t>rogram</w:t>
      </w:r>
      <w:r w:rsidRPr="0088151B">
        <w:rPr>
          <w:noProof/>
          <w:szCs w:val="22"/>
          <w:highlight w:val="lightGray"/>
        </w:rPr>
        <w:t>ov</w:t>
      </w:r>
      <w:r w:rsidR="00123ED7" w:rsidRPr="0088151B">
        <w:rPr>
          <w:noProof/>
          <w:szCs w:val="22"/>
          <w:highlight w:val="lightGray"/>
        </w:rPr>
        <w:t>/250</w:t>
      </w:r>
      <w:r w:rsidR="00EF743B" w:rsidRPr="0088151B">
        <w:rPr>
          <w:noProof/>
          <w:szCs w:val="22"/>
          <w:highlight w:val="lightGray"/>
        </w:rPr>
        <w:t> </w:t>
      </w:r>
      <w:r w:rsidR="00123ED7" w:rsidRPr="0088151B">
        <w:rPr>
          <w:noProof/>
          <w:szCs w:val="22"/>
          <w:highlight w:val="lightGray"/>
        </w:rPr>
        <w:t>mi</w:t>
      </w:r>
      <w:r w:rsidRPr="0088151B">
        <w:rPr>
          <w:noProof/>
          <w:szCs w:val="22"/>
          <w:highlight w:val="lightGray"/>
        </w:rPr>
        <w:t>k</w:t>
      </w:r>
      <w:r w:rsidR="00123ED7" w:rsidRPr="0088151B">
        <w:rPr>
          <w:noProof/>
          <w:szCs w:val="22"/>
          <w:highlight w:val="lightGray"/>
        </w:rPr>
        <w:t>rogram</w:t>
      </w:r>
      <w:r w:rsidRPr="0088151B">
        <w:rPr>
          <w:noProof/>
          <w:szCs w:val="22"/>
          <w:highlight w:val="lightGray"/>
        </w:rPr>
        <w:t>ov</w:t>
      </w:r>
    </w:p>
    <w:p w14:paraId="15EE084F" w14:textId="60BDC7E3" w:rsidR="002D4EBF" w:rsidRDefault="0088151B" w:rsidP="00EF743B">
      <w:pPr>
        <w:widowControl w:val="0"/>
        <w:tabs>
          <w:tab w:val="clear" w:pos="567"/>
        </w:tabs>
        <w:rPr>
          <w:noProof/>
          <w:szCs w:val="22"/>
          <w:highlight w:val="darkGray"/>
        </w:rPr>
      </w:pPr>
      <w:r w:rsidRPr="0088151B">
        <w:rPr>
          <w:noProof/>
          <w:szCs w:val="22"/>
          <w:highlight w:val="darkGray"/>
        </w:rPr>
        <w:t>Everio</w:t>
      </w:r>
      <w:r w:rsidR="007872F1" w:rsidRPr="0088151B">
        <w:rPr>
          <w:noProof/>
          <w:szCs w:val="22"/>
          <w:highlight w:val="darkGray"/>
        </w:rPr>
        <w:t xml:space="preserve"> Airmaster</w:t>
      </w:r>
      <w:r w:rsidR="002E3D9E" w:rsidRPr="0088151B">
        <w:rPr>
          <w:noProof/>
          <w:szCs w:val="22"/>
          <w:highlight w:val="darkGray"/>
        </w:rPr>
        <w:t xml:space="preserve"> </w:t>
      </w:r>
      <w:r w:rsidR="002D4EBF" w:rsidRPr="0088151B">
        <w:rPr>
          <w:noProof/>
          <w:szCs w:val="22"/>
          <w:highlight w:val="darkGray"/>
        </w:rPr>
        <w:t>50</w:t>
      </w:r>
      <w:r w:rsidR="00EF743B" w:rsidRPr="0088151B">
        <w:rPr>
          <w:noProof/>
          <w:szCs w:val="22"/>
          <w:highlight w:val="darkGray"/>
        </w:rPr>
        <w:t> </w:t>
      </w:r>
      <w:r w:rsidR="002D4EBF" w:rsidRPr="0088151B">
        <w:rPr>
          <w:noProof/>
          <w:szCs w:val="22"/>
          <w:highlight w:val="darkGray"/>
        </w:rPr>
        <w:t>mi</w:t>
      </w:r>
      <w:r w:rsidRPr="0088151B">
        <w:rPr>
          <w:noProof/>
          <w:szCs w:val="22"/>
          <w:highlight w:val="darkGray"/>
        </w:rPr>
        <w:t>k</w:t>
      </w:r>
      <w:r w:rsidR="002D4EBF" w:rsidRPr="0088151B">
        <w:rPr>
          <w:noProof/>
          <w:szCs w:val="22"/>
          <w:highlight w:val="darkGray"/>
        </w:rPr>
        <w:t>rogram</w:t>
      </w:r>
      <w:r w:rsidRPr="0088151B">
        <w:rPr>
          <w:noProof/>
          <w:szCs w:val="22"/>
          <w:highlight w:val="darkGray"/>
        </w:rPr>
        <w:t>ov</w:t>
      </w:r>
      <w:r w:rsidR="002D4EBF" w:rsidRPr="0088151B">
        <w:rPr>
          <w:noProof/>
          <w:szCs w:val="22"/>
          <w:highlight w:val="darkGray"/>
        </w:rPr>
        <w:t>/500</w:t>
      </w:r>
      <w:r w:rsidR="00EF743B" w:rsidRPr="0088151B">
        <w:rPr>
          <w:noProof/>
          <w:szCs w:val="22"/>
          <w:highlight w:val="darkGray"/>
        </w:rPr>
        <w:t> </w:t>
      </w:r>
      <w:r w:rsidR="002D4EBF" w:rsidRPr="0088151B">
        <w:rPr>
          <w:noProof/>
          <w:szCs w:val="22"/>
          <w:highlight w:val="darkGray"/>
        </w:rPr>
        <w:t>mi</w:t>
      </w:r>
      <w:r w:rsidRPr="0088151B">
        <w:rPr>
          <w:noProof/>
          <w:szCs w:val="22"/>
          <w:highlight w:val="darkGray"/>
        </w:rPr>
        <w:t>k</w:t>
      </w:r>
      <w:r w:rsidR="002D4EBF" w:rsidRPr="0088151B">
        <w:rPr>
          <w:noProof/>
          <w:szCs w:val="22"/>
          <w:highlight w:val="darkGray"/>
        </w:rPr>
        <w:t>rogram</w:t>
      </w:r>
      <w:r w:rsidRPr="0088151B">
        <w:rPr>
          <w:noProof/>
          <w:szCs w:val="22"/>
          <w:highlight w:val="darkGray"/>
        </w:rPr>
        <w:t>ov</w:t>
      </w:r>
    </w:p>
    <w:p w14:paraId="58AFF797" w14:textId="71BA32EB" w:rsidR="00AB794B" w:rsidRPr="0088151B" w:rsidRDefault="00AB794B" w:rsidP="00EF743B">
      <w:pPr>
        <w:widowControl w:val="0"/>
        <w:tabs>
          <w:tab w:val="clear" w:pos="567"/>
        </w:tabs>
        <w:rPr>
          <w:noProof/>
          <w:szCs w:val="22"/>
          <w:highlight w:val="darkGray"/>
        </w:rPr>
      </w:pPr>
      <w:proofErr w:type="gramStart"/>
      <w:r w:rsidRPr="00F81316">
        <w:t>dávkovaný</w:t>
      </w:r>
      <w:proofErr w:type="gramEnd"/>
      <w:r w:rsidRPr="00F81316">
        <w:t xml:space="preserve"> inhalačný prášok</w:t>
      </w:r>
    </w:p>
    <w:p w14:paraId="67C16F7A" w14:textId="77777777" w:rsidR="00812D16" w:rsidRDefault="00812D16" w:rsidP="00EF743B">
      <w:pPr>
        <w:tabs>
          <w:tab w:val="clear" w:pos="567"/>
        </w:tabs>
        <w:rPr>
          <w:iCs/>
          <w:noProof/>
          <w:szCs w:val="22"/>
        </w:rPr>
      </w:pPr>
    </w:p>
    <w:p w14:paraId="5E2A05DF" w14:textId="77777777" w:rsidR="003A309E" w:rsidRPr="0088151B" w:rsidRDefault="003A309E" w:rsidP="00EF743B">
      <w:pPr>
        <w:tabs>
          <w:tab w:val="clear" w:pos="567"/>
        </w:tabs>
        <w:rPr>
          <w:iCs/>
          <w:noProof/>
          <w:szCs w:val="22"/>
        </w:rPr>
      </w:pPr>
    </w:p>
    <w:p w14:paraId="02DE7EAE" w14:textId="3DC97EC4" w:rsidR="00812D16" w:rsidRPr="00EF743B" w:rsidRDefault="00812D16" w:rsidP="00204AAB">
      <w:pPr>
        <w:suppressAutoHyphens/>
        <w:ind w:left="567" w:hanging="567"/>
        <w:rPr>
          <w:noProof/>
          <w:szCs w:val="22"/>
        </w:rPr>
      </w:pPr>
      <w:r w:rsidRPr="00EF743B">
        <w:rPr>
          <w:b/>
          <w:noProof/>
          <w:szCs w:val="22"/>
        </w:rPr>
        <w:t>2.</w:t>
      </w:r>
      <w:r w:rsidRPr="00EF743B">
        <w:rPr>
          <w:b/>
          <w:noProof/>
          <w:szCs w:val="22"/>
        </w:rPr>
        <w:tab/>
      </w:r>
      <w:r w:rsidR="008725D6" w:rsidRPr="00F81316">
        <w:rPr>
          <w:b/>
          <w:szCs w:val="22"/>
        </w:rPr>
        <w:t>KVALITATÍVNE A KVANTITATÍVNE ZLOŽENIE</w:t>
      </w:r>
    </w:p>
    <w:p w14:paraId="2CAE8725" w14:textId="77777777" w:rsidR="00812D16" w:rsidRPr="00EF743B" w:rsidRDefault="00812D16" w:rsidP="00EF743B">
      <w:pPr>
        <w:tabs>
          <w:tab w:val="clear" w:pos="567"/>
        </w:tabs>
        <w:rPr>
          <w:iCs/>
          <w:noProof/>
          <w:szCs w:val="22"/>
        </w:rPr>
      </w:pPr>
    </w:p>
    <w:p w14:paraId="2CDBACFD" w14:textId="50E783E2" w:rsidR="008E31E0" w:rsidRPr="00AB794B" w:rsidRDefault="0088151B" w:rsidP="008E31E0">
      <w:pPr>
        <w:keepNext/>
        <w:tabs>
          <w:tab w:val="clear" w:pos="567"/>
        </w:tabs>
        <w:rPr>
          <w:u w:val="single"/>
        </w:rPr>
      </w:pPr>
      <w:bookmarkStart w:id="2" w:name="_Hlk497746874"/>
      <w:r w:rsidRPr="00AB794B">
        <w:rPr>
          <w:noProof/>
          <w:szCs w:val="22"/>
          <w:u w:val="single"/>
        </w:rPr>
        <w:t>Everio</w:t>
      </w:r>
      <w:r w:rsidR="008E31E0" w:rsidRPr="00AB794B">
        <w:rPr>
          <w:noProof/>
          <w:szCs w:val="22"/>
          <w:u w:val="single"/>
        </w:rPr>
        <w:t xml:space="preserve"> Airmaster 50 </w:t>
      </w:r>
      <w:r w:rsidRPr="00AB794B">
        <w:rPr>
          <w:noProof/>
          <w:szCs w:val="22"/>
          <w:u w:val="single"/>
        </w:rPr>
        <w:t>mikrogramov</w:t>
      </w:r>
      <w:r w:rsidR="008E31E0" w:rsidRPr="00AB794B">
        <w:rPr>
          <w:noProof/>
          <w:szCs w:val="22"/>
          <w:u w:val="single"/>
        </w:rPr>
        <w:t>/100 </w:t>
      </w:r>
      <w:r w:rsidRPr="00AB794B">
        <w:rPr>
          <w:noProof/>
          <w:szCs w:val="22"/>
          <w:u w:val="single"/>
        </w:rPr>
        <w:t>mikrogramov</w:t>
      </w:r>
    </w:p>
    <w:p w14:paraId="5A451C11" w14:textId="65494A47" w:rsidR="00AB794B" w:rsidRPr="00AB794B" w:rsidRDefault="00AB794B" w:rsidP="00EF743B">
      <w:pPr>
        <w:tabs>
          <w:tab w:val="clear" w:pos="567"/>
        </w:tabs>
        <w:rPr>
          <w:szCs w:val="22"/>
        </w:rPr>
      </w:pPr>
      <w:r w:rsidRPr="00AB794B">
        <w:rPr>
          <w:szCs w:val="22"/>
        </w:rPr>
        <w:t xml:space="preserve">Každá jednotlivá inhalácia poskytuje </w:t>
      </w:r>
      <w:r w:rsidR="00772E1B">
        <w:rPr>
          <w:szCs w:val="22"/>
        </w:rPr>
        <w:t xml:space="preserve">podanú </w:t>
      </w:r>
      <w:r w:rsidRPr="00AB794B">
        <w:rPr>
          <w:szCs w:val="22"/>
        </w:rPr>
        <w:t>dávku (dávk</w:t>
      </w:r>
      <w:r w:rsidR="0031499F">
        <w:rPr>
          <w:szCs w:val="22"/>
        </w:rPr>
        <w:t>u, ktorá vyjde</w:t>
      </w:r>
      <w:r w:rsidRPr="00AB794B">
        <w:rPr>
          <w:szCs w:val="22"/>
        </w:rPr>
        <w:t xml:space="preserve"> z náustk</w:t>
      </w:r>
      <w:r w:rsidR="0031499F">
        <w:rPr>
          <w:szCs w:val="22"/>
        </w:rPr>
        <w:t>a</w:t>
      </w:r>
      <w:r w:rsidRPr="00AB794B">
        <w:rPr>
          <w:szCs w:val="22"/>
        </w:rPr>
        <w:t>) 47</w:t>
      </w:r>
      <w:r w:rsidR="0031499F">
        <w:rPr>
          <w:szCs w:val="22"/>
        </w:rPr>
        <w:t> </w:t>
      </w:r>
      <w:r w:rsidRPr="00AB794B">
        <w:rPr>
          <w:szCs w:val="22"/>
        </w:rPr>
        <w:t>mikrogramov salmeterolu (</w:t>
      </w:r>
      <w:proofErr w:type="gramStart"/>
      <w:r w:rsidR="0031499F" w:rsidRPr="00A70008">
        <w:rPr>
          <w:szCs w:val="22"/>
        </w:rPr>
        <w:t>vo</w:t>
      </w:r>
      <w:proofErr w:type="gramEnd"/>
      <w:r w:rsidR="0031499F" w:rsidRPr="00A70008">
        <w:rPr>
          <w:szCs w:val="22"/>
        </w:rPr>
        <w:t xml:space="preserve"> forme </w:t>
      </w:r>
      <w:r w:rsidR="0031499F" w:rsidRPr="00330EA6">
        <w:rPr>
          <w:szCs w:val="22"/>
        </w:rPr>
        <w:t>salmeter</w:t>
      </w:r>
      <w:r w:rsidR="00772E1B">
        <w:rPr>
          <w:szCs w:val="22"/>
        </w:rPr>
        <w:t>ó</w:t>
      </w:r>
      <w:r w:rsidR="0031499F" w:rsidRPr="00330EA6">
        <w:rPr>
          <w:szCs w:val="22"/>
        </w:rPr>
        <w:t>lium</w:t>
      </w:r>
      <w:r w:rsidR="00772E1B">
        <w:rPr>
          <w:szCs w:val="22"/>
        </w:rPr>
        <w:t>-</w:t>
      </w:r>
      <w:r w:rsidR="0031499F" w:rsidRPr="00330EA6">
        <w:rPr>
          <w:szCs w:val="22"/>
        </w:rPr>
        <w:t>xinafoátu</w:t>
      </w:r>
      <w:r w:rsidRPr="00AB794B">
        <w:rPr>
          <w:szCs w:val="22"/>
        </w:rPr>
        <w:t>) a 92</w:t>
      </w:r>
      <w:r w:rsidR="0031499F">
        <w:rPr>
          <w:szCs w:val="22"/>
        </w:rPr>
        <w:t> </w:t>
      </w:r>
      <w:r w:rsidRPr="00AB794B">
        <w:rPr>
          <w:szCs w:val="22"/>
        </w:rPr>
        <w:t>mikrogramov flutikazón</w:t>
      </w:r>
      <w:r w:rsidR="00772E1B">
        <w:rPr>
          <w:szCs w:val="22"/>
        </w:rPr>
        <w:t>-</w:t>
      </w:r>
      <w:r w:rsidRPr="00AB794B">
        <w:rPr>
          <w:szCs w:val="22"/>
        </w:rPr>
        <w:t xml:space="preserve">propionátu. To zodpovedá </w:t>
      </w:r>
      <w:r w:rsidR="00F02532" w:rsidRPr="00074578">
        <w:rPr>
          <w:rFonts w:eastAsia="MS Mincho"/>
          <w:szCs w:val="22"/>
        </w:rPr>
        <w:t xml:space="preserve">vopred </w:t>
      </w:r>
      <w:r w:rsidR="00772E1B">
        <w:rPr>
          <w:rFonts w:eastAsia="MS Mincho"/>
          <w:szCs w:val="22"/>
        </w:rPr>
        <w:t>určenej</w:t>
      </w:r>
      <w:r w:rsidR="00772E1B" w:rsidRPr="00074578">
        <w:rPr>
          <w:rFonts w:eastAsia="MS Mincho"/>
          <w:szCs w:val="22"/>
        </w:rPr>
        <w:t xml:space="preserve"> </w:t>
      </w:r>
      <w:r w:rsidRPr="00AB794B">
        <w:rPr>
          <w:szCs w:val="22"/>
        </w:rPr>
        <w:t>dávke 50</w:t>
      </w:r>
      <w:r w:rsidR="0031499F">
        <w:rPr>
          <w:szCs w:val="22"/>
        </w:rPr>
        <w:t> </w:t>
      </w:r>
      <w:r w:rsidRPr="00AB794B">
        <w:rPr>
          <w:szCs w:val="22"/>
        </w:rPr>
        <w:t>mikrogramov salmeterolu (</w:t>
      </w:r>
      <w:proofErr w:type="gramStart"/>
      <w:r w:rsidR="0031499F" w:rsidRPr="00A70008">
        <w:rPr>
          <w:szCs w:val="22"/>
        </w:rPr>
        <w:t>vo</w:t>
      </w:r>
      <w:proofErr w:type="gramEnd"/>
      <w:r w:rsidR="0031499F">
        <w:rPr>
          <w:szCs w:val="22"/>
        </w:rPr>
        <w:t> </w:t>
      </w:r>
      <w:r w:rsidR="0031499F" w:rsidRPr="00A70008">
        <w:rPr>
          <w:szCs w:val="22"/>
        </w:rPr>
        <w:t xml:space="preserve">forme </w:t>
      </w:r>
      <w:r w:rsidR="0031499F" w:rsidRPr="00330EA6">
        <w:rPr>
          <w:szCs w:val="22"/>
        </w:rPr>
        <w:t>salmeter</w:t>
      </w:r>
      <w:r w:rsidR="00772E1B">
        <w:rPr>
          <w:szCs w:val="22"/>
        </w:rPr>
        <w:t>ó</w:t>
      </w:r>
      <w:r w:rsidR="0031499F" w:rsidRPr="00330EA6">
        <w:rPr>
          <w:szCs w:val="22"/>
        </w:rPr>
        <w:t>lium</w:t>
      </w:r>
      <w:r w:rsidR="00772E1B">
        <w:rPr>
          <w:szCs w:val="22"/>
        </w:rPr>
        <w:t>-</w:t>
      </w:r>
      <w:r w:rsidR="0031499F" w:rsidRPr="00330EA6">
        <w:rPr>
          <w:szCs w:val="22"/>
        </w:rPr>
        <w:t>xinafoátu</w:t>
      </w:r>
      <w:r w:rsidRPr="00AB794B">
        <w:rPr>
          <w:szCs w:val="22"/>
        </w:rPr>
        <w:t>) a</w:t>
      </w:r>
      <w:r w:rsidR="0031499F">
        <w:rPr>
          <w:szCs w:val="22"/>
        </w:rPr>
        <w:t> </w:t>
      </w:r>
      <w:r w:rsidRPr="00AB794B">
        <w:rPr>
          <w:szCs w:val="22"/>
        </w:rPr>
        <w:t>100</w:t>
      </w:r>
      <w:r w:rsidR="0031499F">
        <w:rPr>
          <w:szCs w:val="22"/>
        </w:rPr>
        <w:t> </w:t>
      </w:r>
      <w:r w:rsidRPr="00AB794B">
        <w:rPr>
          <w:szCs w:val="22"/>
        </w:rPr>
        <w:t>mikrogramov flutikazón</w:t>
      </w:r>
      <w:r w:rsidR="00772E1B">
        <w:rPr>
          <w:szCs w:val="22"/>
        </w:rPr>
        <w:t>-</w:t>
      </w:r>
      <w:r w:rsidRPr="00AB794B">
        <w:rPr>
          <w:szCs w:val="22"/>
        </w:rPr>
        <w:t>propionátu.</w:t>
      </w:r>
    </w:p>
    <w:p w14:paraId="4FB46E28" w14:textId="6FD59238" w:rsidR="007C1EAC" w:rsidRPr="00D27CC7" w:rsidRDefault="007C1EAC" w:rsidP="00EF743B">
      <w:pPr>
        <w:shd w:val="clear" w:color="auto" w:fill="FFFFFF"/>
        <w:tabs>
          <w:tab w:val="clear" w:pos="567"/>
        </w:tabs>
        <w:rPr>
          <w:bCs/>
          <w:noProof/>
          <w:szCs w:val="22"/>
          <w:highlight w:val="yellow"/>
          <w:shd w:val="clear" w:color="auto" w:fill="FFFFFF"/>
        </w:rPr>
      </w:pPr>
    </w:p>
    <w:p w14:paraId="6637C59C" w14:textId="47B385D8" w:rsidR="008E31E0" w:rsidRPr="00F02532" w:rsidRDefault="00453E1D" w:rsidP="00EF743B">
      <w:pPr>
        <w:tabs>
          <w:tab w:val="clear" w:pos="567"/>
        </w:tabs>
        <w:rPr>
          <w:szCs w:val="22"/>
          <w:highlight w:val="lightGray"/>
          <w:u w:val="single"/>
        </w:rPr>
      </w:pPr>
      <w:r w:rsidRPr="00F02532">
        <w:rPr>
          <w:szCs w:val="22"/>
          <w:highlight w:val="lightGray"/>
          <w:u w:val="single"/>
        </w:rPr>
        <w:t>Everio</w:t>
      </w:r>
      <w:r w:rsidR="008E31E0" w:rsidRPr="00F02532">
        <w:rPr>
          <w:szCs w:val="22"/>
          <w:highlight w:val="lightGray"/>
          <w:u w:val="single"/>
        </w:rPr>
        <w:t xml:space="preserve"> Airmaster 50 </w:t>
      </w:r>
      <w:r w:rsidR="0031499F" w:rsidRPr="00F02532">
        <w:rPr>
          <w:noProof/>
          <w:szCs w:val="22"/>
          <w:highlight w:val="lightGray"/>
          <w:u w:val="single"/>
        </w:rPr>
        <w:t>mikrogramov</w:t>
      </w:r>
      <w:r w:rsidR="00772E1B">
        <w:rPr>
          <w:noProof/>
          <w:szCs w:val="22"/>
          <w:highlight w:val="lightGray"/>
          <w:u w:val="single"/>
        </w:rPr>
        <w:t>/</w:t>
      </w:r>
      <w:r w:rsidR="008E31E0" w:rsidRPr="00F02532">
        <w:rPr>
          <w:szCs w:val="22"/>
          <w:highlight w:val="lightGray"/>
          <w:u w:val="single"/>
        </w:rPr>
        <w:t>250 </w:t>
      </w:r>
      <w:r w:rsidR="0031499F" w:rsidRPr="00F02532">
        <w:rPr>
          <w:noProof/>
          <w:szCs w:val="22"/>
          <w:highlight w:val="lightGray"/>
          <w:u w:val="single"/>
        </w:rPr>
        <w:t>mikrogramov</w:t>
      </w:r>
    </w:p>
    <w:p w14:paraId="78D04337" w14:textId="567BC044" w:rsidR="0031499F" w:rsidRPr="00AB794B" w:rsidRDefault="0031499F" w:rsidP="0031499F">
      <w:pPr>
        <w:tabs>
          <w:tab w:val="clear" w:pos="567"/>
        </w:tabs>
        <w:rPr>
          <w:szCs w:val="22"/>
        </w:rPr>
      </w:pPr>
      <w:r w:rsidRPr="00F02532">
        <w:rPr>
          <w:szCs w:val="22"/>
          <w:highlight w:val="lightGray"/>
        </w:rPr>
        <w:t xml:space="preserve">Každá jednotlivá inhalácia poskytuje </w:t>
      </w:r>
      <w:r w:rsidR="00772E1B">
        <w:rPr>
          <w:szCs w:val="22"/>
          <w:highlight w:val="lightGray"/>
        </w:rPr>
        <w:t>podanú</w:t>
      </w:r>
      <w:r w:rsidR="00772E1B" w:rsidRPr="00F02532">
        <w:rPr>
          <w:szCs w:val="22"/>
          <w:highlight w:val="lightGray"/>
        </w:rPr>
        <w:t xml:space="preserve"> </w:t>
      </w:r>
      <w:r w:rsidRPr="00F02532">
        <w:rPr>
          <w:szCs w:val="22"/>
          <w:highlight w:val="lightGray"/>
        </w:rPr>
        <w:t>dávku (dávku, ktorá vyjde z náustka) 45 mikrogramov salmeterolu (</w:t>
      </w:r>
      <w:proofErr w:type="gramStart"/>
      <w:r w:rsidRPr="00F02532">
        <w:rPr>
          <w:szCs w:val="22"/>
          <w:highlight w:val="lightGray"/>
        </w:rPr>
        <w:t>vo</w:t>
      </w:r>
      <w:proofErr w:type="gramEnd"/>
      <w:r w:rsidRPr="00F02532">
        <w:rPr>
          <w:szCs w:val="22"/>
          <w:highlight w:val="lightGray"/>
        </w:rPr>
        <w:t xml:space="preserve"> forme salmeter</w:t>
      </w:r>
      <w:r w:rsidR="00772E1B">
        <w:rPr>
          <w:szCs w:val="22"/>
          <w:highlight w:val="lightGray"/>
        </w:rPr>
        <w:t>ó</w:t>
      </w:r>
      <w:r w:rsidRPr="00F02532">
        <w:rPr>
          <w:szCs w:val="22"/>
          <w:highlight w:val="lightGray"/>
        </w:rPr>
        <w:t>lium</w:t>
      </w:r>
      <w:r w:rsidR="00772E1B">
        <w:rPr>
          <w:szCs w:val="22"/>
          <w:highlight w:val="lightGray"/>
        </w:rPr>
        <w:t>-</w:t>
      </w:r>
      <w:r w:rsidRPr="00F02532">
        <w:rPr>
          <w:szCs w:val="22"/>
          <w:highlight w:val="lightGray"/>
        </w:rPr>
        <w:t>xinafoátu) a 229 mikrogramov flutikazón</w:t>
      </w:r>
      <w:r w:rsidR="00772E1B">
        <w:rPr>
          <w:szCs w:val="22"/>
          <w:highlight w:val="lightGray"/>
        </w:rPr>
        <w:t>-</w:t>
      </w:r>
      <w:r w:rsidRPr="00F02532">
        <w:rPr>
          <w:szCs w:val="22"/>
          <w:highlight w:val="lightGray"/>
        </w:rPr>
        <w:t xml:space="preserve">propionátu. To zodpovedá </w:t>
      </w:r>
      <w:r w:rsidR="00F02532" w:rsidRPr="00F02532">
        <w:rPr>
          <w:rFonts w:eastAsia="MS Mincho"/>
          <w:szCs w:val="22"/>
          <w:highlight w:val="lightGray"/>
        </w:rPr>
        <w:t xml:space="preserve">vopred </w:t>
      </w:r>
      <w:r w:rsidR="00772E1B">
        <w:rPr>
          <w:rFonts w:eastAsia="MS Mincho"/>
          <w:szCs w:val="22"/>
          <w:highlight w:val="lightGray"/>
        </w:rPr>
        <w:t>určenej</w:t>
      </w:r>
      <w:r w:rsidR="00772E1B" w:rsidRPr="00F02532">
        <w:rPr>
          <w:rFonts w:eastAsia="MS Mincho"/>
          <w:szCs w:val="22"/>
          <w:highlight w:val="lightGray"/>
        </w:rPr>
        <w:t xml:space="preserve"> </w:t>
      </w:r>
      <w:r w:rsidRPr="00F02532">
        <w:rPr>
          <w:szCs w:val="22"/>
          <w:highlight w:val="lightGray"/>
        </w:rPr>
        <w:t>dávke 50 mikrogramov salmeterolu (</w:t>
      </w:r>
      <w:proofErr w:type="gramStart"/>
      <w:r w:rsidRPr="00F02532">
        <w:rPr>
          <w:szCs w:val="22"/>
          <w:highlight w:val="lightGray"/>
        </w:rPr>
        <w:t>vo</w:t>
      </w:r>
      <w:proofErr w:type="gramEnd"/>
      <w:r w:rsidRPr="00F02532">
        <w:rPr>
          <w:szCs w:val="22"/>
          <w:highlight w:val="lightGray"/>
        </w:rPr>
        <w:t> forme salmeter</w:t>
      </w:r>
      <w:r w:rsidR="00772E1B">
        <w:rPr>
          <w:szCs w:val="22"/>
          <w:highlight w:val="lightGray"/>
        </w:rPr>
        <w:t>ó</w:t>
      </w:r>
      <w:r w:rsidRPr="00F02532">
        <w:rPr>
          <w:szCs w:val="22"/>
          <w:highlight w:val="lightGray"/>
        </w:rPr>
        <w:t>lium</w:t>
      </w:r>
      <w:r w:rsidR="00772E1B">
        <w:rPr>
          <w:szCs w:val="22"/>
          <w:highlight w:val="lightGray"/>
        </w:rPr>
        <w:t>-</w:t>
      </w:r>
      <w:r w:rsidRPr="00F02532">
        <w:rPr>
          <w:szCs w:val="22"/>
          <w:highlight w:val="lightGray"/>
        </w:rPr>
        <w:t>xinafoátu) a </w:t>
      </w:r>
      <w:r w:rsidR="00772E1B">
        <w:rPr>
          <w:szCs w:val="22"/>
          <w:highlight w:val="lightGray"/>
        </w:rPr>
        <w:t>25</w:t>
      </w:r>
      <w:r w:rsidRPr="00F02532">
        <w:rPr>
          <w:szCs w:val="22"/>
          <w:highlight w:val="lightGray"/>
        </w:rPr>
        <w:t>0 mikrogramov flutikazón</w:t>
      </w:r>
      <w:r w:rsidR="00772E1B">
        <w:rPr>
          <w:szCs w:val="22"/>
          <w:highlight w:val="lightGray"/>
        </w:rPr>
        <w:t>-</w:t>
      </w:r>
      <w:r w:rsidRPr="00F02532">
        <w:rPr>
          <w:szCs w:val="22"/>
          <w:highlight w:val="lightGray"/>
        </w:rPr>
        <w:t>propionátu.</w:t>
      </w:r>
    </w:p>
    <w:p w14:paraId="6F575644" w14:textId="765983B8" w:rsidR="00212380" w:rsidRPr="0031499F" w:rsidRDefault="00212380" w:rsidP="00EF743B">
      <w:pPr>
        <w:shd w:val="clear" w:color="auto" w:fill="FFFFFF"/>
        <w:tabs>
          <w:tab w:val="clear" w:pos="567"/>
        </w:tabs>
        <w:rPr>
          <w:bCs/>
          <w:noProof/>
          <w:szCs w:val="22"/>
          <w:shd w:val="clear" w:color="auto" w:fill="FFFFFF"/>
        </w:rPr>
      </w:pPr>
    </w:p>
    <w:p w14:paraId="1A25E9FD" w14:textId="197CBD77" w:rsidR="008E31E0" w:rsidRPr="00F02532" w:rsidRDefault="00453E1D" w:rsidP="00EF743B">
      <w:pPr>
        <w:tabs>
          <w:tab w:val="clear" w:pos="567"/>
        </w:tabs>
        <w:rPr>
          <w:szCs w:val="22"/>
          <w:highlight w:val="darkGray"/>
          <w:u w:val="single"/>
        </w:rPr>
      </w:pPr>
      <w:r w:rsidRPr="00F02532">
        <w:rPr>
          <w:szCs w:val="22"/>
          <w:highlight w:val="darkGray"/>
          <w:u w:val="single"/>
        </w:rPr>
        <w:t>Everio</w:t>
      </w:r>
      <w:r w:rsidR="008E31E0" w:rsidRPr="00F02532">
        <w:rPr>
          <w:szCs w:val="22"/>
          <w:highlight w:val="darkGray"/>
          <w:u w:val="single"/>
        </w:rPr>
        <w:t xml:space="preserve"> Airmaster 50 </w:t>
      </w:r>
      <w:r w:rsidR="0031499F" w:rsidRPr="00F02532">
        <w:rPr>
          <w:noProof/>
          <w:szCs w:val="22"/>
          <w:highlight w:val="darkGray"/>
          <w:u w:val="single"/>
        </w:rPr>
        <w:t>mikrogramov</w:t>
      </w:r>
      <w:r w:rsidR="008E31E0" w:rsidRPr="00F02532">
        <w:rPr>
          <w:szCs w:val="22"/>
          <w:highlight w:val="darkGray"/>
          <w:u w:val="single"/>
        </w:rPr>
        <w:t>/500 </w:t>
      </w:r>
      <w:r w:rsidR="0031499F" w:rsidRPr="00F02532">
        <w:rPr>
          <w:noProof/>
          <w:szCs w:val="22"/>
          <w:highlight w:val="darkGray"/>
          <w:u w:val="single"/>
        </w:rPr>
        <w:t>mikrogramov</w:t>
      </w:r>
    </w:p>
    <w:p w14:paraId="693567E3" w14:textId="08D3913E" w:rsidR="0031499F" w:rsidRPr="00AB794B" w:rsidRDefault="0031499F" w:rsidP="0031499F">
      <w:pPr>
        <w:tabs>
          <w:tab w:val="clear" w:pos="567"/>
        </w:tabs>
        <w:rPr>
          <w:szCs w:val="22"/>
        </w:rPr>
      </w:pPr>
      <w:r w:rsidRPr="00F02532">
        <w:rPr>
          <w:szCs w:val="22"/>
          <w:highlight w:val="darkGray"/>
        </w:rPr>
        <w:t xml:space="preserve">Každá jednotlivá inhalácia poskytuje </w:t>
      </w:r>
      <w:r w:rsidR="00772E1B">
        <w:rPr>
          <w:szCs w:val="22"/>
          <w:highlight w:val="darkGray"/>
        </w:rPr>
        <w:t>podanú</w:t>
      </w:r>
      <w:r w:rsidR="00772E1B" w:rsidRPr="00F02532">
        <w:rPr>
          <w:szCs w:val="22"/>
          <w:highlight w:val="darkGray"/>
        </w:rPr>
        <w:t xml:space="preserve"> </w:t>
      </w:r>
      <w:r w:rsidRPr="00F02532">
        <w:rPr>
          <w:szCs w:val="22"/>
          <w:highlight w:val="darkGray"/>
        </w:rPr>
        <w:t>dávku (dávku, ktorá vyjde z náustka) 43 mikrogramov salmeterolu (</w:t>
      </w:r>
      <w:proofErr w:type="gramStart"/>
      <w:r w:rsidRPr="00F02532">
        <w:rPr>
          <w:szCs w:val="22"/>
          <w:highlight w:val="darkGray"/>
        </w:rPr>
        <w:t>vo</w:t>
      </w:r>
      <w:proofErr w:type="gramEnd"/>
      <w:r w:rsidRPr="00F02532">
        <w:rPr>
          <w:szCs w:val="22"/>
          <w:highlight w:val="darkGray"/>
        </w:rPr>
        <w:t xml:space="preserve"> forme salmeter</w:t>
      </w:r>
      <w:r w:rsidR="00772E1B">
        <w:rPr>
          <w:szCs w:val="22"/>
          <w:highlight w:val="darkGray"/>
        </w:rPr>
        <w:t>ó</w:t>
      </w:r>
      <w:r w:rsidRPr="00F02532">
        <w:rPr>
          <w:szCs w:val="22"/>
          <w:highlight w:val="darkGray"/>
        </w:rPr>
        <w:t>lium</w:t>
      </w:r>
      <w:r w:rsidR="00772E1B">
        <w:rPr>
          <w:szCs w:val="22"/>
          <w:highlight w:val="darkGray"/>
        </w:rPr>
        <w:t>-</w:t>
      </w:r>
      <w:r w:rsidRPr="00F02532">
        <w:rPr>
          <w:szCs w:val="22"/>
          <w:highlight w:val="darkGray"/>
        </w:rPr>
        <w:t>xinafoátu) a 432 mikrogramov flutikazón</w:t>
      </w:r>
      <w:r w:rsidR="00772E1B">
        <w:rPr>
          <w:szCs w:val="22"/>
          <w:highlight w:val="darkGray"/>
        </w:rPr>
        <w:t>-</w:t>
      </w:r>
      <w:r w:rsidRPr="00F02532">
        <w:rPr>
          <w:szCs w:val="22"/>
          <w:highlight w:val="darkGray"/>
        </w:rPr>
        <w:t xml:space="preserve">propionátu. To zodpovedá </w:t>
      </w:r>
      <w:r w:rsidR="00F02532" w:rsidRPr="00F02532">
        <w:rPr>
          <w:rFonts w:eastAsia="MS Mincho"/>
          <w:szCs w:val="22"/>
          <w:highlight w:val="darkGray"/>
        </w:rPr>
        <w:t xml:space="preserve">vopred </w:t>
      </w:r>
      <w:r w:rsidR="00772E1B">
        <w:rPr>
          <w:rFonts w:eastAsia="MS Mincho"/>
          <w:szCs w:val="22"/>
          <w:highlight w:val="darkGray"/>
        </w:rPr>
        <w:t>určenej</w:t>
      </w:r>
      <w:r w:rsidR="00F02532" w:rsidRPr="00F02532">
        <w:rPr>
          <w:rFonts w:eastAsia="MS Mincho"/>
          <w:szCs w:val="22"/>
          <w:highlight w:val="darkGray"/>
        </w:rPr>
        <w:t xml:space="preserve"> </w:t>
      </w:r>
      <w:r w:rsidRPr="00F02532">
        <w:rPr>
          <w:szCs w:val="22"/>
          <w:highlight w:val="darkGray"/>
        </w:rPr>
        <w:t>dávke 50 mikrogramov salmeterolu (</w:t>
      </w:r>
      <w:proofErr w:type="gramStart"/>
      <w:r w:rsidRPr="00F02532">
        <w:rPr>
          <w:szCs w:val="22"/>
          <w:highlight w:val="darkGray"/>
        </w:rPr>
        <w:t>vo</w:t>
      </w:r>
      <w:proofErr w:type="gramEnd"/>
      <w:r w:rsidRPr="00F02532">
        <w:rPr>
          <w:szCs w:val="22"/>
          <w:highlight w:val="darkGray"/>
        </w:rPr>
        <w:t> forme salmeter</w:t>
      </w:r>
      <w:r w:rsidR="00772E1B">
        <w:rPr>
          <w:szCs w:val="22"/>
          <w:highlight w:val="darkGray"/>
        </w:rPr>
        <w:t>ó</w:t>
      </w:r>
      <w:r w:rsidRPr="00F02532">
        <w:rPr>
          <w:szCs w:val="22"/>
          <w:highlight w:val="darkGray"/>
        </w:rPr>
        <w:t>lium</w:t>
      </w:r>
      <w:r w:rsidR="00772E1B">
        <w:rPr>
          <w:szCs w:val="22"/>
          <w:highlight w:val="darkGray"/>
        </w:rPr>
        <w:t>-</w:t>
      </w:r>
      <w:r w:rsidRPr="00F02532">
        <w:rPr>
          <w:szCs w:val="22"/>
          <w:highlight w:val="darkGray"/>
        </w:rPr>
        <w:t>xinafoátu) a 500 mikrogramov flutikazón</w:t>
      </w:r>
      <w:r w:rsidR="00772E1B">
        <w:rPr>
          <w:szCs w:val="22"/>
          <w:highlight w:val="darkGray"/>
        </w:rPr>
        <w:t>-</w:t>
      </w:r>
      <w:r w:rsidRPr="00F02532">
        <w:rPr>
          <w:szCs w:val="22"/>
          <w:highlight w:val="darkGray"/>
        </w:rPr>
        <w:t>propionátu.</w:t>
      </w:r>
    </w:p>
    <w:p w14:paraId="79B209AE" w14:textId="77777777" w:rsidR="00212380" w:rsidRPr="0031499F" w:rsidRDefault="00212380" w:rsidP="00EF743B">
      <w:pPr>
        <w:shd w:val="clear" w:color="auto" w:fill="FFFFFF"/>
        <w:tabs>
          <w:tab w:val="clear" w:pos="567"/>
        </w:tabs>
        <w:rPr>
          <w:bCs/>
          <w:noProof/>
          <w:szCs w:val="22"/>
          <w:shd w:val="clear" w:color="auto" w:fill="FFFFFF"/>
        </w:rPr>
      </w:pPr>
    </w:p>
    <w:bookmarkEnd w:id="2"/>
    <w:p w14:paraId="57F2C454" w14:textId="11D34BBC" w:rsidR="007C1EAC" w:rsidRPr="00AB48EA" w:rsidRDefault="0088151B" w:rsidP="00175F87">
      <w:pPr>
        <w:tabs>
          <w:tab w:val="clear" w:pos="567"/>
        </w:tabs>
        <w:rPr>
          <w:u w:val="single"/>
        </w:rPr>
      </w:pPr>
      <w:r w:rsidRPr="00AB48EA">
        <w:rPr>
          <w:u w:val="single"/>
        </w:rPr>
        <w:t>Pomocná látka so známym účinkom</w:t>
      </w:r>
    </w:p>
    <w:p w14:paraId="2673D384" w14:textId="0C2503F4" w:rsidR="00AB48EA" w:rsidRPr="00AB48EA" w:rsidRDefault="00AB48EA" w:rsidP="00175F87">
      <w:pPr>
        <w:tabs>
          <w:tab w:val="clear" w:pos="567"/>
        </w:tabs>
        <w:rPr>
          <w:noProof/>
          <w:szCs w:val="22"/>
        </w:rPr>
      </w:pPr>
      <w:r w:rsidRPr="00AB48EA">
        <w:rPr>
          <w:noProof/>
          <w:szCs w:val="22"/>
        </w:rPr>
        <w:t xml:space="preserve">Každá </w:t>
      </w:r>
      <w:r w:rsidR="001C622A">
        <w:rPr>
          <w:noProof/>
          <w:szCs w:val="22"/>
        </w:rPr>
        <w:t>p</w:t>
      </w:r>
      <w:r w:rsidRPr="00AB48EA">
        <w:rPr>
          <w:noProof/>
          <w:szCs w:val="22"/>
        </w:rPr>
        <w:t>odaná dávka obsahuje približne 13</w:t>
      </w:r>
      <w:r>
        <w:rPr>
          <w:noProof/>
          <w:szCs w:val="22"/>
        </w:rPr>
        <w:t> mg</w:t>
      </w:r>
      <w:r w:rsidRPr="00AB48EA">
        <w:rPr>
          <w:noProof/>
          <w:szCs w:val="22"/>
        </w:rPr>
        <w:t xml:space="preserve"> laktózy (</w:t>
      </w:r>
      <w:r>
        <w:rPr>
          <w:noProof/>
          <w:szCs w:val="22"/>
        </w:rPr>
        <w:t>vo forme</w:t>
      </w:r>
      <w:r w:rsidRPr="00AB48EA">
        <w:rPr>
          <w:noProof/>
          <w:szCs w:val="22"/>
        </w:rPr>
        <w:t xml:space="preserve"> monohydrát</w:t>
      </w:r>
      <w:r>
        <w:rPr>
          <w:noProof/>
          <w:szCs w:val="22"/>
        </w:rPr>
        <w:t>u</w:t>
      </w:r>
      <w:r w:rsidRPr="00AB48EA">
        <w:rPr>
          <w:noProof/>
          <w:szCs w:val="22"/>
        </w:rPr>
        <w:t>).</w:t>
      </w:r>
    </w:p>
    <w:p w14:paraId="40DA4B1D" w14:textId="4476ABA1" w:rsidR="00812D16" w:rsidRPr="00AB48EA" w:rsidRDefault="0088151B" w:rsidP="00175F87">
      <w:pPr>
        <w:tabs>
          <w:tab w:val="clear" w:pos="567"/>
        </w:tabs>
        <w:rPr>
          <w:noProof/>
          <w:szCs w:val="22"/>
          <w:lang w:val="pl-PL"/>
        </w:rPr>
      </w:pPr>
      <w:r w:rsidRPr="00AB48EA">
        <w:rPr>
          <w:lang w:val="pl-PL"/>
        </w:rPr>
        <w:t>Úplný zoznam pomocných látok, pozri časť 6.1</w:t>
      </w:r>
      <w:r w:rsidR="00812D16" w:rsidRPr="00AB48EA">
        <w:rPr>
          <w:noProof/>
          <w:szCs w:val="22"/>
          <w:lang w:val="pl-PL"/>
        </w:rPr>
        <w:t>.</w:t>
      </w:r>
    </w:p>
    <w:p w14:paraId="1180804A" w14:textId="77777777" w:rsidR="00812D16" w:rsidRPr="00AB48EA" w:rsidRDefault="00812D16" w:rsidP="00EF743B">
      <w:pPr>
        <w:shd w:val="clear" w:color="auto" w:fill="FFFFFF"/>
        <w:tabs>
          <w:tab w:val="clear" w:pos="567"/>
        </w:tabs>
        <w:rPr>
          <w:noProof/>
          <w:szCs w:val="22"/>
          <w:lang w:val="pl-PL"/>
        </w:rPr>
      </w:pPr>
    </w:p>
    <w:p w14:paraId="09C647D1" w14:textId="77777777" w:rsidR="00812D16" w:rsidRPr="00D27CC7" w:rsidRDefault="00812D16" w:rsidP="00EF743B">
      <w:pPr>
        <w:tabs>
          <w:tab w:val="clear" w:pos="567"/>
        </w:tabs>
        <w:rPr>
          <w:noProof/>
          <w:szCs w:val="22"/>
          <w:highlight w:val="yellow"/>
          <w:lang w:val="pl-PL"/>
        </w:rPr>
      </w:pPr>
    </w:p>
    <w:p w14:paraId="16BDC17E" w14:textId="4D0D4B37" w:rsidR="00812D16" w:rsidRPr="00F02532" w:rsidRDefault="00812D16" w:rsidP="00204AAB">
      <w:pPr>
        <w:suppressAutoHyphens/>
        <w:ind w:left="567" w:hanging="567"/>
        <w:rPr>
          <w:caps/>
          <w:noProof/>
          <w:szCs w:val="22"/>
          <w:lang w:val="pl-PL"/>
        </w:rPr>
      </w:pPr>
      <w:r w:rsidRPr="00F02532">
        <w:rPr>
          <w:b/>
          <w:noProof/>
          <w:szCs w:val="22"/>
          <w:lang w:val="pl-PL"/>
        </w:rPr>
        <w:t>3.</w:t>
      </w:r>
      <w:r w:rsidRPr="00F02532">
        <w:rPr>
          <w:b/>
          <w:noProof/>
          <w:szCs w:val="22"/>
          <w:lang w:val="pl-PL"/>
        </w:rPr>
        <w:tab/>
      </w:r>
      <w:r w:rsidR="008725D6" w:rsidRPr="00F02532">
        <w:rPr>
          <w:b/>
          <w:szCs w:val="22"/>
          <w:lang w:val="pl-PL"/>
        </w:rPr>
        <w:t>LIEKOVÁ FORMA</w:t>
      </w:r>
    </w:p>
    <w:p w14:paraId="08B4CAD4" w14:textId="77777777" w:rsidR="00812D16" w:rsidRPr="00F02532" w:rsidRDefault="00812D16" w:rsidP="00EF743B">
      <w:pPr>
        <w:tabs>
          <w:tab w:val="clear" w:pos="567"/>
        </w:tabs>
        <w:rPr>
          <w:noProof/>
          <w:szCs w:val="22"/>
          <w:lang w:val="pl-PL"/>
        </w:rPr>
      </w:pPr>
    </w:p>
    <w:p w14:paraId="1AD5E881" w14:textId="20236A97" w:rsidR="00812D16" w:rsidRPr="00F02532" w:rsidRDefault="00AB48EA" w:rsidP="00EF743B">
      <w:pPr>
        <w:tabs>
          <w:tab w:val="clear" w:pos="567"/>
        </w:tabs>
        <w:rPr>
          <w:noProof/>
          <w:szCs w:val="22"/>
          <w:lang w:val="pl-PL"/>
        </w:rPr>
      </w:pPr>
      <w:r w:rsidRPr="00F02532">
        <w:rPr>
          <w:noProof/>
          <w:szCs w:val="22"/>
          <w:lang w:val="pl-PL"/>
        </w:rPr>
        <w:t>Dávkovaný i</w:t>
      </w:r>
      <w:r w:rsidR="00453E1D" w:rsidRPr="00F02532">
        <w:rPr>
          <w:noProof/>
          <w:szCs w:val="22"/>
          <w:lang w:val="pl-PL"/>
        </w:rPr>
        <w:t>nhalačný prášok</w:t>
      </w:r>
      <w:r w:rsidR="005A77FE" w:rsidRPr="00F02532">
        <w:rPr>
          <w:noProof/>
          <w:szCs w:val="22"/>
          <w:lang w:val="pl-PL"/>
        </w:rPr>
        <w:t>.</w:t>
      </w:r>
    </w:p>
    <w:p w14:paraId="59D5C21A" w14:textId="77777777" w:rsidR="008320F6" w:rsidRPr="00F02532" w:rsidRDefault="008320F6" w:rsidP="00EF743B">
      <w:pPr>
        <w:tabs>
          <w:tab w:val="clear" w:pos="567"/>
        </w:tabs>
        <w:rPr>
          <w:lang w:val="pl-PL"/>
        </w:rPr>
      </w:pPr>
    </w:p>
    <w:p w14:paraId="55A585FA" w14:textId="4C4DE2A7" w:rsidR="00812D16" w:rsidRPr="00F02532" w:rsidRDefault="002B6269" w:rsidP="00EF743B">
      <w:pPr>
        <w:tabs>
          <w:tab w:val="clear" w:pos="567"/>
        </w:tabs>
        <w:rPr>
          <w:noProof/>
          <w:szCs w:val="22"/>
          <w:lang w:val="pl-PL"/>
        </w:rPr>
      </w:pPr>
      <w:r w:rsidRPr="00F02532">
        <w:rPr>
          <w:szCs w:val="22"/>
          <w:lang w:val="pl-PL"/>
        </w:rPr>
        <w:t>Tvarovan</w:t>
      </w:r>
      <w:r w:rsidR="001C622A">
        <w:rPr>
          <w:szCs w:val="22"/>
          <w:lang w:val="pl-PL"/>
        </w:rPr>
        <w:t>ý</w:t>
      </w:r>
      <w:r w:rsidRPr="00F02532">
        <w:rPr>
          <w:szCs w:val="22"/>
          <w:lang w:val="pl-PL"/>
        </w:rPr>
        <w:t xml:space="preserve"> plastov</w:t>
      </w:r>
      <w:r w:rsidR="001C622A">
        <w:rPr>
          <w:szCs w:val="22"/>
          <w:lang w:val="pl-PL"/>
        </w:rPr>
        <w:t>ý</w:t>
      </w:r>
      <w:r w:rsidRPr="00F02532">
        <w:rPr>
          <w:szCs w:val="22"/>
          <w:lang w:val="pl-PL"/>
        </w:rPr>
        <w:t xml:space="preserve"> </w:t>
      </w:r>
      <w:r w:rsidR="001C622A">
        <w:rPr>
          <w:szCs w:val="22"/>
          <w:lang w:val="pl-PL"/>
        </w:rPr>
        <w:t>inhalátor</w:t>
      </w:r>
      <w:r w:rsidRPr="00F02532">
        <w:rPr>
          <w:szCs w:val="22"/>
          <w:lang w:val="pl-PL"/>
        </w:rPr>
        <w:t xml:space="preserve"> obsahuje fóliový pás so</w:t>
      </w:r>
      <w:r w:rsidR="008C4B8E">
        <w:rPr>
          <w:szCs w:val="22"/>
          <w:lang w:val="pl-PL"/>
        </w:rPr>
        <w:t> </w:t>
      </w:r>
      <w:r w:rsidRPr="00F02532">
        <w:rPr>
          <w:szCs w:val="22"/>
          <w:lang w:val="pl-PL"/>
        </w:rPr>
        <w:t xml:space="preserve">60 pravidelne umiestnenými blistrami. Každý blister obsahuje </w:t>
      </w:r>
      <w:r w:rsidR="001C622A">
        <w:rPr>
          <w:szCs w:val="22"/>
          <w:lang w:val="pl-PL"/>
        </w:rPr>
        <w:t xml:space="preserve">predispendovanú </w:t>
      </w:r>
      <w:r w:rsidRPr="00F02532">
        <w:rPr>
          <w:szCs w:val="22"/>
          <w:lang w:val="pl-PL"/>
        </w:rPr>
        <w:t>dávku bieleho až takmer bieleho inhalačného prášku.</w:t>
      </w:r>
    </w:p>
    <w:p w14:paraId="4A11B391" w14:textId="77777777" w:rsidR="00812D16" w:rsidRDefault="00812D16" w:rsidP="00EF743B">
      <w:pPr>
        <w:tabs>
          <w:tab w:val="clear" w:pos="567"/>
        </w:tabs>
        <w:rPr>
          <w:noProof/>
          <w:szCs w:val="22"/>
          <w:lang w:val="pl-PL"/>
        </w:rPr>
      </w:pPr>
    </w:p>
    <w:p w14:paraId="74C3A103" w14:textId="77777777" w:rsidR="001C622A" w:rsidRPr="00F02532" w:rsidRDefault="001C622A" w:rsidP="00EF743B">
      <w:pPr>
        <w:tabs>
          <w:tab w:val="clear" w:pos="567"/>
        </w:tabs>
        <w:rPr>
          <w:noProof/>
          <w:szCs w:val="22"/>
          <w:lang w:val="pl-PL"/>
        </w:rPr>
      </w:pPr>
    </w:p>
    <w:p w14:paraId="2422A329" w14:textId="3D7575B4" w:rsidR="00812D16" w:rsidRPr="00F02532" w:rsidRDefault="00812D16" w:rsidP="00EF743B">
      <w:pPr>
        <w:tabs>
          <w:tab w:val="clear" w:pos="567"/>
        </w:tabs>
        <w:suppressAutoHyphens/>
        <w:ind w:left="567" w:hanging="567"/>
        <w:rPr>
          <w:noProof/>
          <w:szCs w:val="22"/>
          <w:lang w:val="pl-PL"/>
        </w:rPr>
      </w:pPr>
      <w:r w:rsidRPr="00F02532">
        <w:rPr>
          <w:b/>
          <w:noProof/>
          <w:szCs w:val="22"/>
          <w:lang w:val="pl-PL"/>
        </w:rPr>
        <w:t>4.</w:t>
      </w:r>
      <w:r w:rsidRPr="00F02532">
        <w:rPr>
          <w:b/>
          <w:noProof/>
          <w:szCs w:val="22"/>
          <w:lang w:val="pl-PL"/>
        </w:rPr>
        <w:tab/>
      </w:r>
      <w:r w:rsidR="008725D6" w:rsidRPr="00F02532">
        <w:rPr>
          <w:b/>
          <w:caps/>
          <w:szCs w:val="22"/>
          <w:lang w:val="pl-PL"/>
        </w:rPr>
        <w:t>KLINICKÉ ÚDAJE</w:t>
      </w:r>
    </w:p>
    <w:p w14:paraId="5FDA1B6F" w14:textId="77777777" w:rsidR="00812D16" w:rsidRPr="00F02532" w:rsidRDefault="00812D16" w:rsidP="00EF743B">
      <w:pPr>
        <w:tabs>
          <w:tab w:val="clear" w:pos="567"/>
        </w:tabs>
        <w:rPr>
          <w:noProof/>
          <w:szCs w:val="22"/>
          <w:lang w:val="pl-PL"/>
        </w:rPr>
      </w:pPr>
    </w:p>
    <w:p w14:paraId="4D5B4C5D" w14:textId="3893F2BF" w:rsidR="00812D16" w:rsidRPr="00F02532" w:rsidRDefault="00812D16" w:rsidP="00175F87">
      <w:pPr>
        <w:tabs>
          <w:tab w:val="clear" w:pos="567"/>
        </w:tabs>
        <w:ind w:left="567" w:hanging="567"/>
        <w:rPr>
          <w:noProof/>
          <w:szCs w:val="22"/>
          <w:lang w:val="pl-PL"/>
        </w:rPr>
      </w:pPr>
      <w:r w:rsidRPr="00F02532">
        <w:rPr>
          <w:b/>
          <w:noProof/>
          <w:szCs w:val="22"/>
          <w:lang w:val="pl-PL"/>
        </w:rPr>
        <w:t>4.1</w:t>
      </w:r>
      <w:r w:rsidRPr="00F02532">
        <w:rPr>
          <w:b/>
          <w:noProof/>
          <w:szCs w:val="22"/>
          <w:lang w:val="pl-PL"/>
        </w:rPr>
        <w:tab/>
      </w:r>
      <w:r w:rsidR="008725D6" w:rsidRPr="00F02532">
        <w:rPr>
          <w:b/>
          <w:szCs w:val="22"/>
          <w:lang w:val="pl-PL"/>
        </w:rPr>
        <w:t>Terapeutické indikácie</w:t>
      </w:r>
    </w:p>
    <w:p w14:paraId="428D59DC" w14:textId="77777777" w:rsidR="00812D16" w:rsidRPr="00F02532" w:rsidRDefault="00812D16" w:rsidP="00EF743B">
      <w:pPr>
        <w:tabs>
          <w:tab w:val="clear" w:pos="567"/>
        </w:tabs>
        <w:rPr>
          <w:noProof/>
          <w:szCs w:val="22"/>
          <w:lang w:val="pl-PL"/>
        </w:rPr>
      </w:pPr>
    </w:p>
    <w:p w14:paraId="5B800389" w14:textId="3599688C" w:rsidR="00AB48EA" w:rsidRPr="004D76FF" w:rsidRDefault="00AB48EA" w:rsidP="00EF743B">
      <w:pPr>
        <w:tabs>
          <w:tab w:val="clear" w:pos="567"/>
        </w:tabs>
        <w:rPr>
          <w:szCs w:val="22"/>
          <w:lang w:val="pl-PL"/>
        </w:rPr>
      </w:pPr>
      <w:r w:rsidRPr="004D76FF">
        <w:rPr>
          <w:szCs w:val="22"/>
          <w:lang w:val="pl-PL"/>
        </w:rPr>
        <w:t>Everio Airmaster je indikované dospelým a</w:t>
      </w:r>
      <w:r w:rsidR="008C4B8E" w:rsidRPr="004D76FF">
        <w:rPr>
          <w:szCs w:val="22"/>
          <w:lang w:val="pl-PL"/>
        </w:rPr>
        <w:t> </w:t>
      </w:r>
      <w:r w:rsidRPr="004D76FF">
        <w:rPr>
          <w:szCs w:val="22"/>
          <w:lang w:val="pl-PL"/>
        </w:rPr>
        <w:t>dospievajúcim vo</w:t>
      </w:r>
      <w:r w:rsidR="008C4B8E" w:rsidRPr="004D76FF">
        <w:rPr>
          <w:szCs w:val="22"/>
          <w:lang w:val="pl-PL"/>
        </w:rPr>
        <w:t> </w:t>
      </w:r>
      <w:r w:rsidRPr="004D76FF">
        <w:rPr>
          <w:szCs w:val="22"/>
          <w:lang w:val="pl-PL"/>
        </w:rPr>
        <w:t>veku od 12 rokov a starším.</w:t>
      </w:r>
    </w:p>
    <w:p w14:paraId="0631B6E9" w14:textId="77777777" w:rsidR="00AB01C4" w:rsidRPr="004D76FF" w:rsidRDefault="00AB01C4" w:rsidP="00EF743B">
      <w:pPr>
        <w:tabs>
          <w:tab w:val="clear" w:pos="567"/>
        </w:tabs>
        <w:rPr>
          <w:noProof/>
          <w:szCs w:val="22"/>
          <w:lang w:val="pl-PL"/>
        </w:rPr>
      </w:pPr>
    </w:p>
    <w:p w14:paraId="43BD311A" w14:textId="3F822B88" w:rsidR="00304FB6" w:rsidRPr="00F02532" w:rsidRDefault="00304FB6" w:rsidP="00EF743B">
      <w:pPr>
        <w:tabs>
          <w:tab w:val="clear" w:pos="567"/>
        </w:tabs>
        <w:rPr>
          <w:b/>
          <w:i/>
          <w:noProof/>
          <w:szCs w:val="22"/>
          <w:u w:val="single"/>
          <w:lang w:val="pl-PL"/>
        </w:rPr>
      </w:pPr>
      <w:r w:rsidRPr="00F02532">
        <w:rPr>
          <w:b/>
          <w:i/>
          <w:noProof/>
          <w:szCs w:val="22"/>
          <w:u w:val="single"/>
          <w:lang w:val="pl-PL"/>
        </w:rPr>
        <w:t>Astma</w:t>
      </w:r>
    </w:p>
    <w:p w14:paraId="4C1186AA" w14:textId="77777777" w:rsidR="00304FB6" w:rsidRPr="00F02532" w:rsidRDefault="00304FB6" w:rsidP="00EF743B">
      <w:pPr>
        <w:tabs>
          <w:tab w:val="clear" w:pos="567"/>
        </w:tabs>
        <w:rPr>
          <w:noProof/>
          <w:szCs w:val="22"/>
          <w:lang w:val="pl-PL"/>
        </w:rPr>
      </w:pPr>
    </w:p>
    <w:p w14:paraId="576807E4" w14:textId="62FCF6C2" w:rsidR="00304FB6" w:rsidRPr="00F02532" w:rsidRDefault="00453E1D" w:rsidP="00EF743B">
      <w:pPr>
        <w:tabs>
          <w:tab w:val="clear" w:pos="567"/>
        </w:tabs>
        <w:rPr>
          <w:noProof/>
          <w:szCs w:val="22"/>
          <w:lang w:val="pl-PL"/>
        </w:rPr>
      </w:pPr>
      <w:r w:rsidRPr="00F02532">
        <w:rPr>
          <w:iCs/>
          <w:noProof/>
          <w:szCs w:val="22"/>
          <w:lang w:val="pl-PL"/>
        </w:rPr>
        <w:t xml:space="preserve">Everio Airmaster </w:t>
      </w:r>
      <w:r w:rsidRPr="00CD4137">
        <w:rPr>
          <w:szCs w:val="22"/>
          <w:lang w:val="sk-SK"/>
        </w:rPr>
        <w:t>je indikovan</w:t>
      </w:r>
      <w:r>
        <w:rPr>
          <w:szCs w:val="22"/>
          <w:lang w:val="sk-SK"/>
        </w:rPr>
        <w:t>é</w:t>
      </w:r>
      <w:r w:rsidRPr="00CD4137">
        <w:rPr>
          <w:szCs w:val="22"/>
          <w:lang w:val="sk-SK"/>
        </w:rPr>
        <w:t xml:space="preserve"> na pravidelnú liečbu astmy v</w:t>
      </w:r>
      <w:r w:rsidR="008C4B8E">
        <w:rPr>
          <w:szCs w:val="22"/>
          <w:lang w:val="sk-SK"/>
        </w:rPr>
        <w:t> </w:t>
      </w:r>
      <w:r w:rsidRPr="00CD4137">
        <w:rPr>
          <w:szCs w:val="22"/>
          <w:lang w:val="sk-SK"/>
        </w:rPr>
        <w:t xml:space="preserve">prípadoch, keď je vhodné použiť kombináciu liekov (dlhodobo pôsobiaceho </w:t>
      </w:r>
      <w:r w:rsidRPr="00CD4137">
        <w:rPr>
          <w:szCs w:val="22"/>
          <w:lang w:val="en"/>
        </w:rPr>
        <w:t>β</w:t>
      </w:r>
      <w:r w:rsidRPr="00B773CF">
        <w:rPr>
          <w:szCs w:val="22"/>
          <w:vertAlign w:val="subscript"/>
          <w:lang w:val="sk-SK"/>
        </w:rPr>
        <w:t>2</w:t>
      </w:r>
      <w:r w:rsidR="00114959">
        <w:rPr>
          <w:szCs w:val="22"/>
          <w:lang w:val="sk-SK"/>
        </w:rPr>
        <w:t>-</w:t>
      </w:r>
      <w:r w:rsidRPr="00CD4137">
        <w:rPr>
          <w:szCs w:val="22"/>
          <w:lang w:val="sk-SK"/>
        </w:rPr>
        <w:t>agonistu a inhalačného kortikosteroidu</w:t>
      </w:r>
      <w:r>
        <w:rPr>
          <w:szCs w:val="22"/>
          <w:lang w:val="sk-SK"/>
        </w:rPr>
        <w:t>)</w:t>
      </w:r>
      <w:r w:rsidR="00304FB6" w:rsidRPr="00F02532">
        <w:rPr>
          <w:noProof/>
          <w:szCs w:val="22"/>
          <w:lang w:val="pl-PL"/>
        </w:rPr>
        <w:t>:</w:t>
      </w:r>
    </w:p>
    <w:p w14:paraId="4D039164" w14:textId="77777777" w:rsidR="00FC6054" w:rsidRPr="00F02532" w:rsidRDefault="00FC6054" w:rsidP="00EF743B">
      <w:pPr>
        <w:tabs>
          <w:tab w:val="clear" w:pos="567"/>
        </w:tabs>
        <w:rPr>
          <w:noProof/>
          <w:szCs w:val="22"/>
          <w:lang w:val="pl-PL"/>
        </w:rPr>
      </w:pPr>
    </w:p>
    <w:p w14:paraId="1CED81D2" w14:textId="1D93655E" w:rsidR="00304FB6" w:rsidRPr="00F02532" w:rsidRDefault="00304FB6" w:rsidP="00742C0F">
      <w:pPr>
        <w:tabs>
          <w:tab w:val="left" w:pos="426"/>
        </w:tabs>
        <w:ind w:left="426" w:hanging="426"/>
        <w:rPr>
          <w:noProof/>
          <w:szCs w:val="22"/>
          <w:lang w:val="pl-PL"/>
        </w:rPr>
      </w:pPr>
      <w:r w:rsidRPr="00F02532">
        <w:rPr>
          <w:noProof/>
          <w:szCs w:val="22"/>
          <w:lang w:val="pl-PL"/>
        </w:rPr>
        <w:t>-</w:t>
      </w:r>
      <w:r w:rsidR="00686A2E" w:rsidRPr="00F02532">
        <w:rPr>
          <w:noProof/>
          <w:szCs w:val="22"/>
          <w:lang w:val="pl-PL"/>
        </w:rPr>
        <w:tab/>
      </w:r>
      <w:r w:rsidR="00ED3D39" w:rsidRPr="00CD4137">
        <w:rPr>
          <w:szCs w:val="22"/>
          <w:lang w:val="sk-SK"/>
        </w:rPr>
        <w:t>paciento</w:t>
      </w:r>
      <w:r w:rsidR="00ED3D39">
        <w:rPr>
          <w:szCs w:val="22"/>
          <w:lang w:val="sk-SK"/>
        </w:rPr>
        <w:t>m</w:t>
      </w:r>
      <w:r w:rsidR="00ED3D39" w:rsidRPr="00CD4137">
        <w:rPr>
          <w:szCs w:val="22"/>
          <w:lang w:val="sk-SK"/>
        </w:rPr>
        <w:t>, ktorých stav nie je dostatočne kontrolovaný inhalačnými kortikosteroidmi a</w:t>
      </w:r>
      <w:r w:rsidR="008C4B8E">
        <w:rPr>
          <w:szCs w:val="22"/>
          <w:lang w:val="sk-SK"/>
        </w:rPr>
        <w:t> </w:t>
      </w:r>
      <w:r w:rsidR="00ED3D39" w:rsidRPr="00CD4137">
        <w:rPr>
          <w:szCs w:val="22"/>
          <w:lang w:val="sk-SK"/>
        </w:rPr>
        <w:t>inhalačným krátkodobo pôsobiacim ß</w:t>
      </w:r>
      <w:r w:rsidR="00ED3D39" w:rsidRPr="00B773CF">
        <w:rPr>
          <w:szCs w:val="22"/>
          <w:vertAlign w:val="subscript"/>
          <w:lang w:val="sk-SK"/>
        </w:rPr>
        <w:t>2</w:t>
      </w:r>
      <w:r w:rsidR="00114959">
        <w:rPr>
          <w:szCs w:val="22"/>
          <w:lang w:val="sk-SK"/>
        </w:rPr>
        <w:t>-</w:t>
      </w:r>
      <w:r w:rsidR="00ED3D39" w:rsidRPr="00CD4137">
        <w:rPr>
          <w:szCs w:val="22"/>
          <w:lang w:val="sk-SK"/>
        </w:rPr>
        <w:t>agonistom</w:t>
      </w:r>
      <w:r w:rsidR="00ED3D39">
        <w:rPr>
          <w:szCs w:val="22"/>
          <w:lang w:val="sk-SK"/>
        </w:rPr>
        <w:t>,</w:t>
      </w:r>
      <w:r w:rsidR="00ED3D39" w:rsidRPr="00CD4137">
        <w:rPr>
          <w:szCs w:val="22"/>
          <w:lang w:val="sk-SK"/>
        </w:rPr>
        <w:t xml:space="preserve"> používaným podľa potreby</w:t>
      </w:r>
    </w:p>
    <w:p w14:paraId="5E9A1C9F" w14:textId="690C2BDB" w:rsidR="00304FB6" w:rsidRPr="00F02532" w:rsidRDefault="00ED3D39" w:rsidP="00742C0F">
      <w:pPr>
        <w:tabs>
          <w:tab w:val="clear" w:pos="567"/>
          <w:tab w:val="left" w:pos="426"/>
        </w:tabs>
        <w:ind w:left="567" w:hanging="567"/>
        <w:rPr>
          <w:noProof/>
          <w:szCs w:val="22"/>
          <w:lang w:val="pl-PL"/>
        </w:rPr>
      </w:pPr>
      <w:r w:rsidRPr="00F02532">
        <w:rPr>
          <w:noProof/>
          <w:szCs w:val="22"/>
          <w:lang w:val="pl-PL"/>
        </w:rPr>
        <w:t>alebo</w:t>
      </w:r>
    </w:p>
    <w:p w14:paraId="5948D69A" w14:textId="55120600" w:rsidR="00304FB6" w:rsidRPr="00F02532" w:rsidRDefault="00304FB6" w:rsidP="00742C0F">
      <w:pPr>
        <w:tabs>
          <w:tab w:val="left" w:pos="426"/>
        </w:tabs>
        <w:ind w:left="426" w:hanging="426"/>
        <w:rPr>
          <w:noProof/>
          <w:szCs w:val="22"/>
          <w:lang w:val="pl-PL"/>
        </w:rPr>
      </w:pPr>
      <w:r w:rsidRPr="00F02532">
        <w:rPr>
          <w:noProof/>
          <w:szCs w:val="22"/>
          <w:lang w:val="pl-PL"/>
        </w:rPr>
        <w:t>-</w:t>
      </w:r>
      <w:r w:rsidR="00686A2E" w:rsidRPr="00F02532">
        <w:rPr>
          <w:noProof/>
          <w:szCs w:val="22"/>
          <w:lang w:val="pl-PL"/>
        </w:rPr>
        <w:tab/>
      </w:r>
      <w:r w:rsidR="00ED3D39" w:rsidRPr="00CD4137">
        <w:rPr>
          <w:szCs w:val="22"/>
          <w:lang w:val="sk-SK"/>
        </w:rPr>
        <w:t>paciento</w:t>
      </w:r>
      <w:r w:rsidR="00ED3D39">
        <w:rPr>
          <w:szCs w:val="22"/>
          <w:lang w:val="sk-SK"/>
        </w:rPr>
        <w:t>m</w:t>
      </w:r>
      <w:r w:rsidR="00ED3D39" w:rsidRPr="00CD4137">
        <w:rPr>
          <w:szCs w:val="22"/>
          <w:lang w:val="sk-SK"/>
        </w:rPr>
        <w:t xml:space="preserve">, ktorých stav už je dostatočne kontrolovaný dvojicou </w:t>
      </w:r>
      <w:r w:rsidR="003838C1">
        <w:rPr>
          <w:szCs w:val="22"/>
          <w:lang w:val="sk-SK"/>
        </w:rPr>
        <w:t>liečiv</w:t>
      </w:r>
      <w:r w:rsidR="00ED3D39" w:rsidRPr="00CD4137">
        <w:rPr>
          <w:szCs w:val="22"/>
          <w:lang w:val="sk-SK"/>
        </w:rPr>
        <w:t>, a to inhalačným kortikosteroidom aj dlhodobo pôsobiacim ß</w:t>
      </w:r>
      <w:r w:rsidR="00ED3D39" w:rsidRPr="00B773CF">
        <w:rPr>
          <w:szCs w:val="22"/>
          <w:vertAlign w:val="subscript"/>
          <w:lang w:val="sk-SK"/>
        </w:rPr>
        <w:t>2</w:t>
      </w:r>
      <w:r w:rsidR="003838C1">
        <w:rPr>
          <w:szCs w:val="22"/>
          <w:lang w:val="sk-SK"/>
        </w:rPr>
        <w:t>-</w:t>
      </w:r>
      <w:r w:rsidR="00ED3D39" w:rsidRPr="00CD4137">
        <w:rPr>
          <w:szCs w:val="22"/>
          <w:lang w:val="sk-SK"/>
        </w:rPr>
        <w:t>agonistom</w:t>
      </w:r>
      <w:r w:rsidR="00ED3D39">
        <w:rPr>
          <w:szCs w:val="22"/>
          <w:lang w:val="sk-SK"/>
        </w:rPr>
        <w:t>.</w:t>
      </w:r>
    </w:p>
    <w:p w14:paraId="5A5DBFCA" w14:textId="77777777" w:rsidR="00304FB6" w:rsidRPr="00F02532" w:rsidRDefault="00304FB6" w:rsidP="00EF743B">
      <w:pPr>
        <w:tabs>
          <w:tab w:val="clear" w:pos="567"/>
        </w:tabs>
        <w:rPr>
          <w:noProof/>
          <w:szCs w:val="22"/>
          <w:lang w:val="pl-PL"/>
        </w:rPr>
      </w:pPr>
    </w:p>
    <w:p w14:paraId="59938D29" w14:textId="1F68ACB2" w:rsidR="00304FB6" w:rsidRPr="00F02532" w:rsidRDefault="00ED3D39" w:rsidP="00EF743B">
      <w:pPr>
        <w:tabs>
          <w:tab w:val="clear" w:pos="567"/>
        </w:tabs>
        <w:rPr>
          <w:noProof/>
          <w:szCs w:val="22"/>
          <w:lang w:val="pl-PL"/>
        </w:rPr>
      </w:pPr>
      <w:r w:rsidRPr="00F02532">
        <w:rPr>
          <w:szCs w:val="22"/>
          <w:lang w:val="pl-PL"/>
        </w:rPr>
        <w:t>Poznámka</w:t>
      </w:r>
      <w:r w:rsidR="00304FB6" w:rsidRPr="00F02532">
        <w:rPr>
          <w:noProof/>
          <w:szCs w:val="22"/>
          <w:lang w:val="pl-PL"/>
        </w:rPr>
        <w:t xml:space="preserve">: </w:t>
      </w:r>
      <w:r w:rsidR="00453E1D" w:rsidRPr="00F02532">
        <w:rPr>
          <w:iCs/>
          <w:noProof/>
          <w:szCs w:val="22"/>
          <w:lang w:val="pl-PL"/>
        </w:rPr>
        <w:t>Everio</w:t>
      </w:r>
      <w:r w:rsidR="007872F1" w:rsidRPr="00F02532">
        <w:rPr>
          <w:iCs/>
          <w:noProof/>
          <w:szCs w:val="22"/>
          <w:lang w:val="pl-PL"/>
        </w:rPr>
        <w:t xml:space="preserve"> Airmaster</w:t>
      </w:r>
      <w:r w:rsidR="002E3D9E" w:rsidRPr="00F02532">
        <w:rPr>
          <w:iCs/>
          <w:noProof/>
          <w:szCs w:val="22"/>
          <w:lang w:val="pl-PL"/>
        </w:rPr>
        <w:t xml:space="preserve"> </w:t>
      </w:r>
      <w:r w:rsidR="00304FB6" w:rsidRPr="00F02532">
        <w:rPr>
          <w:iCs/>
          <w:noProof/>
          <w:szCs w:val="22"/>
          <w:lang w:val="pl-PL"/>
        </w:rPr>
        <w:t>50</w:t>
      </w:r>
      <w:r w:rsidR="00EF743B" w:rsidRPr="00F02532">
        <w:rPr>
          <w:iCs/>
          <w:noProof/>
          <w:szCs w:val="22"/>
          <w:lang w:val="pl-PL"/>
        </w:rPr>
        <w:t> </w:t>
      </w:r>
      <w:r w:rsidR="00304FB6" w:rsidRPr="00F02532">
        <w:rPr>
          <w:iCs/>
          <w:noProof/>
          <w:szCs w:val="22"/>
          <w:lang w:val="pl-PL"/>
        </w:rPr>
        <w:t>mi</w:t>
      </w:r>
      <w:r w:rsidRPr="00F02532">
        <w:rPr>
          <w:iCs/>
          <w:noProof/>
          <w:szCs w:val="22"/>
          <w:lang w:val="pl-PL"/>
        </w:rPr>
        <w:t>k</w:t>
      </w:r>
      <w:r w:rsidR="00304FB6" w:rsidRPr="00F02532">
        <w:rPr>
          <w:iCs/>
          <w:noProof/>
          <w:szCs w:val="22"/>
          <w:lang w:val="pl-PL"/>
        </w:rPr>
        <w:t>rogram</w:t>
      </w:r>
      <w:r w:rsidRPr="00F02532">
        <w:rPr>
          <w:iCs/>
          <w:noProof/>
          <w:szCs w:val="22"/>
          <w:lang w:val="pl-PL"/>
        </w:rPr>
        <w:t>ov</w:t>
      </w:r>
      <w:r w:rsidR="00304FB6" w:rsidRPr="00F02532">
        <w:rPr>
          <w:noProof/>
          <w:szCs w:val="22"/>
          <w:lang w:val="pl-PL"/>
        </w:rPr>
        <w:t>/100</w:t>
      </w:r>
      <w:r w:rsidR="00EF743B" w:rsidRPr="00F02532">
        <w:rPr>
          <w:noProof/>
          <w:szCs w:val="22"/>
          <w:lang w:val="pl-PL"/>
        </w:rPr>
        <w:t> </w:t>
      </w:r>
      <w:r w:rsidR="00304FB6" w:rsidRPr="00F02532">
        <w:rPr>
          <w:noProof/>
          <w:szCs w:val="22"/>
          <w:lang w:val="pl-PL"/>
        </w:rPr>
        <w:t>mi</w:t>
      </w:r>
      <w:r w:rsidRPr="00F02532">
        <w:rPr>
          <w:noProof/>
          <w:szCs w:val="22"/>
          <w:lang w:val="pl-PL"/>
        </w:rPr>
        <w:t>k</w:t>
      </w:r>
      <w:r w:rsidR="00304FB6" w:rsidRPr="00F02532">
        <w:rPr>
          <w:noProof/>
          <w:szCs w:val="22"/>
          <w:lang w:val="pl-PL"/>
        </w:rPr>
        <w:t>rogram</w:t>
      </w:r>
      <w:r w:rsidRPr="00F02532">
        <w:rPr>
          <w:noProof/>
          <w:szCs w:val="22"/>
          <w:lang w:val="pl-PL"/>
        </w:rPr>
        <w:t>ov</w:t>
      </w:r>
      <w:r w:rsidR="00304FB6" w:rsidRPr="00F02532">
        <w:rPr>
          <w:noProof/>
          <w:szCs w:val="22"/>
          <w:lang w:val="pl-PL"/>
        </w:rPr>
        <w:t xml:space="preserve"> </w:t>
      </w:r>
      <w:r w:rsidRPr="00F02532">
        <w:rPr>
          <w:bCs/>
          <w:szCs w:val="22"/>
          <w:lang w:val="pl-PL"/>
        </w:rPr>
        <w:t>nie je vhodné pre dospelých a deti s ťažkou astmou</w:t>
      </w:r>
      <w:r w:rsidR="00304FB6" w:rsidRPr="00F02532">
        <w:rPr>
          <w:noProof/>
          <w:szCs w:val="22"/>
          <w:lang w:val="pl-PL"/>
        </w:rPr>
        <w:t>.</w:t>
      </w:r>
    </w:p>
    <w:p w14:paraId="0C9B4380" w14:textId="77777777" w:rsidR="002D4EBF" w:rsidRPr="00F02532" w:rsidRDefault="002D4EBF" w:rsidP="00EF743B">
      <w:pPr>
        <w:tabs>
          <w:tab w:val="clear" w:pos="567"/>
        </w:tabs>
        <w:rPr>
          <w:noProof/>
          <w:szCs w:val="22"/>
          <w:lang w:val="pl-PL"/>
        </w:rPr>
      </w:pPr>
    </w:p>
    <w:p w14:paraId="3B7944AA" w14:textId="60062B94" w:rsidR="002D4EBF" w:rsidRPr="002008BD" w:rsidRDefault="002008BD" w:rsidP="00EF743B">
      <w:pPr>
        <w:tabs>
          <w:tab w:val="clear" w:pos="567"/>
        </w:tabs>
        <w:rPr>
          <w:b/>
          <w:i/>
          <w:noProof/>
          <w:szCs w:val="22"/>
          <w:u w:val="single"/>
          <w:lang w:val="pl-PL"/>
        </w:rPr>
      </w:pPr>
      <w:r w:rsidRPr="002008BD">
        <w:rPr>
          <w:b/>
          <w:i/>
          <w:noProof/>
          <w:szCs w:val="22"/>
          <w:u w:val="single"/>
          <w:lang w:val="pl-PL"/>
        </w:rPr>
        <w:t>Chronická obštrukčná choroba pľúc (CHOCHP</w:t>
      </w:r>
      <w:r w:rsidR="002D4EBF" w:rsidRPr="002008BD">
        <w:rPr>
          <w:b/>
          <w:i/>
          <w:noProof/>
          <w:szCs w:val="22"/>
          <w:u w:val="single"/>
          <w:lang w:val="pl-PL"/>
        </w:rPr>
        <w:t>)</w:t>
      </w:r>
    </w:p>
    <w:p w14:paraId="364C0C51" w14:textId="77777777" w:rsidR="002D4EBF" w:rsidRPr="002008BD" w:rsidRDefault="002D4EBF" w:rsidP="00EF743B">
      <w:pPr>
        <w:tabs>
          <w:tab w:val="clear" w:pos="567"/>
        </w:tabs>
        <w:rPr>
          <w:noProof/>
          <w:szCs w:val="22"/>
          <w:lang w:val="pl-PL"/>
        </w:rPr>
      </w:pPr>
    </w:p>
    <w:p w14:paraId="1E81621C" w14:textId="4C4811FA" w:rsidR="002D4EBF" w:rsidRPr="002008BD" w:rsidRDefault="00453E1D" w:rsidP="00EF743B">
      <w:pPr>
        <w:tabs>
          <w:tab w:val="clear" w:pos="567"/>
        </w:tabs>
        <w:rPr>
          <w:noProof/>
          <w:szCs w:val="22"/>
          <w:lang w:val="pl-PL"/>
        </w:rPr>
      </w:pPr>
      <w:r w:rsidRPr="002008BD">
        <w:rPr>
          <w:noProof/>
          <w:szCs w:val="22"/>
          <w:lang w:val="pl-PL"/>
        </w:rPr>
        <w:t>Everio</w:t>
      </w:r>
      <w:r w:rsidR="007872F1" w:rsidRPr="002008BD">
        <w:rPr>
          <w:noProof/>
          <w:szCs w:val="22"/>
          <w:lang w:val="pl-PL"/>
        </w:rPr>
        <w:t xml:space="preserve"> Airmaster</w:t>
      </w:r>
      <w:r w:rsidR="007038B7" w:rsidRPr="002008BD">
        <w:rPr>
          <w:noProof/>
          <w:szCs w:val="22"/>
          <w:lang w:val="pl-PL"/>
        </w:rPr>
        <w:t xml:space="preserve"> </w:t>
      </w:r>
      <w:r w:rsidR="002008BD" w:rsidRPr="002008BD">
        <w:rPr>
          <w:szCs w:val="22"/>
          <w:lang w:val="pl-PL"/>
        </w:rPr>
        <w:t>je indikovan</w:t>
      </w:r>
      <w:r w:rsidR="002008BD">
        <w:rPr>
          <w:szCs w:val="22"/>
          <w:lang w:val="pl-PL"/>
        </w:rPr>
        <w:t>é</w:t>
      </w:r>
      <w:r w:rsidR="002008BD" w:rsidRPr="002008BD">
        <w:rPr>
          <w:szCs w:val="22"/>
          <w:lang w:val="pl-PL"/>
        </w:rPr>
        <w:t xml:space="preserve"> na</w:t>
      </w:r>
      <w:r w:rsidR="008C4B8E">
        <w:rPr>
          <w:szCs w:val="22"/>
          <w:lang w:val="pl-PL"/>
        </w:rPr>
        <w:t> </w:t>
      </w:r>
      <w:r w:rsidR="002008BD" w:rsidRPr="002008BD">
        <w:rPr>
          <w:szCs w:val="22"/>
          <w:lang w:val="pl-PL"/>
        </w:rPr>
        <w:t>symptomatickú liečbu pacientov s CHOCHP,</w:t>
      </w:r>
      <w:r w:rsidR="008C4B8E">
        <w:rPr>
          <w:szCs w:val="22"/>
          <w:lang w:val="pl-PL"/>
        </w:rPr>
        <w:t xml:space="preserve"> </w:t>
      </w:r>
      <w:r w:rsidR="002008BD" w:rsidRPr="002008BD">
        <w:rPr>
          <w:szCs w:val="22"/>
          <w:lang w:val="pl-PL"/>
        </w:rPr>
        <w:t>s</w:t>
      </w:r>
      <w:r w:rsidR="008C4B8E">
        <w:rPr>
          <w:szCs w:val="22"/>
          <w:lang w:val="pl-PL"/>
        </w:rPr>
        <w:t> </w:t>
      </w:r>
      <w:r w:rsidR="002008BD" w:rsidRPr="002008BD">
        <w:rPr>
          <w:szCs w:val="22"/>
          <w:lang w:val="pl-PL"/>
        </w:rPr>
        <w:t>FEV</w:t>
      </w:r>
      <w:r w:rsidR="002008BD" w:rsidRPr="002008BD">
        <w:rPr>
          <w:szCs w:val="22"/>
          <w:vertAlign w:val="subscript"/>
          <w:lang w:val="pl-PL"/>
        </w:rPr>
        <w:t>1</w:t>
      </w:r>
      <w:r w:rsidR="002008BD" w:rsidRPr="002008BD">
        <w:rPr>
          <w:szCs w:val="22"/>
          <w:lang w:val="pl-PL"/>
        </w:rPr>
        <w:t xml:space="preserve"> &lt; 60% referenčných hodnôt (pred podaním bronchodilatancia) a s</w:t>
      </w:r>
      <w:r w:rsidR="008C4B8E">
        <w:rPr>
          <w:szCs w:val="22"/>
          <w:lang w:val="pl-PL"/>
        </w:rPr>
        <w:t> </w:t>
      </w:r>
      <w:r w:rsidR="002008BD" w:rsidRPr="002008BD">
        <w:rPr>
          <w:szCs w:val="22"/>
          <w:lang w:val="pl-PL"/>
        </w:rPr>
        <w:t>opakovanými exacerbáciami v</w:t>
      </w:r>
      <w:r w:rsidR="008C4B8E">
        <w:rPr>
          <w:szCs w:val="22"/>
          <w:lang w:val="pl-PL"/>
        </w:rPr>
        <w:t> </w:t>
      </w:r>
      <w:r w:rsidR="002008BD" w:rsidRPr="002008BD">
        <w:rPr>
          <w:szCs w:val="22"/>
          <w:lang w:val="pl-PL"/>
        </w:rPr>
        <w:t>anamnéze, u ktorých aj napriek pravidelnej liečbe bronchodilatanciami pretrvávajú významné príznaky</w:t>
      </w:r>
      <w:r w:rsidR="007038B7" w:rsidRPr="002008BD">
        <w:rPr>
          <w:noProof/>
          <w:szCs w:val="22"/>
          <w:lang w:val="pl-PL"/>
        </w:rPr>
        <w:t>.</w:t>
      </w:r>
    </w:p>
    <w:p w14:paraId="649D881D" w14:textId="77777777" w:rsidR="00304FB6" w:rsidRPr="002008BD" w:rsidRDefault="00304FB6" w:rsidP="00EF743B">
      <w:pPr>
        <w:tabs>
          <w:tab w:val="clear" w:pos="567"/>
        </w:tabs>
        <w:rPr>
          <w:noProof/>
          <w:szCs w:val="22"/>
          <w:lang w:val="pl-PL"/>
        </w:rPr>
      </w:pPr>
    </w:p>
    <w:p w14:paraId="0A7BA65E" w14:textId="3C5E4ED8" w:rsidR="00812D16" w:rsidRPr="002008BD" w:rsidRDefault="00855481" w:rsidP="00175F87">
      <w:pPr>
        <w:tabs>
          <w:tab w:val="clear" w:pos="567"/>
        </w:tabs>
        <w:ind w:left="567" w:hanging="567"/>
        <w:rPr>
          <w:b/>
          <w:noProof/>
          <w:szCs w:val="22"/>
          <w:lang w:val="pl-PL"/>
        </w:rPr>
      </w:pPr>
      <w:r w:rsidRPr="002008BD">
        <w:rPr>
          <w:b/>
          <w:noProof/>
          <w:szCs w:val="22"/>
          <w:lang w:val="pl-PL"/>
        </w:rPr>
        <w:t>4.2</w:t>
      </w:r>
      <w:r w:rsidRPr="002008BD">
        <w:rPr>
          <w:b/>
          <w:noProof/>
          <w:szCs w:val="22"/>
          <w:lang w:val="pl-PL"/>
        </w:rPr>
        <w:tab/>
      </w:r>
      <w:r w:rsidR="008725D6" w:rsidRPr="002008BD">
        <w:rPr>
          <w:b/>
          <w:szCs w:val="22"/>
          <w:lang w:val="pl-PL"/>
        </w:rPr>
        <w:t>Dávkovanie a</w:t>
      </w:r>
      <w:r w:rsidR="008C4B8E">
        <w:rPr>
          <w:b/>
          <w:szCs w:val="22"/>
          <w:lang w:val="pl-PL"/>
        </w:rPr>
        <w:t> </w:t>
      </w:r>
      <w:r w:rsidR="008725D6" w:rsidRPr="002008BD">
        <w:rPr>
          <w:b/>
          <w:szCs w:val="22"/>
          <w:lang w:val="pl-PL"/>
        </w:rPr>
        <w:t>spôsob podávania</w:t>
      </w:r>
    </w:p>
    <w:p w14:paraId="4819337B" w14:textId="77777777" w:rsidR="00225B70" w:rsidRPr="002008BD" w:rsidRDefault="00225B70" w:rsidP="00EF743B">
      <w:pPr>
        <w:tabs>
          <w:tab w:val="clear" w:pos="567"/>
        </w:tabs>
        <w:rPr>
          <w:szCs w:val="22"/>
          <w:lang w:val="pl-PL"/>
        </w:rPr>
      </w:pPr>
    </w:p>
    <w:p w14:paraId="4B7BD0C1" w14:textId="1DA71012" w:rsidR="00812D16" w:rsidRPr="002008BD" w:rsidRDefault="002008BD" w:rsidP="00EF743B">
      <w:pPr>
        <w:tabs>
          <w:tab w:val="clear" w:pos="567"/>
        </w:tabs>
        <w:rPr>
          <w:szCs w:val="22"/>
          <w:u w:val="single"/>
          <w:lang w:val="pl-PL"/>
        </w:rPr>
      </w:pPr>
      <w:r w:rsidRPr="002008BD">
        <w:rPr>
          <w:szCs w:val="22"/>
          <w:u w:val="single"/>
          <w:lang w:val="pl-PL"/>
        </w:rPr>
        <w:t>Dávkovanie</w:t>
      </w:r>
    </w:p>
    <w:p w14:paraId="0AE0921E" w14:textId="77777777" w:rsidR="00FC6054" w:rsidRPr="002008BD" w:rsidRDefault="00FC6054" w:rsidP="00EF743B">
      <w:pPr>
        <w:tabs>
          <w:tab w:val="clear" w:pos="567"/>
        </w:tabs>
        <w:rPr>
          <w:szCs w:val="22"/>
          <w:lang w:val="pl-PL"/>
        </w:rPr>
      </w:pPr>
    </w:p>
    <w:p w14:paraId="402B3456" w14:textId="1911CF3B" w:rsidR="00FC6054" w:rsidRPr="002008BD" w:rsidRDefault="002008BD" w:rsidP="00EF743B">
      <w:pPr>
        <w:tabs>
          <w:tab w:val="clear" w:pos="567"/>
        </w:tabs>
        <w:rPr>
          <w:szCs w:val="22"/>
          <w:lang w:val="pl-PL"/>
        </w:rPr>
      </w:pPr>
      <w:r w:rsidRPr="002008BD">
        <w:rPr>
          <w:szCs w:val="22"/>
          <w:lang w:val="pl-PL"/>
        </w:rPr>
        <w:t>Pacienti majú byť upozornení, že na dosiahnutie optimálneho účinku sa</w:t>
      </w:r>
      <w:r w:rsidRPr="002008BD">
        <w:rPr>
          <w:iCs/>
          <w:noProof/>
          <w:szCs w:val="22"/>
          <w:lang w:val="pl-PL"/>
        </w:rPr>
        <w:t xml:space="preserve"> </w:t>
      </w:r>
      <w:r w:rsidR="00453E1D" w:rsidRPr="002008BD">
        <w:rPr>
          <w:iCs/>
          <w:noProof/>
          <w:szCs w:val="22"/>
          <w:lang w:val="pl-PL"/>
        </w:rPr>
        <w:t>Everio</w:t>
      </w:r>
      <w:r w:rsidR="007872F1" w:rsidRPr="002008BD">
        <w:rPr>
          <w:iCs/>
          <w:noProof/>
          <w:szCs w:val="22"/>
          <w:lang w:val="pl-PL"/>
        </w:rPr>
        <w:t xml:space="preserve"> Airmaster</w:t>
      </w:r>
      <w:r w:rsidR="002E3D9E" w:rsidRPr="002008BD">
        <w:rPr>
          <w:iCs/>
          <w:noProof/>
          <w:szCs w:val="22"/>
          <w:lang w:val="pl-PL"/>
        </w:rPr>
        <w:t xml:space="preserve"> </w:t>
      </w:r>
      <w:r w:rsidRPr="00876240">
        <w:rPr>
          <w:szCs w:val="22"/>
          <w:lang w:val="pl-PL"/>
        </w:rPr>
        <w:t>musí používať denne, dokonca aj keď sú asymptomatickí</w:t>
      </w:r>
      <w:r w:rsidR="00100ED8" w:rsidRPr="002008BD">
        <w:rPr>
          <w:szCs w:val="22"/>
          <w:lang w:val="pl-PL"/>
        </w:rPr>
        <w:t>.</w:t>
      </w:r>
    </w:p>
    <w:p w14:paraId="53C1F145" w14:textId="77777777" w:rsidR="00100ED8" w:rsidRPr="002008BD" w:rsidRDefault="00100ED8" w:rsidP="00EF743B">
      <w:pPr>
        <w:tabs>
          <w:tab w:val="clear" w:pos="567"/>
        </w:tabs>
        <w:rPr>
          <w:szCs w:val="22"/>
          <w:lang w:val="pl-PL"/>
        </w:rPr>
      </w:pPr>
    </w:p>
    <w:p w14:paraId="54838AFA" w14:textId="0F69B48F" w:rsidR="00FC6054" w:rsidRPr="00876240" w:rsidRDefault="00876240" w:rsidP="00EF743B">
      <w:pPr>
        <w:tabs>
          <w:tab w:val="clear" w:pos="567"/>
        </w:tabs>
        <w:rPr>
          <w:szCs w:val="22"/>
          <w:lang w:val="pl-PL"/>
        </w:rPr>
      </w:pPr>
      <w:r w:rsidRPr="00876240">
        <w:rPr>
          <w:szCs w:val="22"/>
          <w:lang w:val="pl-PL"/>
        </w:rPr>
        <w:t xml:space="preserve">Pacienti majú byť pravidelne kontrolovaní lekárom tak, aby sila </w:t>
      </w:r>
      <w:r w:rsidRPr="002008BD">
        <w:rPr>
          <w:iCs/>
          <w:noProof/>
          <w:szCs w:val="22"/>
          <w:lang w:val="pl-PL"/>
        </w:rPr>
        <w:t>Everi</w:t>
      </w:r>
      <w:r>
        <w:rPr>
          <w:iCs/>
          <w:noProof/>
          <w:szCs w:val="22"/>
          <w:lang w:val="pl-PL"/>
        </w:rPr>
        <w:t>a</w:t>
      </w:r>
      <w:r w:rsidRPr="002008BD">
        <w:rPr>
          <w:iCs/>
          <w:noProof/>
          <w:szCs w:val="22"/>
          <w:lang w:val="pl-PL"/>
        </w:rPr>
        <w:t xml:space="preserve"> Airmaster</w:t>
      </w:r>
      <w:r w:rsidRPr="00876240">
        <w:rPr>
          <w:szCs w:val="22"/>
          <w:lang w:val="pl-PL"/>
        </w:rPr>
        <w:t>, ktorú užívajú, bola vždy optimálna a menila sa len na</w:t>
      </w:r>
      <w:r w:rsidR="008C4B8E">
        <w:rPr>
          <w:szCs w:val="22"/>
          <w:lang w:val="pl-PL"/>
        </w:rPr>
        <w:t> </w:t>
      </w:r>
      <w:r w:rsidRPr="00876240">
        <w:rPr>
          <w:szCs w:val="22"/>
          <w:lang w:val="pl-PL"/>
        </w:rPr>
        <w:t xml:space="preserve">odporúčanie lekára. </w:t>
      </w:r>
      <w:r w:rsidRPr="00876240">
        <w:rPr>
          <w:b/>
          <w:bCs/>
          <w:szCs w:val="22"/>
          <w:lang w:val="pl-PL"/>
        </w:rPr>
        <w:t>Dávka sa má titrovať na najnižšiu dávku, pri ktorej sa udrží účinná kontrola príznakov. Ak sa dosiahne kontrola príznakov s</w:t>
      </w:r>
      <w:r w:rsidR="008C4B8E">
        <w:rPr>
          <w:b/>
          <w:bCs/>
          <w:szCs w:val="22"/>
          <w:lang w:val="pl-PL"/>
        </w:rPr>
        <w:t> </w:t>
      </w:r>
      <w:r w:rsidRPr="00876240">
        <w:rPr>
          <w:b/>
          <w:bCs/>
          <w:szCs w:val="22"/>
          <w:lang w:val="pl-PL"/>
        </w:rPr>
        <w:t>najnižšou silou kombinácie podávanej dvakrát denne, v</w:t>
      </w:r>
      <w:r w:rsidR="008C4B8E">
        <w:rPr>
          <w:b/>
          <w:bCs/>
          <w:szCs w:val="22"/>
          <w:lang w:val="pl-PL"/>
        </w:rPr>
        <w:t> </w:t>
      </w:r>
      <w:r w:rsidRPr="00876240">
        <w:rPr>
          <w:b/>
          <w:bCs/>
          <w:szCs w:val="22"/>
          <w:lang w:val="pl-PL"/>
        </w:rPr>
        <w:t>ďalšom kroku je možné pristúpiť k</w:t>
      </w:r>
      <w:r w:rsidR="008C4B8E">
        <w:rPr>
          <w:b/>
          <w:bCs/>
          <w:szCs w:val="22"/>
          <w:lang w:val="pl-PL"/>
        </w:rPr>
        <w:t> </w:t>
      </w:r>
      <w:r w:rsidRPr="00876240">
        <w:rPr>
          <w:b/>
          <w:bCs/>
          <w:szCs w:val="22"/>
          <w:lang w:val="pl-PL"/>
        </w:rPr>
        <w:t>vyskúšaniu samotného inhalačného kortikosteroidu.</w:t>
      </w:r>
      <w:r w:rsidRPr="00876240">
        <w:rPr>
          <w:bCs/>
          <w:szCs w:val="22"/>
          <w:lang w:val="pl-PL"/>
        </w:rPr>
        <w:t xml:space="preserve"> </w:t>
      </w:r>
      <w:r w:rsidRPr="00876240">
        <w:rPr>
          <w:szCs w:val="22"/>
          <w:lang w:val="pl-PL"/>
        </w:rPr>
        <w:t>Alternatívne sa u</w:t>
      </w:r>
      <w:r w:rsidR="008C4B8E">
        <w:rPr>
          <w:szCs w:val="22"/>
          <w:lang w:val="pl-PL"/>
        </w:rPr>
        <w:t> </w:t>
      </w:r>
      <w:r w:rsidRPr="00876240">
        <w:rPr>
          <w:szCs w:val="22"/>
          <w:lang w:val="pl-PL"/>
        </w:rPr>
        <w:t xml:space="preserve">pacientov, ktorých stav vyžaduje podávanie dlhodobo pôsobiaceho </w:t>
      </w:r>
      <w:r w:rsidRPr="00034041">
        <w:rPr>
          <w:szCs w:val="22"/>
        </w:rPr>
        <w:sym w:font="Symbol" w:char="F062"/>
      </w:r>
      <w:r w:rsidRPr="00876240">
        <w:rPr>
          <w:szCs w:val="22"/>
          <w:vertAlign w:val="subscript"/>
          <w:lang w:val="pl-PL"/>
        </w:rPr>
        <w:t>2</w:t>
      </w:r>
      <w:r w:rsidRPr="00876240">
        <w:rPr>
          <w:szCs w:val="22"/>
          <w:lang w:val="pl-PL"/>
        </w:rPr>
        <w:noBreakHyphen/>
        <w:t xml:space="preserve">agonistu, môže </w:t>
      </w:r>
      <w:r w:rsidRPr="002008BD">
        <w:rPr>
          <w:iCs/>
          <w:noProof/>
          <w:szCs w:val="22"/>
          <w:lang w:val="pl-PL"/>
        </w:rPr>
        <w:t xml:space="preserve">Everio Airmaster </w:t>
      </w:r>
      <w:r w:rsidRPr="00876240">
        <w:rPr>
          <w:szCs w:val="22"/>
          <w:lang w:val="pl-PL"/>
        </w:rPr>
        <w:t>titrovať na</w:t>
      </w:r>
      <w:r w:rsidR="008C4B8E">
        <w:rPr>
          <w:szCs w:val="22"/>
          <w:lang w:val="pl-PL"/>
        </w:rPr>
        <w:t> </w:t>
      </w:r>
      <w:r w:rsidRPr="00876240">
        <w:rPr>
          <w:szCs w:val="22"/>
          <w:lang w:val="pl-PL"/>
        </w:rPr>
        <w:t>dávku podávanú jedenkrát denne, ak to bude podľa názoru lekára dostatočné na udržiavanie kontroly ochorenia. V</w:t>
      </w:r>
      <w:r w:rsidR="008C4B8E">
        <w:rPr>
          <w:szCs w:val="22"/>
          <w:lang w:val="pl-PL"/>
        </w:rPr>
        <w:t> </w:t>
      </w:r>
      <w:r w:rsidRPr="00876240">
        <w:rPr>
          <w:szCs w:val="22"/>
          <w:lang w:val="pl-PL"/>
        </w:rPr>
        <w:t>prípade dávky podávanej jedenkrát denne sa u pacienta s nočnými príznakmi v anamnéze má dávka podávať večer a u pacienta s príznakmi vyskytujúcimi sa prevažne počas dňa v anamnéze sa má dávka podávať ráno</w:t>
      </w:r>
      <w:r w:rsidR="00FC6054" w:rsidRPr="00876240">
        <w:rPr>
          <w:szCs w:val="22"/>
          <w:lang w:val="pl-PL"/>
        </w:rPr>
        <w:t>.</w:t>
      </w:r>
    </w:p>
    <w:p w14:paraId="55777A73" w14:textId="77777777" w:rsidR="00FC6054" w:rsidRPr="00876240" w:rsidRDefault="00FC6054" w:rsidP="00EF743B">
      <w:pPr>
        <w:tabs>
          <w:tab w:val="clear" w:pos="567"/>
        </w:tabs>
        <w:rPr>
          <w:szCs w:val="22"/>
          <w:lang w:val="pl-PL"/>
        </w:rPr>
      </w:pPr>
    </w:p>
    <w:p w14:paraId="63A1819D" w14:textId="2F7D1062" w:rsidR="009921E6" w:rsidRPr="00856470" w:rsidRDefault="00856470" w:rsidP="00EF743B">
      <w:pPr>
        <w:tabs>
          <w:tab w:val="clear" w:pos="567"/>
        </w:tabs>
        <w:rPr>
          <w:szCs w:val="22"/>
          <w:lang w:val="pl-PL"/>
        </w:rPr>
      </w:pPr>
      <w:r w:rsidRPr="00856470">
        <w:rPr>
          <w:szCs w:val="22"/>
          <w:lang w:val="pl-PL"/>
        </w:rPr>
        <w:t xml:space="preserve">Pacientom sa má podávať taká sila </w:t>
      </w:r>
      <w:r w:rsidRPr="002008BD">
        <w:rPr>
          <w:iCs/>
          <w:noProof/>
          <w:szCs w:val="22"/>
          <w:lang w:val="pl-PL"/>
        </w:rPr>
        <w:t>Everi</w:t>
      </w:r>
      <w:r>
        <w:rPr>
          <w:iCs/>
          <w:noProof/>
          <w:szCs w:val="22"/>
          <w:lang w:val="pl-PL"/>
        </w:rPr>
        <w:t>a</w:t>
      </w:r>
      <w:r w:rsidRPr="002008BD">
        <w:rPr>
          <w:iCs/>
          <w:noProof/>
          <w:szCs w:val="22"/>
          <w:lang w:val="pl-PL"/>
        </w:rPr>
        <w:t xml:space="preserve"> Airmaster</w:t>
      </w:r>
      <w:r w:rsidRPr="00856470">
        <w:rPr>
          <w:szCs w:val="22"/>
          <w:lang w:val="pl-PL"/>
        </w:rPr>
        <w:t>, ktorá obsahuje dávku flutikazón</w:t>
      </w:r>
      <w:r w:rsidR="00BE2F27">
        <w:rPr>
          <w:szCs w:val="22"/>
          <w:lang w:val="pl-PL"/>
        </w:rPr>
        <w:t>-</w:t>
      </w:r>
      <w:r w:rsidRPr="00856470">
        <w:rPr>
          <w:szCs w:val="22"/>
          <w:lang w:val="pl-PL"/>
        </w:rPr>
        <w:t xml:space="preserve">propionátu zodpovedajúcu závažnosti ich ochorenia. Ak sú u niektorého pacienta potrebné dávky mimo odporúčanej schémy, majú sa predpísať </w:t>
      </w:r>
      <w:r w:rsidR="00BE2F27">
        <w:rPr>
          <w:szCs w:val="22"/>
          <w:lang w:val="pl-PL"/>
        </w:rPr>
        <w:t>vhodné</w:t>
      </w:r>
      <w:r w:rsidR="00BE2F27" w:rsidRPr="00856470">
        <w:rPr>
          <w:szCs w:val="22"/>
          <w:lang w:val="pl-PL"/>
        </w:rPr>
        <w:t xml:space="preserve"> </w:t>
      </w:r>
      <w:r w:rsidRPr="00856470">
        <w:rPr>
          <w:szCs w:val="22"/>
          <w:lang w:val="pl-PL"/>
        </w:rPr>
        <w:t xml:space="preserve">dávky </w:t>
      </w:r>
      <w:r w:rsidRPr="00034041">
        <w:rPr>
          <w:szCs w:val="22"/>
        </w:rPr>
        <w:sym w:font="Symbol" w:char="F062"/>
      </w:r>
      <w:r w:rsidRPr="00856470">
        <w:rPr>
          <w:szCs w:val="22"/>
          <w:vertAlign w:val="subscript"/>
          <w:lang w:val="pl-PL"/>
        </w:rPr>
        <w:t>2</w:t>
      </w:r>
      <w:r w:rsidRPr="00856470">
        <w:rPr>
          <w:szCs w:val="22"/>
          <w:lang w:val="pl-PL"/>
        </w:rPr>
        <w:noBreakHyphen/>
        <w:t>agonistu a/alebo kortikosteroidu</w:t>
      </w:r>
      <w:r w:rsidR="00FC6054" w:rsidRPr="00856470">
        <w:rPr>
          <w:szCs w:val="22"/>
          <w:lang w:val="pl-PL"/>
        </w:rPr>
        <w:t>.</w:t>
      </w:r>
    </w:p>
    <w:p w14:paraId="45F65D32" w14:textId="77777777" w:rsidR="00FC6054" w:rsidRPr="00856470" w:rsidRDefault="00FC6054" w:rsidP="00EF743B">
      <w:pPr>
        <w:tabs>
          <w:tab w:val="clear" w:pos="567"/>
        </w:tabs>
        <w:rPr>
          <w:szCs w:val="22"/>
          <w:lang w:val="pl-PL"/>
        </w:rPr>
      </w:pPr>
    </w:p>
    <w:p w14:paraId="176215FE" w14:textId="07B06FF3" w:rsidR="00FC6054" w:rsidRPr="00FE301D" w:rsidRDefault="00FE301D" w:rsidP="00EF743B">
      <w:pPr>
        <w:tabs>
          <w:tab w:val="clear" w:pos="567"/>
        </w:tabs>
        <w:rPr>
          <w:i/>
          <w:szCs w:val="22"/>
          <w:lang w:val="pl-PL"/>
        </w:rPr>
      </w:pPr>
      <w:r w:rsidRPr="00FE301D">
        <w:rPr>
          <w:i/>
          <w:szCs w:val="22"/>
          <w:lang w:val="pl-PL"/>
        </w:rPr>
        <w:t>Odporúčané dávky</w:t>
      </w:r>
      <w:r w:rsidR="00FC6054" w:rsidRPr="00FE301D">
        <w:rPr>
          <w:i/>
          <w:szCs w:val="22"/>
          <w:lang w:val="pl-PL"/>
        </w:rPr>
        <w:t>:</w:t>
      </w:r>
    </w:p>
    <w:p w14:paraId="28F2680C" w14:textId="77777777" w:rsidR="00FC6054" w:rsidRPr="00FE301D" w:rsidRDefault="00FC6054" w:rsidP="00EF743B">
      <w:pPr>
        <w:tabs>
          <w:tab w:val="clear" w:pos="567"/>
        </w:tabs>
        <w:rPr>
          <w:szCs w:val="22"/>
          <w:lang w:val="pl-PL"/>
        </w:rPr>
      </w:pPr>
    </w:p>
    <w:p w14:paraId="768E65BA" w14:textId="16C3801E" w:rsidR="00FC6054" w:rsidRPr="00FE301D" w:rsidRDefault="00FC6054" w:rsidP="00EF743B">
      <w:pPr>
        <w:tabs>
          <w:tab w:val="clear" w:pos="567"/>
        </w:tabs>
        <w:rPr>
          <w:bCs/>
          <w:i/>
          <w:szCs w:val="22"/>
          <w:u w:val="single"/>
          <w:lang w:val="pl-PL"/>
        </w:rPr>
      </w:pPr>
      <w:r w:rsidRPr="00FE301D">
        <w:rPr>
          <w:bCs/>
          <w:i/>
          <w:szCs w:val="22"/>
          <w:u w:val="single"/>
          <w:lang w:val="pl-PL"/>
        </w:rPr>
        <w:t>Astma</w:t>
      </w:r>
    </w:p>
    <w:p w14:paraId="4FE19AD0" w14:textId="77777777" w:rsidR="00FC6054" w:rsidRPr="00FE301D" w:rsidRDefault="00FC6054" w:rsidP="00EF743B">
      <w:pPr>
        <w:tabs>
          <w:tab w:val="clear" w:pos="567"/>
        </w:tabs>
        <w:rPr>
          <w:szCs w:val="22"/>
          <w:lang w:val="pl-PL"/>
        </w:rPr>
      </w:pPr>
    </w:p>
    <w:p w14:paraId="1CFCFC59" w14:textId="15735658" w:rsidR="00FC6054" w:rsidRPr="00FE301D" w:rsidRDefault="00FE301D" w:rsidP="00EF743B">
      <w:pPr>
        <w:tabs>
          <w:tab w:val="clear" w:pos="567"/>
        </w:tabs>
        <w:rPr>
          <w:i/>
          <w:szCs w:val="22"/>
          <w:lang w:val="pl-PL"/>
        </w:rPr>
      </w:pPr>
      <w:r w:rsidRPr="00FE301D">
        <w:rPr>
          <w:i/>
          <w:szCs w:val="22"/>
          <w:lang w:val="pl-PL"/>
        </w:rPr>
        <w:t>Dospelí a</w:t>
      </w:r>
      <w:r w:rsidR="009C238E">
        <w:rPr>
          <w:i/>
          <w:szCs w:val="22"/>
          <w:lang w:val="pl-PL"/>
        </w:rPr>
        <w:t> </w:t>
      </w:r>
      <w:r w:rsidRPr="00FE301D">
        <w:rPr>
          <w:i/>
          <w:szCs w:val="22"/>
          <w:lang w:val="pl-PL"/>
        </w:rPr>
        <w:t>dospievajúci vo</w:t>
      </w:r>
      <w:r w:rsidR="009C238E">
        <w:rPr>
          <w:i/>
          <w:szCs w:val="22"/>
          <w:lang w:val="pl-PL"/>
        </w:rPr>
        <w:t> </w:t>
      </w:r>
      <w:r w:rsidRPr="00FE301D">
        <w:rPr>
          <w:i/>
          <w:szCs w:val="22"/>
          <w:lang w:val="pl-PL"/>
        </w:rPr>
        <w:t>veku 12</w:t>
      </w:r>
      <w:r w:rsidR="009C238E">
        <w:rPr>
          <w:i/>
          <w:szCs w:val="22"/>
          <w:lang w:val="pl-PL"/>
        </w:rPr>
        <w:t> </w:t>
      </w:r>
      <w:r w:rsidRPr="00FE301D">
        <w:rPr>
          <w:i/>
          <w:szCs w:val="22"/>
          <w:lang w:val="pl-PL"/>
        </w:rPr>
        <w:t>rokov a</w:t>
      </w:r>
      <w:r w:rsidR="009C238E">
        <w:rPr>
          <w:i/>
          <w:szCs w:val="22"/>
          <w:lang w:val="pl-PL"/>
        </w:rPr>
        <w:t> </w:t>
      </w:r>
      <w:r w:rsidRPr="00FE301D">
        <w:rPr>
          <w:i/>
          <w:szCs w:val="22"/>
          <w:lang w:val="pl-PL"/>
        </w:rPr>
        <w:t>starší</w:t>
      </w:r>
      <w:r w:rsidR="00FC6054" w:rsidRPr="00FE301D">
        <w:rPr>
          <w:i/>
          <w:szCs w:val="22"/>
          <w:lang w:val="pl-PL"/>
        </w:rPr>
        <w:t>:</w:t>
      </w:r>
    </w:p>
    <w:p w14:paraId="3069B38E" w14:textId="77777777" w:rsidR="00FC6054" w:rsidRPr="00FE301D" w:rsidRDefault="00FC6054" w:rsidP="00EF743B">
      <w:pPr>
        <w:tabs>
          <w:tab w:val="clear" w:pos="567"/>
        </w:tabs>
        <w:rPr>
          <w:szCs w:val="22"/>
          <w:lang w:val="pl-PL"/>
        </w:rPr>
      </w:pPr>
    </w:p>
    <w:p w14:paraId="621A2487" w14:textId="331E7B09" w:rsidR="00FC6054" w:rsidRPr="00FE301D" w:rsidRDefault="00FC6054" w:rsidP="00742C0F">
      <w:pPr>
        <w:ind w:left="567" w:hanging="567"/>
        <w:rPr>
          <w:szCs w:val="22"/>
          <w:lang w:val="pl-PL"/>
        </w:rPr>
      </w:pPr>
      <w:r w:rsidRPr="00FE301D">
        <w:rPr>
          <w:szCs w:val="22"/>
          <w:shd w:val="clear" w:color="auto" w:fill="FFFFFF"/>
          <w:lang w:val="pl-PL"/>
        </w:rPr>
        <w:t>-</w:t>
      </w:r>
      <w:r w:rsidR="00E01078" w:rsidRPr="00FE301D">
        <w:rPr>
          <w:szCs w:val="22"/>
          <w:shd w:val="clear" w:color="auto" w:fill="FFFFFF"/>
          <w:lang w:val="pl-PL"/>
        </w:rPr>
        <w:tab/>
      </w:r>
      <w:r w:rsidR="00FE301D" w:rsidRPr="00FE301D">
        <w:rPr>
          <w:szCs w:val="22"/>
          <w:lang w:val="pl-PL"/>
        </w:rPr>
        <w:t>Jedna inhalácia 50 mikrogramov salmeterolu a 100 mikrogramov flutikazón</w:t>
      </w:r>
      <w:r w:rsidR="00BE2F27">
        <w:rPr>
          <w:szCs w:val="22"/>
          <w:lang w:val="pl-PL"/>
        </w:rPr>
        <w:t>-</w:t>
      </w:r>
      <w:r w:rsidR="00FE301D" w:rsidRPr="00FE301D">
        <w:rPr>
          <w:szCs w:val="22"/>
          <w:lang w:val="pl-PL"/>
        </w:rPr>
        <w:t>propionátu dvakrát denne</w:t>
      </w:r>
      <w:r w:rsidRPr="00FE301D">
        <w:rPr>
          <w:szCs w:val="22"/>
          <w:lang w:val="pl-PL"/>
        </w:rPr>
        <w:t>.</w:t>
      </w:r>
    </w:p>
    <w:p w14:paraId="1FF835FF" w14:textId="7196F24A" w:rsidR="00FC6054" w:rsidRPr="00FE301D" w:rsidRDefault="00FE301D" w:rsidP="00EF743B">
      <w:pPr>
        <w:tabs>
          <w:tab w:val="clear" w:pos="567"/>
        </w:tabs>
        <w:rPr>
          <w:szCs w:val="22"/>
          <w:lang w:val="pl-PL"/>
        </w:rPr>
      </w:pPr>
      <w:r w:rsidRPr="00FE301D">
        <w:rPr>
          <w:szCs w:val="22"/>
          <w:lang w:val="pl-PL"/>
        </w:rPr>
        <w:t>alebo</w:t>
      </w:r>
    </w:p>
    <w:p w14:paraId="103C4125" w14:textId="3362C689" w:rsidR="00FC6054" w:rsidRPr="00FE301D" w:rsidRDefault="00FC6054" w:rsidP="00742C0F">
      <w:pPr>
        <w:ind w:left="567" w:hanging="567"/>
        <w:rPr>
          <w:szCs w:val="22"/>
          <w:highlight w:val="lightGray"/>
          <w:lang w:val="pl-PL"/>
        </w:rPr>
      </w:pPr>
      <w:r w:rsidRPr="00FE301D">
        <w:rPr>
          <w:szCs w:val="22"/>
          <w:highlight w:val="lightGray"/>
          <w:lang w:val="pl-PL"/>
        </w:rPr>
        <w:t>-</w:t>
      </w:r>
      <w:r w:rsidR="00E01078" w:rsidRPr="00FE301D">
        <w:rPr>
          <w:szCs w:val="22"/>
          <w:highlight w:val="lightGray"/>
          <w:lang w:val="pl-PL"/>
        </w:rPr>
        <w:tab/>
      </w:r>
      <w:r w:rsidR="00FE301D">
        <w:rPr>
          <w:szCs w:val="22"/>
          <w:highlight w:val="lightGray"/>
          <w:lang w:val="pl-PL"/>
        </w:rPr>
        <w:t>J</w:t>
      </w:r>
      <w:r w:rsidR="00FE301D" w:rsidRPr="00FE301D">
        <w:rPr>
          <w:szCs w:val="22"/>
          <w:highlight w:val="lightGray"/>
          <w:lang w:val="pl-PL"/>
        </w:rPr>
        <w:t>edna inhalácia 50</w:t>
      </w:r>
      <w:r w:rsidR="00FE301D">
        <w:rPr>
          <w:szCs w:val="22"/>
          <w:highlight w:val="lightGray"/>
          <w:lang w:val="pl-PL"/>
        </w:rPr>
        <w:t> </w:t>
      </w:r>
      <w:r w:rsidR="00FE301D" w:rsidRPr="00FE301D">
        <w:rPr>
          <w:szCs w:val="22"/>
          <w:highlight w:val="lightGray"/>
          <w:lang w:val="pl-PL"/>
        </w:rPr>
        <w:t>mikrogramov salmeterolu a 250</w:t>
      </w:r>
      <w:r w:rsidR="00FE301D">
        <w:rPr>
          <w:szCs w:val="22"/>
          <w:highlight w:val="lightGray"/>
          <w:lang w:val="pl-PL"/>
        </w:rPr>
        <w:t> </w:t>
      </w:r>
      <w:r w:rsidR="00FE301D" w:rsidRPr="00FE301D">
        <w:rPr>
          <w:szCs w:val="22"/>
          <w:highlight w:val="lightGray"/>
          <w:lang w:val="pl-PL"/>
        </w:rPr>
        <w:t>mikrogramov flutikazón</w:t>
      </w:r>
      <w:r w:rsidR="00BE2F27">
        <w:rPr>
          <w:szCs w:val="22"/>
          <w:highlight w:val="lightGray"/>
          <w:lang w:val="pl-PL"/>
        </w:rPr>
        <w:t>-</w:t>
      </w:r>
      <w:r w:rsidR="00FE301D" w:rsidRPr="00FE301D">
        <w:rPr>
          <w:szCs w:val="22"/>
          <w:highlight w:val="lightGray"/>
          <w:lang w:val="pl-PL"/>
        </w:rPr>
        <w:t>propionátu dvakrát denne</w:t>
      </w:r>
      <w:r w:rsidRPr="00FE301D">
        <w:rPr>
          <w:szCs w:val="22"/>
          <w:highlight w:val="lightGray"/>
          <w:lang w:val="pl-PL"/>
        </w:rPr>
        <w:t>.</w:t>
      </w:r>
    </w:p>
    <w:p w14:paraId="7EA5663D" w14:textId="0F647481" w:rsidR="007C1BD9" w:rsidRPr="00AB3F1C" w:rsidRDefault="00FE301D" w:rsidP="00EF743B">
      <w:pPr>
        <w:tabs>
          <w:tab w:val="clear" w:pos="567"/>
        </w:tabs>
        <w:rPr>
          <w:szCs w:val="22"/>
          <w:lang w:val="pl-PL"/>
        </w:rPr>
      </w:pPr>
      <w:r w:rsidRPr="00AB3F1C">
        <w:rPr>
          <w:szCs w:val="22"/>
          <w:lang w:val="pl-PL"/>
        </w:rPr>
        <w:t>alebo</w:t>
      </w:r>
    </w:p>
    <w:p w14:paraId="729BE32F" w14:textId="6F674D6F" w:rsidR="0051231E" w:rsidRPr="00AB3F1C" w:rsidRDefault="0051231E" w:rsidP="00742C0F">
      <w:pPr>
        <w:ind w:left="567" w:hanging="567"/>
        <w:rPr>
          <w:szCs w:val="22"/>
          <w:highlight w:val="darkGray"/>
          <w:lang w:val="pl-PL"/>
        </w:rPr>
      </w:pPr>
      <w:r w:rsidRPr="00AB3F1C">
        <w:rPr>
          <w:szCs w:val="22"/>
          <w:highlight w:val="darkGray"/>
          <w:lang w:val="pl-PL"/>
        </w:rPr>
        <w:t>-</w:t>
      </w:r>
      <w:r w:rsidR="00E01078" w:rsidRPr="00AB3F1C">
        <w:rPr>
          <w:szCs w:val="22"/>
          <w:highlight w:val="darkGray"/>
          <w:lang w:val="pl-PL"/>
        </w:rPr>
        <w:tab/>
      </w:r>
      <w:r w:rsidR="00FE301D" w:rsidRPr="00AB3F1C">
        <w:rPr>
          <w:szCs w:val="22"/>
          <w:highlight w:val="darkGray"/>
          <w:lang w:val="pl-PL"/>
        </w:rPr>
        <w:t>Jedna</w:t>
      </w:r>
      <w:r w:rsidRPr="00AB3F1C">
        <w:rPr>
          <w:szCs w:val="22"/>
          <w:highlight w:val="darkGray"/>
          <w:lang w:val="pl-PL"/>
        </w:rPr>
        <w:t xml:space="preserve"> inhal</w:t>
      </w:r>
      <w:r w:rsidR="00FE301D" w:rsidRPr="00AB3F1C">
        <w:rPr>
          <w:szCs w:val="22"/>
          <w:highlight w:val="darkGray"/>
          <w:lang w:val="pl-PL"/>
        </w:rPr>
        <w:t>ácia</w:t>
      </w:r>
      <w:r w:rsidRPr="00AB3F1C">
        <w:rPr>
          <w:szCs w:val="22"/>
          <w:highlight w:val="darkGray"/>
          <w:lang w:val="pl-PL"/>
        </w:rPr>
        <w:t xml:space="preserve"> 50</w:t>
      </w:r>
      <w:r w:rsidR="00EF743B" w:rsidRPr="00AB3F1C">
        <w:rPr>
          <w:szCs w:val="22"/>
          <w:highlight w:val="darkGray"/>
          <w:lang w:val="pl-PL"/>
        </w:rPr>
        <w:t> </w:t>
      </w:r>
      <w:r w:rsidRPr="00AB3F1C">
        <w:rPr>
          <w:szCs w:val="22"/>
          <w:highlight w:val="darkGray"/>
          <w:lang w:val="pl-PL"/>
        </w:rPr>
        <w:t>mi</w:t>
      </w:r>
      <w:r w:rsidR="00FE301D" w:rsidRPr="00AB3F1C">
        <w:rPr>
          <w:szCs w:val="22"/>
          <w:highlight w:val="darkGray"/>
          <w:lang w:val="pl-PL"/>
        </w:rPr>
        <w:t>k</w:t>
      </w:r>
      <w:r w:rsidRPr="00AB3F1C">
        <w:rPr>
          <w:szCs w:val="22"/>
          <w:highlight w:val="darkGray"/>
          <w:lang w:val="pl-PL"/>
        </w:rPr>
        <w:t>rogram</w:t>
      </w:r>
      <w:r w:rsidR="00FE301D" w:rsidRPr="00AB3F1C">
        <w:rPr>
          <w:szCs w:val="22"/>
          <w:highlight w:val="darkGray"/>
          <w:lang w:val="pl-PL"/>
        </w:rPr>
        <w:t>ov</w:t>
      </w:r>
      <w:r w:rsidRPr="00AB3F1C">
        <w:rPr>
          <w:szCs w:val="22"/>
          <w:highlight w:val="darkGray"/>
          <w:lang w:val="pl-PL"/>
        </w:rPr>
        <w:t xml:space="preserve"> salmeterol</w:t>
      </w:r>
      <w:r w:rsidR="00FE301D" w:rsidRPr="00AB3F1C">
        <w:rPr>
          <w:szCs w:val="22"/>
          <w:highlight w:val="darkGray"/>
          <w:lang w:val="pl-PL"/>
        </w:rPr>
        <w:t>u</w:t>
      </w:r>
      <w:r w:rsidRPr="00AB3F1C">
        <w:rPr>
          <w:szCs w:val="22"/>
          <w:highlight w:val="darkGray"/>
          <w:lang w:val="pl-PL"/>
        </w:rPr>
        <w:t xml:space="preserve"> a </w:t>
      </w:r>
      <w:r w:rsidR="00236F85" w:rsidRPr="00AB3F1C">
        <w:rPr>
          <w:szCs w:val="22"/>
          <w:highlight w:val="darkGray"/>
          <w:lang w:val="pl-PL"/>
        </w:rPr>
        <w:t>500</w:t>
      </w:r>
      <w:r w:rsidR="00EF743B" w:rsidRPr="00AB3F1C">
        <w:rPr>
          <w:szCs w:val="22"/>
          <w:highlight w:val="darkGray"/>
          <w:lang w:val="pl-PL"/>
        </w:rPr>
        <w:t> </w:t>
      </w:r>
      <w:r w:rsidR="00236F85" w:rsidRPr="00AB3F1C">
        <w:rPr>
          <w:szCs w:val="22"/>
          <w:highlight w:val="darkGray"/>
          <w:lang w:val="pl-PL"/>
        </w:rPr>
        <w:t>mi</w:t>
      </w:r>
      <w:r w:rsidR="00FE301D" w:rsidRPr="00AB3F1C">
        <w:rPr>
          <w:szCs w:val="22"/>
          <w:highlight w:val="darkGray"/>
          <w:lang w:val="pl-PL"/>
        </w:rPr>
        <w:t>k</w:t>
      </w:r>
      <w:r w:rsidR="00236F85" w:rsidRPr="00AB3F1C">
        <w:rPr>
          <w:szCs w:val="22"/>
          <w:highlight w:val="darkGray"/>
          <w:lang w:val="pl-PL"/>
        </w:rPr>
        <w:t>rogram</w:t>
      </w:r>
      <w:r w:rsidR="00FE301D" w:rsidRPr="00AB3F1C">
        <w:rPr>
          <w:szCs w:val="22"/>
          <w:highlight w:val="darkGray"/>
          <w:lang w:val="pl-PL"/>
        </w:rPr>
        <w:t>ov</w:t>
      </w:r>
      <w:r w:rsidR="00236F85" w:rsidRPr="00AB3F1C">
        <w:rPr>
          <w:szCs w:val="22"/>
          <w:highlight w:val="darkGray"/>
          <w:lang w:val="pl-PL"/>
        </w:rPr>
        <w:t xml:space="preserve"> fluti</w:t>
      </w:r>
      <w:r w:rsidR="00FE301D" w:rsidRPr="00AB3F1C">
        <w:rPr>
          <w:szCs w:val="22"/>
          <w:highlight w:val="darkGray"/>
          <w:lang w:val="pl-PL"/>
        </w:rPr>
        <w:t>kazón</w:t>
      </w:r>
      <w:r w:rsidR="00BE2F27">
        <w:rPr>
          <w:szCs w:val="22"/>
          <w:highlight w:val="darkGray"/>
          <w:lang w:val="pl-PL"/>
        </w:rPr>
        <w:t>-</w:t>
      </w:r>
      <w:r w:rsidR="00FE301D" w:rsidRPr="00AB3F1C">
        <w:rPr>
          <w:szCs w:val="22"/>
          <w:highlight w:val="darkGray"/>
          <w:lang w:val="pl-PL"/>
        </w:rPr>
        <w:t>propionátu</w:t>
      </w:r>
      <w:r w:rsidR="00236F85" w:rsidRPr="00AB3F1C">
        <w:rPr>
          <w:szCs w:val="22"/>
          <w:highlight w:val="darkGray"/>
          <w:lang w:val="pl-PL"/>
        </w:rPr>
        <w:t xml:space="preserve"> </w:t>
      </w:r>
      <w:r w:rsidR="00FE301D" w:rsidRPr="00AB3F1C">
        <w:rPr>
          <w:szCs w:val="22"/>
          <w:highlight w:val="darkGray"/>
          <w:lang w:val="pl-PL"/>
        </w:rPr>
        <w:t>dvakrát</w:t>
      </w:r>
      <w:r w:rsidR="00236F85" w:rsidRPr="00AB3F1C">
        <w:rPr>
          <w:szCs w:val="22"/>
          <w:highlight w:val="darkGray"/>
          <w:lang w:val="pl-PL"/>
        </w:rPr>
        <w:t xml:space="preserve"> </w:t>
      </w:r>
      <w:r w:rsidR="00FE301D" w:rsidRPr="00AB3F1C">
        <w:rPr>
          <w:szCs w:val="22"/>
          <w:highlight w:val="darkGray"/>
          <w:lang w:val="pl-PL"/>
        </w:rPr>
        <w:t>denne</w:t>
      </w:r>
      <w:r w:rsidR="00236F85" w:rsidRPr="00AB3F1C">
        <w:rPr>
          <w:szCs w:val="22"/>
          <w:highlight w:val="darkGray"/>
          <w:lang w:val="pl-PL"/>
        </w:rPr>
        <w:t>.</w:t>
      </w:r>
    </w:p>
    <w:p w14:paraId="61676B7F" w14:textId="77777777" w:rsidR="00FC6054" w:rsidRPr="00AB3F1C" w:rsidRDefault="00FC6054" w:rsidP="00EF743B">
      <w:pPr>
        <w:tabs>
          <w:tab w:val="clear" w:pos="567"/>
        </w:tabs>
        <w:rPr>
          <w:szCs w:val="22"/>
          <w:lang w:val="pl-PL"/>
        </w:rPr>
      </w:pPr>
    </w:p>
    <w:p w14:paraId="5793D6DB" w14:textId="69128918" w:rsidR="00FC6054" w:rsidRPr="00AB3F1C" w:rsidRDefault="00A20A9D" w:rsidP="00EF743B">
      <w:pPr>
        <w:tabs>
          <w:tab w:val="clear" w:pos="567"/>
        </w:tabs>
        <w:rPr>
          <w:szCs w:val="22"/>
          <w:lang w:val="pl-PL"/>
        </w:rPr>
      </w:pPr>
      <w:r w:rsidRPr="00AB3F1C">
        <w:rPr>
          <w:szCs w:val="22"/>
          <w:lang w:val="pl-PL"/>
        </w:rPr>
        <w:t>U dospelých alebo dospievajúcich so</w:t>
      </w:r>
      <w:r w:rsidR="009C238E">
        <w:rPr>
          <w:szCs w:val="22"/>
          <w:lang w:val="pl-PL"/>
        </w:rPr>
        <w:t> </w:t>
      </w:r>
      <w:r w:rsidRPr="00AB3F1C">
        <w:rPr>
          <w:szCs w:val="22"/>
          <w:lang w:val="pl-PL"/>
        </w:rPr>
        <w:t>stredne ťažkou perzistentnou astmou (definovaných ako pacienti s</w:t>
      </w:r>
      <w:r w:rsidR="009C238E">
        <w:rPr>
          <w:szCs w:val="22"/>
          <w:lang w:val="pl-PL"/>
        </w:rPr>
        <w:t> </w:t>
      </w:r>
      <w:r w:rsidRPr="00AB3F1C">
        <w:rPr>
          <w:szCs w:val="22"/>
          <w:lang w:val="pl-PL"/>
        </w:rPr>
        <w:t xml:space="preserve">každodennými príznakmi, každodenným používaním záchranného lieku a stredne ťažkým až ťažkým stupňom obštrukcie), u ktorých je nevyhnutná rýchla kontrola astmy, je na zváženie podávať krátkodobo </w:t>
      </w:r>
      <w:r w:rsidRPr="00AB3F1C">
        <w:rPr>
          <w:iCs/>
          <w:noProof/>
          <w:szCs w:val="22"/>
          <w:lang w:val="pl-PL"/>
        </w:rPr>
        <w:t xml:space="preserve">Everio Airmaster </w:t>
      </w:r>
      <w:r w:rsidRPr="00AB3F1C">
        <w:rPr>
          <w:szCs w:val="22"/>
          <w:lang w:val="pl-PL"/>
        </w:rPr>
        <w:t>ako začiatočnú udržiavaciu liečbu. V</w:t>
      </w:r>
      <w:r w:rsidR="009C238E">
        <w:rPr>
          <w:szCs w:val="22"/>
          <w:lang w:val="pl-PL"/>
        </w:rPr>
        <w:t> </w:t>
      </w:r>
      <w:r w:rsidRPr="00AB3F1C">
        <w:rPr>
          <w:szCs w:val="22"/>
          <w:lang w:val="pl-PL"/>
        </w:rPr>
        <w:t xml:space="preserve">takýchto prípadoch je odporúčaná </w:t>
      </w:r>
      <w:r w:rsidRPr="00AB3F1C">
        <w:rPr>
          <w:szCs w:val="22"/>
          <w:lang w:val="pl-PL"/>
        </w:rPr>
        <w:lastRenderedPageBreak/>
        <w:t>začiatočná dávka jedna inhalácia 50 mikrogramov salmeterolu a 100 mikrogramov flutikazón</w:t>
      </w:r>
      <w:r w:rsidR="00BE2F27">
        <w:rPr>
          <w:szCs w:val="22"/>
          <w:lang w:val="pl-PL"/>
        </w:rPr>
        <w:t>-</w:t>
      </w:r>
      <w:r w:rsidRPr="00AB3F1C">
        <w:rPr>
          <w:szCs w:val="22"/>
          <w:lang w:val="pl-PL"/>
        </w:rPr>
        <w:t>propionátu dvakrát denne. Po</w:t>
      </w:r>
      <w:r w:rsidR="009C238E">
        <w:rPr>
          <w:szCs w:val="22"/>
          <w:lang w:val="pl-PL"/>
        </w:rPr>
        <w:t> </w:t>
      </w:r>
      <w:r w:rsidRPr="00AB3F1C">
        <w:rPr>
          <w:szCs w:val="22"/>
          <w:lang w:val="pl-PL"/>
        </w:rPr>
        <w:t>dosiahnutí kontroly astmy je potrebné liečbu zhodnotiť a zvážiť, či pacienti majú prejsť na samotný inhalačný kortikosteroid. Pri postupnom znižovaní dávky je dôležitá pravidelná kontrola pacientov</w:t>
      </w:r>
      <w:r w:rsidR="00FC6054" w:rsidRPr="00AB3F1C">
        <w:rPr>
          <w:szCs w:val="22"/>
          <w:lang w:val="pl-PL"/>
        </w:rPr>
        <w:t>.</w:t>
      </w:r>
    </w:p>
    <w:p w14:paraId="5DA662BA" w14:textId="77777777" w:rsidR="00FC6054" w:rsidRPr="00AB3F1C" w:rsidRDefault="00FC6054" w:rsidP="00EF743B">
      <w:pPr>
        <w:tabs>
          <w:tab w:val="clear" w:pos="567"/>
        </w:tabs>
        <w:rPr>
          <w:szCs w:val="22"/>
          <w:lang w:val="pl-PL"/>
        </w:rPr>
      </w:pPr>
    </w:p>
    <w:p w14:paraId="53266B3C" w14:textId="07223B9C" w:rsidR="00E42CAE" w:rsidRPr="00AB3F1C" w:rsidRDefault="00D1745E" w:rsidP="00EF743B">
      <w:pPr>
        <w:tabs>
          <w:tab w:val="clear" w:pos="567"/>
        </w:tabs>
        <w:rPr>
          <w:szCs w:val="22"/>
          <w:lang w:val="pl-PL"/>
        </w:rPr>
      </w:pPr>
      <w:r w:rsidRPr="00AB3F1C">
        <w:rPr>
          <w:szCs w:val="22"/>
          <w:lang w:val="pl-PL"/>
        </w:rPr>
        <w:t>Ak nie je splnené jedno alebo dve z kritérií závažnosti astmy, nebol preukázaný jasný prínos v porovnaní so samotným inhalačným flutikazón</w:t>
      </w:r>
      <w:r w:rsidR="00BE2F27">
        <w:rPr>
          <w:szCs w:val="22"/>
          <w:lang w:val="pl-PL"/>
        </w:rPr>
        <w:t>-</w:t>
      </w:r>
      <w:r w:rsidRPr="00AB3F1C">
        <w:rPr>
          <w:szCs w:val="22"/>
          <w:lang w:val="pl-PL"/>
        </w:rPr>
        <w:t>propionátom používaným ako začiatočná udržiavacia liečba. Vo</w:t>
      </w:r>
      <w:r w:rsidR="009C238E">
        <w:rPr>
          <w:szCs w:val="22"/>
          <w:lang w:val="pl-PL"/>
        </w:rPr>
        <w:t> </w:t>
      </w:r>
      <w:r w:rsidRPr="00AB3F1C">
        <w:rPr>
          <w:szCs w:val="22"/>
          <w:lang w:val="pl-PL"/>
        </w:rPr>
        <w:t>všeobecnosti inhalačné kortikosteroidy zvyčajne zostávajú liekom prvej línie u väčšiny pacientov.</w:t>
      </w:r>
    </w:p>
    <w:p w14:paraId="03ECCBB2" w14:textId="77777777" w:rsidR="00E42CAE" w:rsidRPr="00AB3F1C" w:rsidRDefault="00E42CAE" w:rsidP="00EF743B">
      <w:pPr>
        <w:tabs>
          <w:tab w:val="clear" w:pos="567"/>
        </w:tabs>
        <w:rPr>
          <w:szCs w:val="22"/>
          <w:lang w:val="pl-PL"/>
        </w:rPr>
      </w:pPr>
    </w:p>
    <w:p w14:paraId="2E4F188C" w14:textId="73EF11FD" w:rsidR="00FC6054" w:rsidRPr="00AB3F1C" w:rsidRDefault="00453E1D" w:rsidP="00D1745E">
      <w:pPr>
        <w:tabs>
          <w:tab w:val="clear" w:pos="567"/>
        </w:tabs>
        <w:rPr>
          <w:szCs w:val="22"/>
          <w:lang w:val="pl-PL"/>
        </w:rPr>
      </w:pPr>
      <w:r w:rsidRPr="00AB3F1C">
        <w:rPr>
          <w:iCs/>
          <w:noProof/>
          <w:szCs w:val="22"/>
          <w:lang w:val="pl-PL"/>
        </w:rPr>
        <w:t>Everio</w:t>
      </w:r>
      <w:r w:rsidR="007872F1" w:rsidRPr="00AB3F1C">
        <w:rPr>
          <w:iCs/>
          <w:noProof/>
          <w:szCs w:val="22"/>
          <w:lang w:val="pl-PL"/>
        </w:rPr>
        <w:t xml:space="preserve"> Airmaster</w:t>
      </w:r>
      <w:r w:rsidR="007560BE" w:rsidRPr="00AB3F1C">
        <w:rPr>
          <w:iCs/>
          <w:noProof/>
          <w:szCs w:val="22"/>
          <w:lang w:val="pl-PL"/>
        </w:rPr>
        <w:t xml:space="preserve"> </w:t>
      </w:r>
      <w:r w:rsidR="00D1745E" w:rsidRPr="00AB3F1C">
        <w:rPr>
          <w:szCs w:val="22"/>
          <w:lang w:val="pl-PL"/>
        </w:rPr>
        <w:t xml:space="preserve">nie je určené na začiatočnú liečbu ľahkej astmy. </w:t>
      </w:r>
      <w:r w:rsidR="00D1745E" w:rsidRPr="00AB3F1C">
        <w:rPr>
          <w:iCs/>
          <w:noProof/>
          <w:szCs w:val="22"/>
          <w:lang w:val="pl-PL"/>
        </w:rPr>
        <w:t xml:space="preserve">Everio Airmaster </w:t>
      </w:r>
      <w:r w:rsidR="00D1745E" w:rsidRPr="00AB3F1C">
        <w:rPr>
          <w:szCs w:val="22"/>
          <w:lang w:val="pl-PL"/>
        </w:rPr>
        <w:t>50 mikrogramov/100 mikrogramov nie je určen</w:t>
      </w:r>
      <w:r w:rsidR="009C238E">
        <w:rPr>
          <w:szCs w:val="22"/>
          <w:lang w:val="pl-PL"/>
        </w:rPr>
        <w:t>é</w:t>
      </w:r>
      <w:r w:rsidR="00D1745E" w:rsidRPr="00AB3F1C">
        <w:rPr>
          <w:szCs w:val="22"/>
          <w:lang w:val="pl-PL"/>
        </w:rPr>
        <w:t xml:space="preserve"> pre</w:t>
      </w:r>
      <w:r w:rsidR="009C238E">
        <w:rPr>
          <w:szCs w:val="22"/>
          <w:lang w:val="pl-PL"/>
        </w:rPr>
        <w:t> </w:t>
      </w:r>
      <w:r w:rsidR="00D1745E" w:rsidRPr="00AB3F1C">
        <w:rPr>
          <w:szCs w:val="22"/>
          <w:lang w:val="pl-PL"/>
        </w:rPr>
        <w:t>dospelých a deti s</w:t>
      </w:r>
      <w:r w:rsidR="009C238E">
        <w:rPr>
          <w:szCs w:val="22"/>
          <w:lang w:val="pl-PL"/>
        </w:rPr>
        <w:t> </w:t>
      </w:r>
      <w:r w:rsidR="00D1745E" w:rsidRPr="00AB3F1C">
        <w:rPr>
          <w:szCs w:val="22"/>
          <w:lang w:val="pl-PL"/>
        </w:rPr>
        <w:t>ťažkou astmou; u pacientov s ťažkou astmou sa odporúča nasadiť vhodnú dávku inhalačného kortikosteroidu skôr, ako sa použije akákoľvek fixn</w:t>
      </w:r>
      <w:r w:rsidR="00BE2F27">
        <w:rPr>
          <w:szCs w:val="22"/>
          <w:lang w:val="pl-PL"/>
        </w:rPr>
        <w:t>á kombinácia</w:t>
      </w:r>
      <w:r w:rsidR="00FC6054" w:rsidRPr="00AB3F1C">
        <w:rPr>
          <w:szCs w:val="22"/>
          <w:lang w:val="pl-PL"/>
        </w:rPr>
        <w:t>.</w:t>
      </w:r>
    </w:p>
    <w:p w14:paraId="2B6D8522" w14:textId="77777777" w:rsidR="00C807D7" w:rsidRPr="00AB3F1C" w:rsidRDefault="00C807D7" w:rsidP="00EF743B">
      <w:pPr>
        <w:tabs>
          <w:tab w:val="clear" w:pos="567"/>
        </w:tabs>
        <w:rPr>
          <w:szCs w:val="22"/>
          <w:lang w:val="pl-PL"/>
        </w:rPr>
      </w:pPr>
    </w:p>
    <w:p w14:paraId="41F02618" w14:textId="26D89515" w:rsidR="00D7096C" w:rsidRPr="00AB3F1C" w:rsidRDefault="00D1745E" w:rsidP="00EF743B">
      <w:pPr>
        <w:tabs>
          <w:tab w:val="clear" w:pos="567"/>
        </w:tabs>
        <w:rPr>
          <w:i/>
          <w:szCs w:val="22"/>
          <w:lang w:val="pl-PL"/>
        </w:rPr>
      </w:pPr>
      <w:r w:rsidRPr="00AB3F1C">
        <w:rPr>
          <w:i/>
          <w:szCs w:val="22"/>
          <w:lang w:val="pl-PL"/>
        </w:rPr>
        <w:t>Pediatrická populácia</w:t>
      </w:r>
    </w:p>
    <w:p w14:paraId="5DDC0F15" w14:textId="77777777" w:rsidR="00D1745E" w:rsidRPr="00AB3F1C" w:rsidRDefault="00D1745E" w:rsidP="00EF743B">
      <w:pPr>
        <w:tabs>
          <w:tab w:val="clear" w:pos="567"/>
        </w:tabs>
        <w:rPr>
          <w:szCs w:val="22"/>
          <w:lang w:val="pl-PL"/>
        </w:rPr>
      </w:pPr>
    </w:p>
    <w:p w14:paraId="3125CBA3" w14:textId="341C68FD" w:rsidR="00236F85" w:rsidRPr="00AB3F1C" w:rsidRDefault="00D1745E" w:rsidP="00EF743B">
      <w:pPr>
        <w:tabs>
          <w:tab w:val="clear" w:pos="567"/>
        </w:tabs>
        <w:rPr>
          <w:szCs w:val="22"/>
          <w:lang w:val="pl-PL"/>
        </w:rPr>
      </w:pPr>
      <w:r w:rsidRPr="00AB3F1C">
        <w:rPr>
          <w:szCs w:val="22"/>
          <w:lang w:val="pl-PL"/>
        </w:rPr>
        <w:t>Everio Airmaster sa neodporúča používať u</w:t>
      </w:r>
      <w:r w:rsidR="009C238E">
        <w:rPr>
          <w:szCs w:val="22"/>
          <w:lang w:val="pl-PL"/>
        </w:rPr>
        <w:t> </w:t>
      </w:r>
      <w:r w:rsidRPr="00AB3F1C">
        <w:rPr>
          <w:szCs w:val="22"/>
          <w:lang w:val="pl-PL"/>
        </w:rPr>
        <w:t>detí mladších ako 12 rokov. Bezpečnosť a účinnosť Everia Airmaster u detí vo veku menej ako 12 rokov neboli stanovené.</w:t>
      </w:r>
    </w:p>
    <w:p w14:paraId="26E17E7E" w14:textId="77777777" w:rsidR="00D1745E" w:rsidRPr="00AB3F1C" w:rsidRDefault="00D1745E" w:rsidP="00EF743B">
      <w:pPr>
        <w:tabs>
          <w:tab w:val="clear" w:pos="567"/>
        </w:tabs>
        <w:rPr>
          <w:szCs w:val="22"/>
          <w:lang w:val="pl-PL"/>
        </w:rPr>
      </w:pPr>
    </w:p>
    <w:p w14:paraId="1201ED2E" w14:textId="55BE7DC9" w:rsidR="00236F85" w:rsidRPr="00AB3F1C" w:rsidRDefault="00236F85" w:rsidP="00EF743B">
      <w:pPr>
        <w:tabs>
          <w:tab w:val="clear" w:pos="567"/>
        </w:tabs>
        <w:rPr>
          <w:b/>
          <w:i/>
          <w:szCs w:val="22"/>
          <w:u w:val="single"/>
          <w:lang w:val="pl-PL"/>
        </w:rPr>
      </w:pPr>
      <w:r w:rsidRPr="00AB3F1C">
        <w:rPr>
          <w:b/>
          <w:i/>
          <w:szCs w:val="22"/>
          <w:u w:val="single"/>
          <w:lang w:val="pl-PL"/>
        </w:rPr>
        <w:t>C</w:t>
      </w:r>
      <w:r w:rsidR="00D1745E" w:rsidRPr="00AB3F1C">
        <w:rPr>
          <w:b/>
          <w:i/>
          <w:szCs w:val="22"/>
          <w:u w:val="single"/>
          <w:lang w:val="pl-PL"/>
        </w:rPr>
        <w:t>H</w:t>
      </w:r>
      <w:r w:rsidRPr="00AB3F1C">
        <w:rPr>
          <w:b/>
          <w:i/>
          <w:szCs w:val="22"/>
          <w:u w:val="single"/>
          <w:lang w:val="pl-PL"/>
        </w:rPr>
        <w:t>O</w:t>
      </w:r>
      <w:r w:rsidR="00D1745E" w:rsidRPr="00AB3F1C">
        <w:rPr>
          <w:b/>
          <w:i/>
          <w:szCs w:val="22"/>
          <w:u w:val="single"/>
          <w:lang w:val="pl-PL"/>
        </w:rPr>
        <w:t>CH</w:t>
      </w:r>
      <w:r w:rsidRPr="00AB3F1C">
        <w:rPr>
          <w:b/>
          <w:i/>
          <w:szCs w:val="22"/>
          <w:u w:val="single"/>
          <w:lang w:val="pl-PL"/>
        </w:rPr>
        <w:t>P</w:t>
      </w:r>
    </w:p>
    <w:p w14:paraId="6EF4C3B1" w14:textId="77777777" w:rsidR="00236F85" w:rsidRPr="00AB3F1C" w:rsidRDefault="00236F85" w:rsidP="00EF743B">
      <w:pPr>
        <w:tabs>
          <w:tab w:val="clear" w:pos="567"/>
        </w:tabs>
        <w:rPr>
          <w:szCs w:val="22"/>
          <w:lang w:val="pl-PL"/>
        </w:rPr>
      </w:pPr>
    </w:p>
    <w:p w14:paraId="3F04502B" w14:textId="5650E945" w:rsidR="00236F85" w:rsidRPr="00AB3F1C" w:rsidRDefault="00D1745E" w:rsidP="00EF743B">
      <w:pPr>
        <w:tabs>
          <w:tab w:val="clear" w:pos="567"/>
        </w:tabs>
        <w:rPr>
          <w:szCs w:val="22"/>
          <w:lang w:val="pl-PL"/>
        </w:rPr>
      </w:pPr>
      <w:r w:rsidRPr="00AB3F1C">
        <w:rPr>
          <w:szCs w:val="22"/>
          <w:lang w:val="pl-PL"/>
        </w:rPr>
        <w:t>Dospelí</w:t>
      </w:r>
      <w:r w:rsidR="00236F85" w:rsidRPr="00AB3F1C">
        <w:rPr>
          <w:szCs w:val="22"/>
          <w:lang w:val="pl-PL"/>
        </w:rPr>
        <w:t>:</w:t>
      </w:r>
    </w:p>
    <w:p w14:paraId="238446A2" w14:textId="77777777" w:rsidR="00236F85" w:rsidRPr="00AB3F1C" w:rsidRDefault="00236F85" w:rsidP="00EF743B">
      <w:pPr>
        <w:tabs>
          <w:tab w:val="clear" w:pos="567"/>
        </w:tabs>
        <w:rPr>
          <w:szCs w:val="22"/>
          <w:lang w:val="pl-PL"/>
        </w:rPr>
      </w:pPr>
    </w:p>
    <w:p w14:paraId="2496737E" w14:textId="6436D363" w:rsidR="00236F85" w:rsidRPr="00AB3F1C" w:rsidRDefault="00236F85" w:rsidP="00742C0F">
      <w:pPr>
        <w:tabs>
          <w:tab w:val="clear" w:pos="567"/>
        </w:tabs>
        <w:ind w:left="142" w:hanging="142"/>
        <w:rPr>
          <w:szCs w:val="22"/>
          <w:lang w:val="pl-PL"/>
        </w:rPr>
      </w:pPr>
      <w:r w:rsidRPr="00AB3F1C">
        <w:rPr>
          <w:szCs w:val="22"/>
          <w:lang w:val="pl-PL"/>
        </w:rPr>
        <w:t xml:space="preserve">- </w:t>
      </w:r>
      <w:r w:rsidR="002A1BC5" w:rsidRPr="00CD4137">
        <w:rPr>
          <w:szCs w:val="22"/>
          <w:lang w:val="sk-SK"/>
        </w:rPr>
        <w:t xml:space="preserve">Jedna inhalácia </w:t>
      </w:r>
      <w:r w:rsidRPr="00AB3F1C">
        <w:rPr>
          <w:szCs w:val="22"/>
          <w:lang w:val="pl-PL"/>
        </w:rPr>
        <w:t>50</w:t>
      </w:r>
      <w:r w:rsidR="00EF743B" w:rsidRPr="00AB3F1C">
        <w:rPr>
          <w:szCs w:val="22"/>
          <w:lang w:val="pl-PL"/>
        </w:rPr>
        <w:t> </w:t>
      </w:r>
      <w:r w:rsidRPr="00AB3F1C">
        <w:rPr>
          <w:szCs w:val="22"/>
          <w:lang w:val="pl-PL"/>
        </w:rPr>
        <w:t>mi</w:t>
      </w:r>
      <w:r w:rsidR="002A1BC5" w:rsidRPr="00AB3F1C">
        <w:rPr>
          <w:szCs w:val="22"/>
          <w:lang w:val="pl-PL"/>
        </w:rPr>
        <w:t>k</w:t>
      </w:r>
      <w:r w:rsidRPr="00AB3F1C">
        <w:rPr>
          <w:szCs w:val="22"/>
          <w:lang w:val="pl-PL"/>
        </w:rPr>
        <w:t>rogram</w:t>
      </w:r>
      <w:r w:rsidR="002A1BC5" w:rsidRPr="00AB3F1C">
        <w:rPr>
          <w:szCs w:val="22"/>
          <w:lang w:val="pl-PL"/>
        </w:rPr>
        <w:t>ov</w:t>
      </w:r>
      <w:r w:rsidRPr="00AB3F1C">
        <w:rPr>
          <w:szCs w:val="22"/>
          <w:lang w:val="pl-PL"/>
        </w:rPr>
        <w:t xml:space="preserve"> salmeterol</w:t>
      </w:r>
      <w:r w:rsidR="002A1BC5" w:rsidRPr="00AB3F1C">
        <w:rPr>
          <w:szCs w:val="22"/>
          <w:lang w:val="pl-PL"/>
        </w:rPr>
        <w:t>u</w:t>
      </w:r>
      <w:r w:rsidRPr="00AB3F1C">
        <w:rPr>
          <w:szCs w:val="22"/>
          <w:lang w:val="pl-PL"/>
        </w:rPr>
        <w:t xml:space="preserve"> a 500</w:t>
      </w:r>
      <w:r w:rsidR="00EF743B" w:rsidRPr="00AB3F1C">
        <w:rPr>
          <w:szCs w:val="22"/>
          <w:lang w:val="pl-PL"/>
        </w:rPr>
        <w:t> </w:t>
      </w:r>
      <w:r w:rsidRPr="00AB3F1C">
        <w:rPr>
          <w:szCs w:val="22"/>
          <w:lang w:val="pl-PL"/>
        </w:rPr>
        <w:t>mi</w:t>
      </w:r>
      <w:r w:rsidR="002A1BC5" w:rsidRPr="00AB3F1C">
        <w:rPr>
          <w:szCs w:val="22"/>
          <w:lang w:val="pl-PL"/>
        </w:rPr>
        <w:t>k</w:t>
      </w:r>
      <w:r w:rsidRPr="00AB3F1C">
        <w:rPr>
          <w:szCs w:val="22"/>
          <w:lang w:val="pl-PL"/>
        </w:rPr>
        <w:t>rogram</w:t>
      </w:r>
      <w:r w:rsidR="002A1BC5" w:rsidRPr="00AB3F1C">
        <w:rPr>
          <w:szCs w:val="22"/>
          <w:lang w:val="pl-PL"/>
        </w:rPr>
        <w:t>ov</w:t>
      </w:r>
      <w:r w:rsidRPr="00AB3F1C">
        <w:rPr>
          <w:szCs w:val="22"/>
          <w:lang w:val="pl-PL"/>
        </w:rPr>
        <w:t xml:space="preserve"> </w:t>
      </w:r>
      <w:r w:rsidR="002A1BC5" w:rsidRPr="00CD4137">
        <w:rPr>
          <w:szCs w:val="22"/>
          <w:lang w:val="sk-SK"/>
        </w:rPr>
        <w:t>flutikazón</w:t>
      </w:r>
      <w:r w:rsidR="00BE2F27">
        <w:rPr>
          <w:szCs w:val="22"/>
          <w:lang w:val="sk-SK"/>
        </w:rPr>
        <w:t>-</w:t>
      </w:r>
      <w:r w:rsidR="002A1BC5" w:rsidRPr="00CD4137">
        <w:rPr>
          <w:szCs w:val="22"/>
          <w:lang w:val="sk-SK"/>
        </w:rPr>
        <w:t>propionátu dvakrát denne</w:t>
      </w:r>
      <w:r w:rsidRPr="00AB3F1C">
        <w:rPr>
          <w:szCs w:val="22"/>
          <w:lang w:val="pl-PL"/>
        </w:rPr>
        <w:t>.</w:t>
      </w:r>
    </w:p>
    <w:p w14:paraId="3AD97CEB" w14:textId="77777777" w:rsidR="00236F85" w:rsidRPr="00AB3F1C" w:rsidRDefault="00236F85" w:rsidP="00EF743B">
      <w:pPr>
        <w:tabs>
          <w:tab w:val="clear" w:pos="567"/>
        </w:tabs>
        <w:rPr>
          <w:szCs w:val="22"/>
          <w:lang w:val="pl-PL"/>
        </w:rPr>
      </w:pPr>
    </w:p>
    <w:p w14:paraId="449A1C89" w14:textId="0B245113" w:rsidR="00C807D7" w:rsidRPr="00AB3F1C" w:rsidRDefault="002A1BC5" w:rsidP="00EF743B">
      <w:pPr>
        <w:tabs>
          <w:tab w:val="clear" w:pos="567"/>
        </w:tabs>
        <w:rPr>
          <w:i/>
          <w:szCs w:val="22"/>
          <w:u w:val="single"/>
          <w:lang w:val="pl-PL"/>
        </w:rPr>
      </w:pPr>
      <w:r w:rsidRPr="00AB3F1C">
        <w:rPr>
          <w:i/>
          <w:szCs w:val="22"/>
          <w:u w:val="single"/>
          <w:lang w:val="pl-PL"/>
        </w:rPr>
        <w:t>Osobitné</w:t>
      </w:r>
      <w:r w:rsidR="00C807D7" w:rsidRPr="00AB3F1C">
        <w:rPr>
          <w:i/>
          <w:szCs w:val="22"/>
          <w:u w:val="single"/>
          <w:lang w:val="pl-PL"/>
        </w:rPr>
        <w:t xml:space="preserve"> </w:t>
      </w:r>
      <w:r w:rsidRPr="00AB3F1C">
        <w:rPr>
          <w:i/>
          <w:szCs w:val="22"/>
          <w:u w:val="single"/>
          <w:lang w:val="pl-PL"/>
        </w:rPr>
        <w:t>skupiny pacientov</w:t>
      </w:r>
    </w:p>
    <w:p w14:paraId="67459373" w14:textId="77777777" w:rsidR="00C807D7" w:rsidRPr="00AB3F1C" w:rsidRDefault="00C807D7" w:rsidP="00EF743B">
      <w:pPr>
        <w:tabs>
          <w:tab w:val="clear" w:pos="567"/>
        </w:tabs>
        <w:rPr>
          <w:szCs w:val="22"/>
          <w:lang w:val="pl-PL"/>
        </w:rPr>
      </w:pPr>
    </w:p>
    <w:p w14:paraId="7336A141" w14:textId="1EBA7F1F" w:rsidR="00AB175C" w:rsidRPr="002A1BC5" w:rsidRDefault="002A1BC5" w:rsidP="00EF743B">
      <w:pPr>
        <w:tabs>
          <w:tab w:val="clear" w:pos="567"/>
        </w:tabs>
        <w:rPr>
          <w:szCs w:val="22"/>
          <w:lang w:val="pl-PL"/>
        </w:rPr>
      </w:pPr>
      <w:r w:rsidRPr="00CD4137">
        <w:rPr>
          <w:bCs/>
          <w:szCs w:val="22"/>
          <w:lang w:val="sk-SK"/>
        </w:rPr>
        <w:t>U starších pacientov alebo u pacientov s poruchou funkcie obličiek nie je potrebná úprava dávky</w:t>
      </w:r>
      <w:r w:rsidR="00C807D7" w:rsidRPr="002A1BC5">
        <w:rPr>
          <w:szCs w:val="22"/>
          <w:lang w:val="pl-PL"/>
        </w:rPr>
        <w:t>.</w:t>
      </w:r>
    </w:p>
    <w:p w14:paraId="11D52BD5" w14:textId="77777777" w:rsidR="00AB175C" w:rsidRPr="002A1BC5" w:rsidRDefault="00AB175C" w:rsidP="00EF743B">
      <w:pPr>
        <w:tabs>
          <w:tab w:val="clear" w:pos="567"/>
        </w:tabs>
        <w:rPr>
          <w:szCs w:val="22"/>
          <w:lang w:val="pl-PL"/>
        </w:rPr>
      </w:pPr>
    </w:p>
    <w:p w14:paraId="39FF4F8A" w14:textId="2E18C502" w:rsidR="00C807D7" w:rsidRPr="002A1BC5" w:rsidRDefault="002A1BC5" w:rsidP="00EF743B">
      <w:pPr>
        <w:tabs>
          <w:tab w:val="clear" w:pos="567"/>
        </w:tabs>
        <w:rPr>
          <w:szCs w:val="22"/>
          <w:lang w:val="pl-PL"/>
        </w:rPr>
      </w:pPr>
      <w:r w:rsidRPr="00CD4137">
        <w:rPr>
          <w:szCs w:val="22"/>
          <w:lang w:val="sk-SK"/>
        </w:rPr>
        <w:t>Nie sú k dispozícii údaje o</w:t>
      </w:r>
      <w:r w:rsidR="009C238E">
        <w:rPr>
          <w:szCs w:val="22"/>
          <w:lang w:val="sk-SK"/>
        </w:rPr>
        <w:t> </w:t>
      </w:r>
      <w:r w:rsidRPr="00CD4137">
        <w:rPr>
          <w:szCs w:val="22"/>
          <w:lang w:val="sk-SK"/>
        </w:rPr>
        <w:t xml:space="preserve">použití </w:t>
      </w:r>
      <w:r w:rsidRPr="00B431DA">
        <w:rPr>
          <w:szCs w:val="22"/>
          <w:lang w:val="pl-PL"/>
        </w:rPr>
        <w:t xml:space="preserve">Everia Airmaster </w:t>
      </w:r>
      <w:r w:rsidRPr="00CD4137">
        <w:rPr>
          <w:szCs w:val="22"/>
          <w:lang w:val="sk-SK"/>
        </w:rPr>
        <w:t>u</w:t>
      </w:r>
      <w:r w:rsidR="009C238E">
        <w:rPr>
          <w:szCs w:val="22"/>
          <w:lang w:val="sk-SK"/>
        </w:rPr>
        <w:t> </w:t>
      </w:r>
      <w:r w:rsidRPr="00CD4137">
        <w:rPr>
          <w:szCs w:val="22"/>
          <w:lang w:val="sk-SK"/>
        </w:rPr>
        <w:t>pacientov s poruchou funkcie pečene</w:t>
      </w:r>
      <w:r w:rsidR="00C807D7" w:rsidRPr="002A1BC5">
        <w:rPr>
          <w:szCs w:val="22"/>
          <w:lang w:val="pl-PL"/>
        </w:rPr>
        <w:t>.</w:t>
      </w:r>
    </w:p>
    <w:p w14:paraId="129B2DB6" w14:textId="77777777" w:rsidR="00C807D7" w:rsidRPr="002A1BC5" w:rsidRDefault="00C807D7" w:rsidP="00EF743B">
      <w:pPr>
        <w:tabs>
          <w:tab w:val="clear" w:pos="567"/>
        </w:tabs>
        <w:rPr>
          <w:szCs w:val="22"/>
          <w:lang w:val="pl-PL"/>
        </w:rPr>
      </w:pPr>
    </w:p>
    <w:p w14:paraId="21B0B3E8" w14:textId="4E046E9C" w:rsidR="002216C8" w:rsidRPr="00B431DA" w:rsidRDefault="00B431DA" w:rsidP="002216C8">
      <w:pPr>
        <w:tabs>
          <w:tab w:val="clear" w:pos="567"/>
        </w:tabs>
        <w:rPr>
          <w:szCs w:val="22"/>
          <w:u w:val="single"/>
          <w:lang w:val="pl-PL"/>
        </w:rPr>
      </w:pPr>
      <w:r w:rsidRPr="00B431DA">
        <w:rPr>
          <w:szCs w:val="22"/>
          <w:u w:val="single"/>
          <w:lang w:val="pl-PL"/>
        </w:rPr>
        <w:t>Spôsob</w:t>
      </w:r>
      <w:r w:rsidR="002A1BC5" w:rsidRPr="00B431DA">
        <w:rPr>
          <w:szCs w:val="22"/>
          <w:u w:val="single"/>
          <w:lang w:val="pl-PL"/>
        </w:rPr>
        <w:t xml:space="preserve"> podávania</w:t>
      </w:r>
    </w:p>
    <w:p w14:paraId="013319D2" w14:textId="77777777" w:rsidR="002A1BC5" w:rsidRPr="00B431DA" w:rsidRDefault="002A1BC5" w:rsidP="002216C8">
      <w:pPr>
        <w:tabs>
          <w:tab w:val="clear" w:pos="567"/>
        </w:tabs>
        <w:rPr>
          <w:szCs w:val="22"/>
          <w:lang w:val="pl-PL"/>
        </w:rPr>
      </w:pPr>
    </w:p>
    <w:p w14:paraId="12F28EF2" w14:textId="487FE214" w:rsidR="002216C8" w:rsidRPr="006C1272" w:rsidRDefault="002A1BC5" w:rsidP="002216C8">
      <w:pPr>
        <w:tabs>
          <w:tab w:val="clear" w:pos="567"/>
        </w:tabs>
        <w:rPr>
          <w:szCs w:val="22"/>
          <w:lang w:val="pl-PL"/>
        </w:rPr>
      </w:pPr>
      <w:bookmarkStart w:id="3" w:name="_Hlk57917234"/>
      <w:r w:rsidRPr="006C1272">
        <w:rPr>
          <w:szCs w:val="22"/>
          <w:lang w:val="pl-PL"/>
        </w:rPr>
        <w:t>Inhalačné použitie</w:t>
      </w:r>
      <w:bookmarkEnd w:id="3"/>
      <w:r w:rsidR="002216C8" w:rsidRPr="006C1272">
        <w:rPr>
          <w:szCs w:val="22"/>
          <w:lang w:val="pl-PL"/>
        </w:rPr>
        <w:t>.</w:t>
      </w:r>
    </w:p>
    <w:p w14:paraId="7E628E36" w14:textId="77777777" w:rsidR="002216C8" w:rsidRPr="006C1272" w:rsidRDefault="002216C8" w:rsidP="002216C8">
      <w:pPr>
        <w:tabs>
          <w:tab w:val="clear" w:pos="567"/>
        </w:tabs>
        <w:rPr>
          <w:szCs w:val="22"/>
          <w:lang w:val="pl-PL"/>
        </w:rPr>
      </w:pPr>
    </w:p>
    <w:p w14:paraId="25F6A594" w14:textId="22221D95" w:rsidR="002216C8" w:rsidRPr="006C1272" w:rsidRDefault="00B431DA" w:rsidP="002216C8">
      <w:pPr>
        <w:tabs>
          <w:tab w:val="clear" w:pos="567"/>
        </w:tabs>
        <w:rPr>
          <w:i/>
          <w:szCs w:val="22"/>
          <w:lang w:val="pl-PL"/>
        </w:rPr>
      </w:pPr>
      <w:r w:rsidRPr="006C1272">
        <w:rPr>
          <w:i/>
          <w:szCs w:val="22"/>
          <w:lang w:val="pl-PL"/>
        </w:rPr>
        <w:t>Je potrebný nácvik</w:t>
      </w:r>
    </w:p>
    <w:p w14:paraId="5127CAD7" w14:textId="7F45D76C" w:rsidR="00B431DA" w:rsidRPr="006C1272" w:rsidRDefault="00B431DA" w:rsidP="002216C8">
      <w:pPr>
        <w:tabs>
          <w:tab w:val="clear" w:pos="567"/>
        </w:tabs>
        <w:rPr>
          <w:szCs w:val="22"/>
          <w:lang w:val="pl-PL"/>
        </w:rPr>
      </w:pPr>
      <w:r w:rsidRPr="006C1272">
        <w:rPr>
          <w:szCs w:val="22"/>
          <w:lang w:val="pl-PL"/>
        </w:rPr>
        <w:t>Na dosiahnutie účinnej liečby musí</w:t>
      </w:r>
      <w:r w:rsidR="004D76FF" w:rsidRPr="006C1272">
        <w:rPr>
          <w:szCs w:val="22"/>
          <w:lang w:val="pl-PL"/>
        </w:rPr>
        <w:t xml:space="preserve"> byť</w:t>
      </w:r>
      <w:r w:rsidRPr="006C1272">
        <w:rPr>
          <w:szCs w:val="22"/>
          <w:lang w:val="pl-PL"/>
        </w:rPr>
        <w:t xml:space="preserve"> Everio Airmaster používa</w:t>
      </w:r>
      <w:r w:rsidR="004D76FF" w:rsidRPr="006C1272">
        <w:rPr>
          <w:szCs w:val="22"/>
          <w:lang w:val="pl-PL"/>
        </w:rPr>
        <w:t>né</w:t>
      </w:r>
      <w:r w:rsidRPr="006C1272">
        <w:rPr>
          <w:szCs w:val="22"/>
          <w:lang w:val="pl-PL"/>
        </w:rPr>
        <w:t xml:space="preserve"> správne. Všetci pacienti musia byť poučení, aby si pozorne prečítali písomnú informáciu pre používateľa a postupovali podľa pokynov na</w:t>
      </w:r>
      <w:r w:rsidR="004D76FF" w:rsidRPr="006C1272">
        <w:rPr>
          <w:szCs w:val="22"/>
          <w:lang w:val="pl-PL"/>
        </w:rPr>
        <w:t> </w:t>
      </w:r>
      <w:r w:rsidRPr="006C1272">
        <w:rPr>
          <w:szCs w:val="22"/>
          <w:lang w:val="pl-PL"/>
        </w:rPr>
        <w:t xml:space="preserve">použitie, ktoré sú uvedené v písomnej informácii. Predpisujúci zdravotnícki pracovníci musia </w:t>
      </w:r>
      <w:r w:rsidR="008A7E3F">
        <w:rPr>
          <w:szCs w:val="22"/>
          <w:lang w:val="pl-PL"/>
        </w:rPr>
        <w:t>zaučiť</w:t>
      </w:r>
      <w:r w:rsidR="008A7E3F" w:rsidRPr="006C1272">
        <w:rPr>
          <w:szCs w:val="22"/>
          <w:lang w:val="pl-PL"/>
        </w:rPr>
        <w:t xml:space="preserve"> </w:t>
      </w:r>
      <w:r w:rsidRPr="006C1272">
        <w:rPr>
          <w:szCs w:val="22"/>
          <w:lang w:val="pl-PL"/>
        </w:rPr>
        <w:t>všetkých pacientov, ako používať Everio Airmaster, najmä ak je tento inhalátor používaný prvýkrát. To zabezpečí, že rozumejú tomu, ako správne používať inhalátor</w:t>
      </w:r>
      <w:r w:rsidR="008A7E3F">
        <w:rPr>
          <w:szCs w:val="22"/>
          <w:lang w:val="pl-PL"/>
        </w:rPr>
        <w:t>.</w:t>
      </w:r>
    </w:p>
    <w:p w14:paraId="2A4670A8" w14:textId="77777777" w:rsidR="002216C8" w:rsidRPr="006C1272" w:rsidRDefault="002216C8" w:rsidP="002216C8">
      <w:pPr>
        <w:tabs>
          <w:tab w:val="clear" w:pos="567"/>
        </w:tabs>
        <w:rPr>
          <w:szCs w:val="22"/>
          <w:lang w:val="pl-PL"/>
        </w:rPr>
      </w:pPr>
    </w:p>
    <w:p w14:paraId="594ED134" w14:textId="48943547" w:rsidR="00B96EFF" w:rsidRPr="006C1272" w:rsidRDefault="00B96EFF" w:rsidP="002216C8">
      <w:pPr>
        <w:tabs>
          <w:tab w:val="clear" w:pos="567"/>
        </w:tabs>
        <w:rPr>
          <w:szCs w:val="22"/>
          <w:lang w:val="pl-PL"/>
        </w:rPr>
      </w:pPr>
      <w:r w:rsidRPr="006C1272">
        <w:rPr>
          <w:szCs w:val="22"/>
          <w:lang w:val="pl-PL"/>
        </w:rPr>
        <w:t>Použitie Everia Airmaster sa riadi tromi jednoduchými krokmi, ktoré sú uvedené nižšie:</w:t>
      </w:r>
    </w:p>
    <w:p w14:paraId="5C1791C2" w14:textId="77777777" w:rsidR="002216C8" w:rsidRPr="006C1272" w:rsidRDefault="002216C8" w:rsidP="002216C8">
      <w:pPr>
        <w:tabs>
          <w:tab w:val="clear" w:pos="567"/>
        </w:tabs>
        <w:rPr>
          <w:lang w:val="pl-PL"/>
        </w:rPr>
      </w:pPr>
    </w:p>
    <w:p w14:paraId="26A33632" w14:textId="31874DBF" w:rsidR="008829BC" w:rsidRPr="006C1272" w:rsidRDefault="008829BC" w:rsidP="00175F87">
      <w:pPr>
        <w:tabs>
          <w:tab w:val="clear" w:pos="567"/>
        </w:tabs>
        <w:ind w:left="567" w:hanging="567"/>
        <w:rPr>
          <w:highlight w:val="yellow"/>
          <w:lang w:val="pl-PL"/>
        </w:rPr>
      </w:pPr>
      <w:r w:rsidRPr="006C1272">
        <w:rPr>
          <w:lang w:val="pl-PL"/>
        </w:rPr>
        <w:t>1.</w:t>
      </w:r>
      <w:r w:rsidR="00EF743B" w:rsidRPr="006C1272">
        <w:rPr>
          <w:lang w:val="pl-PL"/>
        </w:rPr>
        <w:tab/>
      </w:r>
      <w:r w:rsidR="008A7E3F">
        <w:rPr>
          <w:lang w:val="pl-PL"/>
        </w:rPr>
        <w:t>Inhalátor</w:t>
      </w:r>
      <w:r w:rsidR="00E63B97" w:rsidRPr="006C1272">
        <w:rPr>
          <w:lang w:val="pl-PL"/>
        </w:rPr>
        <w:t xml:space="preserve"> sa otvorí stlačením červeného bezpečnostného </w:t>
      </w:r>
      <w:r w:rsidR="004D573D" w:rsidRPr="006C1272">
        <w:rPr>
          <w:lang w:val="pl-PL"/>
        </w:rPr>
        <w:t>uzáveru</w:t>
      </w:r>
      <w:r w:rsidR="00E63B97" w:rsidRPr="006C1272">
        <w:rPr>
          <w:lang w:val="pl-PL"/>
        </w:rPr>
        <w:t xml:space="preserve"> a nasunie sa svetloružovým (pre silu 50/100 mikrogramov), </w:t>
      </w:r>
      <w:r w:rsidR="00E63B97" w:rsidRPr="00742C0F">
        <w:rPr>
          <w:highlight w:val="lightGray"/>
          <w:lang w:val="pl-PL"/>
        </w:rPr>
        <w:t>ružovým (pre silu 50/250 mikrogramov)</w:t>
      </w:r>
      <w:r w:rsidR="00E63B97" w:rsidRPr="006C1272">
        <w:rPr>
          <w:lang w:val="pl-PL"/>
        </w:rPr>
        <w:t xml:space="preserve"> </w:t>
      </w:r>
      <w:r w:rsidR="00E63B97" w:rsidRPr="00742C0F">
        <w:rPr>
          <w:highlight w:val="darkGray"/>
          <w:lang w:val="pl-PL"/>
        </w:rPr>
        <w:t>alebo fialovým (pre silu 50/500 mikrogramov)</w:t>
      </w:r>
      <w:r w:rsidR="00E63B97" w:rsidRPr="006C1272">
        <w:rPr>
          <w:lang w:val="pl-PL"/>
        </w:rPr>
        <w:t xml:space="preserve"> </w:t>
      </w:r>
      <w:r w:rsidR="008A7E3F">
        <w:rPr>
          <w:lang w:val="pl-PL"/>
        </w:rPr>
        <w:t xml:space="preserve">krytom </w:t>
      </w:r>
      <w:r w:rsidR="00E63B97" w:rsidRPr="006C1272">
        <w:rPr>
          <w:lang w:val="pl-PL"/>
        </w:rPr>
        <w:t>náustk</w:t>
      </w:r>
      <w:r w:rsidR="008A7E3F">
        <w:rPr>
          <w:lang w:val="pl-PL"/>
        </w:rPr>
        <w:t>a</w:t>
      </w:r>
      <w:r w:rsidR="00E63B97" w:rsidRPr="006C1272">
        <w:rPr>
          <w:lang w:val="pl-PL"/>
        </w:rPr>
        <w:t xml:space="preserve">, kým </w:t>
      </w:r>
      <w:r w:rsidR="00C43DDF" w:rsidRPr="006C1272">
        <w:rPr>
          <w:lang w:val="pl-PL"/>
        </w:rPr>
        <w:t xml:space="preserve">nie je </w:t>
      </w:r>
      <w:r w:rsidR="00E63B97" w:rsidRPr="006C1272">
        <w:rPr>
          <w:lang w:val="pl-PL"/>
        </w:rPr>
        <w:t>počuť kliknutie.</w:t>
      </w:r>
    </w:p>
    <w:p w14:paraId="1438F57B" w14:textId="77777777" w:rsidR="00E63B97" w:rsidRPr="006C1272" w:rsidRDefault="00E63B97" w:rsidP="00175F87">
      <w:pPr>
        <w:tabs>
          <w:tab w:val="clear" w:pos="567"/>
        </w:tabs>
        <w:ind w:left="567" w:hanging="567"/>
        <w:rPr>
          <w:highlight w:val="yellow"/>
          <w:lang w:val="pl-PL"/>
        </w:rPr>
      </w:pPr>
    </w:p>
    <w:p w14:paraId="1E1E58AE" w14:textId="6102741E" w:rsidR="008829BC" w:rsidRPr="0047134E" w:rsidRDefault="008829BC" w:rsidP="00D7257B">
      <w:pPr>
        <w:tabs>
          <w:tab w:val="clear" w:pos="567"/>
        </w:tabs>
        <w:ind w:left="567" w:hanging="567"/>
        <w:rPr>
          <w:highlight w:val="yellow"/>
          <w:lang w:val="pl-PL"/>
        </w:rPr>
      </w:pPr>
      <w:r w:rsidRPr="0047134E">
        <w:rPr>
          <w:lang w:val="pl-PL"/>
        </w:rPr>
        <w:t>2.</w:t>
      </w:r>
      <w:r w:rsidR="00EF743B" w:rsidRPr="0047134E">
        <w:rPr>
          <w:lang w:val="pl-PL"/>
        </w:rPr>
        <w:tab/>
      </w:r>
      <w:r w:rsidR="00C43DDF" w:rsidRPr="0047134E">
        <w:rPr>
          <w:lang w:val="pl-PL"/>
        </w:rPr>
        <w:t>Pacient musí najskôr vydýchnuť. Náustok s</w:t>
      </w:r>
      <w:r w:rsidR="004D76FF" w:rsidRPr="0047134E">
        <w:rPr>
          <w:lang w:val="pl-PL"/>
        </w:rPr>
        <w:t>i</w:t>
      </w:r>
      <w:r w:rsidR="00C43DDF" w:rsidRPr="0047134E">
        <w:rPr>
          <w:lang w:val="pl-PL"/>
        </w:rPr>
        <w:t xml:space="preserve"> potom vloží do úst a per</w:t>
      </w:r>
      <w:r w:rsidR="004D76FF" w:rsidRPr="0047134E">
        <w:rPr>
          <w:lang w:val="pl-PL"/>
        </w:rPr>
        <w:t>ami</w:t>
      </w:r>
      <w:r w:rsidR="00C43DDF" w:rsidRPr="0047134E">
        <w:rPr>
          <w:lang w:val="pl-PL"/>
        </w:rPr>
        <w:t xml:space="preserve"> </w:t>
      </w:r>
      <w:r w:rsidR="000A2CFA" w:rsidRPr="0047134E">
        <w:rPr>
          <w:lang w:val="pl-PL"/>
        </w:rPr>
        <w:t>ho obopne</w:t>
      </w:r>
      <w:r w:rsidR="00C43DDF" w:rsidRPr="0047134E">
        <w:rPr>
          <w:lang w:val="pl-PL"/>
        </w:rPr>
        <w:t>. Dávk</w:t>
      </w:r>
      <w:r w:rsidR="000A2CFA" w:rsidRPr="0047134E">
        <w:rPr>
          <w:lang w:val="pl-PL"/>
        </w:rPr>
        <w:t>u</w:t>
      </w:r>
      <w:r w:rsidR="00C43DDF" w:rsidRPr="0047134E">
        <w:rPr>
          <w:lang w:val="pl-PL"/>
        </w:rPr>
        <w:t xml:space="preserve"> potom môže inhalovať cez inhalátor rovnomerným a hlbokým dýchaním. </w:t>
      </w:r>
      <w:r w:rsidR="000A2CFA" w:rsidRPr="0047134E">
        <w:rPr>
          <w:lang w:val="pl-PL"/>
        </w:rPr>
        <w:t xml:space="preserve">Inhalátor </w:t>
      </w:r>
      <w:r w:rsidR="004D76FF" w:rsidRPr="0047134E">
        <w:rPr>
          <w:lang w:val="pl-PL"/>
        </w:rPr>
        <w:t xml:space="preserve">potom </w:t>
      </w:r>
      <w:r w:rsidR="00C43DDF" w:rsidRPr="0047134E">
        <w:rPr>
          <w:lang w:val="pl-PL"/>
        </w:rPr>
        <w:t xml:space="preserve">vyberie z úst a </w:t>
      </w:r>
      <w:r w:rsidR="006C1272" w:rsidRPr="0047134E">
        <w:rPr>
          <w:lang w:val="pl-PL"/>
        </w:rPr>
        <w:t xml:space="preserve">dych </w:t>
      </w:r>
      <w:r w:rsidR="00C43DDF" w:rsidRPr="0047134E">
        <w:rPr>
          <w:lang w:val="pl-PL"/>
        </w:rPr>
        <w:t>musí zadržiavať asi na 10</w:t>
      </w:r>
      <w:r w:rsidR="000A2CFA" w:rsidRPr="0047134E">
        <w:rPr>
          <w:lang w:val="pl-PL"/>
        </w:rPr>
        <w:t> </w:t>
      </w:r>
      <w:r w:rsidR="00C43DDF" w:rsidRPr="0047134E">
        <w:rPr>
          <w:lang w:val="pl-PL"/>
        </w:rPr>
        <w:t>sekúnd alebo na pohodlný čas.</w:t>
      </w:r>
    </w:p>
    <w:p w14:paraId="3C099107" w14:textId="77777777" w:rsidR="00C43DDF" w:rsidRPr="0047134E" w:rsidRDefault="00C43DDF" w:rsidP="00D7257B">
      <w:pPr>
        <w:tabs>
          <w:tab w:val="clear" w:pos="567"/>
        </w:tabs>
        <w:ind w:left="567" w:hanging="567"/>
        <w:rPr>
          <w:highlight w:val="yellow"/>
          <w:lang w:val="pl-PL"/>
        </w:rPr>
      </w:pPr>
    </w:p>
    <w:p w14:paraId="3EF34863" w14:textId="70A20018" w:rsidR="002216C8" w:rsidRPr="0047134E" w:rsidRDefault="008829BC" w:rsidP="00175F87">
      <w:pPr>
        <w:tabs>
          <w:tab w:val="clear" w:pos="567"/>
        </w:tabs>
        <w:ind w:left="567" w:hanging="567"/>
        <w:rPr>
          <w:highlight w:val="yellow"/>
          <w:lang w:val="pl-PL"/>
        </w:rPr>
      </w:pPr>
      <w:r w:rsidRPr="0047134E">
        <w:rPr>
          <w:lang w:val="pl-PL"/>
        </w:rPr>
        <w:t>3.</w:t>
      </w:r>
      <w:r w:rsidRPr="0047134E">
        <w:rPr>
          <w:lang w:val="pl-PL"/>
        </w:rPr>
        <w:tab/>
      </w:r>
      <w:r w:rsidR="00C43DDF" w:rsidRPr="0047134E">
        <w:rPr>
          <w:lang w:val="pl-PL"/>
        </w:rPr>
        <w:t>Pacient musí byť potom poučený, aby jemne vydýchol a zatvoril kryt inhalátora, až kým nebude počuť „kliknutie“.</w:t>
      </w:r>
    </w:p>
    <w:p w14:paraId="2729B141" w14:textId="77777777" w:rsidR="00EF743B" w:rsidRPr="0047134E" w:rsidRDefault="00EF743B" w:rsidP="002216C8">
      <w:pPr>
        <w:tabs>
          <w:tab w:val="clear" w:pos="567"/>
        </w:tabs>
        <w:rPr>
          <w:highlight w:val="yellow"/>
          <w:lang w:val="pl-PL"/>
        </w:rPr>
      </w:pPr>
    </w:p>
    <w:p w14:paraId="4F7A015D" w14:textId="150C0F76" w:rsidR="002216C8" w:rsidRPr="0047134E" w:rsidRDefault="00C43DDF" w:rsidP="002216C8">
      <w:pPr>
        <w:tabs>
          <w:tab w:val="clear" w:pos="567"/>
        </w:tabs>
        <w:rPr>
          <w:szCs w:val="22"/>
          <w:lang w:val="pl-PL"/>
        </w:rPr>
      </w:pPr>
      <w:r w:rsidRPr="0047134E">
        <w:rPr>
          <w:lang w:val="pl-PL"/>
        </w:rPr>
        <w:lastRenderedPageBreak/>
        <w:t>Pacientom sa musí tiež odporučiť, aby si potom vypláchli ústa vodou a vypľuli ju a/alebo si po inhalácii vyčistili zuby.</w:t>
      </w:r>
    </w:p>
    <w:p w14:paraId="6434BAAB" w14:textId="77777777" w:rsidR="00812D16" w:rsidRPr="0047134E" w:rsidRDefault="00812D16" w:rsidP="00EF743B">
      <w:pPr>
        <w:tabs>
          <w:tab w:val="clear" w:pos="567"/>
        </w:tabs>
        <w:rPr>
          <w:noProof/>
          <w:szCs w:val="22"/>
          <w:lang w:val="pl-PL"/>
        </w:rPr>
      </w:pPr>
    </w:p>
    <w:p w14:paraId="55EA273C" w14:textId="2453B529" w:rsidR="00812D16" w:rsidRPr="0047134E" w:rsidRDefault="00812D16" w:rsidP="00EF743B">
      <w:pPr>
        <w:tabs>
          <w:tab w:val="clear" w:pos="567"/>
        </w:tabs>
        <w:ind w:left="567" w:hanging="567"/>
        <w:rPr>
          <w:noProof/>
          <w:szCs w:val="22"/>
          <w:lang w:val="pl-PL"/>
        </w:rPr>
      </w:pPr>
      <w:r w:rsidRPr="0047134E">
        <w:rPr>
          <w:b/>
          <w:noProof/>
          <w:szCs w:val="22"/>
          <w:lang w:val="pl-PL"/>
        </w:rPr>
        <w:t>4.3</w:t>
      </w:r>
      <w:r w:rsidRPr="0047134E">
        <w:rPr>
          <w:b/>
          <w:noProof/>
          <w:szCs w:val="22"/>
          <w:lang w:val="pl-PL"/>
        </w:rPr>
        <w:tab/>
      </w:r>
      <w:r w:rsidR="008725D6" w:rsidRPr="0047134E">
        <w:rPr>
          <w:b/>
          <w:szCs w:val="22"/>
          <w:lang w:val="pl-PL"/>
        </w:rPr>
        <w:t>Kontraindikácie</w:t>
      </w:r>
    </w:p>
    <w:p w14:paraId="12EFFEF8" w14:textId="77777777" w:rsidR="00812D16" w:rsidRPr="0047134E" w:rsidRDefault="00812D16" w:rsidP="00EF743B">
      <w:pPr>
        <w:tabs>
          <w:tab w:val="clear" w:pos="567"/>
        </w:tabs>
        <w:rPr>
          <w:noProof/>
          <w:szCs w:val="22"/>
          <w:lang w:val="pl-PL"/>
        </w:rPr>
      </w:pPr>
    </w:p>
    <w:p w14:paraId="65F6C39C" w14:textId="15266F0F" w:rsidR="00AB3F1C" w:rsidRPr="0047134E" w:rsidRDefault="00AB3F1C" w:rsidP="00AB3F1C">
      <w:pPr>
        <w:rPr>
          <w:szCs w:val="22"/>
          <w:lang w:val="pl-PL"/>
        </w:rPr>
      </w:pPr>
      <w:r w:rsidRPr="0047134E">
        <w:rPr>
          <w:szCs w:val="22"/>
          <w:lang w:val="pl-PL"/>
        </w:rPr>
        <w:t>Precitlivenosť na liečivá alebo na</w:t>
      </w:r>
      <w:r w:rsidRPr="0047134E">
        <w:rPr>
          <w:lang w:val="pl-PL"/>
        </w:rPr>
        <w:t xml:space="preserve"> ktorúkoľvek z</w:t>
      </w:r>
      <w:r w:rsidR="000A2CFA" w:rsidRPr="0047134E">
        <w:rPr>
          <w:lang w:val="pl-PL"/>
        </w:rPr>
        <w:t> </w:t>
      </w:r>
      <w:r w:rsidRPr="0047134E">
        <w:rPr>
          <w:szCs w:val="22"/>
          <w:lang w:val="pl-PL"/>
        </w:rPr>
        <w:t>pomocných látok uvedených v časti 6.1.</w:t>
      </w:r>
    </w:p>
    <w:p w14:paraId="715BB136" w14:textId="77777777" w:rsidR="00812D16" w:rsidRPr="0047134E" w:rsidRDefault="00812D16" w:rsidP="00EF743B">
      <w:pPr>
        <w:tabs>
          <w:tab w:val="clear" w:pos="567"/>
        </w:tabs>
        <w:rPr>
          <w:noProof/>
          <w:szCs w:val="22"/>
          <w:lang w:val="pl-PL"/>
        </w:rPr>
      </w:pPr>
    </w:p>
    <w:p w14:paraId="65AA46D9" w14:textId="11166369" w:rsidR="00812D16" w:rsidRPr="008725D6" w:rsidRDefault="00812D16" w:rsidP="00EF743B">
      <w:pPr>
        <w:tabs>
          <w:tab w:val="clear" w:pos="567"/>
        </w:tabs>
        <w:ind w:left="567" w:hanging="567"/>
        <w:rPr>
          <w:b/>
          <w:noProof/>
          <w:szCs w:val="22"/>
          <w:lang w:val="pl-PL"/>
        </w:rPr>
      </w:pPr>
      <w:r w:rsidRPr="008725D6">
        <w:rPr>
          <w:b/>
          <w:noProof/>
          <w:szCs w:val="22"/>
          <w:lang w:val="pl-PL"/>
        </w:rPr>
        <w:t>4.4</w:t>
      </w:r>
      <w:r w:rsidRPr="008725D6">
        <w:rPr>
          <w:b/>
          <w:noProof/>
          <w:szCs w:val="22"/>
          <w:lang w:val="pl-PL"/>
        </w:rPr>
        <w:tab/>
      </w:r>
      <w:r w:rsidR="008725D6" w:rsidRPr="008725D6">
        <w:rPr>
          <w:b/>
          <w:szCs w:val="22"/>
          <w:lang w:val="pl-PL"/>
        </w:rPr>
        <w:t>Osobitné upozornenia a opatrenia pri používaní</w:t>
      </w:r>
    </w:p>
    <w:p w14:paraId="506CD1C4" w14:textId="77777777" w:rsidR="000D11E6" w:rsidRPr="008725D6" w:rsidRDefault="000D11E6" w:rsidP="00175F87">
      <w:pPr>
        <w:numPr>
          <w:ilvl w:val="12"/>
          <w:numId w:val="0"/>
        </w:numPr>
        <w:tabs>
          <w:tab w:val="clear" w:pos="567"/>
        </w:tabs>
        <w:rPr>
          <w:iCs/>
          <w:noProof/>
          <w:szCs w:val="22"/>
          <w:lang w:val="pl-PL"/>
        </w:rPr>
      </w:pPr>
    </w:p>
    <w:p w14:paraId="4D8D6777" w14:textId="535CF131" w:rsidR="009A2DF0" w:rsidRPr="009C5AD7" w:rsidRDefault="00AB3F1C" w:rsidP="00175F87">
      <w:pPr>
        <w:numPr>
          <w:ilvl w:val="12"/>
          <w:numId w:val="0"/>
        </w:numPr>
        <w:tabs>
          <w:tab w:val="clear" w:pos="567"/>
        </w:tabs>
        <w:rPr>
          <w:iCs/>
          <w:noProof/>
          <w:szCs w:val="22"/>
          <w:u w:val="single"/>
          <w:lang w:val="pl-PL"/>
        </w:rPr>
      </w:pPr>
      <w:r w:rsidRPr="009C5AD7">
        <w:rPr>
          <w:szCs w:val="22"/>
          <w:u w:val="single"/>
          <w:lang w:val="pl-PL"/>
        </w:rPr>
        <w:t>Zhoršenie ochorenia</w:t>
      </w:r>
    </w:p>
    <w:p w14:paraId="65D98661" w14:textId="77777777" w:rsidR="00D56ECF" w:rsidRPr="009C5AD7" w:rsidRDefault="00D56ECF" w:rsidP="00175F87">
      <w:pPr>
        <w:numPr>
          <w:ilvl w:val="12"/>
          <w:numId w:val="0"/>
        </w:numPr>
        <w:tabs>
          <w:tab w:val="clear" w:pos="567"/>
        </w:tabs>
        <w:rPr>
          <w:iCs/>
          <w:noProof/>
          <w:szCs w:val="22"/>
          <w:lang w:val="pl-PL"/>
        </w:rPr>
      </w:pPr>
    </w:p>
    <w:p w14:paraId="29645C7D" w14:textId="0DBBB875" w:rsidR="00334628" w:rsidRPr="009C5AD7" w:rsidRDefault="00453E1D" w:rsidP="00175F87">
      <w:pPr>
        <w:numPr>
          <w:ilvl w:val="12"/>
          <w:numId w:val="0"/>
        </w:numPr>
        <w:tabs>
          <w:tab w:val="clear" w:pos="567"/>
        </w:tabs>
        <w:rPr>
          <w:noProof/>
          <w:szCs w:val="22"/>
          <w:lang w:val="pl-PL"/>
        </w:rPr>
      </w:pPr>
      <w:r w:rsidRPr="009C5AD7">
        <w:rPr>
          <w:iCs/>
          <w:noProof/>
          <w:szCs w:val="22"/>
          <w:lang w:val="pl-PL"/>
        </w:rPr>
        <w:t>Everio</w:t>
      </w:r>
      <w:r w:rsidR="007872F1" w:rsidRPr="009C5AD7">
        <w:rPr>
          <w:iCs/>
          <w:noProof/>
          <w:szCs w:val="22"/>
          <w:lang w:val="pl-PL"/>
        </w:rPr>
        <w:t xml:space="preserve"> Airmaster</w:t>
      </w:r>
      <w:r w:rsidR="0035530E" w:rsidRPr="009C5AD7">
        <w:rPr>
          <w:iCs/>
          <w:noProof/>
          <w:szCs w:val="22"/>
          <w:lang w:val="pl-PL"/>
        </w:rPr>
        <w:t xml:space="preserve"> </w:t>
      </w:r>
      <w:r w:rsidR="00AB3F1C" w:rsidRPr="009C5AD7">
        <w:rPr>
          <w:szCs w:val="22"/>
          <w:lang w:val="pl-PL"/>
        </w:rPr>
        <w:t>sa nemá používať na liečbu akútnych príznakov astmy, ktoré si vyžadujú rýchlo a krátkodobo pôsobiace bronchodilatancium. Pacienti majú byť poučení, aby mali svoj inhalátor používaný na zmiernenie akútnych príznakov astmy stále pri sebe</w:t>
      </w:r>
      <w:r w:rsidR="00334628" w:rsidRPr="009C5AD7">
        <w:rPr>
          <w:noProof/>
          <w:szCs w:val="22"/>
          <w:lang w:val="pl-PL"/>
        </w:rPr>
        <w:t>.</w:t>
      </w:r>
    </w:p>
    <w:p w14:paraId="0A3CE8D3" w14:textId="77777777" w:rsidR="00334628" w:rsidRPr="009C5AD7" w:rsidRDefault="00334628" w:rsidP="00175F87">
      <w:pPr>
        <w:numPr>
          <w:ilvl w:val="12"/>
          <w:numId w:val="0"/>
        </w:numPr>
        <w:tabs>
          <w:tab w:val="clear" w:pos="567"/>
        </w:tabs>
        <w:rPr>
          <w:iCs/>
          <w:noProof/>
          <w:szCs w:val="22"/>
          <w:lang w:val="pl-PL"/>
        </w:rPr>
      </w:pPr>
    </w:p>
    <w:p w14:paraId="5DBCB015" w14:textId="25B7FA88" w:rsidR="00334628" w:rsidRPr="009C5AD7" w:rsidRDefault="00AB3F1C" w:rsidP="00175F87">
      <w:pPr>
        <w:numPr>
          <w:ilvl w:val="12"/>
          <w:numId w:val="0"/>
        </w:numPr>
        <w:tabs>
          <w:tab w:val="clear" w:pos="567"/>
        </w:tabs>
        <w:rPr>
          <w:noProof/>
          <w:szCs w:val="22"/>
          <w:lang w:val="pl-PL"/>
        </w:rPr>
      </w:pPr>
      <w:r w:rsidRPr="009C5AD7">
        <w:rPr>
          <w:szCs w:val="22"/>
          <w:lang w:val="pl-PL"/>
        </w:rPr>
        <w:t xml:space="preserve">U pacientov sa </w:t>
      </w:r>
      <w:r w:rsidR="00453E1D" w:rsidRPr="009C5AD7">
        <w:rPr>
          <w:iCs/>
          <w:noProof/>
          <w:szCs w:val="22"/>
          <w:lang w:val="pl-PL"/>
        </w:rPr>
        <w:t>Everio</w:t>
      </w:r>
      <w:r w:rsidR="007872F1" w:rsidRPr="009C5AD7">
        <w:rPr>
          <w:iCs/>
          <w:noProof/>
          <w:szCs w:val="22"/>
          <w:lang w:val="pl-PL"/>
        </w:rPr>
        <w:t xml:space="preserve"> Airmaster</w:t>
      </w:r>
      <w:r w:rsidR="0035530E" w:rsidRPr="009C5AD7">
        <w:rPr>
          <w:iCs/>
          <w:noProof/>
          <w:szCs w:val="22"/>
          <w:lang w:val="pl-PL"/>
        </w:rPr>
        <w:t xml:space="preserve"> </w:t>
      </w:r>
      <w:r w:rsidRPr="009C5AD7">
        <w:rPr>
          <w:szCs w:val="22"/>
          <w:lang w:val="pl-PL"/>
        </w:rPr>
        <w:t>nemá použiť počas exacerbácie, ani ak majú významne sa zhoršujúcu alebo akútne sa zhoršujúcu astmu</w:t>
      </w:r>
      <w:r w:rsidR="00334628" w:rsidRPr="009C5AD7">
        <w:rPr>
          <w:noProof/>
          <w:szCs w:val="22"/>
          <w:lang w:val="pl-PL"/>
        </w:rPr>
        <w:t>.</w:t>
      </w:r>
    </w:p>
    <w:p w14:paraId="2ABBEFC5" w14:textId="77777777" w:rsidR="00334628" w:rsidRPr="009C5AD7" w:rsidRDefault="00334628" w:rsidP="00175F87">
      <w:pPr>
        <w:tabs>
          <w:tab w:val="clear" w:pos="567"/>
        </w:tabs>
        <w:rPr>
          <w:noProof/>
          <w:szCs w:val="22"/>
          <w:lang w:val="pl-PL"/>
        </w:rPr>
      </w:pPr>
    </w:p>
    <w:p w14:paraId="06EA1FC1" w14:textId="11EAC6C6" w:rsidR="00334628" w:rsidRPr="009C5AD7" w:rsidRDefault="00AB3F1C" w:rsidP="00175F87">
      <w:pPr>
        <w:tabs>
          <w:tab w:val="clear" w:pos="567"/>
        </w:tabs>
        <w:rPr>
          <w:noProof/>
          <w:szCs w:val="22"/>
          <w:lang w:val="pl-PL"/>
        </w:rPr>
      </w:pPr>
      <w:r w:rsidRPr="009C5AD7">
        <w:rPr>
          <w:szCs w:val="22"/>
          <w:lang w:val="pl-PL"/>
        </w:rPr>
        <w:t xml:space="preserve">Počas liečby </w:t>
      </w:r>
      <w:r w:rsidRPr="009C5AD7">
        <w:rPr>
          <w:iCs/>
          <w:noProof/>
          <w:szCs w:val="22"/>
          <w:lang w:val="pl-PL"/>
        </w:rPr>
        <w:t xml:space="preserve">Everiom Airmaster </w:t>
      </w:r>
      <w:r w:rsidRPr="009C5AD7">
        <w:rPr>
          <w:szCs w:val="22"/>
          <w:lang w:val="pl-PL"/>
        </w:rPr>
        <w:t xml:space="preserve">sa môžu vyskytnúť závažné nežiaduce účinky spojené s astmou a exacerbácie astmy. Ak sú príznaky astmy po nasadení </w:t>
      </w:r>
      <w:r w:rsidRPr="009C5AD7">
        <w:rPr>
          <w:iCs/>
          <w:noProof/>
          <w:szCs w:val="22"/>
          <w:lang w:val="pl-PL"/>
        </w:rPr>
        <w:t xml:space="preserve">Everia Airmaster </w:t>
      </w:r>
      <w:r w:rsidRPr="009C5AD7">
        <w:rPr>
          <w:szCs w:val="22"/>
          <w:lang w:val="pl-PL"/>
        </w:rPr>
        <w:t>naďalej nekontrolované alebo ak sa zhoršia, pacientom sa má odporučiť, aby pokračovali v liečbe a aby vyhľadali lekársku pomoc</w:t>
      </w:r>
      <w:r w:rsidR="00334628" w:rsidRPr="009C5AD7">
        <w:rPr>
          <w:iCs/>
          <w:noProof/>
          <w:szCs w:val="22"/>
          <w:lang w:val="pl-PL"/>
        </w:rPr>
        <w:t>.</w:t>
      </w:r>
    </w:p>
    <w:p w14:paraId="5ED0D1A7" w14:textId="77777777" w:rsidR="00334628" w:rsidRPr="009C5AD7" w:rsidRDefault="00334628" w:rsidP="00175F87">
      <w:pPr>
        <w:tabs>
          <w:tab w:val="clear" w:pos="567"/>
        </w:tabs>
        <w:rPr>
          <w:noProof/>
          <w:szCs w:val="22"/>
          <w:lang w:val="pl-PL"/>
        </w:rPr>
      </w:pPr>
    </w:p>
    <w:p w14:paraId="0C07E9C2" w14:textId="53A6BEE3" w:rsidR="00334628" w:rsidRPr="009C5AD7" w:rsidRDefault="00AB3F1C" w:rsidP="00175F87">
      <w:pPr>
        <w:tabs>
          <w:tab w:val="clear" w:pos="567"/>
        </w:tabs>
        <w:rPr>
          <w:noProof/>
          <w:szCs w:val="22"/>
          <w:lang w:val="pl-PL"/>
        </w:rPr>
      </w:pPr>
      <w:r w:rsidRPr="009C5AD7">
        <w:rPr>
          <w:szCs w:val="22"/>
          <w:lang w:val="pl-PL"/>
        </w:rPr>
        <w:t>Zvýšená potreba užívania záchranného lieku (krátkodobo pôsobiacich bronchodilatancií), alebo znížená odpoveď na záchranný liek svedčia o zhoršení kontroly astmy a pacienti majú podstúpiť lekársku kontrolu</w:t>
      </w:r>
      <w:r w:rsidR="00334628" w:rsidRPr="009C5AD7">
        <w:rPr>
          <w:noProof/>
          <w:szCs w:val="22"/>
          <w:lang w:val="pl-PL"/>
        </w:rPr>
        <w:t>.</w:t>
      </w:r>
    </w:p>
    <w:p w14:paraId="269F7525" w14:textId="77777777" w:rsidR="00334628" w:rsidRPr="009C5AD7" w:rsidRDefault="00334628" w:rsidP="00175F87">
      <w:pPr>
        <w:tabs>
          <w:tab w:val="clear" w:pos="567"/>
        </w:tabs>
        <w:rPr>
          <w:noProof/>
          <w:szCs w:val="22"/>
          <w:lang w:val="pl-PL"/>
        </w:rPr>
      </w:pPr>
    </w:p>
    <w:p w14:paraId="4E5DD2B9" w14:textId="1D6376AB" w:rsidR="00334628" w:rsidRPr="009C5AD7" w:rsidRDefault="00AB3F1C" w:rsidP="00175F87">
      <w:pPr>
        <w:tabs>
          <w:tab w:val="clear" w:pos="567"/>
        </w:tabs>
        <w:rPr>
          <w:noProof/>
          <w:szCs w:val="22"/>
          <w:lang w:val="pl-PL"/>
        </w:rPr>
      </w:pPr>
      <w:r w:rsidRPr="009C5AD7">
        <w:rPr>
          <w:szCs w:val="22"/>
          <w:lang w:val="pl-PL"/>
        </w:rPr>
        <w:t>Náhle a pokračujúce zhoršovanie kontroly astmy je potenciálne život ohrozujúce a pacient má podstúpiť urgentné lekárske vyšetrenie. Má sa zvážiť zvýšenie dávky kortikosteroidov</w:t>
      </w:r>
      <w:r w:rsidR="00334628" w:rsidRPr="009C5AD7">
        <w:rPr>
          <w:noProof/>
          <w:szCs w:val="22"/>
          <w:lang w:val="pl-PL"/>
        </w:rPr>
        <w:t>.</w:t>
      </w:r>
    </w:p>
    <w:p w14:paraId="0069EB96" w14:textId="77777777" w:rsidR="00334628" w:rsidRPr="009C5AD7" w:rsidRDefault="00334628" w:rsidP="00175F87">
      <w:pPr>
        <w:tabs>
          <w:tab w:val="clear" w:pos="567"/>
        </w:tabs>
        <w:rPr>
          <w:noProof/>
          <w:szCs w:val="22"/>
          <w:lang w:val="pl-PL"/>
        </w:rPr>
      </w:pPr>
    </w:p>
    <w:p w14:paraId="3F8D579F" w14:textId="42BC4000" w:rsidR="00AB3F1C" w:rsidRPr="009C5AD7" w:rsidRDefault="00AB3F1C" w:rsidP="00AB3F1C">
      <w:pPr>
        <w:rPr>
          <w:szCs w:val="22"/>
          <w:lang w:val="pl-PL"/>
        </w:rPr>
      </w:pPr>
      <w:r w:rsidRPr="009C5AD7">
        <w:rPr>
          <w:szCs w:val="22"/>
          <w:lang w:val="pl-PL"/>
        </w:rPr>
        <w:t xml:space="preserve">Ak sú príznaky astmy pod kontrolou, môže sa uvažovať o postupnom znižovaní dávky </w:t>
      </w:r>
      <w:r w:rsidRPr="009C5AD7">
        <w:rPr>
          <w:iCs/>
          <w:noProof/>
          <w:szCs w:val="22"/>
          <w:lang w:val="pl-PL"/>
        </w:rPr>
        <w:t>Everia Airmaster</w:t>
      </w:r>
      <w:r w:rsidRPr="009C5AD7">
        <w:rPr>
          <w:szCs w:val="22"/>
          <w:lang w:val="pl-PL"/>
        </w:rPr>
        <w:t xml:space="preserve">. Pri postupnom znižovaní dávky je dôležitá pravidelná kontrola pacientov. Má sa použiť najnižšia účinná dávka </w:t>
      </w:r>
      <w:r w:rsidRPr="009C5AD7">
        <w:rPr>
          <w:iCs/>
          <w:noProof/>
          <w:szCs w:val="22"/>
          <w:lang w:val="pl-PL"/>
        </w:rPr>
        <w:t xml:space="preserve">Everia Airmaster </w:t>
      </w:r>
      <w:r w:rsidRPr="009C5AD7">
        <w:rPr>
          <w:szCs w:val="22"/>
          <w:lang w:val="pl-PL"/>
        </w:rPr>
        <w:t>(pozri časť 4.2).</w:t>
      </w:r>
    </w:p>
    <w:p w14:paraId="3B7D1DD9" w14:textId="77777777" w:rsidR="00194BCF" w:rsidRPr="009C5AD7" w:rsidRDefault="00194BCF" w:rsidP="00EF743B">
      <w:pPr>
        <w:tabs>
          <w:tab w:val="clear" w:pos="567"/>
        </w:tabs>
        <w:rPr>
          <w:szCs w:val="22"/>
          <w:lang w:val="pl-PL"/>
        </w:rPr>
      </w:pPr>
    </w:p>
    <w:p w14:paraId="4DA8C2A2" w14:textId="1099696B" w:rsidR="00450CB4" w:rsidRPr="009C5AD7" w:rsidRDefault="00AB3F1C" w:rsidP="00EF743B">
      <w:pPr>
        <w:tabs>
          <w:tab w:val="clear" w:pos="567"/>
        </w:tabs>
        <w:rPr>
          <w:szCs w:val="22"/>
          <w:lang w:val="pl-PL"/>
        </w:rPr>
      </w:pPr>
      <w:r w:rsidRPr="009C5AD7">
        <w:rPr>
          <w:szCs w:val="22"/>
          <w:lang w:val="pl-PL"/>
        </w:rPr>
        <w:t xml:space="preserve">U pacientov s CHOCHP, u ktorých sa vyskytnú exacerbácie, je typicky indikovaná liečba systémovými kortikosteroidmi, preto majú byť pacienti poučení, aby vyhľadali lekársku pomoc, ak sa počas liečby </w:t>
      </w:r>
      <w:r w:rsidRPr="009C5AD7">
        <w:rPr>
          <w:iCs/>
          <w:noProof/>
          <w:szCs w:val="22"/>
          <w:lang w:val="pl-PL"/>
        </w:rPr>
        <w:t xml:space="preserve">Everiom Airmaster </w:t>
      </w:r>
      <w:r w:rsidRPr="009C5AD7">
        <w:rPr>
          <w:szCs w:val="22"/>
          <w:lang w:val="pl-PL"/>
        </w:rPr>
        <w:t>ich príznaky zhoršia</w:t>
      </w:r>
      <w:r w:rsidR="00CC22BF" w:rsidRPr="009C5AD7">
        <w:rPr>
          <w:iCs/>
          <w:noProof/>
          <w:szCs w:val="22"/>
          <w:lang w:val="pl-PL"/>
        </w:rPr>
        <w:t>.</w:t>
      </w:r>
    </w:p>
    <w:p w14:paraId="5E3F961E" w14:textId="77777777" w:rsidR="00334628" w:rsidRPr="009C5AD7" w:rsidRDefault="00334628" w:rsidP="00175F87">
      <w:pPr>
        <w:tabs>
          <w:tab w:val="clear" w:pos="567"/>
        </w:tabs>
        <w:rPr>
          <w:noProof/>
          <w:szCs w:val="22"/>
          <w:lang w:val="pl-PL"/>
        </w:rPr>
      </w:pPr>
    </w:p>
    <w:p w14:paraId="486EF1DC" w14:textId="2EBE6C75" w:rsidR="000D11E6" w:rsidRPr="009C5AD7" w:rsidRDefault="001A4DF2" w:rsidP="00175F87">
      <w:pPr>
        <w:tabs>
          <w:tab w:val="clear" w:pos="567"/>
        </w:tabs>
        <w:rPr>
          <w:noProof/>
          <w:szCs w:val="22"/>
          <w:u w:val="single"/>
          <w:lang w:val="pl-PL"/>
        </w:rPr>
      </w:pPr>
      <w:r>
        <w:rPr>
          <w:noProof/>
          <w:szCs w:val="22"/>
          <w:u w:val="single"/>
          <w:lang w:val="pl-PL"/>
        </w:rPr>
        <w:t>Ukončenie</w:t>
      </w:r>
      <w:r w:rsidRPr="009C5AD7">
        <w:rPr>
          <w:noProof/>
          <w:szCs w:val="22"/>
          <w:u w:val="single"/>
          <w:lang w:val="pl-PL"/>
        </w:rPr>
        <w:t xml:space="preserve"> </w:t>
      </w:r>
      <w:r w:rsidR="00701C01" w:rsidRPr="009C5AD7">
        <w:rPr>
          <w:noProof/>
          <w:szCs w:val="22"/>
          <w:u w:val="single"/>
          <w:lang w:val="pl-PL"/>
        </w:rPr>
        <w:t>liečby</w:t>
      </w:r>
    </w:p>
    <w:p w14:paraId="4FEDDB02" w14:textId="77777777" w:rsidR="000D6F29" w:rsidRPr="009C5AD7" w:rsidRDefault="000D6F29" w:rsidP="00175F87">
      <w:pPr>
        <w:tabs>
          <w:tab w:val="clear" w:pos="567"/>
        </w:tabs>
        <w:rPr>
          <w:noProof/>
          <w:szCs w:val="22"/>
          <w:lang w:val="pl-PL"/>
        </w:rPr>
      </w:pPr>
    </w:p>
    <w:p w14:paraId="71895968" w14:textId="5A5396B3" w:rsidR="00701C01" w:rsidRPr="009C5AD7" w:rsidRDefault="00701C01" w:rsidP="00EF743B">
      <w:pPr>
        <w:tabs>
          <w:tab w:val="clear" w:pos="567"/>
        </w:tabs>
        <w:rPr>
          <w:szCs w:val="22"/>
          <w:lang w:val="pl-PL"/>
        </w:rPr>
      </w:pPr>
      <w:r w:rsidRPr="009C5AD7">
        <w:rPr>
          <w:szCs w:val="22"/>
          <w:lang w:val="pl-PL"/>
        </w:rPr>
        <w:t xml:space="preserve">Liečba </w:t>
      </w:r>
      <w:r w:rsidRPr="009C5AD7">
        <w:rPr>
          <w:iCs/>
          <w:noProof/>
          <w:szCs w:val="22"/>
          <w:lang w:val="pl-PL"/>
        </w:rPr>
        <w:t xml:space="preserve">Everiom Airmaster </w:t>
      </w:r>
      <w:r w:rsidRPr="009C5AD7">
        <w:rPr>
          <w:szCs w:val="22"/>
          <w:lang w:val="pl-PL"/>
        </w:rPr>
        <w:t xml:space="preserve">sa nesmie náhle </w:t>
      </w:r>
      <w:r w:rsidR="001A4DF2">
        <w:rPr>
          <w:szCs w:val="22"/>
          <w:lang w:val="pl-PL"/>
        </w:rPr>
        <w:t>ukončiť</w:t>
      </w:r>
      <w:r w:rsidR="001A4DF2" w:rsidRPr="009C5AD7">
        <w:rPr>
          <w:szCs w:val="22"/>
          <w:lang w:val="pl-PL"/>
        </w:rPr>
        <w:t xml:space="preserve"> </w:t>
      </w:r>
      <w:r w:rsidRPr="009C5AD7">
        <w:rPr>
          <w:szCs w:val="22"/>
          <w:lang w:val="pl-PL"/>
        </w:rPr>
        <w:t>u pacientov s astmou z dôvodu rizika exacerbácie. Dávka má byť titrovaná nadol pod kontrolou lekára.</w:t>
      </w:r>
    </w:p>
    <w:p w14:paraId="60F96CB0" w14:textId="42848905" w:rsidR="00CC22BF" w:rsidRPr="009C5AD7" w:rsidRDefault="00701C01" w:rsidP="00EF743B">
      <w:pPr>
        <w:tabs>
          <w:tab w:val="clear" w:pos="567"/>
        </w:tabs>
        <w:rPr>
          <w:szCs w:val="22"/>
          <w:lang w:val="pl-PL"/>
        </w:rPr>
      </w:pPr>
      <w:r w:rsidRPr="009C5AD7">
        <w:rPr>
          <w:szCs w:val="22"/>
          <w:lang w:val="pl-PL"/>
        </w:rPr>
        <w:t>U pacientov s CHOCHP sa ukončenie liečby môže spájať aj so symptomatickou dekompenzáciou a má prebiehať pod kontrolou lekára</w:t>
      </w:r>
      <w:r w:rsidR="00CC22BF" w:rsidRPr="009C5AD7">
        <w:rPr>
          <w:szCs w:val="22"/>
          <w:lang w:val="pl-PL"/>
        </w:rPr>
        <w:t>.</w:t>
      </w:r>
    </w:p>
    <w:p w14:paraId="5BCB7EB1" w14:textId="77777777" w:rsidR="00334628" w:rsidRPr="009C5AD7" w:rsidRDefault="00334628" w:rsidP="00175F87">
      <w:pPr>
        <w:tabs>
          <w:tab w:val="clear" w:pos="567"/>
        </w:tabs>
        <w:rPr>
          <w:noProof/>
          <w:szCs w:val="22"/>
          <w:lang w:val="pl-PL"/>
        </w:rPr>
      </w:pPr>
    </w:p>
    <w:p w14:paraId="28C83594" w14:textId="53C934D5" w:rsidR="000D11E6" w:rsidRPr="009C5AD7" w:rsidRDefault="00701C01" w:rsidP="00175F87">
      <w:pPr>
        <w:tabs>
          <w:tab w:val="clear" w:pos="567"/>
        </w:tabs>
        <w:rPr>
          <w:noProof/>
          <w:szCs w:val="22"/>
          <w:u w:val="single"/>
          <w:lang w:val="pl-PL"/>
        </w:rPr>
      </w:pPr>
      <w:r w:rsidRPr="009C5AD7">
        <w:rPr>
          <w:noProof/>
          <w:szCs w:val="22"/>
          <w:u w:val="single"/>
          <w:lang w:val="pl-PL"/>
        </w:rPr>
        <w:t>Opatrnosť pri</w:t>
      </w:r>
      <w:r w:rsidR="000D11E6" w:rsidRPr="009C5AD7">
        <w:rPr>
          <w:noProof/>
          <w:szCs w:val="22"/>
          <w:u w:val="single"/>
          <w:lang w:val="pl-PL"/>
        </w:rPr>
        <w:t xml:space="preserve"> </w:t>
      </w:r>
      <w:r w:rsidR="001A4DF2">
        <w:rPr>
          <w:noProof/>
          <w:szCs w:val="22"/>
          <w:u w:val="single"/>
          <w:lang w:val="pl-PL"/>
        </w:rPr>
        <w:t>špecifických</w:t>
      </w:r>
      <w:r w:rsidR="001A4DF2" w:rsidRPr="009C5AD7">
        <w:rPr>
          <w:noProof/>
          <w:szCs w:val="22"/>
          <w:u w:val="single"/>
          <w:lang w:val="pl-PL"/>
        </w:rPr>
        <w:t xml:space="preserve"> </w:t>
      </w:r>
      <w:r w:rsidRPr="009C5AD7">
        <w:rPr>
          <w:noProof/>
          <w:szCs w:val="22"/>
          <w:u w:val="single"/>
          <w:lang w:val="pl-PL"/>
        </w:rPr>
        <w:t>ochoreniach</w:t>
      </w:r>
    </w:p>
    <w:p w14:paraId="22903DC6" w14:textId="77777777" w:rsidR="000D6F29" w:rsidRPr="009C5AD7" w:rsidRDefault="000D6F29" w:rsidP="00175F87">
      <w:pPr>
        <w:tabs>
          <w:tab w:val="clear" w:pos="567"/>
        </w:tabs>
        <w:rPr>
          <w:noProof/>
          <w:szCs w:val="22"/>
          <w:lang w:val="pl-PL"/>
        </w:rPr>
      </w:pPr>
    </w:p>
    <w:p w14:paraId="0A5605E8" w14:textId="271247ED" w:rsidR="00701C01" w:rsidRPr="009C5AD7" w:rsidRDefault="00701C01" w:rsidP="00701C01">
      <w:pPr>
        <w:rPr>
          <w:szCs w:val="22"/>
          <w:lang w:val="pl-PL"/>
        </w:rPr>
      </w:pPr>
      <w:r w:rsidRPr="009C5AD7">
        <w:rPr>
          <w:szCs w:val="22"/>
          <w:lang w:val="pl-PL"/>
        </w:rPr>
        <w:t xml:space="preserve">Tak ako všetky inhalačné kortikosteroidy, aj </w:t>
      </w:r>
      <w:r w:rsidRPr="009C5AD7">
        <w:rPr>
          <w:iCs/>
          <w:noProof/>
          <w:szCs w:val="22"/>
          <w:lang w:val="pl-PL"/>
        </w:rPr>
        <w:t xml:space="preserve">Everio Airmaster </w:t>
      </w:r>
      <w:r w:rsidRPr="009C5AD7">
        <w:rPr>
          <w:szCs w:val="22"/>
          <w:lang w:val="pl-PL"/>
        </w:rPr>
        <w:t>sa má podávať opatrne pacientom s aktívnou alebo latentnou pľúcnou tuberkulózou a s plesňovými, vírusovými alebo inými infekciami dýchacích ciest. Ak to stav pacienta vyžaduje, má sa bezodkladne začať vhodná liečba.</w:t>
      </w:r>
    </w:p>
    <w:p w14:paraId="04A8489F" w14:textId="77777777" w:rsidR="00334628" w:rsidRPr="009C5AD7" w:rsidRDefault="00334628" w:rsidP="00175F87">
      <w:pPr>
        <w:tabs>
          <w:tab w:val="clear" w:pos="567"/>
        </w:tabs>
        <w:rPr>
          <w:noProof/>
          <w:szCs w:val="22"/>
          <w:lang w:val="pl-PL"/>
        </w:rPr>
      </w:pPr>
    </w:p>
    <w:p w14:paraId="5B88D0AD" w14:textId="77777777" w:rsidR="00701C01" w:rsidRPr="009C5AD7" w:rsidRDefault="00701C01" w:rsidP="00701C01">
      <w:pPr>
        <w:rPr>
          <w:szCs w:val="22"/>
          <w:lang w:val="pl-PL"/>
        </w:rPr>
      </w:pPr>
      <w:r w:rsidRPr="009C5AD7">
        <w:rPr>
          <w:szCs w:val="22"/>
          <w:u w:val="single"/>
          <w:lang w:val="pl-PL"/>
        </w:rPr>
        <w:t>Kardiovaskulárne účinky</w:t>
      </w:r>
    </w:p>
    <w:p w14:paraId="6A87258D" w14:textId="77777777" w:rsidR="000D6F29" w:rsidRPr="009C5AD7" w:rsidRDefault="000D6F29" w:rsidP="00175F87">
      <w:pPr>
        <w:tabs>
          <w:tab w:val="clear" w:pos="567"/>
        </w:tabs>
        <w:rPr>
          <w:iCs/>
          <w:noProof/>
          <w:szCs w:val="22"/>
          <w:lang w:val="pl-PL"/>
        </w:rPr>
      </w:pPr>
    </w:p>
    <w:p w14:paraId="7F013C19" w14:textId="68FCA71E" w:rsidR="00334628" w:rsidRPr="009C5AD7" w:rsidRDefault="00701C01" w:rsidP="00175F87">
      <w:pPr>
        <w:tabs>
          <w:tab w:val="clear" w:pos="567"/>
        </w:tabs>
        <w:rPr>
          <w:noProof/>
          <w:szCs w:val="22"/>
          <w:lang w:val="pl-PL"/>
        </w:rPr>
      </w:pPr>
      <w:r w:rsidRPr="009C5AD7">
        <w:rPr>
          <w:szCs w:val="22"/>
          <w:lang w:val="pl-PL"/>
        </w:rPr>
        <w:t xml:space="preserve">V zriedkavých prípadoch môže </w:t>
      </w:r>
      <w:r w:rsidRPr="009C5AD7">
        <w:rPr>
          <w:iCs/>
          <w:noProof/>
          <w:szCs w:val="22"/>
          <w:lang w:val="pl-PL"/>
        </w:rPr>
        <w:t xml:space="preserve">Everio Airmaster </w:t>
      </w:r>
      <w:r w:rsidRPr="009C5AD7">
        <w:rPr>
          <w:szCs w:val="22"/>
          <w:lang w:val="pl-PL"/>
        </w:rPr>
        <w:t>vo</w:t>
      </w:r>
      <w:r w:rsidR="000A2CFA">
        <w:rPr>
          <w:szCs w:val="22"/>
          <w:lang w:val="pl-PL"/>
        </w:rPr>
        <w:t> </w:t>
      </w:r>
      <w:r w:rsidRPr="009C5AD7">
        <w:rPr>
          <w:szCs w:val="22"/>
          <w:lang w:val="pl-PL"/>
        </w:rPr>
        <w:t xml:space="preserve">vysokých terapeutických dávkach spôsobiť srdcové arytmie, napr. supraventrikulárnu tachykardiu, extrasystoly a fibriláciu predsiení a mierne prechodné zníženie hladín draslíka v sére. </w:t>
      </w:r>
      <w:r w:rsidRPr="009C5AD7">
        <w:rPr>
          <w:iCs/>
          <w:noProof/>
          <w:szCs w:val="22"/>
          <w:lang w:val="pl-PL"/>
        </w:rPr>
        <w:t xml:space="preserve">Everio Airmaster </w:t>
      </w:r>
      <w:r w:rsidRPr="009C5AD7">
        <w:rPr>
          <w:szCs w:val="22"/>
          <w:lang w:val="pl-PL"/>
        </w:rPr>
        <w:t xml:space="preserve">sa musí používať opatrne u pacientov s ťažkými kardiovaskulárnymi poruchami alebo </w:t>
      </w:r>
      <w:r w:rsidR="001A4DF2">
        <w:rPr>
          <w:szCs w:val="22"/>
          <w:lang w:val="pl-PL"/>
        </w:rPr>
        <w:t>poruchami</w:t>
      </w:r>
      <w:r w:rsidR="001A4DF2" w:rsidRPr="009C5AD7">
        <w:rPr>
          <w:szCs w:val="22"/>
          <w:lang w:val="pl-PL"/>
        </w:rPr>
        <w:t xml:space="preserve"> </w:t>
      </w:r>
      <w:r w:rsidRPr="009C5AD7">
        <w:rPr>
          <w:szCs w:val="22"/>
          <w:lang w:val="pl-PL"/>
        </w:rPr>
        <w:t>srdcového rytmu a u pacientov s</w:t>
      </w:r>
      <w:r w:rsidR="000A2CFA">
        <w:rPr>
          <w:szCs w:val="22"/>
          <w:lang w:val="pl-PL"/>
        </w:rPr>
        <w:t> </w:t>
      </w:r>
      <w:r w:rsidRPr="009C5AD7">
        <w:rPr>
          <w:szCs w:val="22"/>
          <w:lang w:val="pl-PL"/>
        </w:rPr>
        <w:t xml:space="preserve">diabetom </w:t>
      </w:r>
      <w:r w:rsidRPr="009C5AD7">
        <w:rPr>
          <w:szCs w:val="22"/>
          <w:lang w:val="pl-PL"/>
        </w:rPr>
        <w:lastRenderedPageBreak/>
        <w:t>mellitus, tyreotoxikózou, neliečenou hypokaliémiou alebo u pacientov predisponovaných k nízkym hladinám draslíka v sére</w:t>
      </w:r>
      <w:r w:rsidR="00334628" w:rsidRPr="009C5AD7">
        <w:rPr>
          <w:noProof/>
          <w:szCs w:val="22"/>
          <w:lang w:val="pl-PL"/>
        </w:rPr>
        <w:t>.</w:t>
      </w:r>
    </w:p>
    <w:p w14:paraId="6D6B8B0F" w14:textId="77777777" w:rsidR="00334628" w:rsidRPr="009C5AD7" w:rsidRDefault="00334628" w:rsidP="00175F87">
      <w:pPr>
        <w:tabs>
          <w:tab w:val="clear" w:pos="567"/>
        </w:tabs>
        <w:rPr>
          <w:noProof/>
          <w:szCs w:val="22"/>
          <w:lang w:val="pl-PL"/>
        </w:rPr>
      </w:pPr>
    </w:p>
    <w:p w14:paraId="51C2A194" w14:textId="2A88815B" w:rsidR="00042644" w:rsidRPr="009C5AD7" w:rsidRDefault="00701C01" w:rsidP="00175F87">
      <w:pPr>
        <w:tabs>
          <w:tab w:val="clear" w:pos="567"/>
        </w:tabs>
        <w:rPr>
          <w:noProof/>
          <w:szCs w:val="22"/>
          <w:u w:val="single"/>
          <w:lang w:val="pl-PL"/>
        </w:rPr>
      </w:pPr>
      <w:r w:rsidRPr="009C5AD7">
        <w:rPr>
          <w:szCs w:val="22"/>
          <w:u w:val="single"/>
          <w:lang w:val="pl-PL"/>
        </w:rPr>
        <w:t>Hyperglykémia</w:t>
      </w:r>
    </w:p>
    <w:p w14:paraId="7C722B2C" w14:textId="77777777" w:rsidR="00683A4E" w:rsidRPr="009C5AD7" w:rsidRDefault="00683A4E" w:rsidP="00175F87">
      <w:pPr>
        <w:tabs>
          <w:tab w:val="clear" w:pos="567"/>
        </w:tabs>
        <w:rPr>
          <w:noProof/>
          <w:szCs w:val="22"/>
          <w:lang w:val="pl-PL"/>
        </w:rPr>
      </w:pPr>
    </w:p>
    <w:p w14:paraId="32BD9098" w14:textId="44B5A223" w:rsidR="00334628" w:rsidRPr="009C5AD7" w:rsidRDefault="00361904" w:rsidP="00175F87">
      <w:pPr>
        <w:tabs>
          <w:tab w:val="clear" w:pos="567"/>
        </w:tabs>
        <w:rPr>
          <w:noProof/>
          <w:szCs w:val="22"/>
          <w:lang w:val="pl-PL"/>
        </w:rPr>
      </w:pPr>
      <w:r w:rsidRPr="009C5AD7">
        <w:rPr>
          <w:szCs w:val="22"/>
          <w:lang w:val="pl-PL"/>
        </w:rPr>
        <w:t>Veľmi zriedkavo bol hlásený vzostup hladín cukru v krvi (pozri časť 4.8) a je potrebné vziať to do úvahy vtedy, ak sa tento liek predpisuje pacientom s diabetom mellitus v anamnéze</w:t>
      </w:r>
      <w:r w:rsidR="00334628" w:rsidRPr="009C5AD7">
        <w:rPr>
          <w:noProof/>
          <w:szCs w:val="22"/>
          <w:lang w:val="pl-PL"/>
        </w:rPr>
        <w:t>.</w:t>
      </w:r>
    </w:p>
    <w:p w14:paraId="2D60EB4A" w14:textId="77777777" w:rsidR="00334628" w:rsidRPr="009C5AD7" w:rsidRDefault="00334628" w:rsidP="00175F87">
      <w:pPr>
        <w:tabs>
          <w:tab w:val="clear" w:pos="567"/>
        </w:tabs>
        <w:rPr>
          <w:noProof/>
          <w:szCs w:val="22"/>
          <w:lang w:val="pl-PL"/>
        </w:rPr>
      </w:pPr>
    </w:p>
    <w:p w14:paraId="586A9A87" w14:textId="77777777" w:rsidR="00361904" w:rsidRPr="009C5AD7" w:rsidRDefault="00361904" w:rsidP="00361904">
      <w:pPr>
        <w:rPr>
          <w:szCs w:val="22"/>
          <w:u w:val="single"/>
          <w:lang w:val="pl-PL"/>
        </w:rPr>
      </w:pPr>
      <w:r w:rsidRPr="009C5AD7">
        <w:rPr>
          <w:szCs w:val="22"/>
          <w:u w:val="single"/>
          <w:lang w:val="pl-PL"/>
        </w:rPr>
        <w:t>Paradoxný bronchospazmus</w:t>
      </w:r>
    </w:p>
    <w:p w14:paraId="7A2F4813" w14:textId="4D47301A" w:rsidR="000D11E6" w:rsidRPr="009C5AD7" w:rsidRDefault="000D11E6" w:rsidP="00175F87">
      <w:pPr>
        <w:tabs>
          <w:tab w:val="clear" w:pos="567"/>
        </w:tabs>
        <w:rPr>
          <w:noProof/>
          <w:szCs w:val="22"/>
          <w:lang w:val="pl-PL"/>
        </w:rPr>
      </w:pPr>
    </w:p>
    <w:p w14:paraId="02ED0B13" w14:textId="44268B76" w:rsidR="00334628" w:rsidRPr="009C5AD7" w:rsidRDefault="00361904" w:rsidP="00175F87">
      <w:pPr>
        <w:tabs>
          <w:tab w:val="clear" w:pos="567"/>
        </w:tabs>
        <w:rPr>
          <w:noProof/>
          <w:szCs w:val="22"/>
          <w:lang w:val="pl-PL"/>
        </w:rPr>
      </w:pPr>
      <w:r w:rsidRPr="009C5AD7">
        <w:rPr>
          <w:szCs w:val="22"/>
          <w:lang w:val="pl-PL"/>
        </w:rPr>
        <w:t>Tak ako pri inej inhalačnej liečbe, môže dôjsť k</w:t>
      </w:r>
      <w:r w:rsidR="000A2CFA">
        <w:rPr>
          <w:szCs w:val="22"/>
          <w:lang w:val="pl-PL"/>
        </w:rPr>
        <w:t> </w:t>
      </w:r>
      <w:r w:rsidRPr="009C5AD7">
        <w:rPr>
          <w:szCs w:val="22"/>
          <w:lang w:val="pl-PL"/>
        </w:rPr>
        <w:t>paradoxnému bronchospazmu s</w:t>
      </w:r>
      <w:r w:rsidR="000A2CFA">
        <w:rPr>
          <w:szCs w:val="22"/>
          <w:lang w:val="pl-PL"/>
        </w:rPr>
        <w:t> </w:t>
      </w:r>
      <w:r w:rsidRPr="009C5AD7">
        <w:rPr>
          <w:szCs w:val="22"/>
          <w:lang w:val="pl-PL"/>
        </w:rPr>
        <w:t>okamžitým zhoršením piskotov a</w:t>
      </w:r>
      <w:r w:rsidR="000A2CFA">
        <w:rPr>
          <w:szCs w:val="22"/>
          <w:lang w:val="pl-PL"/>
        </w:rPr>
        <w:t> </w:t>
      </w:r>
      <w:r w:rsidRPr="009C5AD7">
        <w:rPr>
          <w:szCs w:val="22"/>
          <w:lang w:val="pl-PL"/>
        </w:rPr>
        <w:t>dýchavice po</w:t>
      </w:r>
      <w:r w:rsidR="000A2CFA">
        <w:rPr>
          <w:szCs w:val="22"/>
          <w:lang w:val="pl-PL"/>
        </w:rPr>
        <w:t> </w:t>
      </w:r>
      <w:r w:rsidRPr="009C5AD7">
        <w:rPr>
          <w:szCs w:val="22"/>
          <w:lang w:val="pl-PL"/>
        </w:rPr>
        <w:t>podaní dávky. Paradoxný bronchospazmus odpovedá na</w:t>
      </w:r>
      <w:r w:rsidR="000A2CFA">
        <w:rPr>
          <w:szCs w:val="22"/>
          <w:lang w:val="pl-PL"/>
        </w:rPr>
        <w:t> </w:t>
      </w:r>
      <w:r w:rsidRPr="009C5AD7">
        <w:rPr>
          <w:szCs w:val="22"/>
          <w:lang w:val="pl-PL"/>
        </w:rPr>
        <w:t xml:space="preserve">podanie rýchlo pôsobiaceho bronchodilatancia a treba ho okamžite liečiť. Používanie </w:t>
      </w:r>
      <w:r w:rsidRPr="009C5AD7">
        <w:rPr>
          <w:iCs/>
          <w:noProof/>
          <w:szCs w:val="22"/>
          <w:lang w:val="pl-PL"/>
        </w:rPr>
        <w:t xml:space="preserve">Everia Airmaster </w:t>
      </w:r>
      <w:r w:rsidRPr="009C5AD7">
        <w:rPr>
          <w:szCs w:val="22"/>
          <w:lang w:val="pl-PL"/>
        </w:rPr>
        <w:t>sa musí ihneď prerušiť, pacient vyšetriť a v prípade potreby sa má začať alternatívna liečba</w:t>
      </w:r>
      <w:r w:rsidR="00334628" w:rsidRPr="009C5AD7">
        <w:rPr>
          <w:noProof/>
          <w:szCs w:val="22"/>
          <w:lang w:val="pl-PL"/>
        </w:rPr>
        <w:t>.</w:t>
      </w:r>
    </w:p>
    <w:p w14:paraId="5ACE8947" w14:textId="77777777" w:rsidR="00334628" w:rsidRPr="009C5AD7" w:rsidRDefault="00334628" w:rsidP="00175F87">
      <w:pPr>
        <w:tabs>
          <w:tab w:val="clear" w:pos="567"/>
        </w:tabs>
        <w:rPr>
          <w:noProof/>
          <w:szCs w:val="22"/>
          <w:lang w:val="pl-PL"/>
        </w:rPr>
      </w:pPr>
    </w:p>
    <w:p w14:paraId="46694AF9" w14:textId="16382CE8" w:rsidR="000D6F29" w:rsidRPr="009C5AD7" w:rsidRDefault="00361904" w:rsidP="00175F87">
      <w:pPr>
        <w:tabs>
          <w:tab w:val="clear" w:pos="567"/>
        </w:tabs>
        <w:rPr>
          <w:noProof/>
          <w:szCs w:val="22"/>
          <w:u w:val="single"/>
          <w:lang w:val="pl-PL"/>
        </w:rPr>
      </w:pPr>
      <w:r w:rsidRPr="009C5AD7">
        <w:rPr>
          <w:noProof/>
          <w:szCs w:val="22"/>
          <w:u w:val="single"/>
          <w:lang w:val="pl-PL"/>
        </w:rPr>
        <w:t>Agonisty beta</w:t>
      </w:r>
      <w:r w:rsidRPr="00742C0F">
        <w:rPr>
          <w:noProof/>
          <w:szCs w:val="22"/>
          <w:u w:val="single"/>
          <w:vertAlign w:val="subscript"/>
          <w:lang w:val="pl-PL"/>
        </w:rPr>
        <w:t>2</w:t>
      </w:r>
      <w:r w:rsidR="001A4DF2">
        <w:rPr>
          <w:noProof/>
          <w:szCs w:val="22"/>
          <w:u w:val="single"/>
          <w:lang w:val="pl-PL"/>
        </w:rPr>
        <w:t>-</w:t>
      </w:r>
      <w:r w:rsidRPr="009C5AD7">
        <w:rPr>
          <w:noProof/>
          <w:szCs w:val="22"/>
          <w:u w:val="single"/>
          <w:lang w:val="pl-PL"/>
        </w:rPr>
        <w:t>adrenoreceptorov</w:t>
      </w:r>
    </w:p>
    <w:p w14:paraId="40755D89" w14:textId="794EA481" w:rsidR="000D11E6" w:rsidRPr="009C5AD7" w:rsidRDefault="000D11E6" w:rsidP="00175F87">
      <w:pPr>
        <w:tabs>
          <w:tab w:val="clear" w:pos="567"/>
        </w:tabs>
        <w:rPr>
          <w:noProof/>
          <w:szCs w:val="22"/>
          <w:lang w:val="pl-PL"/>
        </w:rPr>
      </w:pPr>
    </w:p>
    <w:p w14:paraId="71921B18" w14:textId="435206D3" w:rsidR="00334628" w:rsidRPr="009C5AD7" w:rsidRDefault="00361904" w:rsidP="00175F87">
      <w:pPr>
        <w:tabs>
          <w:tab w:val="clear" w:pos="567"/>
        </w:tabs>
        <w:rPr>
          <w:noProof/>
          <w:szCs w:val="22"/>
          <w:lang w:val="pl-PL"/>
        </w:rPr>
      </w:pPr>
      <w:r w:rsidRPr="009C5AD7">
        <w:rPr>
          <w:szCs w:val="22"/>
          <w:lang w:val="pl-PL"/>
        </w:rPr>
        <w:t xml:space="preserve">Hlásené boli farmakologické nežiaduce účinky liečby </w:t>
      </w:r>
      <w:r>
        <w:rPr>
          <w:szCs w:val="22"/>
        </w:rPr>
        <w:sym w:font="Symbol" w:char="F062"/>
      </w:r>
      <w:r w:rsidRPr="009C5AD7">
        <w:rPr>
          <w:vertAlign w:val="subscript"/>
          <w:lang w:val="pl-PL"/>
        </w:rPr>
        <w:t>2</w:t>
      </w:r>
      <w:r w:rsidRPr="009C5AD7">
        <w:rPr>
          <w:lang w:val="pl-PL"/>
        </w:rPr>
        <w:noBreakHyphen/>
      </w:r>
      <w:r w:rsidRPr="009C5AD7">
        <w:rPr>
          <w:szCs w:val="22"/>
          <w:lang w:val="pl-PL"/>
        </w:rPr>
        <w:t>agonistami, ako napríklad tremor, palpitácie a bolesť hlavy, ale zvyčajne sú prechodné a pri pravidelnej liečbe ustupujú</w:t>
      </w:r>
      <w:r w:rsidR="00334628" w:rsidRPr="009C5AD7">
        <w:rPr>
          <w:noProof/>
          <w:szCs w:val="22"/>
          <w:lang w:val="pl-PL"/>
        </w:rPr>
        <w:t>.</w:t>
      </w:r>
    </w:p>
    <w:p w14:paraId="0122A388" w14:textId="77777777" w:rsidR="002F01D0" w:rsidRPr="009C5AD7" w:rsidRDefault="002F01D0" w:rsidP="00175F87">
      <w:pPr>
        <w:tabs>
          <w:tab w:val="clear" w:pos="567"/>
        </w:tabs>
        <w:rPr>
          <w:noProof/>
          <w:szCs w:val="22"/>
          <w:lang w:val="pl-PL"/>
        </w:rPr>
      </w:pPr>
    </w:p>
    <w:p w14:paraId="3EEFD502" w14:textId="77777777" w:rsidR="00361904" w:rsidRPr="009C5AD7" w:rsidRDefault="00361904" w:rsidP="00361904">
      <w:pPr>
        <w:rPr>
          <w:szCs w:val="22"/>
          <w:u w:val="single"/>
          <w:lang w:val="pl-PL"/>
        </w:rPr>
      </w:pPr>
      <w:r w:rsidRPr="009C5AD7">
        <w:rPr>
          <w:szCs w:val="22"/>
          <w:u w:val="single"/>
          <w:lang w:val="pl-PL"/>
        </w:rPr>
        <w:t>Pomocné látky</w:t>
      </w:r>
    </w:p>
    <w:p w14:paraId="28E05C7D" w14:textId="77777777" w:rsidR="000D6F29" w:rsidRPr="009C5AD7" w:rsidRDefault="000D6F29" w:rsidP="00175F87">
      <w:pPr>
        <w:tabs>
          <w:tab w:val="clear" w:pos="567"/>
        </w:tabs>
        <w:rPr>
          <w:noProof/>
          <w:szCs w:val="22"/>
          <w:lang w:val="pl-PL"/>
        </w:rPr>
      </w:pPr>
    </w:p>
    <w:p w14:paraId="1B2F08A2" w14:textId="3D42E182" w:rsidR="002F01D0" w:rsidRPr="009C5AD7" w:rsidRDefault="00453E1D" w:rsidP="00175F87">
      <w:pPr>
        <w:tabs>
          <w:tab w:val="clear" w:pos="567"/>
        </w:tabs>
        <w:rPr>
          <w:lang w:val="pl-PL"/>
        </w:rPr>
      </w:pPr>
      <w:r w:rsidRPr="009C5AD7">
        <w:rPr>
          <w:iCs/>
          <w:noProof/>
          <w:szCs w:val="22"/>
          <w:lang w:val="pl-PL"/>
        </w:rPr>
        <w:t>Everio</w:t>
      </w:r>
      <w:r w:rsidR="007872F1" w:rsidRPr="009C5AD7">
        <w:rPr>
          <w:iCs/>
          <w:noProof/>
          <w:szCs w:val="22"/>
          <w:lang w:val="pl-PL"/>
        </w:rPr>
        <w:t xml:space="preserve"> Airmaster</w:t>
      </w:r>
      <w:r w:rsidR="0035530E" w:rsidRPr="009C5AD7">
        <w:rPr>
          <w:iCs/>
          <w:noProof/>
          <w:szCs w:val="22"/>
          <w:lang w:val="pl-PL"/>
        </w:rPr>
        <w:t xml:space="preserve"> </w:t>
      </w:r>
      <w:r w:rsidR="00361904" w:rsidRPr="009C5AD7">
        <w:rPr>
          <w:iCs/>
          <w:noProof/>
          <w:szCs w:val="22"/>
          <w:lang w:val="pl-PL"/>
        </w:rPr>
        <w:t xml:space="preserve">obsahuje </w:t>
      </w:r>
      <w:r w:rsidR="002F01D0" w:rsidRPr="009C5AD7">
        <w:rPr>
          <w:noProof/>
          <w:szCs w:val="22"/>
          <w:lang w:val="pl-PL"/>
        </w:rPr>
        <w:t>la</w:t>
      </w:r>
      <w:r w:rsidR="00361904" w:rsidRPr="009C5AD7">
        <w:rPr>
          <w:noProof/>
          <w:szCs w:val="22"/>
          <w:lang w:val="pl-PL"/>
        </w:rPr>
        <w:t>k</w:t>
      </w:r>
      <w:r w:rsidR="002F01D0" w:rsidRPr="009C5AD7">
        <w:rPr>
          <w:noProof/>
          <w:szCs w:val="22"/>
          <w:lang w:val="pl-PL"/>
        </w:rPr>
        <w:t>t</w:t>
      </w:r>
      <w:r w:rsidR="00361904" w:rsidRPr="009C5AD7">
        <w:rPr>
          <w:noProof/>
          <w:szCs w:val="22"/>
          <w:lang w:val="pl-PL"/>
        </w:rPr>
        <w:t xml:space="preserve">ózu. </w:t>
      </w:r>
      <w:r w:rsidR="00361904" w:rsidRPr="009C5AD7">
        <w:rPr>
          <w:lang w:val="pl-PL"/>
        </w:rPr>
        <w:t>Pacienti so zriedkavými dedičnými problémami galaktózovej intolerancie, celkovým deficitom laktázy alebo glukózo-galaktózovou malabsorpciou nesmú užívať tento liek.</w:t>
      </w:r>
    </w:p>
    <w:p w14:paraId="51268B4E" w14:textId="77777777" w:rsidR="002F01D0" w:rsidRPr="009C5AD7" w:rsidRDefault="002F01D0" w:rsidP="00175F87">
      <w:pPr>
        <w:tabs>
          <w:tab w:val="clear" w:pos="567"/>
        </w:tabs>
        <w:rPr>
          <w:noProof/>
          <w:szCs w:val="22"/>
          <w:lang w:val="pl-PL"/>
        </w:rPr>
      </w:pPr>
    </w:p>
    <w:p w14:paraId="16818E12" w14:textId="5451F585" w:rsidR="00334628" w:rsidRPr="009C5AD7" w:rsidRDefault="00361904" w:rsidP="00175F87">
      <w:pPr>
        <w:tabs>
          <w:tab w:val="clear" w:pos="567"/>
        </w:tabs>
        <w:rPr>
          <w:noProof/>
          <w:szCs w:val="22"/>
          <w:u w:val="single"/>
          <w:lang w:val="pl-PL"/>
        </w:rPr>
      </w:pPr>
      <w:r w:rsidRPr="009C5AD7">
        <w:rPr>
          <w:szCs w:val="22"/>
          <w:u w:val="single"/>
          <w:lang w:val="pl-PL"/>
        </w:rPr>
        <w:t>Systémové účinky kortikosteroidov</w:t>
      </w:r>
    </w:p>
    <w:p w14:paraId="0340C2C4" w14:textId="77777777" w:rsidR="000D6F29" w:rsidRPr="009C5AD7" w:rsidRDefault="000D6F29" w:rsidP="00175F87">
      <w:pPr>
        <w:tabs>
          <w:tab w:val="clear" w:pos="567"/>
        </w:tabs>
        <w:rPr>
          <w:noProof/>
          <w:szCs w:val="22"/>
          <w:lang w:val="pl-PL"/>
        </w:rPr>
      </w:pPr>
    </w:p>
    <w:p w14:paraId="0333F68D" w14:textId="29967953" w:rsidR="00334628" w:rsidRPr="009C5AD7" w:rsidRDefault="007852B5" w:rsidP="00175F87">
      <w:pPr>
        <w:tabs>
          <w:tab w:val="clear" w:pos="567"/>
        </w:tabs>
        <w:rPr>
          <w:b/>
          <w:noProof/>
          <w:szCs w:val="22"/>
          <w:lang w:val="pl-PL"/>
        </w:rPr>
      </w:pPr>
      <w:r w:rsidRPr="009C5AD7">
        <w:rPr>
          <w:szCs w:val="22"/>
          <w:lang w:val="pl-PL"/>
        </w:rPr>
        <w:t xml:space="preserve">Systémové účinky sa môžu objaviť pri akýchkoľvek inhalačných kortikosteroidoch, hlavne pri dlhodobom užívaní vysokých dávok. Výskyt týchto účinkov je oveľa menej pravdepodobný ako pri perorálnych kortikosteroidoch. Možné systémové účinky zahŕňajú Cushingov syndróm, cushingoidné prejavy, útlm funkcie nadobličiek, zníženie denzity kostných minerálov, kataraktu a glaukóm a zriedkavejšie aj rôzne účinky na psychiku alebo správanie zahŕňajúce psychomotorickú hyperaktivitu, poruchy spánku, úzkosť, depresiu alebo agresivitu (hlavne u detí) (informácie o systémových účinkoch inhalačných kortikosteroidov u detí a dospievajúcich, pozri ďalej uvedenú podčasť Pediatrická populácia). </w:t>
      </w:r>
      <w:r w:rsidRPr="009C5AD7">
        <w:rPr>
          <w:b/>
          <w:bCs/>
          <w:szCs w:val="22"/>
          <w:lang w:val="pl-PL"/>
        </w:rPr>
        <w:t>Preto je dôležité, aby bol pacient pravidelne sledovaný a</w:t>
      </w:r>
      <w:r w:rsidR="000A2CFA">
        <w:rPr>
          <w:b/>
          <w:bCs/>
          <w:szCs w:val="22"/>
          <w:lang w:val="pl-PL"/>
        </w:rPr>
        <w:t> </w:t>
      </w:r>
      <w:r w:rsidRPr="009C5AD7">
        <w:rPr>
          <w:b/>
          <w:bCs/>
          <w:szCs w:val="22"/>
          <w:lang w:val="pl-PL"/>
        </w:rPr>
        <w:t>dávka inhalačného kortikosteroidu znížená na najnižšiu dávku, pri ktorej je udržiavaná účinná kontrola astmy</w:t>
      </w:r>
      <w:r w:rsidR="00334628" w:rsidRPr="009C5AD7">
        <w:rPr>
          <w:b/>
          <w:noProof/>
          <w:szCs w:val="22"/>
          <w:lang w:val="pl-PL"/>
        </w:rPr>
        <w:t>.</w:t>
      </w:r>
    </w:p>
    <w:p w14:paraId="2A429832" w14:textId="77777777" w:rsidR="00722645" w:rsidRPr="009C5AD7" w:rsidRDefault="00722645" w:rsidP="00175F87">
      <w:pPr>
        <w:tabs>
          <w:tab w:val="clear" w:pos="567"/>
        </w:tabs>
        <w:rPr>
          <w:noProof/>
          <w:szCs w:val="22"/>
          <w:lang w:val="pl-PL"/>
        </w:rPr>
      </w:pPr>
    </w:p>
    <w:p w14:paraId="52DA64A2" w14:textId="1C34FAA6" w:rsidR="000D6F29" w:rsidRPr="009C5AD7" w:rsidRDefault="007852B5" w:rsidP="00175F87">
      <w:pPr>
        <w:tabs>
          <w:tab w:val="clear" w:pos="567"/>
        </w:tabs>
        <w:rPr>
          <w:noProof/>
          <w:szCs w:val="22"/>
          <w:u w:val="single"/>
          <w:lang w:val="pl-PL"/>
        </w:rPr>
      </w:pPr>
      <w:r w:rsidRPr="009C5AD7">
        <w:rPr>
          <w:noProof/>
          <w:szCs w:val="22"/>
          <w:u w:val="single"/>
          <w:lang w:val="pl-PL"/>
        </w:rPr>
        <w:t>Funkcia nadobličiek</w:t>
      </w:r>
    </w:p>
    <w:p w14:paraId="3780693A" w14:textId="77777777" w:rsidR="007852B5" w:rsidRPr="009C5AD7" w:rsidRDefault="007852B5" w:rsidP="00175F87">
      <w:pPr>
        <w:tabs>
          <w:tab w:val="clear" w:pos="567"/>
        </w:tabs>
        <w:rPr>
          <w:noProof/>
          <w:szCs w:val="22"/>
          <w:lang w:val="pl-PL"/>
        </w:rPr>
      </w:pPr>
    </w:p>
    <w:p w14:paraId="35A9578E" w14:textId="794FE2ED" w:rsidR="00334628" w:rsidRPr="009C5AD7" w:rsidRDefault="007852B5" w:rsidP="00175F87">
      <w:pPr>
        <w:tabs>
          <w:tab w:val="clear" w:pos="567"/>
        </w:tabs>
        <w:rPr>
          <w:noProof/>
          <w:szCs w:val="22"/>
          <w:lang w:val="pl-PL"/>
        </w:rPr>
      </w:pPr>
      <w:r w:rsidRPr="009C5AD7">
        <w:rPr>
          <w:szCs w:val="22"/>
          <w:lang w:val="pl-PL"/>
        </w:rPr>
        <w:t>Dlhodobá liečba pacientov vysokými dávkami inhalačných kortikosteroidov môže viesť k útlmu funkcie nadobličiek a akútnej adrenálnej kríze. Veľmi zriedkavo boli popísané prípady útlmu funkcie nadobličiek a</w:t>
      </w:r>
      <w:r w:rsidR="009B240D">
        <w:rPr>
          <w:szCs w:val="22"/>
          <w:lang w:val="pl-PL"/>
        </w:rPr>
        <w:t> </w:t>
      </w:r>
      <w:r w:rsidRPr="009C5AD7">
        <w:rPr>
          <w:szCs w:val="22"/>
          <w:lang w:val="pl-PL"/>
        </w:rPr>
        <w:t>akútnej adrenálnej krízy aj po podávaní dávok flutikazón</w:t>
      </w:r>
      <w:r w:rsidR="005F56E5">
        <w:rPr>
          <w:szCs w:val="22"/>
          <w:lang w:val="pl-PL"/>
        </w:rPr>
        <w:t>-</w:t>
      </w:r>
      <w:r w:rsidRPr="009C5AD7">
        <w:rPr>
          <w:szCs w:val="22"/>
          <w:lang w:val="pl-PL"/>
        </w:rPr>
        <w:t>propionátu medzi 500 a menej ako 1 000 mikrogramov. Situácie, ktoré môžu potenciálne spustiť akútnu adrenálnu krízu zahŕňajú úraz, chirurgick</w:t>
      </w:r>
      <w:r w:rsidR="005F56E5">
        <w:rPr>
          <w:szCs w:val="22"/>
          <w:lang w:val="pl-PL"/>
        </w:rPr>
        <w:t>ý</w:t>
      </w:r>
      <w:r w:rsidRPr="009C5AD7">
        <w:rPr>
          <w:szCs w:val="22"/>
          <w:lang w:val="pl-PL"/>
        </w:rPr>
        <w:t xml:space="preserve"> zákrok, infekci</w:t>
      </w:r>
      <w:r w:rsidR="005F56E5">
        <w:rPr>
          <w:szCs w:val="22"/>
          <w:lang w:val="pl-PL"/>
        </w:rPr>
        <w:t>u</w:t>
      </w:r>
      <w:r w:rsidRPr="009C5AD7">
        <w:rPr>
          <w:szCs w:val="22"/>
          <w:lang w:val="pl-PL"/>
        </w:rPr>
        <w:t xml:space="preserve"> alebo rýchl</w:t>
      </w:r>
      <w:r w:rsidR="005F56E5">
        <w:rPr>
          <w:szCs w:val="22"/>
          <w:lang w:val="pl-PL"/>
        </w:rPr>
        <w:t>e</w:t>
      </w:r>
      <w:r w:rsidRPr="009C5AD7">
        <w:rPr>
          <w:szCs w:val="22"/>
          <w:lang w:val="pl-PL"/>
        </w:rPr>
        <w:t xml:space="preserve"> zníženi</w:t>
      </w:r>
      <w:r w:rsidR="005F56E5">
        <w:rPr>
          <w:szCs w:val="22"/>
          <w:lang w:val="pl-PL"/>
        </w:rPr>
        <w:t>e</w:t>
      </w:r>
      <w:r w:rsidRPr="009C5AD7">
        <w:rPr>
          <w:szCs w:val="22"/>
          <w:lang w:val="pl-PL"/>
        </w:rPr>
        <w:t xml:space="preserve"> dávok. Tento stav sa zvyčajne prejaví nešpecifickými príznakmi a môžu zahŕňať anorexiu, bolesť brucha, zníženie telesnej hmotnosti, únavu, bolesť hlavy, nauzeu, vracanie, hypotenziu, znížen</w:t>
      </w:r>
      <w:r w:rsidR="009B240D">
        <w:rPr>
          <w:szCs w:val="22"/>
          <w:lang w:val="pl-PL"/>
        </w:rPr>
        <w:t>ú</w:t>
      </w:r>
      <w:r w:rsidRPr="009C5AD7">
        <w:rPr>
          <w:szCs w:val="22"/>
          <w:lang w:val="pl-PL"/>
        </w:rPr>
        <w:t xml:space="preserve"> úroveň vedomia, hypoglykémiu a záchvaty. V</w:t>
      </w:r>
      <w:r w:rsidR="009B240D">
        <w:rPr>
          <w:szCs w:val="22"/>
          <w:lang w:val="pl-PL"/>
        </w:rPr>
        <w:t> </w:t>
      </w:r>
      <w:r w:rsidRPr="009C5AD7">
        <w:rPr>
          <w:szCs w:val="22"/>
          <w:lang w:val="pl-PL"/>
        </w:rPr>
        <w:t>období stresu a plánovaného chirurgického zákroku sa má zvážiť pridanie systémových kortikosteroidov</w:t>
      </w:r>
      <w:r w:rsidR="00334628" w:rsidRPr="009C5AD7">
        <w:rPr>
          <w:noProof/>
          <w:szCs w:val="22"/>
          <w:lang w:val="pl-PL"/>
        </w:rPr>
        <w:t>.</w:t>
      </w:r>
    </w:p>
    <w:p w14:paraId="3C90B7C8" w14:textId="77777777" w:rsidR="00334628" w:rsidRPr="009C5AD7" w:rsidRDefault="00334628" w:rsidP="00175F87">
      <w:pPr>
        <w:tabs>
          <w:tab w:val="clear" w:pos="567"/>
        </w:tabs>
        <w:rPr>
          <w:noProof/>
          <w:szCs w:val="22"/>
          <w:lang w:val="pl-PL"/>
        </w:rPr>
      </w:pPr>
    </w:p>
    <w:p w14:paraId="16E73B4A" w14:textId="1980F389" w:rsidR="00334628" w:rsidRPr="009C5AD7" w:rsidRDefault="007852B5" w:rsidP="00175F87">
      <w:pPr>
        <w:tabs>
          <w:tab w:val="clear" w:pos="567"/>
        </w:tabs>
        <w:rPr>
          <w:noProof/>
          <w:szCs w:val="22"/>
          <w:lang w:val="pl-PL"/>
        </w:rPr>
      </w:pPr>
      <w:r w:rsidRPr="009C5AD7">
        <w:rPr>
          <w:szCs w:val="22"/>
          <w:lang w:val="pl-PL"/>
        </w:rPr>
        <w:t>Prínosom liečby inhalačným flutikazón</w:t>
      </w:r>
      <w:r w:rsidR="005F56E5">
        <w:rPr>
          <w:szCs w:val="22"/>
          <w:lang w:val="pl-PL"/>
        </w:rPr>
        <w:t>-</w:t>
      </w:r>
      <w:r w:rsidRPr="009C5AD7">
        <w:rPr>
          <w:szCs w:val="22"/>
          <w:lang w:val="pl-PL"/>
        </w:rPr>
        <w:t>propionátom má byť minimalizácia potreby perorálnych steroidov, ale u</w:t>
      </w:r>
      <w:r w:rsidR="009B240D">
        <w:rPr>
          <w:szCs w:val="22"/>
          <w:lang w:val="pl-PL"/>
        </w:rPr>
        <w:t> </w:t>
      </w:r>
      <w:r w:rsidRPr="009C5AD7">
        <w:rPr>
          <w:szCs w:val="22"/>
          <w:lang w:val="pl-PL"/>
        </w:rPr>
        <w:t>pacientov prechádzajúcich z</w:t>
      </w:r>
      <w:r w:rsidR="009B240D">
        <w:rPr>
          <w:szCs w:val="22"/>
          <w:lang w:val="pl-PL"/>
        </w:rPr>
        <w:t> </w:t>
      </w:r>
      <w:r w:rsidRPr="009C5AD7">
        <w:rPr>
          <w:szCs w:val="22"/>
          <w:lang w:val="pl-PL"/>
        </w:rPr>
        <w:t>perorálnych steroidov môže počas značnej doby pretrvávať riziko narušenej adrenálnej rezervy. Je potrebné týchto pacientov liečiť s osobitnou obozretnosťou a pravidelne sledovať adrenokortikálnu funkciu. Riziku môžu byť vystavení aj pacienti, ktorí v minulosti vyžadovali akútnu liečbu vysokými dávkami kortikosteroidov. Vždy sa má myslieť na možnosť tejto reziduálnej dysfunkcie v</w:t>
      </w:r>
      <w:r w:rsidR="009B240D">
        <w:rPr>
          <w:szCs w:val="22"/>
          <w:lang w:val="pl-PL"/>
        </w:rPr>
        <w:t> </w:t>
      </w:r>
      <w:r w:rsidRPr="009C5AD7">
        <w:rPr>
          <w:szCs w:val="22"/>
          <w:lang w:val="pl-PL"/>
        </w:rPr>
        <w:t xml:space="preserve">prípade urgentných stavov a pri plánovaných zákrokoch, </w:t>
      </w:r>
      <w:r w:rsidRPr="009C5AD7">
        <w:rPr>
          <w:szCs w:val="22"/>
          <w:lang w:val="pl-PL"/>
        </w:rPr>
        <w:lastRenderedPageBreak/>
        <w:t>ktoré môžu spôsobiť stres a má sa zvážiť primeraná liečba kortikosteroidmi. Pred plánovanými zákrokmi môže byť potrebné konzultovať rozsah adrenálnej dysfunkcie s</w:t>
      </w:r>
      <w:r w:rsidR="009B240D">
        <w:rPr>
          <w:szCs w:val="22"/>
          <w:lang w:val="pl-PL"/>
        </w:rPr>
        <w:t> </w:t>
      </w:r>
      <w:r w:rsidRPr="009C5AD7">
        <w:rPr>
          <w:szCs w:val="22"/>
          <w:lang w:val="pl-PL"/>
        </w:rPr>
        <w:t>odborníkom</w:t>
      </w:r>
      <w:r w:rsidR="005F56E5">
        <w:rPr>
          <w:szCs w:val="22"/>
          <w:lang w:val="pl-PL"/>
        </w:rPr>
        <w:t>.</w:t>
      </w:r>
    </w:p>
    <w:p w14:paraId="3FDA523C" w14:textId="77777777" w:rsidR="000E5B7D" w:rsidRPr="009C5AD7" w:rsidRDefault="000E5B7D" w:rsidP="00175F87">
      <w:pPr>
        <w:tabs>
          <w:tab w:val="clear" w:pos="567"/>
        </w:tabs>
        <w:rPr>
          <w:noProof/>
          <w:szCs w:val="22"/>
          <w:lang w:val="pl-PL"/>
        </w:rPr>
      </w:pPr>
    </w:p>
    <w:p w14:paraId="3591A529" w14:textId="09F45EF6" w:rsidR="0027172A" w:rsidRPr="009C5AD7" w:rsidRDefault="007852B5" w:rsidP="00175F87">
      <w:pPr>
        <w:tabs>
          <w:tab w:val="clear" w:pos="567"/>
        </w:tabs>
        <w:rPr>
          <w:u w:val="single"/>
          <w:lang w:val="pl-PL"/>
        </w:rPr>
      </w:pPr>
      <w:r w:rsidRPr="009C5AD7">
        <w:rPr>
          <w:iCs/>
          <w:szCs w:val="22"/>
          <w:u w:val="single"/>
          <w:lang w:val="pl-PL"/>
        </w:rPr>
        <w:t>Pneumónia u pacientov s CHOCHP</w:t>
      </w:r>
    </w:p>
    <w:p w14:paraId="63BB4D6A" w14:textId="77777777" w:rsidR="000D6F29" w:rsidRPr="009C5AD7" w:rsidRDefault="000D6F29" w:rsidP="00175F87">
      <w:pPr>
        <w:tabs>
          <w:tab w:val="clear" w:pos="567"/>
        </w:tabs>
        <w:rPr>
          <w:lang w:val="pl-PL"/>
        </w:rPr>
      </w:pPr>
    </w:p>
    <w:p w14:paraId="2F79D5CF" w14:textId="34E20C33" w:rsidR="0027172A" w:rsidRPr="009C5AD7" w:rsidRDefault="00E11D43" w:rsidP="00175F87">
      <w:pPr>
        <w:tabs>
          <w:tab w:val="clear" w:pos="567"/>
        </w:tabs>
        <w:rPr>
          <w:szCs w:val="22"/>
          <w:lang w:val="pl-PL"/>
        </w:rPr>
      </w:pPr>
      <w:r w:rsidRPr="009C5AD7">
        <w:rPr>
          <w:iCs/>
          <w:szCs w:val="22"/>
          <w:lang w:val="pl-PL"/>
        </w:rPr>
        <w:t>U pacientov s CHOCHP, liečených inhalačnými kortikosteroidmi, sa pozorovalo zvýšenie výskytu pneumónií, vrátane pneumónií vyžadujúcich hospitalizáciu. Existuje niekoľko dôkazov o zvýšenom riziku pneumónií so zvyšujúcou sa dávkou steroidu, ale nepreukázalo sa to presvedčivo naprieč všetkými štúdiami</w:t>
      </w:r>
      <w:r w:rsidR="0027172A" w:rsidRPr="009C5AD7">
        <w:rPr>
          <w:szCs w:val="22"/>
          <w:lang w:val="pl-PL"/>
        </w:rPr>
        <w:t>.</w:t>
      </w:r>
    </w:p>
    <w:p w14:paraId="7E2CE52D" w14:textId="77777777" w:rsidR="00070CEA" w:rsidRPr="009C5AD7" w:rsidRDefault="00070CEA" w:rsidP="00175F87">
      <w:pPr>
        <w:tabs>
          <w:tab w:val="clear" w:pos="567"/>
        </w:tabs>
        <w:rPr>
          <w:szCs w:val="22"/>
          <w:lang w:val="pl-PL"/>
        </w:rPr>
      </w:pPr>
    </w:p>
    <w:p w14:paraId="700C3DB6" w14:textId="08C1A08D" w:rsidR="0027172A" w:rsidRPr="009C5AD7" w:rsidRDefault="00E11D43" w:rsidP="00175F87">
      <w:pPr>
        <w:tabs>
          <w:tab w:val="clear" w:pos="567"/>
        </w:tabs>
        <w:rPr>
          <w:szCs w:val="22"/>
          <w:lang w:val="pl-PL"/>
        </w:rPr>
      </w:pPr>
      <w:r w:rsidRPr="004E0E1D">
        <w:rPr>
          <w:iCs/>
          <w:szCs w:val="22"/>
          <w:lang w:val="pl-PL"/>
        </w:rPr>
        <w:t>Neexistuje žiadny presvedčivý klinický dôkaz o rozdieloch v</w:t>
      </w:r>
      <w:r w:rsidR="004E0E1D" w:rsidRPr="00A666D2">
        <w:rPr>
          <w:iCs/>
          <w:szCs w:val="22"/>
          <w:lang w:val="pl-PL"/>
        </w:rPr>
        <w:t xml:space="preserve"> miere</w:t>
      </w:r>
      <w:r w:rsidRPr="009C5AD7">
        <w:rPr>
          <w:iCs/>
          <w:szCs w:val="22"/>
          <w:lang w:val="pl-PL"/>
        </w:rPr>
        <w:t xml:space="preserve"> rizika pneumónií v rámci skupiny inhalačných kortikosteroidov</w:t>
      </w:r>
      <w:r w:rsidR="0027172A" w:rsidRPr="009C5AD7">
        <w:rPr>
          <w:szCs w:val="22"/>
          <w:lang w:val="pl-PL"/>
        </w:rPr>
        <w:t>.</w:t>
      </w:r>
    </w:p>
    <w:p w14:paraId="20A87551" w14:textId="77777777" w:rsidR="0027172A" w:rsidRPr="009C5AD7" w:rsidRDefault="0027172A" w:rsidP="00175F87">
      <w:pPr>
        <w:tabs>
          <w:tab w:val="clear" w:pos="567"/>
        </w:tabs>
        <w:rPr>
          <w:szCs w:val="22"/>
          <w:lang w:val="pl-PL"/>
        </w:rPr>
      </w:pPr>
    </w:p>
    <w:p w14:paraId="79A96430" w14:textId="23D04FD9" w:rsidR="0027172A" w:rsidRPr="009C5AD7" w:rsidRDefault="00E11D43" w:rsidP="00175F87">
      <w:pPr>
        <w:tabs>
          <w:tab w:val="clear" w:pos="567"/>
        </w:tabs>
        <w:rPr>
          <w:szCs w:val="22"/>
          <w:lang w:val="pl-PL"/>
        </w:rPr>
      </w:pPr>
      <w:r w:rsidRPr="009C5AD7">
        <w:rPr>
          <w:bCs/>
          <w:szCs w:val="22"/>
          <w:lang w:val="pl-PL"/>
        </w:rPr>
        <w:t>U pacientov s CHOCHP musia lekári zostať ostražití kvôli možnému vzniku pneumónie, pretože klinické prejavy takýchto infekcií sa prekrývajú s</w:t>
      </w:r>
      <w:r w:rsidR="009B240D">
        <w:rPr>
          <w:bCs/>
          <w:szCs w:val="22"/>
          <w:lang w:val="pl-PL"/>
        </w:rPr>
        <w:t> </w:t>
      </w:r>
      <w:r w:rsidRPr="009C5AD7">
        <w:rPr>
          <w:bCs/>
          <w:szCs w:val="22"/>
          <w:lang w:val="pl-PL"/>
        </w:rPr>
        <w:t>príznakmi exacerbácií CHOCHP</w:t>
      </w:r>
      <w:r w:rsidR="0027172A" w:rsidRPr="009C5AD7">
        <w:rPr>
          <w:szCs w:val="22"/>
          <w:lang w:val="pl-PL"/>
        </w:rPr>
        <w:t>.</w:t>
      </w:r>
    </w:p>
    <w:p w14:paraId="72757561" w14:textId="77777777" w:rsidR="0027172A" w:rsidRPr="009C5AD7" w:rsidRDefault="0027172A" w:rsidP="00175F87">
      <w:pPr>
        <w:tabs>
          <w:tab w:val="clear" w:pos="567"/>
        </w:tabs>
        <w:rPr>
          <w:szCs w:val="22"/>
          <w:lang w:val="pl-PL"/>
        </w:rPr>
      </w:pPr>
    </w:p>
    <w:p w14:paraId="1F24F277" w14:textId="0738FDD8" w:rsidR="0027172A" w:rsidRPr="009C5AD7" w:rsidRDefault="00E11D43" w:rsidP="00175F87">
      <w:pPr>
        <w:tabs>
          <w:tab w:val="clear" w:pos="567"/>
        </w:tabs>
        <w:rPr>
          <w:szCs w:val="22"/>
          <w:lang w:val="pl-PL"/>
        </w:rPr>
      </w:pPr>
      <w:r w:rsidRPr="009C5AD7">
        <w:rPr>
          <w:bCs/>
          <w:szCs w:val="22"/>
          <w:lang w:val="pl-PL"/>
        </w:rPr>
        <w:t>Rizikové faktory vzniku pneumónie u</w:t>
      </w:r>
      <w:r w:rsidR="009B240D">
        <w:rPr>
          <w:bCs/>
          <w:szCs w:val="22"/>
          <w:lang w:val="pl-PL"/>
        </w:rPr>
        <w:t> </w:t>
      </w:r>
      <w:r w:rsidRPr="009C5AD7">
        <w:rPr>
          <w:bCs/>
          <w:szCs w:val="22"/>
          <w:lang w:val="pl-PL"/>
        </w:rPr>
        <w:t>pacientov s CHOCHP z</w:t>
      </w:r>
      <w:r w:rsidRPr="009C5AD7">
        <w:rPr>
          <w:iCs/>
          <w:szCs w:val="22"/>
          <w:lang w:val="pl-PL"/>
        </w:rPr>
        <w:t xml:space="preserve">ahŕňajú súčasné fajčenie, </w:t>
      </w:r>
      <w:r w:rsidR="005F56E5">
        <w:rPr>
          <w:iCs/>
          <w:szCs w:val="22"/>
          <w:lang w:val="pl-PL"/>
        </w:rPr>
        <w:t>vyšší</w:t>
      </w:r>
      <w:r w:rsidRPr="009C5AD7">
        <w:rPr>
          <w:iCs/>
          <w:szCs w:val="22"/>
          <w:lang w:val="pl-PL"/>
        </w:rPr>
        <w:t xml:space="preserve"> vek, nízky index telesnej hmotnosti (BMI) a ťažkú CHOCHP</w:t>
      </w:r>
      <w:r w:rsidR="0027172A" w:rsidRPr="009C5AD7">
        <w:rPr>
          <w:szCs w:val="22"/>
          <w:lang w:val="pl-PL"/>
        </w:rPr>
        <w:t>.</w:t>
      </w:r>
    </w:p>
    <w:p w14:paraId="24B3CE2D" w14:textId="77777777" w:rsidR="002F01D0" w:rsidRPr="009C5AD7" w:rsidRDefault="002F01D0" w:rsidP="00175F87">
      <w:pPr>
        <w:tabs>
          <w:tab w:val="clear" w:pos="567"/>
        </w:tabs>
        <w:rPr>
          <w:lang w:val="pl-PL"/>
        </w:rPr>
      </w:pPr>
    </w:p>
    <w:p w14:paraId="1D3F24CB" w14:textId="378C515E" w:rsidR="002F01D0" w:rsidRPr="009C5AD7" w:rsidRDefault="005210BF" w:rsidP="00175F87">
      <w:pPr>
        <w:tabs>
          <w:tab w:val="clear" w:pos="567"/>
        </w:tabs>
        <w:rPr>
          <w:u w:val="single"/>
          <w:lang w:val="pl-PL"/>
        </w:rPr>
      </w:pPr>
      <w:r w:rsidRPr="009C5AD7">
        <w:rPr>
          <w:u w:val="single"/>
          <w:lang w:val="pl-PL"/>
        </w:rPr>
        <w:t>Interakcie s inými liekmi</w:t>
      </w:r>
    </w:p>
    <w:p w14:paraId="4D5AE1A4" w14:textId="77777777" w:rsidR="005210BF" w:rsidRPr="009C5AD7" w:rsidRDefault="005210BF" w:rsidP="00175F87">
      <w:pPr>
        <w:tabs>
          <w:tab w:val="clear" w:pos="567"/>
        </w:tabs>
        <w:rPr>
          <w:noProof/>
          <w:szCs w:val="22"/>
          <w:lang w:val="pl-PL"/>
        </w:rPr>
      </w:pPr>
    </w:p>
    <w:p w14:paraId="1A733266" w14:textId="2C504B14" w:rsidR="002F01D0" w:rsidRPr="009C5AD7" w:rsidRDefault="00FE4676" w:rsidP="00175F87">
      <w:pPr>
        <w:tabs>
          <w:tab w:val="clear" w:pos="567"/>
        </w:tabs>
        <w:rPr>
          <w:noProof/>
          <w:szCs w:val="22"/>
          <w:lang w:val="pl-PL"/>
        </w:rPr>
      </w:pPr>
      <w:r w:rsidRPr="009C5AD7">
        <w:rPr>
          <w:szCs w:val="22"/>
          <w:lang w:val="pl-PL"/>
        </w:rPr>
        <w:t>Ritonavir môže značne zvýšiť koncentráciu flutikazón</w:t>
      </w:r>
      <w:r w:rsidR="005F56E5">
        <w:rPr>
          <w:szCs w:val="22"/>
          <w:lang w:val="pl-PL"/>
        </w:rPr>
        <w:t>-</w:t>
      </w:r>
      <w:r w:rsidRPr="009C5AD7">
        <w:rPr>
          <w:szCs w:val="22"/>
          <w:lang w:val="pl-PL"/>
        </w:rPr>
        <w:t>propionátu v</w:t>
      </w:r>
      <w:r w:rsidR="009B240D">
        <w:rPr>
          <w:szCs w:val="22"/>
          <w:lang w:val="pl-PL"/>
        </w:rPr>
        <w:t> </w:t>
      </w:r>
      <w:r w:rsidRPr="009C5AD7">
        <w:rPr>
          <w:szCs w:val="22"/>
          <w:lang w:val="pl-PL"/>
        </w:rPr>
        <w:t>plazme</w:t>
      </w:r>
      <w:r w:rsidR="002F01D0" w:rsidRPr="009C5AD7">
        <w:rPr>
          <w:noProof/>
          <w:szCs w:val="22"/>
          <w:lang w:val="pl-PL"/>
        </w:rPr>
        <w:t xml:space="preserve">. </w:t>
      </w:r>
      <w:r w:rsidRPr="009C5AD7">
        <w:rPr>
          <w:szCs w:val="22"/>
          <w:lang w:val="pl-PL"/>
        </w:rPr>
        <w:t xml:space="preserve">Kombinácii sa treba vyhnúť, ak prínos neprevyšuje zvýšené riziko vzniku systémových </w:t>
      </w:r>
      <w:r w:rsidR="005F56E5">
        <w:rPr>
          <w:szCs w:val="22"/>
          <w:lang w:val="pl-PL"/>
        </w:rPr>
        <w:t>nežiaducich</w:t>
      </w:r>
      <w:r w:rsidR="005F56E5" w:rsidRPr="009C5AD7">
        <w:rPr>
          <w:szCs w:val="22"/>
          <w:lang w:val="pl-PL"/>
        </w:rPr>
        <w:t xml:space="preserve"> </w:t>
      </w:r>
      <w:r w:rsidRPr="009C5AD7">
        <w:rPr>
          <w:szCs w:val="22"/>
          <w:lang w:val="pl-PL"/>
        </w:rPr>
        <w:t>účinkov kortikosteroidov.</w:t>
      </w:r>
      <w:r w:rsidR="002F01D0" w:rsidRPr="009C5AD7">
        <w:rPr>
          <w:noProof/>
          <w:szCs w:val="22"/>
          <w:lang w:val="pl-PL"/>
        </w:rPr>
        <w:t xml:space="preserve"> </w:t>
      </w:r>
      <w:r w:rsidRPr="009C5AD7">
        <w:rPr>
          <w:noProof/>
          <w:szCs w:val="22"/>
          <w:lang w:val="pl-PL"/>
        </w:rPr>
        <w:t xml:space="preserve">Existuje tiež zvýšené riziko systémových </w:t>
      </w:r>
      <w:r w:rsidR="005F56E5">
        <w:rPr>
          <w:noProof/>
          <w:szCs w:val="22"/>
          <w:lang w:val="pl-PL"/>
        </w:rPr>
        <w:t>nežiaducich</w:t>
      </w:r>
      <w:r w:rsidR="005F56E5" w:rsidRPr="009C5AD7">
        <w:rPr>
          <w:noProof/>
          <w:szCs w:val="22"/>
          <w:lang w:val="pl-PL"/>
        </w:rPr>
        <w:t xml:space="preserve"> </w:t>
      </w:r>
      <w:r w:rsidRPr="009C5AD7">
        <w:rPr>
          <w:noProof/>
          <w:szCs w:val="22"/>
          <w:lang w:val="pl-PL"/>
        </w:rPr>
        <w:t>účinkov pri kombinácii flutikazón</w:t>
      </w:r>
      <w:r w:rsidR="005F56E5">
        <w:rPr>
          <w:noProof/>
          <w:szCs w:val="22"/>
          <w:lang w:val="pl-PL"/>
        </w:rPr>
        <w:t>-</w:t>
      </w:r>
      <w:r w:rsidRPr="009C5AD7">
        <w:rPr>
          <w:noProof/>
          <w:szCs w:val="22"/>
          <w:lang w:val="pl-PL"/>
        </w:rPr>
        <w:t>propionátu s</w:t>
      </w:r>
      <w:r w:rsidR="009B240D">
        <w:rPr>
          <w:noProof/>
          <w:szCs w:val="22"/>
          <w:lang w:val="pl-PL"/>
        </w:rPr>
        <w:t> </w:t>
      </w:r>
      <w:r w:rsidRPr="009C5AD7">
        <w:rPr>
          <w:noProof/>
          <w:szCs w:val="22"/>
          <w:lang w:val="pl-PL"/>
        </w:rPr>
        <w:t xml:space="preserve">inými silnými inhibítormi CYP3A </w:t>
      </w:r>
      <w:r w:rsidR="002F01D0" w:rsidRPr="009C5AD7">
        <w:rPr>
          <w:noProof/>
          <w:szCs w:val="22"/>
          <w:lang w:val="pl-PL"/>
        </w:rPr>
        <w:t>(</w:t>
      </w:r>
      <w:r w:rsidRPr="009C5AD7">
        <w:rPr>
          <w:noProof/>
          <w:szCs w:val="22"/>
          <w:lang w:val="pl-PL"/>
        </w:rPr>
        <w:t>pozri</w:t>
      </w:r>
      <w:r w:rsidR="002F01D0" w:rsidRPr="009C5AD7">
        <w:rPr>
          <w:noProof/>
          <w:szCs w:val="22"/>
          <w:lang w:val="pl-PL"/>
        </w:rPr>
        <w:t xml:space="preserve"> </w:t>
      </w:r>
      <w:r w:rsidRPr="009C5AD7">
        <w:rPr>
          <w:noProof/>
          <w:szCs w:val="22"/>
          <w:lang w:val="pl-PL"/>
        </w:rPr>
        <w:t>časť</w:t>
      </w:r>
      <w:r w:rsidR="00EF743B" w:rsidRPr="009C5AD7">
        <w:rPr>
          <w:noProof/>
          <w:szCs w:val="22"/>
          <w:lang w:val="pl-PL"/>
        </w:rPr>
        <w:t> </w:t>
      </w:r>
      <w:r w:rsidR="002F01D0" w:rsidRPr="009C5AD7">
        <w:rPr>
          <w:noProof/>
          <w:szCs w:val="22"/>
          <w:lang w:val="pl-PL"/>
        </w:rPr>
        <w:t>4.5).</w:t>
      </w:r>
    </w:p>
    <w:p w14:paraId="506144CD" w14:textId="77777777" w:rsidR="002F01D0" w:rsidRPr="009C5AD7" w:rsidRDefault="002F01D0" w:rsidP="00175F87">
      <w:pPr>
        <w:tabs>
          <w:tab w:val="clear" w:pos="567"/>
        </w:tabs>
        <w:rPr>
          <w:lang w:val="pl-PL"/>
        </w:rPr>
      </w:pPr>
    </w:p>
    <w:p w14:paraId="3E994CD5" w14:textId="1F5D13D6" w:rsidR="002F01D0" w:rsidRPr="009C5AD7" w:rsidRDefault="00FE4676" w:rsidP="00175F87">
      <w:pPr>
        <w:tabs>
          <w:tab w:val="clear" w:pos="567"/>
        </w:tabs>
        <w:rPr>
          <w:noProof/>
          <w:szCs w:val="22"/>
          <w:lang w:val="pl-PL"/>
        </w:rPr>
      </w:pPr>
      <w:r w:rsidRPr="009C5AD7">
        <w:rPr>
          <w:szCs w:val="22"/>
          <w:lang w:val="pl-PL"/>
        </w:rPr>
        <w:t>Súbežné systémové podávanie ketokonazolu významne zvyšuje systémovú expozíciu salmeterolu. Môže to viesť k zvýšenému výskytu systémových účinkov (napr. k predĺženiu intervalu</w:t>
      </w:r>
      <w:r w:rsidR="005F56E5">
        <w:rPr>
          <w:szCs w:val="22"/>
          <w:lang w:val="pl-PL"/>
        </w:rPr>
        <w:t xml:space="preserve"> </w:t>
      </w:r>
      <w:r w:rsidR="005F56E5" w:rsidRPr="009C5AD7">
        <w:rPr>
          <w:szCs w:val="22"/>
          <w:lang w:val="pl-PL"/>
        </w:rPr>
        <w:t>QTc</w:t>
      </w:r>
      <w:r w:rsidRPr="009C5AD7">
        <w:rPr>
          <w:szCs w:val="22"/>
          <w:lang w:val="pl-PL"/>
        </w:rPr>
        <w:t xml:space="preserve"> a palpitáciám). Preto je potrebné vyhnúť sa súbežnej liečbe ketokonazolom alebo inými silnými inhibítormi CYP3A4, pokiaľ prínosy neprevažujú nad potenciálne zvýšeným rizikom nežiaducich systémových účinkov liečby salmeterolom (pozri časť 4.5).</w:t>
      </w:r>
    </w:p>
    <w:p w14:paraId="78AD1A6D" w14:textId="77777777" w:rsidR="002F01D0" w:rsidRPr="009C5AD7" w:rsidRDefault="002F01D0" w:rsidP="00175F87">
      <w:pPr>
        <w:tabs>
          <w:tab w:val="clear" w:pos="567"/>
        </w:tabs>
        <w:rPr>
          <w:lang w:val="pl-PL"/>
        </w:rPr>
      </w:pPr>
    </w:p>
    <w:p w14:paraId="7A297973" w14:textId="77777777" w:rsidR="00FE4676" w:rsidRPr="009C5AD7" w:rsidRDefault="00FE4676" w:rsidP="00FE4676">
      <w:pPr>
        <w:rPr>
          <w:szCs w:val="22"/>
          <w:u w:val="single"/>
          <w:lang w:val="pl-PL"/>
        </w:rPr>
      </w:pPr>
      <w:r w:rsidRPr="009C5AD7">
        <w:rPr>
          <w:szCs w:val="22"/>
          <w:u w:val="single"/>
          <w:lang w:val="pl-PL"/>
        </w:rPr>
        <w:t>Poruchy videnia</w:t>
      </w:r>
    </w:p>
    <w:p w14:paraId="1261700E" w14:textId="5AD6CB36" w:rsidR="002F01D0" w:rsidRPr="009C5AD7" w:rsidRDefault="002F01D0" w:rsidP="00175F87">
      <w:pPr>
        <w:tabs>
          <w:tab w:val="clear" w:pos="567"/>
        </w:tabs>
        <w:rPr>
          <w:lang w:val="pl-PL"/>
        </w:rPr>
      </w:pPr>
    </w:p>
    <w:p w14:paraId="3F148E2C" w14:textId="1F7EEE25" w:rsidR="002F01D0" w:rsidRPr="009C5AD7" w:rsidRDefault="00FE4676" w:rsidP="00175F87">
      <w:pPr>
        <w:tabs>
          <w:tab w:val="clear" w:pos="567"/>
        </w:tabs>
        <w:rPr>
          <w:noProof/>
          <w:szCs w:val="22"/>
          <w:lang w:val="pl-PL"/>
        </w:rPr>
      </w:pPr>
      <w:r w:rsidRPr="009C5AD7">
        <w:rPr>
          <w:szCs w:val="22"/>
          <w:lang w:val="pl-PL"/>
        </w:rPr>
        <w:t>Pri používaní systémových a lokálnych kortikosteroidov môžu byť hlásené poruchy videnia. Ak sú u pacienta prítomné príznaky ako rozmazané videnie alebo iné poruchy videnia, má sa uvažovať o odoslaní pacienta na vyšetrenie k oftalmológovi, aby sa zistili možné príčiny, ktoré môžu zahŕňať kataraktu, glaukóm alebo zriedkavé ochorenia ako centrálna serózna chorioretinopatia (CSCR, central serous chorioretinopathy), ktoré boli hlásené po používaní systémových a lokálnych kortikosteroidov</w:t>
      </w:r>
      <w:r w:rsidR="002F01D0" w:rsidRPr="009C5AD7">
        <w:rPr>
          <w:lang w:val="pl-PL"/>
        </w:rPr>
        <w:t>.</w:t>
      </w:r>
    </w:p>
    <w:p w14:paraId="4DA46613" w14:textId="77777777" w:rsidR="005E5C92" w:rsidRPr="009C5AD7" w:rsidRDefault="005E5C92" w:rsidP="00175F87">
      <w:pPr>
        <w:tabs>
          <w:tab w:val="clear" w:pos="567"/>
        </w:tabs>
        <w:rPr>
          <w:noProof/>
          <w:szCs w:val="22"/>
          <w:lang w:val="pl-PL"/>
        </w:rPr>
      </w:pPr>
    </w:p>
    <w:p w14:paraId="36ECD0ED" w14:textId="2F37A228" w:rsidR="005E5C92" w:rsidRPr="009C5AD7" w:rsidRDefault="00FE4676" w:rsidP="00175F87">
      <w:pPr>
        <w:tabs>
          <w:tab w:val="clear" w:pos="567"/>
        </w:tabs>
        <w:rPr>
          <w:noProof/>
          <w:szCs w:val="22"/>
          <w:u w:val="single"/>
          <w:lang w:val="pl-PL"/>
        </w:rPr>
      </w:pPr>
      <w:r w:rsidRPr="009C5AD7">
        <w:rPr>
          <w:iCs/>
          <w:szCs w:val="22"/>
          <w:u w:val="single"/>
          <w:lang w:val="pl-PL"/>
        </w:rPr>
        <w:t>Pediatrická populácia</w:t>
      </w:r>
    </w:p>
    <w:p w14:paraId="6C568B3D" w14:textId="77777777" w:rsidR="000D6F29" w:rsidRPr="009C5AD7" w:rsidRDefault="000D6F29" w:rsidP="00175F87">
      <w:pPr>
        <w:tabs>
          <w:tab w:val="clear" w:pos="567"/>
        </w:tabs>
        <w:rPr>
          <w:szCs w:val="22"/>
          <w:lang w:val="pl-PL"/>
        </w:rPr>
      </w:pPr>
    </w:p>
    <w:p w14:paraId="32CDF80F" w14:textId="52539F91" w:rsidR="0035530E" w:rsidRPr="009C5AD7" w:rsidRDefault="00FE4676" w:rsidP="00175F87">
      <w:pPr>
        <w:tabs>
          <w:tab w:val="clear" w:pos="567"/>
        </w:tabs>
        <w:rPr>
          <w:szCs w:val="22"/>
          <w:lang w:val="pl-PL"/>
        </w:rPr>
      </w:pPr>
      <w:r w:rsidRPr="009C5AD7">
        <w:rPr>
          <w:szCs w:val="22"/>
          <w:lang w:val="pl-PL"/>
        </w:rPr>
        <w:t>Everio Airmaster sa neodporúča používať u</w:t>
      </w:r>
      <w:r w:rsidR="009B240D">
        <w:rPr>
          <w:szCs w:val="22"/>
          <w:lang w:val="pl-PL"/>
        </w:rPr>
        <w:t> </w:t>
      </w:r>
      <w:r w:rsidRPr="009C5AD7">
        <w:rPr>
          <w:szCs w:val="22"/>
          <w:lang w:val="pl-PL"/>
        </w:rPr>
        <w:t>detí mladších ako 12</w:t>
      </w:r>
      <w:r w:rsidR="009B240D">
        <w:rPr>
          <w:szCs w:val="22"/>
          <w:lang w:val="pl-PL"/>
        </w:rPr>
        <w:t> </w:t>
      </w:r>
      <w:r w:rsidRPr="009C5AD7">
        <w:rPr>
          <w:szCs w:val="22"/>
          <w:lang w:val="pl-PL"/>
        </w:rPr>
        <w:t>rokov (pozri časť 4.2).</w:t>
      </w:r>
    </w:p>
    <w:p w14:paraId="27F482BF" w14:textId="77777777" w:rsidR="0035530E" w:rsidRPr="009C5AD7" w:rsidRDefault="0035530E" w:rsidP="00175F87">
      <w:pPr>
        <w:tabs>
          <w:tab w:val="clear" w:pos="567"/>
        </w:tabs>
        <w:rPr>
          <w:noProof/>
          <w:szCs w:val="22"/>
          <w:lang w:val="pl-PL"/>
        </w:rPr>
      </w:pPr>
    </w:p>
    <w:p w14:paraId="3617EEC3" w14:textId="1416F093" w:rsidR="005E5C92" w:rsidRPr="009C5AD7" w:rsidRDefault="00FE4676" w:rsidP="00175F87">
      <w:pPr>
        <w:tabs>
          <w:tab w:val="clear" w:pos="567"/>
        </w:tabs>
        <w:rPr>
          <w:noProof/>
          <w:szCs w:val="22"/>
          <w:lang w:val="pl-PL"/>
        </w:rPr>
      </w:pPr>
      <w:r w:rsidRPr="009C5AD7">
        <w:rPr>
          <w:szCs w:val="22"/>
          <w:lang w:val="pl-PL"/>
        </w:rPr>
        <w:t xml:space="preserve">Deti a dospievajúci vo veku </w:t>
      </w:r>
      <w:r w:rsidR="005F56E5">
        <w:rPr>
          <w:szCs w:val="22"/>
          <w:lang w:val="pl-PL"/>
        </w:rPr>
        <w:t>do</w:t>
      </w:r>
      <w:r w:rsidRPr="009C5AD7">
        <w:rPr>
          <w:szCs w:val="22"/>
          <w:lang w:val="pl-PL"/>
        </w:rPr>
        <w:t> 16 rokov, ktorí užívajú vysoké dávky flutikazón</w:t>
      </w:r>
      <w:r w:rsidR="005F56E5">
        <w:rPr>
          <w:szCs w:val="22"/>
          <w:lang w:val="pl-PL"/>
        </w:rPr>
        <w:t>-</w:t>
      </w:r>
      <w:r w:rsidRPr="009C5AD7">
        <w:rPr>
          <w:szCs w:val="22"/>
          <w:lang w:val="pl-PL"/>
        </w:rPr>
        <w:t>propionátu (obvykle ≥ 1 000 mikrogramov/deň) môžu byť vystavení určitému riziku. Najmä pri vysokých dávkach predpisovaných dlhodobo sa môžu vyskytnúť systémové účinky. Možné systémové účinky zahŕňajú Cushingov syndróm, cushingoidn</w:t>
      </w:r>
      <w:r w:rsidR="005F56E5">
        <w:rPr>
          <w:szCs w:val="22"/>
          <w:lang w:val="pl-PL"/>
        </w:rPr>
        <w:t>é</w:t>
      </w:r>
      <w:r w:rsidRPr="009C5AD7">
        <w:rPr>
          <w:szCs w:val="22"/>
          <w:lang w:val="pl-PL"/>
        </w:rPr>
        <w:t xml:space="preserve"> </w:t>
      </w:r>
      <w:r w:rsidR="005F56E5">
        <w:rPr>
          <w:szCs w:val="22"/>
          <w:lang w:val="pl-PL"/>
        </w:rPr>
        <w:t>prejavy</w:t>
      </w:r>
      <w:r w:rsidRPr="009C5AD7">
        <w:rPr>
          <w:szCs w:val="22"/>
          <w:lang w:val="pl-PL"/>
        </w:rPr>
        <w:t>, útlm funkcie nadobličiek, akútnu adrenálnu krízu a rastovú reterdáciu u detí a dospievajúcich a zriedkavejšie aj rôzne účinky na psychiku alebo správanie zahŕňajúce psychomotorickú hyperaktivitu, poruchy spánku, úzkosť, depresiu alebo agresivitu. Má sa zvážiť odoslanie dieťaťa alebo dospievajúceho na vyšetrenie k detskému lekárovi špecializujúcemu sa na respiračné ochorenia</w:t>
      </w:r>
      <w:r w:rsidR="005E5C92" w:rsidRPr="009C5AD7">
        <w:rPr>
          <w:noProof/>
          <w:szCs w:val="22"/>
          <w:lang w:val="pl-PL"/>
        </w:rPr>
        <w:t>.</w:t>
      </w:r>
    </w:p>
    <w:p w14:paraId="4F2F8070" w14:textId="3A699C8F" w:rsidR="005F373F" w:rsidRPr="009C5AD7" w:rsidRDefault="005F373F" w:rsidP="00175F87">
      <w:pPr>
        <w:tabs>
          <w:tab w:val="clear" w:pos="567"/>
        </w:tabs>
        <w:rPr>
          <w:noProof/>
          <w:szCs w:val="22"/>
          <w:lang w:val="pl-PL"/>
        </w:rPr>
      </w:pPr>
    </w:p>
    <w:p w14:paraId="6C5F1B1B" w14:textId="62D43455" w:rsidR="005E5C92" w:rsidRPr="009C5AD7" w:rsidRDefault="00FE4676" w:rsidP="00175F87">
      <w:pPr>
        <w:tabs>
          <w:tab w:val="clear" w:pos="567"/>
        </w:tabs>
        <w:rPr>
          <w:noProof/>
          <w:szCs w:val="22"/>
          <w:lang w:val="pl-PL"/>
        </w:rPr>
      </w:pPr>
      <w:r w:rsidRPr="009C5AD7">
        <w:rPr>
          <w:szCs w:val="22"/>
          <w:lang w:val="pl-PL"/>
        </w:rPr>
        <w:t>Odporúča sa, aby sa pravidelne sledovala výška d</w:t>
      </w:r>
      <w:r w:rsidR="005F56E5">
        <w:rPr>
          <w:szCs w:val="22"/>
          <w:lang w:val="pl-PL"/>
        </w:rPr>
        <w:t>ospievajúcich</w:t>
      </w:r>
      <w:r w:rsidRPr="009C5AD7">
        <w:rPr>
          <w:szCs w:val="22"/>
          <w:lang w:val="pl-PL"/>
        </w:rPr>
        <w:t>, ktor</w:t>
      </w:r>
      <w:r w:rsidR="005F56E5">
        <w:rPr>
          <w:szCs w:val="22"/>
          <w:lang w:val="pl-PL"/>
        </w:rPr>
        <w:t>í</w:t>
      </w:r>
      <w:r w:rsidRPr="009C5AD7">
        <w:rPr>
          <w:szCs w:val="22"/>
          <w:lang w:val="pl-PL"/>
        </w:rPr>
        <w:t xml:space="preserve"> sa dlhodobo liečia inhalačnými kortikosteroidmi. </w:t>
      </w:r>
      <w:r w:rsidRPr="009C5AD7">
        <w:rPr>
          <w:b/>
          <w:szCs w:val="22"/>
          <w:lang w:val="pl-PL"/>
        </w:rPr>
        <w:t>Dávka inhalačných kortikosteroidov sa má znížiť na najnižšiu dávku, pri ktorej sa udržuje efektívna kontrola astmy</w:t>
      </w:r>
      <w:r w:rsidR="005E5C92" w:rsidRPr="009C5AD7">
        <w:rPr>
          <w:b/>
          <w:noProof/>
          <w:szCs w:val="22"/>
          <w:lang w:val="pl-PL"/>
        </w:rPr>
        <w:t>.</w:t>
      </w:r>
    </w:p>
    <w:p w14:paraId="49C73C09" w14:textId="1C06E39F" w:rsidR="0013707C" w:rsidRPr="009C5AD7" w:rsidRDefault="0013707C" w:rsidP="00175F87">
      <w:pPr>
        <w:tabs>
          <w:tab w:val="clear" w:pos="567"/>
        </w:tabs>
        <w:rPr>
          <w:noProof/>
          <w:szCs w:val="22"/>
          <w:lang w:val="pl-PL"/>
        </w:rPr>
      </w:pPr>
    </w:p>
    <w:p w14:paraId="441845A5" w14:textId="5C2463AF" w:rsidR="00812D16" w:rsidRPr="009C5AD7" w:rsidRDefault="00812D16" w:rsidP="00175F87">
      <w:pPr>
        <w:tabs>
          <w:tab w:val="clear" w:pos="567"/>
        </w:tabs>
        <w:ind w:left="567" w:hanging="567"/>
        <w:rPr>
          <w:noProof/>
          <w:szCs w:val="22"/>
          <w:lang w:val="pl-PL"/>
        </w:rPr>
      </w:pPr>
      <w:r w:rsidRPr="009C5AD7">
        <w:rPr>
          <w:b/>
          <w:noProof/>
          <w:szCs w:val="22"/>
          <w:lang w:val="pl-PL"/>
        </w:rPr>
        <w:lastRenderedPageBreak/>
        <w:t>4.5</w:t>
      </w:r>
      <w:r w:rsidRPr="009C5AD7">
        <w:rPr>
          <w:b/>
          <w:noProof/>
          <w:szCs w:val="22"/>
          <w:lang w:val="pl-PL"/>
        </w:rPr>
        <w:tab/>
      </w:r>
      <w:r w:rsidR="008725D6" w:rsidRPr="009C5AD7">
        <w:rPr>
          <w:b/>
          <w:szCs w:val="22"/>
          <w:lang w:val="pl-PL"/>
        </w:rPr>
        <w:t>Liekové a iné interakcie</w:t>
      </w:r>
    </w:p>
    <w:p w14:paraId="7234B231" w14:textId="77777777" w:rsidR="00812D16" w:rsidRPr="009C5AD7" w:rsidRDefault="00812D16" w:rsidP="00EF743B">
      <w:pPr>
        <w:tabs>
          <w:tab w:val="clear" w:pos="567"/>
        </w:tabs>
        <w:rPr>
          <w:noProof/>
          <w:szCs w:val="22"/>
          <w:lang w:val="pl-PL"/>
        </w:rPr>
      </w:pPr>
    </w:p>
    <w:p w14:paraId="6AA4E72D" w14:textId="01E88A15" w:rsidR="005F373F" w:rsidRPr="009C5AD7" w:rsidRDefault="00FE4676" w:rsidP="00EF743B">
      <w:pPr>
        <w:tabs>
          <w:tab w:val="clear" w:pos="567"/>
        </w:tabs>
        <w:rPr>
          <w:noProof/>
          <w:szCs w:val="22"/>
          <w:lang w:val="pl-PL"/>
        </w:rPr>
      </w:pPr>
      <w:r w:rsidRPr="009C5AD7">
        <w:rPr>
          <w:szCs w:val="22"/>
          <w:lang w:val="pl-PL"/>
        </w:rPr>
        <w:t xml:space="preserve">Blokátory </w:t>
      </w:r>
      <w:r>
        <w:rPr>
          <w:szCs w:val="22"/>
        </w:rPr>
        <w:sym w:font="Symbol" w:char="F062"/>
      </w:r>
      <w:r w:rsidRPr="009C5AD7">
        <w:rPr>
          <w:lang w:val="pl-PL"/>
        </w:rPr>
        <w:noBreakHyphen/>
      </w:r>
      <w:r w:rsidRPr="009C5AD7">
        <w:rPr>
          <w:szCs w:val="22"/>
          <w:lang w:val="pl-PL"/>
        </w:rPr>
        <w:t xml:space="preserve">adrenergných receptorov môžu oslabiť alebo antagonizovať účinok salmeterolu. Je potrebné vyhnúť sa podávaniu neselektívnych aj selektívnych </w:t>
      </w:r>
      <w:r>
        <w:rPr>
          <w:szCs w:val="22"/>
        </w:rPr>
        <w:sym w:font="Symbol" w:char="F062"/>
      </w:r>
      <w:r w:rsidRPr="009C5AD7">
        <w:rPr>
          <w:lang w:val="pl-PL"/>
        </w:rPr>
        <w:noBreakHyphen/>
      </w:r>
      <w:r w:rsidRPr="009C5AD7">
        <w:rPr>
          <w:szCs w:val="22"/>
          <w:lang w:val="pl-PL"/>
        </w:rPr>
        <w:t>blokátorov, pokiaľ ich použitie nie je absolútne indikované.</w:t>
      </w:r>
      <w:r w:rsidRPr="009C5AD7">
        <w:rPr>
          <w:bCs/>
          <w:lang w:val="pl-PL"/>
        </w:rPr>
        <w:t xml:space="preserve"> Dôsledkom liečby </w:t>
      </w:r>
      <w:r w:rsidRPr="00B7288A">
        <w:rPr>
          <w:bCs/>
        </w:rPr>
        <w:t>β</w:t>
      </w:r>
      <w:r w:rsidRPr="009C5AD7">
        <w:rPr>
          <w:bCs/>
          <w:vertAlign w:val="subscript"/>
          <w:lang w:val="pl-PL"/>
        </w:rPr>
        <w:t>2</w:t>
      </w:r>
      <w:r w:rsidRPr="009C5AD7">
        <w:rPr>
          <w:lang w:val="pl-PL"/>
        </w:rPr>
        <w:noBreakHyphen/>
      </w:r>
      <w:r w:rsidRPr="009C5AD7">
        <w:rPr>
          <w:bCs/>
          <w:lang w:val="pl-PL"/>
        </w:rPr>
        <w:t xml:space="preserve">agonistami môže byť potenciálne závažná hypokaliémia. </w:t>
      </w:r>
      <w:r w:rsidR="005F56E5">
        <w:rPr>
          <w:bCs/>
          <w:lang w:val="pl-PL"/>
        </w:rPr>
        <w:t>Osobitná</w:t>
      </w:r>
      <w:r w:rsidR="005F56E5" w:rsidRPr="009C5AD7">
        <w:rPr>
          <w:bCs/>
          <w:lang w:val="pl-PL"/>
        </w:rPr>
        <w:t xml:space="preserve"> </w:t>
      </w:r>
      <w:r w:rsidRPr="009C5AD7">
        <w:rPr>
          <w:bCs/>
          <w:lang w:val="pl-PL"/>
        </w:rPr>
        <w:t>opatrnosť sa odporúča pri akútnej ťažkej astme, pretože tento účinok môže byť zosilnený súbežnou liečbou xantínovými derivátmi, steroidmi a diuretikami</w:t>
      </w:r>
      <w:r w:rsidR="005F373F" w:rsidRPr="009C5AD7">
        <w:rPr>
          <w:noProof/>
          <w:szCs w:val="22"/>
          <w:lang w:val="pl-PL"/>
        </w:rPr>
        <w:t>.</w:t>
      </w:r>
    </w:p>
    <w:p w14:paraId="5345A068" w14:textId="77777777" w:rsidR="005F373F" w:rsidRPr="009C5AD7" w:rsidRDefault="005F373F" w:rsidP="00EF743B">
      <w:pPr>
        <w:tabs>
          <w:tab w:val="clear" w:pos="567"/>
        </w:tabs>
        <w:rPr>
          <w:noProof/>
          <w:szCs w:val="22"/>
          <w:lang w:val="pl-PL"/>
        </w:rPr>
      </w:pPr>
    </w:p>
    <w:p w14:paraId="3127A7AC" w14:textId="52D2107E" w:rsidR="005F373F" w:rsidRPr="009C5AD7" w:rsidRDefault="00FE4676" w:rsidP="00EF743B">
      <w:pPr>
        <w:tabs>
          <w:tab w:val="clear" w:pos="567"/>
        </w:tabs>
        <w:rPr>
          <w:noProof/>
          <w:szCs w:val="22"/>
          <w:lang w:val="pl-PL"/>
        </w:rPr>
      </w:pPr>
      <w:r w:rsidRPr="009C5AD7">
        <w:rPr>
          <w:szCs w:val="22"/>
          <w:lang w:val="pl-PL"/>
        </w:rPr>
        <w:t xml:space="preserve">Súbežné použitie iných </w:t>
      </w:r>
      <w:r>
        <w:rPr>
          <w:szCs w:val="22"/>
        </w:rPr>
        <w:sym w:font="Symbol" w:char="F062"/>
      </w:r>
      <w:r w:rsidRPr="009C5AD7">
        <w:rPr>
          <w:lang w:val="pl-PL"/>
        </w:rPr>
        <w:noBreakHyphen/>
      </w:r>
      <w:r w:rsidRPr="009C5AD7">
        <w:rPr>
          <w:szCs w:val="22"/>
          <w:lang w:val="pl-PL"/>
        </w:rPr>
        <w:t>adrenergných liečiv môže mať aditívny účinok</w:t>
      </w:r>
      <w:r w:rsidR="005F373F" w:rsidRPr="009C5AD7">
        <w:rPr>
          <w:noProof/>
          <w:szCs w:val="22"/>
          <w:lang w:val="pl-PL"/>
        </w:rPr>
        <w:t>.</w:t>
      </w:r>
    </w:p>
    <w:p w14:paraId="3BAA3856" w14:textId="71AAB04A" w:rsidR="005F373F" w:rsidRPr="009C5AD7" w:rsidRDefault="005F373F" w:rsidP="00EF743B">
      <w:pPr>
        <w:tabs>
          <w:tab w:val="clear" w:pos="567"/>
        </w:tabs>
        <w:rPr>
          <w:noProof/>
          <w:szCs w:val="22"/>
          <w:lang w:val="pl-PL"/>
        </w:rPr>
      </w:pPr>
    </w:p>
    <w:p w14:paraId="063BD119" w14:textId="38FA2579" w:rsidR="00887F9C" w:rsidRPr="009C5AD7" w:rsidRDefault="00FE4676" w:rsidP="00EF743B">
      <w:pPr>
        <w:tabs>
          <w:tab w:val="clear" w:pos="567"/>
        </w:tabs>
        <w:rPr>
          <w:noProof/>
          <w:szCs w:val="22"/>
          <w:u w:val="single"/>
          <w:lang w:val="pl-PL"/>
        </w:rPr>
      </w:pPr>
      <w:bookmarkStart w:id="4" w:name="_Hlk57395705"/>
      <w:r w:rsidRPr="009C5AD7">
        <w:rPr>
          <w:noProof/>
          <w:szCs w:val="22"/>
          <w:u w:val="single"/>
          <w:lang w:val="pl-PL"/>
        </w:rPr>
        <w:t>Flutikazón</w:t>
      </w:r>
      <w:r w:rsidR="0026482A">
        <w:rPr>
          <w:noProof/>
          <w:szCs w:val="22"/>
          <w:u w:val="single"/>
          <w:lang w:val="pl-PL"/>
        </w:rPr>
        <w:t>-</w:t>
      </w:r>
      <w:r w:rsidRPr="009C5AD7">
        <w:rPr>
          <w:noProof/>
          <w:szCs w:val="22"/>
          <w:u w:val="single"/>
          <w:lang w:val="pl-PL"/>
        </w:rPr>
        <w:t>propionát</w:t>
      </w:r>
    </w:p>
    <w:bookmarkEnd w:id="4"/>
    <w:p w14:paraId="7D14726A" w14:textId="77777777" w:rsidR="00877942" w:rsidRPr="009C5AD7" w:rsidRDefault="00877942" w:rsidP="00EF743B">
      <w:pPr>
        <w:tabs>
          <w:tab w:val="clear" w:pos="567"/>
        </w:tabs>
        <w:rPr>
          <w:noProof/>
          <w:szCs w:val="22"/>
          <w:lang w:val="pl-PL"/>
        </w:rPr>
      </w:pPr>
    </w:p>
    <w:p w14:paraId="13024675" w14:textId="13EAD9D6" w:rsidR="005F373F" w:rsidRPr="009C5AD7" w:rsidRDefault="00F13923" w:rsidP="00EF743B">
      <w:pPr>
        <w:tabs>
          <w:tab w:val="clear" w:pos="567"/>
        </w:tabs>
        <w:rPr>
          <w:noProof/>
          <w:szCs w:val="22"/>
          <w:lang w:val="pl-PL"/>
        </w:rPr>
      </w:pPr>
      <w:r w:rsidRPr="009C5AD7">
        <w:rPr>
          <w:szCs w:val="22"/>
          <w:lang w:val="pl-PL"/>
        </w:rPr>
        <w:t>Za normálnych okolností sa po inhalačnom podávaní dosiahnu nízke plazmatické koncentrácie flutikazón</w:t>
      </w:r>
      <w:r w:rsidR="0026482A">
        <w:rPr>
          <w:szCs w:val="22"/>
          <w:lang w:val="pl-PL"/>
        </w:rPr>
        <w:t>-</w:t>
      </w:r>
      <w:r w:rsidRPr="009C5AD7">
        <w:rPr>
          <w:szCs w:val="22"/>
          <w:lang w:val="pl-PL"/>
        </w:rPr>
        <w:t>propionátu, a to vďaka rozsiahlemu metabolizmu pri prvom prechode pečeňou a vysokému systémovému klírensu sprostredkovanému izoenzýmom CYP3A4 v čreve a pečeni. Z toho dôvodu nie sú klinicky významné liekové interakcie sprostredkované flutikazón</w:t>
      </w:r>
      <w:r w:rsidR="0026482A">
        <w:rPr>
          <w:szCs w:val="22"/>
          <w:lang w:val="pl-PL"/>
        </w:rPr>
        <w:t>-</w:t>
      </w:r>
      <w:r w:rsidRPr="009C5AD7">
        <w:rPr>
          <w:szCs w:val="22"/>
          <w:lang w:val="pl-PL"/>
        </w:rPr>
        <w:t>propionátom pravdepodobné</w:t>
      </w:r>
      <w:r w:rsidR="005F373F" w:rsidRPr="009C5AD7">
        <w:rPr>
          <w:noProof/>
          <w:szCs w:val="22"/>
          <w:lang w:val="pl-PL"/>
        </w:rPr>
        <w:t>.</w:t>
      </w:r>
    </w:p>
    <w:p w14:paraId="5955B046" w14:textId="77777777" w:rsidR="005F373F" w:rsidRPr="009C5AD7" w:rsidRDefault="005F373F" w:rsidP="00EF743B">
      <w:pPr>
        <w:tabs>
          <w:tab w:val="clear" w:pos="567"/>
        </w:tabs>
        <w:rPr>
          <w:noProof/>
          <w:szCs w:val="22"/>
          <w:lang w:val="pl-PL"/>
        </w:rPr>
      </w:pPr>
    </w:p>
    <w:p w14:paraId="475848FE" w14:textId="0C7524EA" w:rsidR="005F373F" w:rsidRPr="009C5AD7" w:rsidRDefault="00A7015C" w:rsidP="00EF743B">
      <w:pPr>
        <w:tabs>
          <w:tab w:val="clear" w:pos="567"/>
        </w:tabs>
        <w:rPr>
          <w:noProof/>
          <w:szCs w:val="22"/>
          <w:lang w:val="pl-PL"/>
        </w:rPr>
      </w:pPr>
      <w:r w:rsidRPr="009C5AD7">
        <w:rPr>
          <w:szCs w:val="22"/>
          <w:lang w:val="pl-PL"/>
        </w:rPr>
        <w:t>V štúdii zameranej na liekové interakcie u zdravých dobrovoľníkov, ktorí užívali intranazálny flutikazón</w:t>
      </w:r>
      <w:r w:rsidR="0026482A">
        <w:rPr>
          <w:szCs w:val="22"/>
          <w:lang w:val="pl-PL"/>
        </w:rPr>
        <w:t>-</w:t>
      </w:r>
      <w:r w:rsidRPr="009C5AD7">
        <w:rPr>
          <w:szCs w:val="22"/>
          <w:lang w:val="pl-PL"/>
        </w:rPr>
        <w:t>propionát a ritonavir (veľmi silný inhibítor izoenzýmu CYP3A4) v dávke 100 mg dvakrát denne, došlo k viac ako stonásobnému zvýšeniu plazmatickej koncentrácie flutikazón</w:t>
      </w:r>
      <w:r w:rsidR="0026482A">
        <w:rPr>
          <w:szCs w:val="22"/>
          <w:lang w:val="pl-PL"/>
        </w:rPr>
        <w:t>-</w:t>
      </w:r>
      <w:r w:rsidRPr="009C5AD7">
        <w:rPr>
          <w:szCs w:val="22"/>
          <w:lang w:val="pl-PL"/>
        </w:rPr>
        <w:t>propionátu, čo malo za následok výrazne znížené koncentrácie kortizolu v sére</w:t>
      </w:r>
      <w:r w:rsidR="005F373F" w:rsidRPr="009C5AD7">
        <w:rPr>
          <w:noProof/>
          <w:szCs w:val="22"/>
          <w:lang w:val="pl-PL"/>
        </w:rPr>
        <w:t>.</w:t>
      </w:r>
    </w:p>
    <w:p w14:paraId="20F510C4" w14:textId="77777777" w:rsidR="005F373F" w:rsidRPr="009C5AD7" w:rsidRDefault="005F373F" w:rsidP="00EF743B">
      <w:pPr>
        <w:tabs>
          <w:tab w:val="clear" w:pos="567"/>
        </w:tabs>
        <w:rPr>
          <w:noProof/>
          <w:szCs w:val="22"/>
          <w:lang w:val="pl-PL"/>
        </w:rPr>
      </w:pPr>
    </w:p>
    <w:p w14:paraId="501147CA" w14:textId="6DC50276" w:rsidR="00A7015C" w:rsidRPr="009C5AD7" w:rsidRDefault="00A7015C" w:rsidP="00EF743B">
      <w:pPr>
        <w:tabs>
          <w:tab w:val="clear" w:pos="567"/>
        </w:tabs>
        <w:rPr>
          <w:noProof/>
          <w:szCs w:val="22"/>
          <w:lang w:val="pl-PL"/>
        </w:rPr>
      </w:pPr>
      <w:r w:rsidRPr="009C5AD7">
        <w:rPr>
          <w:szCs w:val="22"/>
          <w:lang w:val="pl-PL"/>
        </w:rPr>
        <w:t>Informácia o tejto interakcii chýba pre inhalačný flutikazón</w:t>
      </w:r>
      <w:r w:rsidR="00433501">
        <w:rPr>
          <w:szCs w:val="22"/>
          <w:lang w:val="pl-PL"/>
        </w:rPr>
        <w:t>-</w:t>
      </w:r>
      <w:r w:rsidRPr="009C5AD7">
        <w:rPr>
          <w:szCs w:val="22"/>
          <w:lang w:val="pl-PL"/>
        </w:rPr>
        <w:t>propionát, ale očakávajú sa výrazne zvýšené plazmatické hladiny flutikazón</w:t>
      </w:r>
      <w:r w:rsidR="00433501">
        <w:rPr>
          <w:szCs w:val="22"/>
          <w:lang w:val="pl-PL"/>
        </w:rPr>
        <w:t>-</w:t>
      </w:r>
      <w:r w:rsidRPr="009C5AD7">
        <w:rPr>
          <w:szCs w:val="22"/>
          <w:lang w:val="pl-PL"/>
        </w:rPr>
        <w:t>propionátu. Hlásené boli prípady Cushingovho syndrómu a útlmu funkcie nadobličiek. Je potrebné vyhnúť sa tejto kombinácii, pokiaľ prínos neprevyšuje zvýšené riziko systémových nežiaducich účinkov glukokortikoidov</w:t>
      </w:r>
    </w:p>
    <w:p w14:paraId="784EBC9C" w14:textId="77777777" w:rsidR="005F373F" w:rsidRPr="009C5AD7" w:rsidRDefault="005F373F" w:rsidP="00EF743B">
      <w:pPr>
        <w:tabs>
          <w:tab w:val="clear" w:pos="567"/>
        </w:tabs>
        <w:rPr>
          <w:noProof/>
          <w:szCs w:val="22"/>
          <w:lang w:val="pl-PL"/>
        </w:rPr>
      </w:pPr>
    </w:p>
    <w:p w14:paraId="42A57128" w14:textId="7DBF75DB" w:rsidR="00A7015C" w:rsidRPr="009C5AD7" w:rsidRDefault="00A7015C" w:rsidP="00877942">
      <w:pPr>
        <w:tabs>
          <w:tab w:val="clear" w:pos="567"/>
        </w:tabs>
        <w:rPr>
          <w:noProof/>
          <w:szCs w:val="22"/>
          <w:lang w:val="pl-PL"/>
        </w:rPr>
      </w:pPr>
      <w:r w:rsidRPr="009C5AD7">
        <w:rPr>
          <w:szCs w:val="22"/>
          <w:lang w:val="pl-PL"/>
        </w:rPr>
        <w:t>V malej štúdii na zdravých dobrovoľníkoch došlo pri podávaní trochu slabšieho inhibítora CYP3A, ketokonazolu, k</w:t>
      </w:r>
      <w:r w:rsidR="009B240D">
        <w:rPr>
          <w:szCs w:val="22"/>
          <w:lang w:val="pl-PL"/>
        </w:rPr>
        <w:t> </w:t>
      </w:r>
      <w:r w:rsidRPr="009C5AD7">
        <w:rPr>
          <w:szCs w:val="22"/>
          <w:lang w:val="pl-PL"/>
        </w:rPr>
        <w:t>zvýšeniu expozície flutikazón</w:t>
      </w:r>
      <w:r w:rsidR="0026482A">
        <w:rPr>
          <w:szCs w:val="22"/>
          <w:lang w:val="pl-PL"/>
        </w:rPr>
        <w:t>-</w:t>
      </w:r>
      <w:r w:rsidRPr="009C5AD7">
        <w:rPr>
          <w:szCs w:val="22"/>
          <w:lang w:val="pl-PL"/>
        </w:rPr>
        <w:t xml:space="preserve">propionátu po jednorazovej inhalácii o 150 %. Toto viedlo k výraznejšiemu zníženiu plazmatickej </w:t>
      </w:r>
      <w:r w:rsidR="0026482A">
        <w:rPr>
          <w:szCs w:val="22"/>
          <w:lang w:val="pl-PL"/>
        </w:rPr>
        <w:t>koncentrácie</w:t>
      </w:r>
      <w:r w:rsidRPr="009C5AD7">
        <w:rPr>
          <w:szCs w:val="22"/>
          <w:lang w:val="pl-PL"/>
        </w:rPr>
        <w:t xml:space="preserve"> kortizolu v porovnaní so samotným flutikazón</w:t>
      </w:r>
      <w:r w:rsidR="0026482A">
        <w:rPr>
          <w:szCs w:val="22"/>
          <w:lang w:val="pl-PL"/>
        </w:rPr>
        <w:t>-</w:t>
      </w:r>
      <w:r w:rsidRPr="009C5AD7">
        <w:rPr>
          <w:szCs w:val="22"/>
          <w:lang w:val="pl-PL"/>
        </w:rPr>
        <w:t>propionátom. Zvýšenie systémovej expozície flutikazón</w:t>
      </w:r>
      <w:r w:rsidR="0026482A">
        <w:rPr>
          <w:szCs w:val="22"/>
          <w:lang w:val="pl-PL"/>
        </w:rPr>
        <w:t>-</w:t>
      </w:r>
      <w:r w:rsidRPr="009C5AD7">
        <w:rPr>
          <w:szCs w:val="22"/>
          <w:lang w:val="pl-PL"/>
        </w:rPr>
        <w:t xml:space="preserve">propionátu a rizika systémových nežiaducich účinkov sa očakáva aj pri súbežnej liečbe inými silnými inhibítormi CYP3A, ako sú itrakonazol a lieky obsahujúce kobicistát, a stredne silnými inhibítormi CYP3A, ako je erytromycín. Je potrebné vyhnúť sa podávaniu týchto kombinácií, pokiaľ prínos neprevažuje možné zvýšené riziko systémových nežiaducich účinkov kortikosteroidov, pričom v takomto prípade treba </w:t>
      </w:r>
      <w:r w:rsidRPr="009C5AD7">
        <w:rPr>
          <w:lang w:val="pl-PL"/>
        </w:rPr>
        <w:t>pacientov sledovať kvôli systémovým nežiaducim účinkom kortikosteroidov</w:t>
      </w:r>
      <w:r w:rsidR="0026482A">
        <w:rPr>
          <w:lang w:val="pl-PL"/>
        </w:rPr>
        <w:t>.</w:t>
      </w:r>
    </w:p>
    <w:p w14:paraId="20A5371A" w14:textId="77777777" w:rsidR="0087000E" w:rsidRPr="009C5AD7" w:rsidRDefault="0087000E" w:rsidP="00EF743B">
      <w:pPr>
        <w:tabs>
          <w:tab w:val="clear" w:pos="567"/>
        </w:tabs>
        <w:rPr>
          <w:noProof/>
          <w:szCs w:val="22"/>
          <w:lang w:val="pl-PL"/>
        </w:rPr>
      </w:pPr>
    </w:p>
    <w:p w14:paraId="17C2529F" w14:textId="30FD69E8" w:rsidR="00234379" w:rsidRPr="009C5AD7" w:rsidRDefault="00234379" w:rsidP="00EF743B">
      <w:pPr>
        <w:tabs>
          <w:tab w:val="clear" w:pos="567"/>
        </w:tabs>
        <w:rPr>
          <w:noProof/>
          <w:szCs w:val="22"/>
          <w:u w:val="single"/>
          <w:lang w:val="pl-PL"/>
        </w:rPr>
      </w:pPr>
      <w:r w:rsidRPr="009C5AD7">
        <w:rPr>
          <w:noProof/>
          <w:szCs w:val="22"/>
          <w:u w:val="single"/>
          <w:lang w:val="pl-PL"/>
        </w:rPr>
        <w:t>Salmeterol</w:t>
      </w:r>
    </w:p>
    <w:p w14:paraId="36486538" w14:textId="77777777" w:rsidR="00877942" w:rsidRPr="009C5AD7" w:rsidRDefault="00877942" w:rsidP="00877942">
      <w:pPr>
        <w:tabs>
          <w:tab w:val="clear" w:pos="567"/>
        </w:tabs>
        <w:rPr>
          <w:noProof/>
          <w:szCs w:val="22"/>
          <w:lang w:val="pl-PL"/>
        </w:rPr>
      </w:pPr>
    </w:p>
    <w:p w14:paraId="333BB7E6" w14:textId="24F69247" w:rsidR="00234379" w:rsidRPr="009C5AD7" w:rsidRDefault="00A7015C" w:rsidP="00EF743B">
      <w:pPr>
        <w:tabs>
          <w:tab w:val="clear" w:pos="567"/>
        </w:tabs>
        <w:rPr>
          <w:i/>
          <w:noProof/>
          <w:szCs w:val="22"/>
          <w:lang w:val="pl-PL"/>
        </w:rPr>
      </w:pPr>
      <w:r w:rsidRPr="009C5AD7">
        <w:rPr>
          <w:i/>
          <w:noProof/>
          <w:szCs w:val="22"/>
          <w:lang w:val="pl-PL"/>
        </w:rPr>
        <w:t>Siln</w:t>
      </w:r>
      <w:r w:rsidR="00C05FEC">
        <w:rPr>
          <w:i/>
          <w:noProof/>
          <w:szCs w:val="22"/>
          <w:lang w:val="pl-PL"/>
        </w:rPr>
        <w:t>é</w:t>
      </w:r>
      <w:r w:rsidRPr="009C5AD7">
        <w:rPr>
          <w:i/>
          <w:noProof/>
          <w:szCs w:val="22"/>
          <w:lang w:val="pl-PL"/>
        </w:rPr>
        <w:t xml:space="preserve"> inhibítory CYP3A4</w:t>
      </w:r>
    </w:p>
    <w:p w14:paraId="566D7D1C" w14:textId="6C5646C1" w:rsidR="00234379" w:rsidRPr="009C5AD7" w:rsidRDefault="00A7015C" w:rsidP="00EF743B">
      <w:pPr>
        <w:tabs>
          <w:tab w:val="clear" w:pos="567"/>
        </w:tabs>
        <w:rPr>
          <w:noProof/>
          <w:szCs w:val="22"/>
          <w:lang w:val="pl-PL"/>
        </w:rPr>
      </w:pPr>
      <w:r w:rsidRPr="009C5AD7">
        <w:rPr>
          <w:color w:val="000000"/>
          <w:szCs w:val="22"/>
          <w:lang w:val="pl-PL"/>
        </w:rPr>
        <w:t>Súbežné podávanie ketokonazolu (400 mg perorálne jedenkrát denne) a salmeterolu (50 mikrogramov inhalačne dvakrát denne) 15</w:t>
      </w:r>
      <w:r w:rsidRPr="009C5AD7">
        <w:rPr>
          <w:szCs w:val="22"/>
          <w:lang w:val="pl-PL"/>
        </w:rPr>
        <w:t> </w:t>
      </w:r>
      <w:r w:rsidRPr="009C5AD7">
        <w:rPr>
          <w:color w:val="000000"/>
          <w:szCs w:val="22"/>
          <w:lang w:val="pl-PL"/>
        </w:rPr>
        <w:t>zdravým osobám počas 7</w:t>
      </w:r>
      <w:r w:rsidRPr="009C5AD7">
        <w:rPr>
          <w:szCs w:val="22"/>
          <w:lang w:val="pl-PL"/>
        </w:rPr>
        <w:t> </w:t>
      </w:r>
      <w:r w:rsidRPr="009C5AD7">
        <w:rPr>
          <w:color w:val="000000"/>
          <w:szCs w:val="22"/>
          <w:lang w:val="pl-PL"/>
        </w:rPr>
        <w:t>dní malo za následok významné zvýšenie plazmatickej expozície salmeterolu (1,4</w:t>
      </w:r>
      <w:r w:rsidRPr="009C5AD7">
        <w:rPr>
          <w:color w:val="000000"/>
          <w:szCs w:val="22"/>
          <w:lang w:val="pl-PL"/>
        </w:rPr>
        <w:noBreakHyphen/>
        <w:t xml:space="preserve">násobný vzostup </w:t>
      </w:r>
      <w:r w:rsidR="00282969">
        <w:rPr>
          <w:color w:val="000000"/>
          <w:szCs w:val="22"/>
          <w:lang w:val="pl-PL"/>
        </w:rPr>
        <w:t>c</w:t>
      </w:r>
      <w:r w:rsidRPr="009C5AD7">
        <w:rPr>
          <w:color w:val="000000"/>
          <w:szCs w:val="22"/>
          <w:vertAlign w:val="subscript"/>
          <w:lang w:val="pl-PL"/>
        </w:rPr>
        <w:t>max</w:t>
      </w:r>
      <w:r w:rsidRPr="009C5AD7">
        <w:rPr>
          <w:color w:val="000000"/>
          <w:szCs w:val="22"/>
          <w:lang w:val="pl-PL"/>
        </w:rPr>
        <w:t xml:space="preserve"> a 15</w:t>
      </w:r>
      <w:r w:rsidRPr="009C5AD7">
        <w:rPr>
          <w:color w:val="000000"/>
          <w:szCs w:val="22"/>
          <w:lang w:val="pl-PL"/>
        </w:rPr>
        <w:noBreakHyphen/>
        <w:t xml:space="preserve">násobný vzostup AUC). </w:t>
      </w:r>
      <w:r w:rsidRPr="009C5AD7">
        <w:rPr>
          <w:szCs w:val="22"/>
          <w:lang w:val="pl-PL"/>
        </w:rPr>
        <w:t>Môže to viesť k zvýšenému výskytu niektorých systémových účinkov liečby salmeterolom (napr. predĺženie intervalu</w:t>
      </w:r>
      <w:r w:rsidR="00282969">
        <w:rPr>
          <w:szCs w:val="22"/>
          <w:lang w:val="pl-PL"/>
        </w:rPr>
        <w:t xml:space="preserve"> </w:t>
      </w:r>
      <w:r w:rsidR="00282969" w:rsidRPr="009C5AD7">
        <w:rPr>
          <w:szCs w:val="22"/>
          <w:lang w:val="pl-PL"/>
        </w:rPr>
        <w:t>QTc</w:t>
      </w:r>
      <w:r w:rsidRPr="009C5AD7">
        <w:rPr>
          <w:szCs w:val="22"/>
          <w:lang w:val="pl-PL"/>
        </w:rPr>
        <w:t xml:space="preserve"> a palpitácie) v porovnaní s podávaním salmeterolu alebo ketokonazolu v</w:t>
      </w:r>
      <w:r w:rsidR="009B240D">
        <w:rPr>
          <w:szCs w:val="22"/>
          <w:lang w:val="pl-PL"/>
        </w:rPr>
        <w:t> </w:t>
      </w:r>
      <w:r w:rsidRPr="009C5AD7">
        <w:rPr>
          <w:szCs w:val="22"/>
          <w:lang w:val="pl-PL"/>
        </w:rPr>
        <w:t>monoterapii (pozri časť 4.4</w:t>
      </w:r>
      <w:r w:rsidR="00234379" w:rsidRPr="009C5AD7">
        <w:rPr>
          <w:noProof/>
          <w:szCs w:val="22"/>
          <w:lang w:val="pl-PL"/>
        </w:rPr>
        <w:t>).</w:t>
      </w:r>
    </w:p>
    <w:p w14:paraId="41657B01" w14:textId="77777777" w:rsidR="00234379" w:rsidRPr="009C5AD7" w:rsidRDefault="00234379" w:rsidP="00EF743B">
      <w:pPr>
        <w:tabs>
          <w:tab w:val="clear" w:pos="567"/>
        </w:tabs>
        <w:rPr>
          <w:noProof/>
          <w:szCs w:val="22"/>
          <w:lang w:val="pl-PL"/>
        </w:rPr>
      </w:pPr>
    </w:p>
    <w:p w14:paraId="6D2CBB6A" w14:textId="264CAA3A" w:rsidR="00234379" w:rsidRPr="009C5AD7" w:rsidRDefault="00A7015C" w:rsidP="00EF743B">
      <w:pPr>
        <w:tabs>
          <w:tab w:val="clear" w:pos="567"/>
        </w:tabs>
        <w:rPr>
          <w:noProof/>
          <w:szCs w:val="22"/>
          <w:lang w:val="pl-PL"/>
        </w:rPr>
      </w:pPr>
      <w:r w:rsidRPr="009C5AD7">
        <w:rPr>
          <w:color w:val="000000"/>
          <w:szCs w:val="22"/>
          <w:lang w:val="pl-PL"/>
        </w:rPr>
        <w:t>Nezaznamenali sa klinicky významné účinky na krvný tlak, srdcovú frekvenciu, glykémiu a hladiny draslíka v</w:t>
      </w:r>
      <w:r w:rsidR="009B240D">
        <w:rPr>
          <w:color w:val="000000"/>
          <w:szCs w:val="22"/>
          <w:lang w:val="pl-PL"/>
        </w:rPr>
        <w:t> </w:t>
      </w:r>
      <w:r w:rsidRPr="009C5AD7">
        <w:rPr>
          <w:color w:val="000000"/>
          <w:szCs w:val="22"/>
          <w:lang w:val="pl-PL"/>
        </w:rPr>
        <w:t>krvi. Súbežné podávanie ketokonazolu nepredĺžilo polčas eliminácie salmeterolu, ani nezvýšilo kumuláciu salmeterolu pri jeho opakovanom podávaní</w:t>
      </w:r>
      <w:r w:rsidR="00234379" w:rsidRPr="009C5AD7">
        <w:rPr>
          <w:noProof/>
          <w:szCs w:val="22"/>
          <w:lang w:val="pl-PL"/>
        </w:rPr>
        <w:t>.</w:t>
      </w:r>
    </w:p>
    <w:p w14:paraId="681EBA7B" w14:textId="77777777" w:rsidR="00234379" w:rsidRPr="009C5AD7" w:rsidRDefault="00234379" w:rsidP="00EF743B">
      <w:pPr>
        <w:tabs>
          <w:tab w:val="clear" w:pos="567"/>
        </w:tabs>
        <w:rPr>
          <w:noProof/>
          <w:szCs w:val="22"/>
          <w:lang w:val="pl-PL"/>
        </w:rPr>
      </w:pPr>
    </w:p>
    <w:p w14:paraId="1CEA589D" w14:textId="44E54DCD" w:rsidR="00A7015C" w:rsidRPr="009C5AD7" w:rsidRDefault="00A7015C" w:rsidP="00A7015C">
      <w:pPr>
        <w:rPr>
          <w:szCs w:val="22"/>
          <w:u w:val="single"/>
          <w:lang w:val="pl-PL"/>
        </w:rPr>
      </w:pPr>
      <w:r w:rsidRPr="009C5AD7">
        <w:rPr>
          <w:szCs w:val="22"/>
          <w:lang w:val="pl-PL"/>
        </w:rPr>
        <w:t>Je potrebné vyhnúť sa súbežnému podávaniu ketokonazolu, pokiaľ prínosy neprevažujú potenciálne zvýšené riziko systémových nežiaducich účinkov liečby salmeterolom</w:t>
      </w:r>
      <w:r w:rsidRPr="009C5AD7">
        <w:rPr>
          <w:color w:val="000000"/>
          <w:szCs w:val="22"/>
          <w:lang w:val="pl-PL"/>
        </w:rPr>
        <w:t>. Podobné riziko interakcie pravdepodobne existuje aj pri iných siln</w:t>
      </w:r>
      <w:r w:rsidR="00282969">
        <w:rPr>
          <w:color w:val="000000"/>
          <w:szCs w:val="22"/>
          <w:lang w:val="pl-PL"/>
        </w:rPr>
        <w:t>ých</w:t>
      </w:r>
      <w:r w:rsidRPr="009C5AD7">
        <w:rPr>
          <w:color w:val="000000"/>
          <w:szCs w:val="22"/>
          <w:lang w:val="pl-PL"/>
        </w:rPr>
        <w:t xml:space="preserve"> inhibítoroch CYP3A4 (napr. pri itrakonazole, telitromycíne, ritonavire</w:t>
      </w:r>
      <w:r w:rsidRPr="009C5AD7">
        <w:rPr>
          <w:szCs w:val="22"/>
          <w:lang w:val="pl-PL"/>
        </w:rPr>
        <w:t>).</w:t>
      </w:r>
    </w:p>
    <w:p w14:paraId="52633889" w14:textId="77777777" w:rsidR="00234379" w:rsidRPr="009C5AD7" w:rsidRDefault="00234379" w:rsidP="00EF743B">
      <w:pPr>
        <w:tabs>
          <w:tab w:val="clear" w:pos="567"/>
        </w:tabs>
        <w:rPr>
          <w:noProof/>
          <w:szCs w:val="22"/>
          <w:lang w:val="pl-PL"/>
        </w:rPr>
      </w:pPr>
    </w:p>
    <w:p w14:paraId="437CCF30" w14:textId="2BE69CB2" w:rsidR="00234379" w:rsidRPr="009C5AD7" w:rsidRDefault="00A7015C" w:rsidP="00EF743B">
      <w:pPr>
        <w:tabs>
          <w:tab w:val="clear" w:pos="567"/>
        </w:tabs>
        <w:rPr>
          <w:i/>
          <w:noProof/>
          <w:szCs w:val="22"/>
          <w:lang w:val="pl-PL"/>
        </w:rPr>
      </w:pPr>
      <w:r w:rsidRPr="009B0384">
        <w:rPr>
          <w:i/>
          <w:noProof/>
          <w:szCs w:val="22"/>
          <w:lang w:val="pl-PL"/>
        </w:rPr>
        <w:t>Stredne</w:t>
      </w:r>
      <w:r w:rsidR="00234379" w:rsidRPr="009B0384">
        <w:rPr>
          <w:i/>
          <w:noProof/>
          <w:szCs w:val="22"/>
          <w:lang w:val="pl-PL"/>
        </w:rPr>
        <w:t xml:space="preserve"> </w:t>
      </w:r>
      <w:r w:rsidR="009B0384" w:rsidRPr="00742C0F">
        <w:rPr>
          <w:i/>
          <w:noProof/>
          <w:szCs w:val="22"/>
          <w:lang w:val="pl-PL"/>
        </w:rPr>
        <w:t>silné</w:t>
      </w:r>
      <w:r w:rsidR="00D27CC7" w:rsidRPr="009B0384">
        <w:rPr>
          <w:i/>
          <w:noProof/>
          <w:szCs w:val="22"/>
          <w:lang w:val="pl-PL"/>
        </w:rPr>
        <w:t xml:space="preserve"> inhibítory</w:t>
      </w:r>
      <w:r w:rsidR="00D27CC7" w:rsidRPr="009C5AD7">
        <w:rPr>
          <w:i/>
          <w:noProof/>
          <w:szCs w:val="22"/>
          <w:lang w:val="pl-PL"/>
        </w:rPr>
        <w:t xml:space="preserve"> CYP3A4</w:t>
      </w:r>
    </w:p>
    <w:p w14:paraId="0FBAE121" w14:textId="49162FBB" w:rsidR="0087000E" w:rsidRPr="009C5AD7" w:rsidRDefault="00D27CC7" w:rsidP="00EF743B">
      <w:pPr>
        <w:tabs>
          <w:tab w:val="clear" w:pos="567"/>
        </w:tabs>
        <w:rPr>
          <w:noProof/>
          <w:szCs w:val="22"/>
          <w:lang w:val="pl-PL"/>
        </w:rPr>
      </w:pPr>
      <w:r w:rsidRPr="009C5AD7">
        <w:rPr>
          <w:color w:val="000000"/>
          <w:szCs w:val="22"/>
          <w:lang w:val="pl-PL"/>
        </w:rPr>
        <w:lastRenderedPageBreak/>
        <w:t xml:space="preserve">Súbežné podávanie </w:t>
      </w:r>
      <w:r w:rsidRPr="009C5AD7">
        <w:rPr>
          <w:color w:val="000000"/>
          <w:szCs w:val="22"/>
          <w:lang w:val="pl-PL" w:bidi="or-IN"/>
        </w:rPr>
        <w:t xml:space="preserve">erytromycínu (500 mg perorálne trikrát denne) a salmeterolu (50 mikrogramov </w:t>
      </w:r>
      <w:r w:rsidRPr="009C5AD7">
        <w:rPr>
          <w:color w:val="000000"/>
          <w:szCs w:val="22"/>
          <w:lang w:val="pl-PL"/>
        </w:rPr>
        <w:t>inhalačne dvakrát denne</w:t>
      </w:r>
      <w:r w:rsidRPr="009C5AD7">
        <w:rPr>
          <w:color w:val="000000"/>
          <w:szCs w:val="22"/>
          <w:lang w:val="pl-PL" w:bidi="or-IN"/>
        </w:rPr>
        <w:t>) 15</w:t>
      </w:r>
      <w:r w:rsidRPr="009C5AD7">
        <w:rPr>
          <w:szCs w:val="22"/>
          <w:lang w:val="pl-PL"/>
        </w:rPr>
        <w:t> </w:t>
      </w:r>
      <w:r w:rsidRPr="009C5AD7">
        <w:rPr>
          <w:color w:val="000000"/>
          <w:szCs w:val="22"/>
          <w:lang w:val="pl-PL"/>
        </w:rPr>
        <w:t xml:space="preserve">zdravým osobám počas </w:t>
      </w:r>
      <w:r w:rsidRPr="009C5AD7">
        <w:rPr>
          <w:color w:val="000000"/>
          <w:szCs w:val="22"/>
          <w:lang w:val="pl-PL" w:bidi="or-IN"/>
        </w:rPr>
        <w:t>6</w:t>
      </w:r>
      <w:r w:rsidRPr="009C5AD7">
        <w:rPr>
          <w:szCs w:val="22"/>
          <w:lang w:val="pl-PL"/>
        </w:rPr>
        <w:t> </w:t>
      </w:r>
      <w:r w:rsidRPr="009C5AD7">
        <w:rPr>
          <w:color w:val="000000"/>
          <w:szCs w:val="22"/>
          <w:lang w:val="pl-PL" w:bidi="or-IN"/>
        </w:rPr>
        <w:t xml:space="preserve">dní malo za následok malé, ale štatisticky nevýznamné zvýšenie expozície salmeterolu </w:t>
      </w:r>
      <w:r w:rsidRPr="009C5AD7">
        <w:rPr>
          <w:szCs w:val="22"/>
          <w:lang w:val="pl-PL" w:bidi="or-IN"/>
        </w:rPr>
        <w:t>(1,4</w:t>
      </w:r>
      <w:r w:rsidRPr="009C5AD7">
        <w:rPr>
          <w:szCs w:val="22"/>
          <w:lang w:val="pl-PL" w:bidi="or-IN"/>
        </w:rPr>
        <w:noBreakHyphen/>
        <w:t xml:space="preserve">násobný vzostup </w:t>
      </w:r>
      <w:r w:rsidR="00E46A83">
        <w:rPr>
          <w:szCs w:val="22"/>
          <w:lang w:val="pl-PL"/>
        </w:rPr>
        <w:t>c</w:t>
      </w:r>
      <w:r w:rsidRPr="009C5AD7">
        <w:rPr>
          <w:szCs w:val="22"/>
          <w:vertAlign w:val="subscript"/>
          <w:lang w:val="pl-PL"/>
        </w:rPr>
        <w:t>max</w:t>
      </w:r>
      <w:r w:rsidRPr="009C5AD7">
        <w:rPr>
          <w:szCs w:val="22"/>
          <w:lang w:val="pl-PL"/>
        </w:rPr>
        <w:t xml:space="preserve"> a 1,2</w:t>
      </w:r>
      <w:r w:rsidRPr="009C5AD7">
        <w:rPr>
          <w:szCs w:val="22"/>
          <w:lang w:val="pl-PL"/>
        </w:rPr>
        <w:noBreakHyphen/>
        <w:t>násobný vzostup AUC)</w:t>
      </w:r>
      <w:r w:rsidRPr="009C5AD7">
        <w:rPr>
          <w:szCs w:val="22"/>
          <w:lang w:val="pl-PL" w:bidi="or-IN"/>
        </w:rPr>
        <w:t>. Súbežné podávanie erytromycínu sa nespájalo so žiadnymi závažnými nežiaducimi účinkami</w:t>
      </w:r>
      <w:r w:rsidR="00234379" w:rsidRPr="009C5AD7">
        <w:rPr>
          <w:noProof/>
          <w:szCs w:val="22"/>
          <w:lang w:val="pl-PL"/>
        </w:rPr>
        <w:t>.</w:t>
      </w:r>
    </w:p>
    <w:p w14:paraId="1F33E3B5" w14:textId="77777777" w:rsidR="005F373F" w:rsidRPr="009C5AD7" w:rsidRDefault="005F373F" w:rsidP="00EF743B">
      <w:pPr>
        <w:tabs>
          <w:tab w:val="clear" w:pos="567"/>
        </w:tabs>
        <w:rPr>
          <w:lang w:val="pl-PL"/>
        </w:rPr>
      </w:pPr>
    </w:p>
    <w:p w14:paraId="24B36CC6" w14:textId="0AEE2632" w:rsidR="00812D16" w:rsidRPr="009C5AD7" w:rsidRDefault="00812D16" w:rsidP="00175F87">
      <w:pPr>
        <w:tabs>
          <w:tab w:val="clear" w:pos="567"/>
        </w:tabs>
        <w:ind w:left="567" w:hanging="567"/>
        <w:rPr>
          <w:noProof/>
          <w:szCs w:val="22"/>
          <w:lang w:val="pt-PT"/>
        </w:rPr>
      </w:pPr>
      <w:r w:rsidRPr="009C5AD7">
        <w:rPr>
          <w:b/>
          <w:noProof/>
          <w:szCs w:val="22"/>
          <w:lang w:val="pt-PT"/>
        </w:rPr>
        <w:t>4.6</w:t>
      </w:r>
      <w:r w:rsidRPr="009C5AD7">
        <w:rPr>
          <w:b/>
          <w:noProof/>
          <w:szCs w:val="22"/>
          <w:lang w:val="pt-PT"/>
        </w:rPr>
        <w:tab/>
      </w:r>
      <w:r w:rsidR="008725D6" w:rsidRPr="009C5AD7">
        <w:rPr>
          <w:b/>
          <w:szCs w:val="22"/>
          <w:lang w:val="pt-PT"/>
        </w:rPr>
        <w:t>Fertilita, gravidita a dojčenie</w:t>
      </w:r>
    </w:p>
    <w:p w14:paraId="1260AF7D" w14:textId="77777777" w:rsidR="00812D16" w:rsidRPr="009C5AD7" w:rsidRDefault="00812D16" w:rsidP="00EF743B">
      <w:pPr>
        <w:tabs>
          <w:tab w:val="clear" w:pos="567"/>
        </w:tabs>
        <w:rPr>
          <w:noProof/>
          <w:szCs w:val="22"/>
          <w:lang w:val="pt-PT"/>
        </w:rPr>
      </w:pPr>
    </w:p>
    <w:p w14:paraId="1FF8F8B1" w14:textId="53C12811" w:rsidR="007017D6" w:rsidRPr="00D27CC7" w:rsidRDefault="007017D6" w:rsidP="00EF743B">
      <w:pPr>
        <w:tabs>
          <w:tab w:val="clear" w:pos="567"/>
        </w:tabs>
        <w:rPr>
          <w:iCs/>
          <w:noProof/>
          <w:szCs w:val="22"/>
          <w:u w:val="single"/>
          <w:lang w:val="pt-PT"/>
        </w:rPr>
      </w:pPr>
      <w:r w:rsidRPr="00D27CC7">
        <w:rPr>
          <w:iCs/>
          <w:noProof/>
          <w:szCs w:val="22"/>
          <w:u w:val="single"/>
          <w:lang w:val="pt-PT"/>
        </w:rPr>
        <w:t>Fertilit</w:t>
      </w:r>
      <w:r w:rsidR="00D27CC7" w:rsidRPr="00D27CC7">
        <w:rPr>
          <w:iCs/>
          <w:noProof/>
          <w:szCs w:val="22"/>
          <w:u w:val="single"/>
          <w:lang w:val="pt-PT"/>
        </w:rPr>
        <w:t>a</w:t>
      </w:r>
    </w:p>
    <w:p w14:paraId="75F224B4" w14:textId="77777777" w:rsidR="008F268B" w:rsidRPr="00D27CC7" w:rsidRDefault="008F268B" w:rsidP="00EF743B">
      <w:pPr>
        <w:tabs>
          <w:tab w:val="clear" w:pos="567"/>
        </w:tabs>
        <w:rPr>
          <w:i/>
          <w:noProof/>
          <w:szCs w:val="22"/>
          <w:u w:val="single"/>
          <w:lang w:val="pt-PT"/>
        </w:rPr>
      </w:pPr>
    </w:p>
    <w:p w14:paraId="46243CE3" w14:textId="0AEE9537" w:rsidR="007017D6" w:rsidRPr="00D27CC7" w:rsidRDefault="00D27CC7" w:rsidP="00EF743B">
      <w:pPr>
        <w:tabs>
          <w:tab w:val="clear" w:pos="567"/>
        </w:tabs>
        <w:rPr>
          <w:noProof/>
          <w:szCs w:val="22"/>
          <w:lang w:val="pt-PT"/>
        </w:rPr>
      </w:pPr>
      <w:r w:rsidRPr="00D27CC7">
        <w:rPr>
          <w:szCs w:val="22"/>
          <w:lang w:val="pt-PT"/>
        </w:rPr>
        <w:t>Neexistujú žiadne údaje u ľudí. Štúdie na zvieratách však nepreukázali žiadne účinky salmeterolu alebo flutikazón</w:t>
      </w:r>
      <w:r w:rsidR="009B0384">
        <w:rPr>
          <w:szCs w:val="22"/>
          <w:lang w:val="pt-PT"/>
        </w:rPr>
        <w:t>-</w:t>
      </w:r>
      <w:r w:rsidRPr="00D27CC7">
        <w:rPr>
          <w:szCs w:val="22"/>
          <w:lang w:val="pt-PT"/>
        </w:rPr>
        <w:t>propionátu na fertilitu</w:t>
      </w:r>
      <w:r w:rsidR="007017D6" w:rsidRPr="00D27CC7">
        <w:rPr>
          <w:noProof/>
          <w:szCs w:val="22"/>
          <w:lang w:val="pt-PT"/>
        </w:rPr>
        <w:t>.</w:t>
      </w:r>
    </w:p>
    <w:p w14:paraId="06E3833C" w14:textId="77777777" w:rsidR="007017D6" w:rsidRPr="00D27CC7" w:rsidRDefault="007017D6" w:rsidP="00EF743B">
      <w:pPr>
        <w:tabs>
          <w:tab w:val="clear" w:pos="567"/>
        </w:tabs>
        <w:rPr>
          <w:noProof/>
          <w:szCs w:val="22"/>
          <w:lang w:val="pt-PT"/>
        </w:rPr>
      </w:pPr>
    </w:p>
    <w:p w14:paraId="223913CC" w14:textId="1E5C0FEE" w:rsidR="00726BAB" w:rsidRPr="00D27CC7" w:rsidRDefault="00D27CC7" w:rsidP="00EF743B">
      <w:pPr>
        <w:tabs>
          <w:tab w:val="clear" w:pos="567"/>
        </w:tabs>
        <w:rPr>
          <w:iCs/>
          <w:noProof/>
          <w:szCs w:val="22"/>
          <w:u w:val="single"/>
          <w:lang w:val="pt-PT"/>
        </w:rPr>
      </w:pPr>
      <w:r w:rsidRPr="00D27CC7">
        <w:rPr>
          <w:iCs/>
          <w:noProof/>
          <w:szCs w:val="22"/>
          <w:u w:val="single"/>
          <w:lang w:val="pt-PT"/>
        </w:rPr>
        <w:t>Gravidita</w:t>
      </w:r>
    </w:p>
    <w:p w14:paraId="1F1E4256" w14:textId="77777777" w:rsidR="008F268B" w:rsidRPr="00D27CC7" w:rsidRDefault="008F268B" w:rsidP="00EF743B">
      <w:pPr>
        <w:tabs>
          <w:tab w:val="clear" w:pos="567"/>
        </w:tabs>
        <w:rPr>
          <w:iCs/>
          <w:noProof/>
          <w:szCs w:val="22"/>
          <w:u w:val="single"/>
          <w:lang w:val="pt-PT"/>
        </w:rPr>
      </w:pPr>
    </w:p>
    <w:p w14:paraId="17B50BF8" w14:textId="7331F551" w:rsidR="00D27CC7" w:rsidRPr="00D27CC7" w:rsidRDefault="00D27CC7" w:rsidP="00D27CC7">
      <w:pPr>
        <w:rPr>
          <w:szCs w:val="22"/>
          <w:lang w:val="pt-PT"/>
        </w:rPr>
      </w:pPr>
      <w:r w:rsidRPr="00D27CC7">
        <w:rPr>
          <w:szCs w:val="22"/>
          <w:lang w:val="pt-PT"/>
        </w:rPr>
        <w:t>Veľké množstvo údajov u gravidných žien (viac ako 1 000 ukončených gravidít) nepoukazuje na vznik malformácií alebo fetálnej/neonatálnej toxicity súvisiaci</w:t>
      </w:r>
      <w:r w:rsidR="009B0384">
        <w:rPr>
          <w:szCs w:val="22"/>
          <w:lang w:val="pt-PT"/>
        </w:rPr>
        <w:t>ch</w:t>
      </w:r>
      <w:r w:rsidRPr="00D27CC7">
        <w:rPr>
          <w:szCs w:val="22"/>
          <w:lang w:val="pt-PT"/>
        </w:rPr>
        <w:t xml:space="preserve"> s</w:t>
      </w:r>
      <w:r w:rsidR="009B240D">
        <w:rPr>
          <w:szCs w:val="22"/>
          <w:lang w:val="pt-PT"/>
        </w:rPr>
        <w:t> </w:t>
      </w:r>
      <w:r w:rsidR="009B0384">
        <w:rPr>
          <w:szCs w:val="22"/>
          <w:lang w:val="pt-PT"/>
        </w:rPr>
        <w:t>po</w:t>
      </w:r>
      <w:r w:rsidRPr="00D27CC7">
        <w:rPr>
          <w:szCs w:val="22"/>
          <w:lang w:val="pt-PT"/>
        </w:rPr>
        <w:t>užívaním</w:t>
      </w:r>
      <w:r w:rsidRPr="00D27CC7">
        <w:rPr>
          <w:noProof/>
          <w:szCs w:val="22"/>
          <w:lang w:val="pt-PT"/>
        </w:rPr>
        <w:t xml:space="preserve"> </w:t>
      </w:r>
      <w:r w:rsidR="00726BAB" w:rsidRPr="00D27CC7">
        <w:rPr>
          <w:noProof/>
          <w:szCs w:val="22"/>
          <w:lang w:val="pt-PT"/>
        </w:rPr>
        <w:t>salmeterol</w:t>
      </w:r>
      <w:r>
        <w:rPr>
          <w:noProof/>
          <w:szCs w:val="22"/>
          <w:lang w:val="pt-PT"/>
        </w:rPr>
        <w:t>u</w:t>
      </w:r>
      <w:r w:rsidR="00726BAB" w:rsidRPr="00D27CC7">
        <w:rPr>
          <w:noProof/>
          <w:szCs w:val="22"/>
          <w:lang w:val="pt-PT"/>
        </w:rPr>
        <w:t xml:space="preserve"> a</w:t>
      </w:r>
      <w:r w:rsidR="009B240D">
        <w:rPr>
          <w:noProof/>
          <w:szCs w:val="22"/>
          <w:lang w:val="pt-PT"/>
        </w:rPr>
        <w:t> </w:t>
      </w:r>
      <w:r>
        <w:rPr>
          <w:noProof/>
          <w:szCs w:val="22"/>
          <w:lang w:val="pt-PT"/>
        </w:rPr>
        <w:t>f</w:t>
      </w:r>
      <w:r w:rsidRPr="00D27CC7">
        <w:rPr>
          <w:noProof/>
          <w:szCs w:val="22"/>
          <w:lang w:val="pt-PT"/>
        </w:rPr>
        <w:t>lutikazón</w:t>
      </w:r>
      <w:r w:rsidR="009B0384">
        <w:rPr>
          <w:noProof/>
          <w:szCs w:val="22"/>
          <w:lang w:val="pt-PT"/>
        </w:rPr>
        <w:t>-</w:t>
      </w:r>
      <w:r w:rsidRPr="00D27CC7">
        <w:rPr>
          <w:noProof/>
          <w:szCs w:val="22"/>
          <w:lang w:val="pt-PT"/>
        </w:rPr>
        <w:t>propionát</w:t>
      </w:r>
      <w:r>
        <w:rPr>
          <w:noProof/>
          <w:szCs w:val="22"/>
          <w:lang w:val="pt-PT"/>
        </w:rPr>
        <w:t>u</w:t>
      </w:r>
      <w:r w:rsidR="00726BAB" w:rsidRPr="00D27CC7">
        <w:rPr>
          <w:noProof/>
          <w:szCs w:val="22"/>
          <w:lang w:val="pt-PT"/>
        </w:rPr>
        <w:t xml:space="preserve">. </w:t>
      </w:r>
      <w:r w:rsidRPr="00D27CC7">
        <w:rPr>
          <w:szCs w:val="22"/>
          <w:lang w:val="pt-PT"/>
        </w:rPr>
        <w:t xml:space="preserve">Štúdie na zvieratách preukázali reprodukčnú toxicitu po podaní agonistov </w:t>
      </w:r>
      <w:r w:rsidRPr="000E3837">
        <w:rPr>
          <w:szCs w:val="22"/>
        </w:rPr>
        <w:sym w:font="Symbol" w:char="F062"/>
      </w:r>
      <w:r w:rsidRPr="00D27CC7">
        <w:rPr>
          <w:vertAlign w:val="subscript"/>
          <w:lang w:val="pt-PT"/>
        </w:rPr>
        <w:t>2</w:t>
      </w:r>
      <w:r w:rsidRPr="00D27CC7">
        <w:rPr>
          <w:lang w:val="pt-PT"/>
        </w:rPr>
        <w:noBreakHyphen/>
      </w:r>
      <w:r w:rsidRPr="00D27CC7">
        <w:rPr>
          <w:szCs w:val="22"/>
          <w:lang w:val="pt-PT"/>
        </w:rPr>
        <w:t>adrenoreceptorov a glukokortikosteroidov (pozri časť 5.3).</w:t>
      </w:r>
    </w:p>
    <w:p w14:paraId="16157AFA" w14:textId="77777777" w:rsidR="00726BAB" w:rsidRPr="00D27CC7" w:rsidRDefault="00726BAB" w:rsidP="00EF743B">
      <w:pPr>
        <w:tabs>
          <w:tab w:val="clear" w:pos="567"/>
        </w:tabs>
        <w:rPr>
          <w:noProof/>
          <w:szCs w:val="22"/>
          <w:lang w:val="pt-PT"/>
        </w:rPr>
      </w:pPr>
    </w:p>
    <w:p w14:paraId="02A15F82" w14:textId="6D26505C" w:rsidR="00D27CC7" w:rsidRPr="00D27CC7" w:rsidRDefault="00D27CC7" w:rsidP="00EF743B">
      <w:pPr>
        <w:tabs>
          <w:tab w:val="clear" w:pos="567"/>
        </w:tabs>
        <w:rPr>
          <w:noProof/>
          <w:szCs w:val="22"/>
          <w:lang w:val="pt-PT"/>
        </w:rPr>
      </w:pPr>
      <w:r w:rsidRPr="00D27CC7">
        <w:rPr>
          <w:szCs w:val="22"/>
          <w:lang w:val="pt-PT"/>
        </w:rPr>
        <w:t xml:space="preserve">Podávanie </w:t>
      </w:r>
      <w:r w:rsidRPr="00D27CC7">
        <w:rPr>
          <w:iCs/>
          <w:noProof/>
          <w:szCs w:val="22"/>
          <w:lang w:val="pt-PT"/>
        </w:rPr>
        <w:t xml:space="preserve">Everia Airmaster </w:t>
      </w:r>
      <w:r w:rsidR="003E3D88">
        <w:rPr>
          <w:szCs w:val="22"/>
          <w:lang w:val="pt-PT"/>
        </w:rPr>
        <w:t xml:space="preserve">tehotným </w:t>
      </w:r>
      <w:r w:rsidRPr="00D27CC7">
        <w:rPr>
          <w:szCs w:val="22"/>
          <w:lang w:val="pt-PT"/>
        </w:rPr>
        <w:t>ženám sa má zvážiť len vtedy, ak je očakávaný prínos pre matku väčší ako</w:t>
      </w:r>
      <w:r w:rsidR="00B771B2">
        <w:rPr>
          <w:szCs w:val="22"/>
          <w:lang w:val="pt-PT"/>
        </w:rPr>
        <w:t>potenciálne</w:t>
      </w:r>
      <w:r w:rsidR="00B771B2" w:rsidRPr="00D27CC7">
        <w:rPr>
          <w:szCs w:val="22"/>
          <w:lang w:val="pt-PT"/>
        </w:rPr>
        <w:t xml:space="preserve"> </w:t>
      </w:r>
      <w:r w:rsidRPr="00D27CC7">
        <w:rPr>
          <w:szCs w:val="22"/>
          <w:lang w:val="pt-PT"/>
        </w:rPr>
        <w:t>riziko pre plod</w:t>
      </w:r>
      <w:r w:rsidR="009B240D">
        <w:rPr>
          <w:szCs w:val="22"/>
          <w:lang w:val="pt-PT"/>
        </w:rPr>
        <w:t>.</w:t>
      </w:r>
    </w:p>
    <w:p w14:paraId="26AA5638" w14:textId="77777777" w:rsidR="00726BAB" w:rsidRPr="00D27CC7" w:rsidRDefault="00726BAB" w:rsidP="00EF743B">
      <w:pPr>
        <w:tabs>
          <w:tab w:val="clear" w:pos="567"/>
        </w:tabs>
        <w:rPr>
          <w:noProof/>
          <w:szCs w:val="22"/>
          <w:lang w:val="pt-PT"/>
        </w:rPr>
      </w:pPr>
    </w:p>
    <w:p w14:paraId="6FBA5717" w14:textId="71E5C6E4" w:rsidR="00726BAB" w:rsidRPr="00D27CC7" w:rsidRDefault="00D27CC7" w:rsidP="00EF743B">
      <w:pPr>
        <w:tabs>
          <w:tab w:val="clear" w:pos="567"/>
        </w:tabs>
        <w:rPr>
          <w:noProof/>
          <w:szCs w:val="22"/>
          <w:lang w:val="pt-PT"/>
        </w:rPr>
      </w:pPr>
      <w:r w:rsidRPr="00D27CC7">
        <w:rPr>
          <w:szCs w:val="22"/>
          <w:lang w:val="pt-PT"/>
        </w:rPr>
        <w:t>V</w:t>
      </w:r>
      <w:r w:rsidR="009B240D">
        <w:rPr>
          <w:szCs w:val="22"/>
          <w:lang w:val="pt-PT"/>
        </w:rPr>
        <w:t> </w:t>
      </w:r>
      <w:r w:rsidRPr="00D27CC7">
        <w:rPr>
          <w:szCs w:val="22"/>
          <w:lang w:val="pt-PT"/>
        </w:rPr>
        <w:t xml:space="preserve">liečbe </w:t>
      </w:r>
      <w:r w:rsidR="00B771B2">
        <w:rPr>
          <w:szCs w:val="22"/>
          <w:lang w:val="pt-PT"/>
        </w:rPr>
        <w:t>tehotných</w:t>
      </w:r>
      <w:r w:rsidR="00B771B2" w:rsidRPr="00D27CC7">
        <w:rPr>
          <w:szCs w:val="22"/>
          <w:lang w:val="pt-PT"/>
        </w:rPr>
        <w:t xml:space="preserve"> </w:t>
      </w:r>
      <w:r w:rsidRPr="00D27CC7">
        <w:rPr>
          <w:szCs w:val="22"/>
          <w:lang w:val="pt-PT"/>
        </w:rPr>
        <w:t>žien sa má používať najnižšia účinná dávka flutikazón</w:t>
      </w:r>
      <w:r w:rsidR="00B771B2">
        <w:rPr>
          <w:szCs w:val="22"/>
          <w:lang w:val="pt-PT"/>
        </w:rPr>
        <w:t>-</w:t>
      </w:r>
      <w:r w:rsidRPr="00D27CC7">
        <w:rPr>
          <w:szCs w:val="22"/>
          <w:lang w:val="pt-PT"/>
        </w:rPr>
        <w:t>propionátu, ktorá je potrebná na udržiavanie dostatočnej kontroly astmy</w:t>
      </w:r>
      <w:r w:rsidR="00726BAB" w:rsidRPr="00D27CC7">
        <w:rPr>
          <w:noProof/>
          <w:szCs w:val="22"/>
          <w:lang w:val="pt-PT"/>
        </w:rPr>
        <w:t>.</w:t>
      </w:r>
    </w:p>
    <w:p w14:paraId="5AAC08C3" w14:textId="77777777" w:rsidR="00726BAB" w:rsidRPr="00D27CC7" w:rsidRDefault="00726BAB" w:rsidP="00EF743B">
      <w:pPr>
        <w:tabs>
          <w:tab w:val="clear" w:pos="567"/>
        </w:tabs>
        <w:rPr>
          <w:noProof/>
          <w:szCs w:val="22"/>
          <w:lang w:val="pt-PT"/>
        </w:rPr>
      </w:pPr>
    </w:p>
    <w:p w14:paraId="42A496CB" w14:textId="32CD1F6F" w:rsidR="00497846" w:rsidRPr="00D27CC7" w:rsidRDefault="00D27CC7" w:rsidP="00EF743B">
      <w:pPr>
        <w:tabs>
          <w:tab w:val="clear" w:pos="567"/>
        </w:tabs>
        <w:rPr>
          <w:iCs/>
          <w:noProof/>
          <w:szCs w:val="22"/>
          <w:u w:val="single"/>
          <w:lang w:val="pt-PT"/>
        </w:rPr>
      </w:pPr>
      <w:r w:rsidRPr="00D27CC7">
        <w:rPr>
          <w:iCs/>
          <w:noProof/>
          <w:szCs w:val="22"/>
          <w:u w:val="single"/>
          <w:lang w:val="pt-PT"/>
        </w:rPr>
        <w:t>Dojčenie</w:t>
      </w:r>
    </w:p>
    <w:p w14:paraId="45307DA0" w14:textId="77777777" w:rsidR="008F268B" w:rsidRPr="00D27CC7" w:rsidRDefault="008F268B" w:rsidP="00EF743B">
      <w:pPr>
        <w:tabs>
          <w:tab w:val="clear" w:pos="567"/>
        </w:tabs>
        <w:rPr>
          <w:iCs/>
          <w:noProof/>
          <w:szCs w:val="22"/>
          <w:lang w:val="pt-PT"/>
        </w:rPr>
      </w:pPr>
    </w:p>
    <w:p w14:paraId="64072C04" w14:textId="1876350B" w:rsidR="005F373F" w:rsidRPr="00D27CC7" w:rsidRDefault="00D27CC7" w:rsidP="00EF743B">
      <w:pPr>
        <w:tabs>
          <w:tab w:val="clear" w:pos="567"/>
        </w:tabs>
        <w:rPr>
          <w:noProof/>
          <w:szCs w:val="22"/>
          <w:lang w:val="pt-PT"/>
        </w:rPr>
      </w:pPr>
      <w:r w:rsidRPr="00D27CC7">
        <w:rPr>
          <w:szCs w:val="22"/>
          <w:lang w:val="pt-PT"/>
        </w:rPr>
        <w:t>Nie je známe, či sa salmeterol a flutikazón</w:t>
      </w:r>
      <w:r w:rsidR="00B771B2">
        <w:rPr>
          <w:szCs w:val="22"/>
          <w:lang w:val="pt-PT"/>
        </w:rPr>
        <w:t>-</w:t>
      </w:r>
      <w:r w:rsidRPr="00D27CC7">
        <w:rPr>
          <w:szCs w:val="22"/>
          <w:lang w:val="pt-PT"/>
        </w:rPr>
        <w:t>propionát/ich metabolity vylučujú do materského mlieka</w:t>
      </w:r>
      <w:r w:rsidR="005F373F" w:rsidRPr="00D27CC7">
        <w:rPr>
          <w:noProof/>
          <w:szCs w:val="22"/>
          <w:lang w:val="pt-PT"/>
        </w:rPr>
        <w:t>.</w:t>
      </w:r>
    </w:p>
    <w:p w14:paraId="02309450" w14:textId="77777777" w:rsidR="003F21F1" w:rsidRPr="00D27CC7" w:rsidRDefault="003F21F1" w:rsidP="00EF743B">
      <w:pPr>
        <w:tabs>
          <w:tab w:val="clear" w:pos="567"/>
        </w:tabs>
        <w:rPr>
          <w:noProof/>
          <w:szCs w:val="22"/>
          <w:lang w:val="pt-PT"/>
        </w:rPr>
      </w:pPr>
    </w:p>
    <w:p w14:paraId="1CB66209" w14:textId="09DDAA49" w:rsidR="005F373F" w:rsidRPr="00D27CC7" w:rsidRDefault="00D27CC7" w:rsidP="00EF743B">
      <w:pPr>
        <w:tabs>
          <w:tab w:val="clear" w:pos="567"/>
        </w:tabs>
        <w:rPr>
          <w:noProof/>
          <w:szCs w:val="22"/>
          <w:lang w:val="pt-PT"/>
        </w:rPr>
      </w:pPr>
      <w:r w:rsidRPr="00D27CC7">
        <w:rPr>
          <w:szCs w:val="22"/>
          <w:lang w:val="pt-PT"/>
        </w:rPr>
        <w:t>Štúdie preukázali, že salmeterol a flutikazón</w:t>
      </w:r>
      <w:r w:rsidR="00B771B2">
        <w:rPr>
          <w:szCs w:val="22"/>
          <w:lang w:val="pt-PT"/>
        </w:rPr>
        <w:t>-</w:t>
      </w:r>
      <w:r w:rsidRPr="00D27CC7">
        <w:rPr>
          <w:szCs w:val="22"/>
          <w:lang w:val="pt-PT"/>
        </w:rPr>
        <w:t>propionát a ich metabolity sa vylučujú do</w:t>
      </w:r>
      <w:r w:rsidR="009B240D">
        <w:rPr>
          <w:szCs w:val="22"/>
          <w:lang w:val="pt-PT"/>
        </w:rPr>
        <w:t> </w:t>
      </w:r>
      <w:r w:rsidRPr="00D27CC7">
        <w:rPr>
          <w:szCs w:val="22"/>
          <w:lang w:val="pt-PT"/>
        </w:rPr>
        <w:t>mlieka laktujúcich potkanov</w:t>
      </w:r>
      <w:r w:rsidR="005F373F" w:rsidRPr="00D27CC7">
        <w:rPr>
          <w:noProof/>
          <w:szCs w:val="22"/>
          <w:lang w:val="pt-PT"/>
        </w:rPr>
        <w:t>.</w:t>
      </w:r>
    </w:p>
    <w:p w14:paraId="1BDBA3C1" w14:textId="77777777" w:rsidR="005F373F" w:rsidRPr="00D27CC7" w:rsidRDefault="005F373F" w:rsidP="00EF743B">
      <w:pPr>
        <w:tabs>
          <w:tab w:val="clear" w:pos="567"/>
        </w:tabs>
        <w:rPr>
          <w:noProof/>
          <w:szCs w:val="22"/>
          <w:lang w:val="pt-PT"/>
        </w:rPr>
      </w:pPr>
    </w:p>
    <w:p w14:paraId="26072FCC" w14:textId="17DA6A58" w:rsidR="00D27CC7" w:rsidRPr="009C5AD7" w:rsidRDefault="00D27CC7" w:rsidP="00EF743B">
      <w:pPr>
        <w:tabs>
          <w:tab w:val="clear" w:pos="567"/>
        </w:tabs>
        <w:rPr>
          <w:noProof/>
          <w:szCs w:val="22"/>
          <w:lang w:val="pt-PT"/>
        </w:rPr>
      </w:pPr>
      <w:r w:rsidRPr="00D27CC7">
        <w:rPr>
          <w:szCs w:val="22"/>
          <w:lang w:val="pt-PT"/>
        </w:rPr>
        <w:t xml:space="preserve">Riziko u novorodencov/dojčiat nemôže byť vylúčené. </w:t>
      </w:r>
      <w:r w:rsidRPr="009C5AD7">
        <w:rPr>
          <w:szCs w:val="22"/>
          <w:lang w:val="pt-PT"/>
        </w:rPr>
        <w:t xml:space="preserve">Rozhodnutie, či ukončiť dojčenie, alebo či ukončiť liečbu </w:t>
      </w:r>
      <w:r w:rsidRPr="009C5AD7">
        <w:rPr>
          <w:iCs/>
          <w:noProof/>
          <w:szCs w:val="22"/>
          <w:lang w:val="pt-PT"/>
        </w:rPr>
        <w:t xml:space="preserve">Everiom Airmaster </w:t>
      </w:r>
      <w:r w:rsidRPr="009C5AD7">
        <w:rPr>
          <w:szCs w:val="22"/>
          <w:lang w:val="pt-PT"/>
        </w:rPr>
        <w:t>sa má urobiť po zvážení prínosu dojčenia pre dieťa a prínosu liečby pre ženu</w:t>
      </w:r>
      <w:r w:rsidR="00B771B2">
        <w:rPr>
          <w:szCs w:val="22"/>
          <w:lang w:val="pt-PT"/>
        </w:rPr>
        <w:t>.</w:t>
      </w:r>
    </w:p>
    <w:p w14:paraId="4B586882" w14:textId="77777777" w:rsidR="00726BAB" w:rsidRPr="009C5AD7" w:rsidRDefault="00726BAB" w:rsidP="00EF743B">
      <w:pPr>
        <w:tabs>
          <w:tab w:val="clear" w:pos="567"/>
        </w:tabs>
        <w:rPr>
          <w:noProof/>
          <w:szCs w:val="22"/>
          <w:lang w:val="pt-PT"/>
        </w:rPr>
      </w:pPr>
    </w:p>
    <w:p w14:paraId="4860B6FF" w14:textId="0821305C" w:rsidR="00812D16" w:rsidRPr="009C5AD7" w:rsidRDefault="00812D16" w:rsidP="00175F87">
      <w:pPr>
        <w:tabs>
          <w:tab w:val="clear" w:pos="567"/>
        </w:tabs>
        <w:ind w:left="567" w:hanging="567"/>
        <w:rPr>
          <w:noProof/>
          <w:szCs w:val="22"/>
          <w:lang w:val="pt-PT"/>
        </w:rPr>
      </w:pPr>
      <w:r w:rsidRPr="009C5AD7">
        <w:rPr>
          <w:b/>
          <w:noProof/>
          <w:szCs w:val="22"/>
          <w:lang w:val="pt-PT"/>
        </w:rPr>
        <w:t>4.7</w:t>
      </w:r>
      <w:r w:rsidRPr="009C5AD7">
        <w:rPr>
          <w:b/>
          <w:noProof/>
          <w:szCs w:val="22"/>
          <w:lang w:val="pt-PT"/>
        </w:rPr>
        <w:tab/>
      </w:r>
      <w:r w:rsidR="008725D6" w:rsidRPr="009C5AD7">
        <w:rPr>
          <w:b/>
          <w:szCs w:val="22"/>
          <w:lang w:val="pt-PT"/>
        </w:rPr>
        <w:t>Ovplyvnenie schopnosti viesť vozidlá a obsluhovať stroje</w:t>
      </w:r>
    </w:p>
    <w:p w14:paraId="41593691" w14:textId="77777777" w:rsidR="00812D16" w:rsidRPr="009C5AD7" w:rsidRDefault="00812D16" w:rsidP="00175F87">
      <w:pPr>
        <w:numPr>
          <w:ilvl w:val="12"/>
          <w:numId w:val="0"/>
        </w:numPr>
        <w:tabs>
          <w:tab w:val="clear" w:pos="567"/>
        </w:tabs>
        <w:rPr>
          <w:iCs/>
          <w:noProof/>
          <w:szCs w:val="22"/>
          <w:lang w:val="pt-PT"/>
        </w:rPr>
      </w:pPr>
    </w:p>
    <w:p w14:paraId="168F4207" w14:textId="7DA252C1" w:rsidR="00812D16" w:rsidRPr="009C5AD7" w:rsidRDefault="00453E1D" w:rsidP="00175F87">
      <w:pPr>
        <w:numPr>
          <w:ilvl w:val="12"/>
          <w:numId w:val="0"/>
        </w:numPr>
        <w:tabs>
          <w:tab w:val="clear" w:pos="567"/>
        </w:tabs>
        <w:rPr>
          <w:color w:val="000000"/>
          <w:szCs w:val="22"/>
          <w:lang w:val="pt-PT"/>
        </w:rPr>
      </w:pPr>
      <w:r w:rsidRPr="009C5AD7">
        <w:rPr>
          <w:iCs/>
          <w:noProof/>
          <w:szCs w:val="22"/>
          <w:lang w:val="pt-PT"/>
        </w:rPr>
        <w:t>Everio</w:t>
      </w:r>
      <w:r w:rsidR="007872F1" w:rsidRPr="009C5AD7">
        <w:rPr>
          <w:iCs/>
          <w:noProof/>
          <w:szCs w:val="22"/>
          <w:lang w:val="pt-PT"/>
        </w:rPr>
        <w:t xml:space="preserve"> Airmaster</w:t>
      </w:r>
      <w:r w:rsidR="002731EB" w:rsidRPr="009C5AD7">
        <w:rPr>
          <w:iCs/>
          <w:noProof/>
          <w:szCs w:val="22"/>
          <w:lang w:val="pt-PT"/>
        </w:rPr>
        <w:t xml:space="preserve"> </w:t>
      </w:r>
      <w:r w:rsidR="00D27CC7" w:rsidRPr="009C5AD7">
        <w:rPr>
          <w:noProof/>
          <w:szCs w:val="22"/>
          <w:lang w:val="pt-PT"/>
        </w:rPr>
        <w:t xml:space="preserve">nemá žiadny alebo má zanedbateľný vplyv </w:t>
      </w:r>
      <w:r w:rsidR="00D27CC7" w:rsidRPr="009C5AD7">
        <w:rPr>
          <w:szCs w:val="22"/>
          <w:lang w:val="pt-PT"/>
        </w:rPr>
        <w:t>na schopnosť viesť vozidlá a obsluhovať stroje</w:t>
      </w:r>
      <w:r w:rsidR="005F373F" w:rsidRPr="009C5AD7">
        <w:rPr>
          <w:color w:val="000000"/>
          <w:szCs w:val="22"/>
          <w:lang w:val="pt-PT"/>
        </w:rPr>
        <w:t>.</w:t>
      </w:r>
    </w:p>
    <w:p w14:paraId="10E4C8DC" w14:textId="77777777" w:rsidR="005F373F" w:rsidRPr="009C5AD7" w:rsidRDefault="005F373F" w:rsidP="00EF743B">
      <w:pPr>
        <w:tabs>
          <w:tab w:val="clear" w:pos="567"/>
        </w:tabs>
        <w:rPr>
          <w:noProof/>
          <w:szCs w:val="22"/>
          <w:lang w:val="pt-PT"/>
        </w:rPr>
      </w:pPr>
    </w:p>
    <w:p w14:paraId="33FA49E2" w14:textId="19EC8076" w:rsidR="00812D16" w:rsidRPr="005940C4" w:rsidRDefault="00855481" w:rsidP="00175F87">
      <w:pPr>
        <w:tabs>
          <w:tab w:val="clear" w:pos="567"/>
        </w:tabs>
        <w:ind w:left="567" w:hanging="567"/>
        <w:rPr>
          <w:b/>
          <w:noProof/>
          <w:szCs w:val="22"/>
          <w:lang w:val="pt-PT"/>
        </w:rPr>
      </w:pPr>
      <w:r w:rsidRPr="005940C4">
        <w:rPr>
          <w:b/>
          <w:noProof/>
          <w:szCs w:val="22"/>
          <w:lang w:val="pt-PT"/>
        </w:rPr>
        <w:t>4.8</w:t>
      </w:r>
      <w:r w:rsidRPr="005940C4">
        <w:rPr>
          <w:b/>
          <w:noProof/>
          <w:szCs w:val="22"/>
          <w:lang w:val="pt-PT"/>
        </w:rPr>
        <w:tab/>
      </w:r>
      <w:r w:rsidR="00BA6D68" w:rsidRPr="005940C4">
        <w:rPr>
          <w:b/>
          <w:szCs w:val="22"/>
          <w:lang w:val="pt-PT"/>
        </w:rPr>
        <w:t>Nežiaduce účinky</w:t>
      </w:r>
    </w:p>
    <w:p w14:paraId="23F13227" w14:textId="77777777" w:rsidR="005F373F" w:rsidRPr="005940C4" w:rsidRDefault="005F373F" w:rsidP="00175F87">
      <w:pPr>
        <w:tabs>
          <w:tab w:val="clear" w:pos="567"/>
        </w:tabs>
        <w:rPr>
          <w:noProof/>
          <w:szCs w:val="22"/>
          <w:lang w:val="pt-PT"/>
        </w:rPr>
      </w:pPr>
    </w:p>
    <w:p w14:paraId="541ADC0C" w14:textId="7D743153" w:rsidR="00877942" w:rsidRPr="005940C4" w:rsidRDefault="009C5AD7">
      <w:pPr>
        <w:tabs>
          <w:tab w:val="clear" w:pos="567"/>
        </w:tabs>
        <w:autoSpaceDE w:val="0"/>
        <w:autoSpaceDN w:val="0"/>
        <w:adjustRightInd w:val="0"/>
        <w:rPr>
          <w:noProof/>
          <w:szCs w:val="22"/>
          <w:u w:val="single"/>
          <w:lang w:val="pt-PT"/>
        </w:rPr>
      </w:pPr>
      <w:r w:rsidRPr="005940C4">
        <w:rPr>
          <w:noProof/>
          <w:szCs w:val="22"/>
          <w:u w:val="single"/>
          <w:lang w:val="pt-PT"/>
        </w:rPr>
        <w:t>Súhrn bezpečnostného profilu</w:t>
      </w:r>
    </w:p>
    <w:p w14:paraId="3E80BAE7" w14:textId="77777777" w:rsidR="009C5AD7" w:rsidRPr="005940C4" w:rsidRDefault="009C5AD7">
      <w:pPr>
        <w:tabs>
          <w:tab w:val="clear" w:pos="567"/>
        </w:tabs>
        <w:autoSpaceDE w:val="0"/>
        <w:autoSpaceDN w:val="0"/>
        <w:adjustRightInd w:val="0"/>
        <w:rPr>
          <w:iCs/>
          <w:noProof/>
          <w:szCs w:val="22"/>
          <w:lang w:val="pt-PT"/>
        </w:rPr>
      </w:pPr>
    </w:p>
    <w:p w14:paraId="7765A686" w14:textId="152F9901" w:rsidR="009C5AD7" w:rsidRPr="005940C4" w:rsidRDefault="009C5AD7" w:rsidP="009C5AD7">
      <w:pPr>
        <w:rPr>
          <w:i/>
          <w:szCs w:val="22"/>
          <w:lang w:val="pt-PT"/>
        </w:rPr>
      </w:pPr>
      <w:r w:rsidRPr="005940C4">
        <w:rPr>
          <w:szCs w:val="22"/>
          <w:lang w:val="pt-PT"/>
        </w:rPr>
        <w:t xml:space="preserve">Vzhľadom na to, že </w:t>
      </w:r>
      <w:r w:rsidRPr="005940C4">
        <w:rPr>
          <w:iCs/>
          <w:noProof/>
          <w:szCs w:val="22"/>
          <w:lang w:val="pt-PT"/>
        </w:rPr>
        <w:t xml:space="preserve">Everio Airmaster </w:t>
      </w:r>
      <w:r w:rsidRPr="005940C4">
        <w:rPr>
          <w:szCs w:val="22"/>
          <w:lang w:val="pt-PT"/>
        </w:rPr>
        <w:t>obsahuje salmeterol a flutikazón</w:t>
      </w:r>
      <w:r w:rsidR="00D80A12">
        <w:rPr>
          <w:szCs w:val="22"/>
          <w:lang w:val="pt-PT"/>
        </w:rPr>
        <w:t>-</w:t>
      </w:r>
      <w:r w:rsidRPr="005940C4">
        <w:rPr>
          <w:szCs w:val="22"/>
          <w:lang w:val="pt-PT"/>
        </w:rPr>
        <w:t>propionát, možno očakávať nežiaduce reakcie podobného charakteru a závažnosti ako pri ich jednotlivom podávaní. Výskyt ďalších nežiaducich účinkov po súbežnom podaní oboch liečiv nebol pozorovaný.</w:t>
      </w:r>
    </w:p>
    <w:p w14:paraId="2D35972F" w14:textId="77777777" w:rsidR="005F373F" w:rsidRPr="005940C4" w:rsidRDefault="005F373F" w:rsidP="00175F87">
      <w:pPr>
        <w:tabs>
          <w:tab w:val="clear" w:pos="567"/>
        </w:tabs>
        <w:autoSpaceDE w:val="0"/>
        <w:autoSpaceDN w:val="0"/>
        <w:adjustRightInd w:val="0"/>
        <w:rPr>
          <w:noProof/>
          <w:szCs w:val="22"/>
          <w:lang w:val="pt-PT"/>
        </w:rPr>
      </w:pPr>
    </w:p>
    <w:p w14:paraId="1BFC745C" w14:textId="365272CC" w:rsidR="009C5AD7" w:rsidRPr="009C5AD7" w:rsidRDefault="009C5AD7" w:rsidP="009C5AD7">
      <w:pPr>
        <w:tabs>
          <w:tab w:val="clear" w:pos="567"/>
        </w:tabs>
        <w:rPr>
          <w:iCs/>
          <w:szCs w:val="22"/>
          <w:lang w:val="sk-SK" w:eastAsia="x-none"/>
        </w:rPr>
      </w:pPr>
      <w:r w:rsidRPr="009C5AD7">
        <w:rPr>
          <w:iCs/>
          <w:szCs w:val="24"/>
          <w:lang w:val="sk-SK" w:eastAsia="x-none"/>
        </w:rPr>
        <w:t>Nežiaduce účinky, ktoré boli spojené so</w:t>
      </w:r>
      <w:r>
        <w:rPr>
          <w:iCs/>
          <w:szCs w:val="24"/>
          <w:lang w:val="sk-SK" w:eastAsia="x-none"/>
        </w:rPr>
        <w:t> </w:t>
      </w:r>
      <w:r w:rsidRPr="009C5AD7">
        <w:rPr>
          <w:iCs/>
          <w:szCs w:val="24"/>
          <w:lang w:val="sk-SK" w:eastAsia="x-none"/>
        </w:rPr>
        <w:t>salmeterolom/flutikazón</w:t>
      </w:r>
      <w:r w:rsidR="00D80A12">
        <w:rPr>
          <w:iCs/>
          <w:szCs w:val="24"/>
          <w:lang w:val="sk-SK" w:eastAsia="x-none"/>
        </w:rPr>
        <w:t>-</w:t>
      </w:r>
      <w:r w:rsidRPr="009C5AD7">
        <w:rPr>
          <w:iCs/>
          <w:szCs w:val="24"/>
          <w:lang w:val="sk-SK" w:eastAsia="x-none"/>
        </w:rPr>
        <w:t>propionátom, sú nižšie uvedené podľa triedy orgánových systémov a</w:t>
      </w:r>
      <w:r>
        <w:rPr>
          <w:iCs/>
          <w:szCs w:val="24"/>
          <w:lang w:val="sk-SK" w:eastAsia="x-none"/>
        </w:rPr>
        <w:t> </w:t>
      </w:r>
      <w:r w:rsidRPr="009C5AD7">
        <w:rPr>
          <w:iCs/>
          <w:szCs w:val="24"/>
          <w:lang w:val="sk-SK" w:eastAsia="x-none"/>
        </w:rPr>
        <w:t xml:space="preserve">frekvencie. Frekvencie </w:t>
      </w:r>
      <w:r>
        <w:rPr>
          <w:iCs/>
          <w:szCs w:val="24"/>
          <w:lang w:val="sk-SK" w:eastAsia="x-none"/>
        </w:rPr>
        <w:t>sú</w:t>
      </w:r>
      <w:r w:rsidRPr="009C5AD7">
        <w:rPr>
          <w:iCs/>
          <w:szCs w:val="24"/>
          <w:lang w:val="sk-SK" w:eastAsia="x-none"/>
        </w:rPr>
        <w:t xml:space="preserve"> definované ako: veľmi časté (</w:t>
      </w:r>
      <w:r w:rsidRPr="009C5AD7">
        <w:rPr>
          <w:iCs/>
          <w:szCs w:val="24"/>
          <w:lang w:val="sk-SK" w:eastAsia="x-none"/>
        </w:rPr>
        <w:sym w:font="Symbol" w:char="F0B3"/>
      </w:r>
      <w:r>
        <w:rPr>
          <w:iCs/>
          <w:szCs w:val="24"/>
          <w:lang w:val="sk-SK" w:eastAsia="x-none"/>
        </w:rPr>
        <w:t> </w:t>
      </w:r>
      <w:r w:rsidRPr="009C5AD7">
        <w:rPr>
          <w:iCs/>
          <w:szCs w:val="24"/>
          <w:lang w:val="sk-SK" w:eastAsia="x-none"/>
        </w:rPr>
        <w:t>1/10), časté (</w:t>
      </w:r>
      <w:r w:rsidRPr="009C5AD7">
        <w:rPr>
          <w:iCs/>
          <w:szCs w:val="24"/>
          <w:lang w:val="sk-SK" w:eastAsia="x-none"/>
        </w:rPr>
        <w:sym w:font="Symbol" w:char="F0B3"/>
      </w:r>
      <w:r>
        <w:rPr>
          <w:iCs/>
          <w:szCs w:val="24"/>
          <w:lang w:val="sk-SK" w:eastAsia="x-none"/>
        </w:rPr>
        <w:t> </w:t>
      </w:r>
      <w:r w:rsidRPr="009C5AD7">
        <w:rPr>
          <w:iCs/>
          <w:szCs w:val="24"/>
          <w:lang w:val="sk-SK" w:eastAsia="x-none"/>
        </w:rPr>
        <w:t xml:space="preserve">1/100 </w:t>
      </w:r>
      <w:r w:rsidRPr="009C5AD7">
        <w:rPr>
          <w:iCs/>
          <w:szCs w:val="22"/>
          <w:lang w:val="sk-SK" w:eastAsia="x-none"/>
        </w:rPr>
        <w:t>až</w:t>
      </w:r>
      <w:r w:rsidRPr="009C5AD7">
        <w:rPr>
          <w:iCs/>
          <w:szCs w:val="24"/>
          <w:lang w:val="sk-SK" w:eastAsia="x-none"/>
        </w:rPr>
        <w:t xml:space="preserve"> </w:t>
      </w:r>
      <w:r w:rsidRPr="009C5AD7">
        <w:rPr>
          <w:iCs/>
          <w:szCs w:val="24"/>
          <w:lang w:val="sk-SK" w:eastAsia="x-none"/>
        </w:rPr>
        <w:sym w:font="Symbol" w:char="F03C"/>
      </w:r>
      <w:r>
        <w:rPr>
          <w:iCs/>
          <w:szCs w:val="24"/>
          <w:lang w:val="sk-SK" w:eastAsia="x-none"/>
        </w:rPr>
        <w:t> </w:t>
      </w:r>
      <w:r w:rsidRPr="009C5AD7">
        <w:rPr>
          <w:iCs/>
          <w:szCs w:val="24"/>
          <w:lang w:val="sk-SK" w:eastAsia="x-none"/>
        </w:rPr>
        <w:t>1/10), menej časté (</w:t>
      </w:r>
      <w:r w:rsidRPr="009C5AD7">
        <w:rPr>
          <w:iCs/>
          <w:szCs w:val="24"/>
          <w:lang w:val="sk-SK" w:eastAsia="x-none"/>
        </w:rPr>
        <w:sym w:font="Symbol" w:char="F0B3"/>
      </w:r>
      <w:r>
        <w:rPr>
          <w:iCs/>
          <w:szCs w:val="24"/>
          <w:lang w:val="sk-SK" w:eastAsia="x-none"/>
        </w:rPr>
        <w:t> </w:t>
      </w:r>
      <w:r w:rsidRPr="009C5AD7">
        <w:rPr>
          <w:iCs/>
          <w:szCs w:val="24"/>
          <w:lang w:val="sk-SK" w:eastAsia="x-none"/>
        </w:rPr>
        <w:t>1/1</w:t>
      </w:r>
      <w:r w:rsidR="00D80A12">
        <w:rPr>
          <w:iCs/>
          <w:szCs w:val="24"/>
          <w:lang w:val="sk-SK" w:eastAsia="x-none"/>
        </w:rPr>
        <w:t xml:space="preserve"> </w:t>
      </w:r>
      <w:r w:rsidRPr="009C5AD7">
        <w:rPr>
          <w:iCs/>
          <w:szCs w:val="24"/>
          <w:lang w:val="sk-SK" w:eastAsia="x-none"/>
        </w:rPr>
        <w:t xml:space="preserve">000 </w:t>
      </w:r>
      <w:r w:rsidRPr="009C5AD7">
        <w:rPr>
          <w:iCs/>
          <w:szCs w:val="22"/>
          <w:lang w:val="sk-SK" w:eastAsia="x-none"/>
        </w:rPr>
        <w:t>až</w:t>
      </w:r>
      <w:r w:rsidRPr="009C5AD7">
        <w:rPr>
          <w:iCs/>
          <w:szCs w:val="24"/>
          <w:lang w:val="sk-SK" w:eastAsia="x-none"/>
        </w:rPr>
        <w:t xml:space="preserve"> </w:t>
      </w:r>
      <w:r w:rsidRPr="009C5AD7">
        <w:rPr>
          <w:iCs/>
          <w:szCs w:val="24"/>
          <w:lang w:val="sk-SK" w:eastAsia="x-none"/>
        </w:rPr>
        <w:sym w:font="Symbol" w:char="F03C"/>
      </w:r>
      <w:r>
        <w:rPr>
          <w:iCs/>
          <w:szCs w:val="24"/>
          <w:lang w:val="sk-SK" w:eastAsia="x-none"/>
        </w:rPr>
        <w:t> </w:t>
      </w:r>
      <w:r w:rsidRPr="009C5AD7">
        <w:rPr>
          <w:iCs/>
          <w:szCs w:val="24"/>
          <w:lang w:val="sk-SK" w:eastAsia="x-none"/>
        </w:rPr>
        <w:t>1/100), zriedkavé (</w:t>
      </w:r>
      <w:r w:rsidRPr="009C5AD7">
        <w:rPr>
          <w:iCs/>
          <w:szCs w:val="24"/>
          <w:lang w:val="sk-SK" w:eastAsia="x-none"/>
        </w:rPr>
        <w:sym w:font="Symbol" w:char="F0B3"/>
      </w:r>
      <w:r>
        <w:rPr>
          <w:iCs/>
          <w:szCs w:val="24"/>
          <w:lang w:val="sk-SK" w:eastAsia="x-none"/>
        </w:rPr>
        <w:t> </w:t>
      </w:r>
      <w:r w:rsidRPr="009C5AD7">
        <w:rPr>
          <w:iCs/>
          <w:szCs w:val="24"/>
          <w:lang w:val="sk-SK" w:eastAsia="x-none"/>
        </w:rPr>
        <w:t xml:space="preserve">1/10 000 až </w:t>
      </w:r>
      <w:r w:rsidRPr="009C5AD7">
        <w:rPr>
          <w:iCs/>
          <w:szCs w:val="24"/>
          <w:lang w:val="sk-SK" w:eastAsia="x-none"/>
        </w:rPr>
        <w:sym w:font="Symbol" w:char="F03C"/>
      </w:r>
      <w:r>
        <w:rPr>
          <w:iCs/>
          <w:szCs w:val="24"/>
          <w:lang w:val="sk-SK" w:eastAsia="x-none"/>
        </w:rPr>
        <w:t> </w:t>
      </w:r>
      <w:r w:rsidRPr="009C5AD7">
        <w:rPr>
          <w:iCs/>
          <w:szCs w:val="24"/>
          <w:lang w:val="sk-SK" w:eastAsia="x-none"/>
        </w:rPr>
        <w:t>1/1</w:t>
      </w:r>
      <w:r w:rsidR="00D80A12">
        <w:rPr>
          <w:iCs/>
          <w:szCs w:val="24"/>
          <w:lang w:val="sk-SK" w:eastAsia="x-none"/>
        </w:rPr>
        <w:t xml:space="preserve"> </w:t>
      </w:r>
      <w:r w:rsidRPr="009C5AD7">
        <w:rPr>
          <w:iCs/>
          <w:szCs w:val="24"/>
          <w:lang w:val="sk-SK" w:eastAsia="x-none"/>
        </w:rPr>
        <w:t>000), a</w:t>
      </w:r>
      <w:r>
        <w:rPr>
          <w:iCs/>
          <w:szCs w:val="24"/>
          <w:lang w:val="sk-SK" w:eastAsia="x-none"/>
        </w:rPr>
        <w:t> </w:t>
      </w:r>
      <w:r w:rsidRPr="009C5AD7">
        <w:rPr>
          <w:iCs/>
          <w:szCs w:val="22"/>
          <w:lang w:val="sk-SK" w:eastAsia="x-none"/>
        </w:rPr>
        <w:t>neznáme (</w:t>
      </w:r>
      <w:r w:rsidR="00D80A12">
        <w:rPr>
          <w:iCs/>
          <w:szCs w:val="22"/>
          <w:lang w:val="sk-SK" w:eastAsia="x-none"/>
        </w:rPr>
        <w:t>nedá sa odhadnúť</w:t>
      </w:r>
      <w:r w:rsidR="008B4534">
        <w:rPr>
          <w:iCs/>
          <w:szCs w:val="22"/>
          <w:lang w:val="sk-SK" w:eastAsia="x-none"/>
        </w:rPr>
        <w:t xml:space="preserve"> </w:t>
      </w:r>
      <w:r w:rsidRPr="009C5AD7">
        <w:rPr>
          <w:iCs/>
          <w:szCs w:val="22"/>
          <w:lang w:val="sk-SK" w:eastAsia="x-none"/>
        </w:rPr>
        <w:t>z dostupných údajov)</w:t>
      </w:r>
      <w:r w:rsidRPr="009C5AD7">
        <w:rPr>
          <w:iCs/>
          <w:szCs w:val="24"/>
          <w:lang w:val="sk-SK" w:eastAsia="x-none"/>
        </w:rPr>
        <w:t xml:space="preserve">. </w:t>
      </w:r>
      <w:r w:rsidRPr="009C5AD7">
        <w:rPr>
          <w:iCs/>
          <w:szCs w:val="22"/>
          <w:lang w:val="sk-SK" w:eastAsia="x-none"/>
        </w:rPr>
        <w:t>Frekvencie boli stanovené z údajov z</w:t>
      </w:r>
      <w:r>
        <w:rPr>
          <w:iCs/>
          <w:szCs w:val="22"/>
          <w:lang w:val="sk-SK" w:eastAsia="x-none"/>
        </w:rPr>
        <w:t> </w:t>
      </w:r>
      <w:r w:rsidRPr="009C5AD7">
        <w:rPr>
          <w:iCs/>
          <w:szCs w:val="22"/>
          <w:lang w:val="sk-SK" w:eastAsia="x-none"/>
        </w:rPr>
        <w:t>klinických štúdií.</w:t>
      </w:r>
      <w:r w:rsidRPr="009C5AD7">
        <w:rPr>
          <w:i/>
          <w:iCs/>
          <w:szCs w:val="22"/>
          <w:lang w:val="sk-SK" w:eastAsia="x-none"/>
        </w:rPr>
        <w:t xml:space="preserve"> </w:t>
      </w:r>
      <w:r w:rsidRPr="009C5AD7">
        <w:rPr>
          <w:iCs/>
          <w:szCs w:val="24"/>
          <w:lang w:val="sk-SK" w:eastAsia="x-none"/>
        </w:rPr>
        <w:t xml:space="preserve">Výskyt </w:t>
      </w:r>
      <w:r w:rsidR="00A1679C">
        <w:rPr>
          <w:iCs/>
          <w:szCs w:val="24"/>
          <w:lang w:val="sk-SK" w:eastAsia="x-none"/>
        </w:rPr>
        <w:t>pri</w:t>
      </w:r>
      <w:r w:rsidRPr="009C5AD7">
        <w:rPr>
          <w:iCs/>
          <w:szCs w:val="24"/>
          <w:lang w:val="sk-SK" w:eastAsia="x-none"/>
        </w:rPr>
        <w:t xml:space="preserve"> placeb</w:t>
      </w:r>
      <w:r w:rsidR="00A1679C">
        <w:rPr>
          <w:iCs/>
          <w:szCs w:val="24"/>
          <w:lang w:val="sk-SK" w:eastAsia="x-none"/>
        </w:rPr>
        <w:t>e</w:t>
      </w:r>
      <w:r w:rsidRPr="009C5AD7">
        <w:rPr>
          <w:iCs/>
          <w:szCs w:val="24"/>
          <w:lang w:val="sk-SK" w:eastAsia="x-none"/>
        </w:rPr>
        <w:t xml:space="preserve"> sa nebral </w:t>
      </w:r>
      <w:r w:rsidRPr="009C5AD7">
        <w:rPr>
          <w:iCs/>
          <w:szCs w:val="22"/>
          <w:lang w:val="sk-SK" w:eastAsia="x-none"/>
        </w:rPr>
        <w:t xml:space="preserve">do úvahy. </w:t>
      </w:r>
    </w:p>
    <w:p w14:paraId="2C408702" w14:textId="77777777" w:rsidR="009C5AD7" w:rsidRPr="009C5AD7" w:rsidRDefault="009C5AD7" w:rsidP="00175F87">
      <w:pPr>
        <w:tabs>
          <w:tab w:val="clear" w:pos="567"/>
        </w:tabs>
        <w:autoSpaceDE w:val="0"/>
        <w:autoSpaceDN w:val="0"/>
        <w:adjustRightInd w:val="0"/>
        <w:rPr>
          <w:noProof/>
          <w:szCs w:val="22"/>
          <w:lang w:val="sk-SK"/>
        </w:rPr>
      </w:pPr>
    </w:p>
    <w:p w14:paraId="1E01237C" w14:textId="77777777" w:rsidR="005F373F" w:rsidRPr="009C5AD7" w:rsidRDefault="005F373F" w:rsidP="00175F87">
      <w:pPr>
        <w:tabs>
          <w:tab w:val="clear" w:pos="567"/>
        </w:tabs>
        <w:autoSpaceDE w:val="0"/>
        <w:autoSpaceDN w:val="0"/>
        <w:adjustRightInd w:val="0"/>
        <w:rPr>
          <w:noProof/>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5015"/>
        <w:gridCol w:w="1828"/>
      </w:tblGrid>
      <w:tr w:rsidR="003F7D22" w:rsidRPr="00210227" w14:paraId="45F13A40" w14:textId="77777777" w:rsidTr="00127E41">
        <w:tc>
          <w:tcPr>
            <w:tcW w:w="2218" w:type="dxa"/>
            <w:shd w:val="clear" w:color="auto" w:fill="auto"/>
          </w:tcPr>
          <w:p w14:paraId="16C50663" w14:textId="77777777" w:rsidR="009C5AD7" w:rsidRPr="009C5AD7" w:rsidRDefault="009C5AD7" w:rsidP="009C5AD7">
            <w:pPr>
              <w:tabs>
                <w:tab w:val="clear" w:pos="567"/>
              </w:tabs>
              <w:rPr>
                <w:b/>
                <w:bCs/>
                <w:color w:val="000000"/>
                <w:szCs w:val="22"/>
              </w:rPr>
            </w:pPr>
            <w:r w:rsidRPr="009C5AD7">
              <w:rPr>
                <w:b/>
                <w:bCs/>
                <w:color w:val="000000"/>
                <w:szCs w:val="22"/>
              </w:rPr>
              <w:t xml:space="preserve">Trieda orgánových </w:t>
            </w:r>
          </w:p>
          <w:p w14:paraId="2CBB05D1" w14:textId="1F92C24F" w:rsidR="003F7D22" w:rsidRPr="00C725D1" w:rsidRDefault="009C5AD7" w:rsidP="009C5AD7">
            <w:pPr>
              <w:tabs>
                <w:tab w:val="clear" w:pos="567"/>
              </w:tabs>
              <w:rPr>
                <w:color w:val="000000"/>
                <w:szCs w:val="22"/>
                <w:lang w:eastAsia="en-GB"/>
              </w:rPr>
            </w:pPr>
            <w:r w:rsidRPr="009C5AD7">
              <w:rPr>
                <w:b/>
                <w:bCs/>
                <w:color w:val="000000"/>
                <w:szCs w:val="22"/>
              </w:rPr>
              <w:lastRenderedPageBreak/>
              <w:t>systémov</w:t>
            </w:r>
          </w:p>
        </w:tc>
        <w:tc>
          <w:tcPr>
            <w:tcW w:w="5015" w:type="dxa"/>
            <w:shd w:val="clear" w:color="auto" w:fill="auto"/>
          </w:tcPr>
          <w:p w14:paraId="1DDAFE7E" w14:textId="6BAB1B0A" w:rsidR="003F7D22" w:rsidRPr="008C62A6" w:rsidRDefault="009C5AD7" w:rsidP="00EF743B">
            <w:pPr>
              <w:tabs>
                <w:tab w:val="clear" w:pos="567"/>
              </w:tabs>
              <w:rPr>
                <w:color w:val="000000"/>
                <w:szCs w:val="22"/>
              </w:rPr>
            </w:pPr>
            <w:r w:rsidRPr="009C5AD7">
              <w:rPr>
                <w:b/>
                <w:bCs/>
                <w:color w:val="000000"/>
                <w:szCs w:val="22"/>
              </w:rPr>
              <w:lastRenderedPageBreak/>
              <w:t>Nežiaduci účinok</w:t>
            </w:r>
          </w:p>
        </w:tc>
        <w:tc>
          <w:tcPr>
            <w:tcW w:w="1828" w:type="dxa"/>
            <w:shd w:val="clear" w:color="auto" w:fill="auto"/>
          </w:tcPr>
          <w:p w14:paraId="7561D9E6" w14:textId="22F18CBA" w:rsidR="003F7D22" w:rsidRPr="00210227" w:rsidRDefault="009C5AD7" w:rsidP="00EF743B">
            <w:pPr>
              <w:tabs>
                <w:tab w:val="clear" w:pos="567"/>
              </w:tabs>
              <w:rPr>
                <w:color w:val="000000"/>
                <w:szCs w:val="22"/>
              </w:rPr>
            </w:pPr>
            <w:r w:rsidRPr="009C5AD7">
              <w:rPr>
                <w:b/>
                <w:bCs/>
                <w:color w:val="000000"/>
                <w:szCs w:val="22"/>
              </w:rPr>
              <w:t>Frekvencia</w:t>
            </w:r>
          </w:p>
        </w:tc>
      </w:tr>
      <w:tr w:rsidR="00127E41" w:rsidRPr="00210227" w14:paraId="32CAEB1F" w14:textId="77777777" w:rsidTr="00127E41">
        <w:tc>
          <w:tcPr>
            <w:tcW w:w="2218" w:type="dxa"/>
            <w:vMerge w:val="restart"/>
            <w:shd w:val="clear" w:color="auto" w:fill="auto"/>
          </w:tcPr>
          <w:p w14:paraId="52548017" w14:textId="7F9465A7" w:rsidR="00127E41" w:rsidRPr="00210227" w:rsidRDefault="009C5AD7" w:rsidP="00EF743B">
            <w:pPr>
              <w:tabs>
                <w:tab w:val="clear" w:pos="567"/>
              </w:tabs>
              <w:rPr>
                <w:color w:val="000000"/>
                <w:szCs w:val="22"/>
              </w:rPr>
            </w:pPr>
            <w:r w:rsidRPr="00F81316">
              <w:rPr>
                <w:szCs w:val="22"/>
              </w:rPr>
              <w:t>Infekcie a nákazy</w:t>
            </w:r>
          </w:p>
        </w:tc>
        <w:tc>
          <w:tcPr>
            <w:tcW w:w="5015" w:type="dxa"/>
            <w:shd w:val="clear" w:color="auto" w:fill="auto"/>
          </w:tcPr>
          <w:p w14:paraId="3999E656" w14:textId="77777777" w:rsidR="009C5AD7" w:rsidRPr="00F81316" w:rsidRDefault="009C5AD7" w:rsidP="009C5AD7">
            <w:pPr>
              <w:rPr>
                <w:szCs w:val="22"/>
              </w:rPr>
            </w:pPr>
            <w:r w:rsidRPr="00F81316">
              <w:rPr>
                <w:szCs w:val="22"/>
              </w:rPr>
              <w:t>Kandidóza ústnej dutiny a hrdla</w:t>
            </w:r>
          </w:p>
          <w:p w14:paraId="1147B5FB" w14:textId="77777777" w:rsidR="00127E41" w:rsidRPr="00210227" w:rsidRDefault="00127E41" w:rsidP="00210227">
            <w:pPr>
              <w:tabs>
                <w:tab w:val="clear" w:pos="567"/>
              </w:tabs>
              <w:rPr>
                <w:color w:val="000000"/>
                <w:szCs w:val="22"/>
              </w:rPr>
            </w:pPr>
          </w:p>
        </w:tc>
        <w:tc>
          <w:tcPr>
            <w:tcW w:w="1828" w:type="dxa"/>
            <w:shd w:val="clear" w:color="auto" w:fill="auto"/>
          </w:tcPr>
          <w:p w14:paraId="071D0BE5" w14:textId="3EC84201" w:rsidR="00127E41" w:rsidRPr="00210227" w:rsidRDefault="00936484" w:rsidP="00EF743B">
            <w:pPr>
              <w:tabs>
                <w:tab w:val="clear" w:pos="567"/>
              </w:tabs>
              <w:rPr>
                <w:color w:val="000000"/>
                <w:szCs w:val="22"/>
              </w:rPr>
            </w:pPr>
            <w:r w:rsidRPr="00F81316">
              <w:rPr>
                <w:szCs w:val="22"/>
              </w:rPr>
              <w:t>Časté</w:t>
            </w:r>
          </w:p>
          <w:p w14:paraId="0461B0DE" w14:textId="32756076" w:rsidR="00127E41" w:rsidRPr="00210227" w:rsidRDefault="00127E41" w:rsidP="00EF743B">
            <w:pPr>
              <w:tabs>
                <w:tab w:val="clear" w:pos="567"/>
              </w:tabs>
              <w:rPr>
                <w:color w:val="000000"/>
                <w:szCs w:val="22"/>
              </w:rPr>
            </w:pPr>
          </w:p>
        </w:tc>
      </w:tr>
      <w:tr w:rsidR="00127E41" w:rsidRPr="00210227" w14:paraId="74EED154" w14:textId="77777777" w:rsidTr="00127E41">
        <w:tc>
          <w:tcPr>
            <w:tcW w:w="2218" w:type="dxa"/>
            <w:vMerge/>
            <w:shd w:val="clear" w:color="auto" w:fill="auto"/>
          </w:tcPr>
          <w:p w14:paraId="26939FDA" w14:textId="77777777" w:rsidR="00127E41" w:rsidRPr="00175F87" w:rsidRDefault="00127E41" w:rsidP="00EF743B">
            <w:pPr>
              <w:tabs>
                <w:tab w:val="clear" w:pos="567"/>
              </w:tabs>
              <w:rPr>
                <w:color w:val="000000"/>
                <w:szCs w:val="22"/>
              </w:rPr>
            </w:pPr>
          </w:p>
        </w:tc>
        <w:tc>
          <w:tcPr>
            <w:tcW w:w="5015" w:type="dxa"/>
            <w:shd w:val="clear" w:color="auto" w:fill="auto"/>
          </w:tcPr>
          <w:p w14:paraId="50778ABC" w14:textId="77250BC1" w:rsidR="00127E41" w:rsidRPr="00175F87" w:rsidRDefault="00936484" w:rsidP="00210227">
            <w:pPr>
              <w:tabs>
                <w:tab w:val="clear" w:pos="567"/>
              </w:tabs>
              <w:rPr>
                <w:szCs w:val="22"/>
              </w:rPr>
            </w:pPr>
            <w:r w:rsidRPr="00F81316">
              <w:rPr>
                <w:szCs w:val="22"/>
              </w:rPr>
              <w:t>Pneumónia</w:t>
            </w:r>
            <w:r w:rsidRPr="00175F87">
              <w:rPr>
                <w:szCs w:val="22"/>
              </w:rPr>
              <w:t xml:space="preserve"> </w:t>
            </w:r>
            <w:r w:rsidR="00127E41" w:rsidRPr="00175F87">
              <w:rPr>
                <w:szCs w:val="22"/>
              </w:rPr>
              <w:t>(</w:t>
            </w:r>
            <w:r>
              <w:rPr>
                <w:szCs w:val="22"/>
              </w:rPr>
              <w:t>u</w:t>
            </w:r>
            <w:r w:rsidR="00127E41" w:rsidRPr="00175F87">
              <w:rPr>
                <w:szCs w:val="22"/>
              </w:rPr>
              <w:t xml:space="preserve"> </w:t>
            </w:r>
            <w:r w:rsidRPr="00936484">
              <w:rPr>
                <w:szCs w:val="22"/>
              </w:rPr>
              <w:t xml:space="preserve">CHOCHP </w:t>
            </w:r>
            <w:r w:rsidR="00127E41" w:rsidRPr="00175F87">
              <w:rPr>
                <w:szCs w:val="22"/>
              </w:rPr>
              <w:t>pa</w:t>
            </w:r>
            <w:r>
              <w:rPr>
                <w:szCs w:val="22"/>
              </w:rPr>
              <w:t>c</w:t>
            </w:r>
            <w:r w:rsidR="00127E41" w:rsidRPr="00175F87">
              <w:rPr>
                <w:szCs w:val="22"/>
              </w:rPr>
              <w:t>ient</w:t>
            </w:r>
            <w:r>
              <w:rPr>
                <w:szCs w:val="22"/>
              </w:rPr>
              <w:t>ov</w:t>
            </w:r>
            <w:r w:rsidR="00127E41" w:rsidRPr="00175F87">
              <w:rPr>
                <w:szCs w:val="22"/>
              </w:rPr>
              <w:t>)</w:t>
            </w:r>
          </w:p>
          <w:p w14:paraId="0868299E" w14:textId="77777777" w:rsidR="00127E41" w:rsidRPr="00175F87" w:rsidRDefault="00127E41" w:rsidP="00EF743B">
            <w:pPr>
              <w:tabs>
                <w:tab w:val="clear" w:pos="567"/>
              </w:tabs>
              <w:rPr>
                <w:color w:val="000000"/>
                <w:szCs w:val="22"/>
              </w:rPr>
            </w:pPr>
          </w:p>
        </w:tc>
        <w:tc>
          <w:tcPr>
            <w:tcW w:w="1828" w:type="dxa"/>
            <w:shd w:val="clear" w:color="auto" w:fill="auto"/>
          </w:tcPr>
          <w:p w14:paraId="6070A5F5" w14:textId="6B93AC69" w:rsidR="00127E41" w:rsidRPr="00175F87" w:rsidRDefault="00936484" w:rsidP="00210227">
            <w:pPr>
              <w:tabs>
                <w:tab w:val="clear" w:pos="567"/>
              </w:tabs>
              <w:rPr>
                <w:szCs w:val="22"/>
              </w:rPr>
            </w:pPr>
            <w:r w:rsidRPr="00F81316">
              <w:rPr>
                <w:szCs w:val="22"/>
              </w:rPr>
              <w:t>Časté</w:t>
            </w:r>
            <w:r w:rsidRPr="00175F87">
              <w:rPr>
                <w:szCs w:val="22"/>
                <w:vertAlign w:val="superscript"/>
              </w:rPr>
              <w:t xml:space="preserve"> </w:t>
            </w:r>
            <w:r w:rsidR="00127E41" w:rsidRPr="00175F87">
              <w:rPr>
                <w:szCs w:val="22"/>
                <w:vertAlign w:val="superscript"/>
              </w:rPr>
              <w:t>1, 3, 5</w:t>
            </w:r>
          </w:p>
          <w:p w14:paraId="1F114773" w14:textId="77777777" w:rsidR="00127E41" w:rsidRPr="00175F87" w:rsidRDefault="00127E41" w:rsidP="00EF743B">
            <w:pPr>
              <w:tabs>
                <w:tab w:val="clear" w:pos="567"/>
              </w:tabs>
              <w:rPr>
                <w:color w:val="000000"/>
                <w:szCs w:val="22"/>
              </w:rPr>
            </w:pPr>
          </w:p>
        </w:tc>
      </w:tr>
      <w:tr w:rsidR="00127E41" w:rsidRPr="00210227" w14:paraId="062815DF" w14:textId="77777777" w:rsidTr="00127E41">
        <w:tc>
          <w:tcPr>
            <w:tcW w:w="2218" w:type="dxa"/>
            <w:vMerge/>
            <w:shd w:val="clear" w:color="auto" w:fill="auto"/>
          </w:tcPr>
          <w:p w14:paraId="7ADA7631" w14:textId="77777777" w:rsidR="00127E41" w:rsidRPr="00175F87" w:rsidRDefault="00127E41" w:rsidP="00EF743B">
            <w:pPr>
              <w:tabs>
                <w:tab w:val="clear" w:pos="567"/>
              </w:tabs>
              <w:rPr>
                <w:color w:val="000000"/>
                <w:szCs w:val="22"/>
              </w:rPr>
            </w:pPr>
          </w:p>
        </w:tc>
        <w:tc>
          <w:tcPr>
            <w:tcW w:w="5015" w:type="dxa"/>
            <w:shd w:val="clear" w:color="auto" w:fill="auto"/>
          </w:tcPr>
          <w:p w14:paraId="0CA9087D" w14:textId="78CDF2A4" w:rsidR="00127E41" w:rsidRPr="00175F87" w:rsidRDefault="00936484" w:rsidP="00210227">
            <w:pPr>
              <w:tabs>
                <w:tab w:val="clear" w:pos="567"/>
              </w:tabs>
              <w:rPr>
                <w:color w:val="000000"/>
                <w:szCs w:val="22"/>
              </w:rPr>
            </w:pPr>
            <w:r w:rsidRPr="00095B4B">
              <w:rPr>
                <w:szCs w:val="22"/>
              </w:rPr>
              <w:t>Bronchitída</w:t>
            </w:r>
          </w:p>
          <w:p w14:paraId="29F53EC5" w14:textId="77777777" w:rsidR="00127E41" w:rsidRPr="00175F87" w:rsidRDefault="00127E41" w:rsidP="00EF743B">
            <w:pPr>
              <w:tabs>
                <w:tab w:val="clear" w:pos="567"/>
              </w:tabs>
              <w:rPr>
                <w:color w:val="000000"/>
                <w:szCs w:val="22"/>
              </w:rPr>
            </w:pPr>
          </w:p>
        </w:tc>
        <w:tc>
          <w:tcPr>
            <w:tcW w:w="1828" w:type="dxa"/>
            <w:shd w:val="clear" w:color="auto" w:fill="auto"/>
          </w:tcPr>
          <w:p w14:paraId="41646700" w14:textId="4DF1FC66" w:rsidR="00127E41" w:rsidRPr="00175F87" w:rsidRDefault="00936484" w:rsidP="00210227">
            <w:pPr>
              <w:tabs>
                <w:tab w:val="clear" w:pos="567"/>
              </w:tabs>
              <w:rPr>
                <w:color w:val="000000"/>
                <w:szCs w:val="22"/>
              </w:rPr>
            </w:pPr>
            <w:r w:rsidRPr="00F81316">
              <w:rPr>
                <w:szCs w:val="22"/>
              </w:rPr>
              <w:t>Časté</w:t>
            </w:r>
            <w:r w:rsidRPr="00175F87">
              <w:rPr>
                <w:color w:val="000000"/>
                <w:szCs w:val="22"/>
                <w:vertAlign w:val="superscript"/>
              </w:rPr>
              <w:t xml:space="preserve"> </w:t>
            </w:r>
            <w:r w:rsidR="00127E41" w:rsidRPr="00175F87">
              <w:rPr>
                <w:color w:val="000000"/>
                <w:szCs w:val="22"/>
                <w:vertAlign w:val="superscript"/>
              </w:rPr>
              <w:t>1, 3</w:t>
            </w:r>
          </w:p>
          <w:p w14:paraId="4075E6E7" w14:textId="77777777" w:rsidR="00127E41" w:rsidRPr="00175F87" w:rsidRDefault="00127E41" w:rsidP="00EF743B">
            <w:pPr>
              <w:tabs>
                <w:tab w:val="clear" w:pos="567"/>
              </w:tabs>
              <w:rPr>
                <w:color w:val="000000"/>
                <w:szCs w:val="22"/>
              </w:rPr>
            </w:pPr>
          </w:p>
        </w:tc>
      </w:tr>
      <w:tr w:rsidR="00127E41" w:rsidRPr="00210227" w14:paraId="3229BECA" w14:textId="77777777" w:rsidTr="00127E41">
        <w:tc>
          <w:tcPr>
            <w:tcW w:w="2218" w:type="dxa"/>
            <w:vMerge/>
            <w:shd w:val="clear" w:color="auto" w:fill="auto"/>
          </w:tcPr>
          <w:p w14:paraId="1BA6F06B" w14:textId="77777777" w:rsidR="00127E41" w:rsidRPr="00175F87" w:rsidRDefault="00127E41" w:rsidP="00EF743B">
            <w:pPr>
              <w:tabs>
                <w:tab w:val="clear" w:pos="567"/>
              </w:tabs>
              <w:rPr>
                <w:color w:val="000000"/>
                <w:szCs w:val="22"/>
              </w:rPr>
            </w:pPr>
          </w:p>
        </w:tc>
        <w:tc>
          <w:tcPr>
            <w:tcW w:w="5015" w:type="dxa"/>
            <w:shd w:val="clear" w:color="auto" w:fill="auto"/>
          </w:tcPr>
          <w:p w14:paraId="3D6CA5F5" w14:textId="7BC7BF16" w:rsidR="00127E41" w:rsidRPr="00175F87" w:rsidRDefault="00FF179D" w:rsidP="00210227">
            <w:pPr>
              <w:tabs>
                <w:tab w:val="clear" w:pos="567"/>
              </w:tabs>
              <w:rPr>
                <w:color w:val="000000"/>
                <w:szCs w:val="22"/>
              </w:rPr>
            </w:pPr>
            <w:r>
              <w:rPr>
                <w:szCs w:val="22"/>
              </w:rPr>
              <w:t>K</w:t>
            </w:r>
            <w:r w:rsidR="00936484" w:rsidRPr="00501E9D">
              <w:rPr>
                <w:szCs w:val="22"/>
              </w:rPr>
              <w:t>andidóza</w:t>
            </w:r>
            <w:r>
              <w:rPr>
                <w:szCs w:val="22"/>
              </w:rPr>
              <w:t xml:space="preserve"> ezofágu</w:t>
            </w:r>
          </w:p>
          <w:p w14:paraId="6E61F27D" w14:textId="77777777" w:rsidR="00127E41" w:rsidRPr="00175F87" w:rsidRDefault="00127E41" w:rsidP="00EF743B">
            <w:pPr>
              <w:tabs>
                <w:tab w:val="clear" w:pos="567"/>
              </w:tabs>
              <w:rPr>
                <w:color w:val="000000"/>
                <w:szCs w:val="22"/>
              </w:rPr>
            </w:pPr>
          </w:p>
        </w:tc>
        <w:tc>
          <w:tcPr>
            <w:tcW w:w="1828" w:type="dxa"/>
            <w:shd w:val="clear" w:color="auto" w:fill="auto"/>
          </w:tcPr>
          <w:p w14:paraId="3EA09966" w14:textId="3955D85D" w:rsidR="00127E41" w:rsidRPr="00175F87" w:rsidRDefault="00936484" w:rsidP="00EF743B">
            <w:pPr>
              <w:tabs>
                <w:tab w:val="clear" w:pos="567"/>
              </w:tabs>
              <w:rPr>
                <w:color w:val="000000"/>
                <w:szCs w:val="22"/>
              </w:rPr>
            </w:pPr>
            <w:r>
              <w:rPr>
                <w:szCs w:val="22"/>
              </w:rPr>
              <w:t>Zriedkavé</w:t>
            </w:r>
          </w:p>
        </w:tc>
      </w:tr>
      <w:tr w:rsidR="00127E41" w:rsidRPr="002B7ED8" w14:paraId="1C3522E7" w14:textId="77777777" w:rsidTr="00127E41">
        <w:tc>
          <w:tcPr>
            <w:tcW w:w="2218" w:type="dxa"/>
            <w:vMerge w:val="restart"/>
            <w:shd w:val="clear" w:color="auto" w:fill="auto"/>
          </w:tcPr>
          <w:p w14:paraId="2DAAE020" w14:textId="185D9348" w:rsidR="00127E41" w:rsidRPr="00C725D1" w:rsidRDefault="00BD197C" w:rsidP="00BD197C">
            <w:pPr>
              <w:rPr>
                <w:color w:val="000000"/>
                <w:szCs w:val="22"/>
              </w:rPr>
            </w:pPr>
            <w:r w:rsidRPr="00F81316">
              <w:rPr>
                <w:szCs w:val="22"/>
              </w:rPr>
              <w:t>Poruchy imunitného</w:t>
            </w:r>
            <w:r>
              <w:rPr>
                <w:szCs w:val="22"/>
              </w:rPr>
              <w:t xml:space="preserve"> </w:t>
            </w:r>
            <w:r w:rsidRPr="00F81316">
              <w:rPr>
                <w:szCs w:val="22"/>
              </w:rPr>
              <w:t>systému</w:t>
            </w:r>
          </w:p>
        </w:tc>
        <w:tc>
          <w:tcPr>
            <w:tcW w:w="5015" w:type="dxa"/>
            <w:shd w:val="clear" w:color="auto" w:fill="auto"/>
          </w:tcPr>
          <w:p w14:paraId="0F64F9A1" w14:textId="2B3F1146" w:rsidR="00127E41" w:rsidRPr="00BD197C" w:rsidRDefault="00BD197C" w:rsidP="00EF743B">
            <w:pPr>
              <w:tabs>
                <w:tab w:val="clear" w:pos="567"/>
              </w:tabs>
              <w:rPr>
                <w:color w:val="000000"/>
                <w:szCs w:val="22"/>
                <w:lang w:val="pl-PL"/>
              </w:rPr>
            </w:pPr>
            <w:r w:rsidRPr="00BD197C">
              <w:rPr>
                <w:szCs w:val="22"/>
                <w:lang w:val="pl-PL"/>
              </w:rPr>
              <w:t>Reakcie z precitlivenosti s nasledujúcimi prejavmi</w:t>
            </w:r>
            <w:r w:rsidR="00127E41" w:rsidRPr="00BD197C">
              <w:rPr>
                <w:color w:val="000000"/>
                <w:szCs w:val="22"/>
                <w:lang w:val="pl-PL"/>
              </w:rPr>
              <w:t>:</w:t>
            </w:r>
          </w:p>
          <w:p w14:paraId="54BBF2D3" w14:textId="77777777" w:rsidR="00127E41" w:rsidRPr="00BD197C" w:rsidRDefault="00127E41" w:rsidP="00210227">
            <w:pPr>
              <w:tabs>
                <w:tab w:val="clear" w:pos="567"/>
              </w:tabs>
              <w:rPr>
                <w:color w:val="000000"/>
                <w:szCs w:val="22"/>
                <w:lang w:val="pl-PL"/>
              </w:rPr>
            </w:pPr>
          </w:p>
        </w:tc>
        <w:tc>
          <w:tcPr>
            <w:tcW w:w="1828" w:type="dxa"/>
            <w:shd w:val="clear" w:color="auto" w:fill="auto"/>
          </w:tcPr>
          <w:p w14:paraId="495F7E11" w14:textId="77777777" w:rsidR="00127E41" w:rsidRPr="00BD197C" w:rsidRDefault="00127E41" w:rsidP="00EF743B">
            <w:pPr>
              <w:tabs>
                <w:tab w:val="clear" w:pos="567"/>
              </w:tabs>
              <w:rPr>
                <w:color w:val="000000"/>
                <w:szCs w:val="22"/>
                <w:lang w:val="pl-PL"/>
              </w:rPr>
            </w:pPr>
          </w:p>
          <w:p w14:paraId="5320EB4E" w14:textId="77777777" w:rsidR="00127E41" w:rsidRPr="00BD197C" w:rsidRDefault="00127E41" w:rsidP="00EF743B">
            <w:pPr>
              <w:tabs>
                <w:tab w:val="clear" w:pos="567"/>
              </w:tabs>
              <w:rPr>
                <w:color w:val="000000"/>
                <w:szCs w:val="22"/>
                <w:lang w:val="pl-PL"/>
              </w:rPr>
            </w:pPr>
          </w:p>
          <w:p w14:paraId="3ED8BF71" w14:textId="06DAF5B6" w:rsidR="00127E41" w:rsidRPr="00BD197C" w:rsidRDefault="00127E41" w:rsidP="00EF743B">
            <w:pPr>
              <w:tabs>
                <w:tab w:val="clear" w:pos="567"/>
              </w:tabs>
              <w:rPr>
                <w:color w:val="000000"/>
                <w:szCs w:val="22"/>
                <w:lang w:val="pl-PL"/>
              </w:rPr>
            </w:pPr>
          </w:p>
        </w:tc>
      </w:tr>
      <w:tr w:rsidR="00127E41" w:rsidRPr="00210227" w14:paraId="4D679188" w14:textId="77777777" w:rsidTr="00127E41">
        <w:tc>
          <w:tcPr>
            <w:tcW w:w="2218" w:type="dxa"/>
            <w:vMerge/>
            <w:shd w:val="clear" w:color="auto" w:fill="auto"/>
          </w:tcPr>
          <w:p w14:paraId="301F673E" w14:textId="77777777" w:rsidR="00127E41" w:rsidRPr="00BD197C" w:rsidRDefault="00127E41" w:rsidP="00EF743B">
            <w:pPr>
              <w:tabs>
                <w:tab w:val="clear" w:pos="567"/>
              </w:tabs>
              <w:rPr>
                <w:color w:val="000000"/>
                <w:szCs w:val="22"/>
                <w:lang w:val="pl-PL"/>
              </w:rPr>
            </w:pPr>
          </w:p>
        </w:tc>
        <w:tc>
          <w:tcPr>
            <w:tcW w:w="5015" w:type="dxa"/>
            <w:shd w:val="clear" w:color="auto" w:fill="auto"/>
          </w:tcPr>
          <w:p w14:paraId="3FC88E3D" w14:textId="7A1B8739" w:rsidR="00127E41" w:rsidRPr="00175F87" w:rsidRDefault="00BD197C" w:rsidP="00EF743B">
            <w:pPr>
              <w:tabs>
                <w:tab w:val="clear" w:pos="567"/>
              </w:tabs>
              <w:rPr>
                <w:color w:val="000000"/>
                <w:szCs w:val="22"/>
              </w:rPr>
            </w:pPr>
            <w:r w:rsidRPr="00F81316">
              <w:rPr>
                <w:szCs w:val="22"/>
              </w:rPr>
              <w:t>Kožné reakcie z precitlivenosti</w:t>
            </w:r>
            <w:r w:rsidRPr="00175F87">
              <w:rPr>
                <w:color w:val="000000"/>
                <w:szCs w:val="22"/>
              </w:rPr>
              <w:t xml:space="preserve"> </w:t>
            </w:r>
          </w:p>
        </w:tc>
        <w:tc>
          <w:tcPr>
            <w:tcW w:w="1828" w:type="dxa"/>
            <w:shd w:val="clear" w:color="auto" w:fill="auto"/>
          </w:tcPr>
          <w:p w14:paraId="3FE24E60" w14:textId="0873B4EB" w:rsidR="00127E41" w:rsidRPr="00175F87" w:rsidRDefault="00BD197C" w:rsidP="00210227">
            <w:pPr>
              <w:tabs>
                <w:tab w:val="clear" w:pos="567"/>
              </w:tabs>
              <w:rPr>
                <w:color w:val="000000"/>
                <w:szCs w:val="22"/>
              </w:rPr>
            </w:pPr>
            <w:r>
              <w:rPr>
                <w:szCs w:val="22"/>
              </w:rPr>
              <w:t>Menej časté</w:t>
            </w:r>
          </w:p>
          <w:p w14:paraId="0C059666" w14:textId="77777777" w:rsidR="00127E41" w:rsidRPr="00175F87" w:rsidRDefault="00127E41" w:rsidP="00EF743B">
            <w:pPr>
              <w:tabs>
                <w:tab w:val="clear" w:pos="567"/>
              </w:tabs>
              <w:rPr>
                <w:color w:val="000000"/>
                <w:szCs w:val="22"/>
              </w:rPr>
            </w:pPr>
          </w:p>
        </w:tc>
      </w:tr>
      <w:tr w:rsidR="00127E41" w:rsidRPr="00210227" w14:paraId="69108E79" w14:textId="77777777" w:rsidTr="00127E41">
        <w:tc>
          <w:tcPr>
            <w:tcW w:w="2218" w:type="dxa"/>
            <w:vMerge/>
            <w:shd w:val="clear" w:color="auto" w:fill="auto"/>
          </w:tcPr>
          <w:p w14:paraId="3B28ADF1" w14:textId="77777777" w:rsidR="00127E41" w:rsidRPr="00175F87" w:rsidRDefault="00127E41" w:rsidP="00EF743B">
            <w:pPr>
              <w:tabs>
                <w:tab w:val="clear" w:pos="567"/>
              </w:tabs>
              <w:rPr>
                <w:color w:val="000000"/>
                <w:szCs w:val="22"/>
              </w:rPr>
            </w:pPr>
          </w:p>
        </w:tc>
        <w:tc>
          <w:tcPr>
            <w:tcW w:w="5015" w:type="dxa"/>
            <w:shd w:val="clear" w:color="auto" w:fill="auto"/>
          </w:tcPr>
          <w:p w14:paraId="7258B410" w14:textId="38FABC88" w:rsidR="00BD197C" w:rsidRPr="00F81316" w:rsidRDefault="00BD197C" w:rsidP="00BD197C">
            <w:pPr>
              <w:rPr>
                <w:szCs w:val="22"/>
              </w:rPr>
            </w:pPr>
            <w:r w:rsidRPr="00F81316">
              <w:rPr>
                <w:szCs w:val="22"/>
              </w:rPr>
              <w:t>Angioedém (hlavne edém tváre a  edém</w:t>
            </w:r>
            <w:r w:rsidR="00DD030F">
              <w:rPr>
                <w:szCs w:val="22"/>
              </w:rPr>
              <w:t xml:space="preserve"> orofaryngu</w:t>
            </w:r>
            <w:r w:rsidRPr="00F81316">
              <w:rPr>
                <w:szCs w:val="22"/>
              </w:rPr>
              <w:t>)</w:t>
            </w:r>
          </w:p>
          <w:p w14:paraId="22A5DD5B" w14:textId="77777777" w:rsidR="00127E41" w:rsidRPr="00175F87" w:rsidRDefault="00127E41" w:rsidP="00EF743B">
            <w:pPr>
              <w:tabs>
                <w:tab w:val="clear" w:pos="567"/>
              </w:tabs>
              <w:rPr>
                <w:color w:val="000000"/>
                <w:szCs w:val="22"/>
              </w:rPr>
            </w:pPr>
          </w:p>
        </w:tc>
        <w:tc>
          <w:tcPr>
            <w:tcW w:w="1828" w:type="dxa"/>
            <w:shd w:val="clear" w:color="auto" w:fill="auto"/>
          </w:tcPr>
          <w:p w14:paraId="5029A7A0" w14:textId="684B0D7E" w:rsidR="00127E41" w:rsidRPr="00175F87" w:rsidRDefault="00936484" w:rsidP="00EF743B">
            <w:pPr>
              <w:tabs>
                <w:tab w:val="clear" w:pos="567"/>
              </w:tabs>
              <w:rPr>
                <w:color w:val="000000"/>
                <w:szCs w:val="22"/>
              </w:rPr>
            </w:pPr>
            <w:r>
              <w:rPr>
                <w:szCs w:val="22"/>
              </w:rPr>
              <w:t>Zriedkavé</w:t>
            </w:r>
            <w:r w:rsidRPr="00175F87">
              <w:rPr>
                <w:color w:val="000000"/>
                <w:szCs w:val="22"/>
              </w:rPr>
              <w:t xml:space="preserve"> </w:t>
            </w:r>
          </w:p>
        </w:tc>
      </w:tr>
      <w:tr w:rsidR="00127E41" w:rsidRPr="00210227" w14:paraId="320991F5" w14:textId="77777777" w:rsidTr="00127E41">
        <w:tc>
          <w:tcPr>
            <w:tcW w:w="2218" w:type="dxa"/>
            <w:vMerge/>
            <w:shd w:val="clear" w:color="auto" w:fill="auto"/>
          </w:tcPr>
          <w:p w14:paraId="3BFE5603" w14:textId="77777777" w:rsidR="00127E41" w:rsidRPr="00175F87" w:rsidRDefault="00127E41" w:rsidP="00EF743B">
            <w:pPr>
              <w:tabs>
                <w:tab w:val="clear" w:pos="567"/>
              </w:tabs>
              <w:rPr>
                <w:color w:val="000000"/>
                <w:szCs w:val="22"/>
              </w:rPr>
            </w:pPr>
          </w:p>
        </w:tc>
        <w:tc>
          <w:tcPr>
            <w:tcW w:w="5015" w:type="dxa"/>
            <w:shd w:val="clear" w:color="auto" w:fill="auto"/>
          </w:tcPr>
          <w:p w14:paraId="606003B2" w14:textId="77777777" w:rsidR="00BD197C" w:rsidRPr="00F81316" w:rsidRDefault="00BD197C" w:rsidP="00BD197C">
            <w:pPr>
              <w:rPr>
                <w:szCs w:val="22"/>
              </w:rPr>
            </w:pPr>
            <w:r w:rsidRPr="00F81316">
              <w:rPr>
                <w:szCs w:val="22"/>
              </w:rPr>
              <w:t>Respiračné symptómy (dyspnoe)</w:t>
            </w:r>
          </w:p>
          <w:p w14:paraId="27368131" w14:textId="77777777" w:rsidR="00127E41" w:rsidRPr="00175F87" w:rsidRDefault="00127E41" w:rsidP="00EF743B">
            <w:pPr>
              <w:tabs>
                <w:tab w:val="clear" w:pos="567"/>
              </w:tabs>
              <w:rPr>
                <w:color w:val="000000"/>
                <w:szCs w:val="22"/>
              </w:rPr>
            </w:pPr>
          </w:p>
        </w:tc>
        <w:tc>
          <w:tcPr>
            <w:tcW w:w="1828" w:type="dxa"/>
            <w:shd w:val="clear" w:color="auto" w:fill="auto"/>
          </w:tcPr>
          <w:p w14:paraId="7106EEF1" w14:textId="0B0F8F69" w:rsidR="00127E41" w:rsidRPr="00175F87" w:rsidRDefault="00BD197C" w:rsidP="00EF743B">
            <w:pPr>
              <w:tabs>
                <w:tab w:val="clear" w:pos="567"/>
              </w:tabs>
              <w:rPr>
                <w:color w:val="000000"/>
                <w:szCs w:val="22"/>
              </w:rPr>
            </w:pPr>
            <w:r>
              <w:rPr>
                <w:szCs w:val="22"/>
              </w:rPr>
              <w:t>Menej časté</w:t>
            </w:r>
            <w:r w:rsidRPr="00175F87">
              <w:rPr>
                <w:color w:val="000000"/>
                <w:szCs w:val="22"/>
              </w:rPr>
              <w:t xml:space="preserve"> </w:t>
            </w:r>
          </w:p>
        </w:tc>
      </w:tr>
      <w:tr w:rsidR="00127E41" w:rsidRPr="00210227" w14:paraId="246E653D" w14:textId="77777777" w:rsidTr="00127E41">
        <w:tc>
          <w:tcPr>
            <w:tcW w:w="2218" w:type="dxa"/>
            <w:vMerge/>
            <w:shd w:val="clear" w:color="auto" w:fill="auto"/>
          </w:tcPr>
          <w:p w14:paraId="2970B59D" w14:textId="77777777" w:rsidR="00127E41" w:rsidRPr="00175F87" w:rsidRDefault="00127E41" w:rsidP="00EF743B">
            <w:pPr>
              <w:tabs>
                <w:tab w:val="clear" w:pos="567"/>
              </w:tabs>
              <w:rPr>
                <w:color w:val="000000"/>
                <w:szCs w:val="22"/>
              </w:rPr>
            </w:pPr>
          </w:p>
        </w:tc>
        <w:tc>
          <w:tcPr>
            <w:tcW w:w="5015" w:type="dxa"/>
            <w:shd w:val="clear" w:color="auto" w:fill="auto"/>
          </w:tcPr>
          <w:p w14:paraId="3E6C1A0C" w14:textId="3782D2E2" w:rsidR="00127E41" w:rsidRDefault="002A720D" w:rsidP="00EF743B">
            <w:pPr>
              <w:tabs>
                <w:tab w:val="clear" w:pos="567"/>
              </w:tabs>
              <w:rPr>
                <w:szCs w:val="22"/>
              </w:rPr>
            </w:pPr>
            <w:r>
              <w:rPr>
                <w:szCs w:val="22"/>
              </w:rPr>
              <w:t>R</w:t>
            </w:r>
            <w:r w:rsidR="00BD197C" w:rsidRPr="00F81316">
              <w:rPr>
                <w:szCs w:val="22"/>
              </w:rPr>
              <w:t>espiračné symptómy (bronchospazmus)</w:t>
            </w:r>
          </w:p>
          <w:p w14:paraId="63F40C4B" w14:textId="4B92163E" w:rsidR="00BD197C" w:rsidRPr="00175F87" w:rsidRDefault="00BD197C" w:rsidP="00EF743B">
            <w:pPr>
              <w:tabs>
                <w:tab w:val="clear" w:pos="567"/>
              </w:tabs>
              <w:rPr>
                <w:color w:val="000000"/>
                <w:szCs w:val="22"/>
              </w:rPr>
            </w:pPr>
          </w:p>
        </w:tc>
        <w:tc>
          <w:tcPr>
            <w:tcW w:w="1828" w:type="dxa"/>
            <w:shd w:val="clear" w:color="auto" w:fill="auto"/>
          </w:tcPr>
          <w:p w14:paraId="2488854B" w14:textId="227C795C" w:rsidR="00127E41" w:rsidRPr="00175F87" w:rsidRDefault="00936484" w:rsidP="00EF743B">
            <w:pPr>
              <w:tabs>
                <w:tab w:val="clear" w:pos="567"/>
              </w:tabs>
              <w:rPr>
                <w:color w:val="000000"/>
                <w:szCs w:val="22"/>
              </w:rPr>
            </w:pPr>
            <w:r>
              <w:rPr>
                <w:szCs w:val="22"/>
              </w:rPr>
              <w:t>Zriedkavé</w:t>
            </w:r>
            <w:r w:rsidRPr="00175F87">
              <w:rPr>
                <w:color w:val="000000"/>
                <w:szCs w:val="22"/>
              </w:rPr>
              <w:t xml:space="preserve"> </w:t>
            </w:r>
          </w:p>
        </w:tc>
      </w:tr>
      <w:tr w:rsidR="00127E41" w:rsidRPr="00210227" w14:paraId="6C382AA2" w14:textId="77777777" w:rsidTr="00127E41">
        <w:tc>
          <w:tcPr>
            <w:tcW w:w="2218" w:type="dxa"/>
            <w:vMerge/>
            <w:shd w:val="clear" w:color="auto" w:fill="auto"/>
          </w:tcPr>
          <w:p w14:paraId="3A2EAA94" w14:textId="77777777" w:rsidR="00127E41" w:rsidRPr="00175F87" w:rsidRDefault="00127E41" w:rsidP="00EF743B">
            <w:pPr>
              <w:tabs>
                <w:tab w:val="clear" w:pos="567"/>
              </w:tabs>
              <w:rPr>
                <w:color w:val="000000"/>
                <w:szCs w:val="22"/>
              </w:rPr>
            </w:pPr>
          </w:p>
        </w:tc>
        <w:tc>
          <w:tcPr>
            <w:tcW w:w="5015" w:type="dxa"/>
            <w:shd w:val="clear" w:color="auto" w:fill="auto"/>
          </w:tcPr>
          <w:p w14:paraId="7EBE28A3" w14:textId="24930E7D" w:rsidR="00127E41" w:rsidRPr="00175F87" w:rsidRDefault="00BD197C" w:rsidP="00210227">
            <w:pPr>
              <w:tabs>
                <w:tab w:val="clear" w:pos="567"/>
              </w:tabs>
              <w:rPr>
                <w:color w:val="000000"/>
                <w:szCs w:val="22"/>
              </w:rPr>
            </w:pPr>
            <w:r w:rsidRPr="00F81316">
              <w:rPr>
                <w:szCs w:val="22"/>
              </w:rPr>
              <w:t>Anafylaktické reakcie zahŕňajúce anafylaktický šok</w:t>
            </w:r>
          </w:p>
          <w:p w14:paraId="2B52CC4E" w14:textId="77777777" w:rsidR="00127E41" w:rsidRPr="00175F87" w:rsidRDefault="00127E41" w:rsidP="00EF743B">
            <w:pPr>
              <w:tabs>
                <w:tab w:val="clear" w:pos="567"/>
              </w:tabs>
              <w:rPr>
                <w:color w:val="000000"/>
                <w:szCs w:val="22"/>
              </w:rPr>
            </w:pPr>
          </w:p>
        </w:tc>
        <w:tc>
          <w:tcPr>
            <w:tcW w:w="1828" w:type="dxa"/>
            <w:shd w:val="clear" w:color="auto" w:fill="auto"/>
          </w:tcPr>
          <w:p w14:paraId="22748C54" w14:textId="2EB3A460" w:rsidR="00127E41" w:rsidRPr="00175F87" w:rsidRDefault="00936484" w:rsidP="00EF743B">
            <w:pPr>
              <w:tabs>
                <w:tab w:val="clear" w:pos="567"/>
              </w:tabs>
              <w:rPr>
                <w:color w:val="000000"/>
                <w:szCs w:val="22"/>
              </w:rPr>
            </w:pPr>
            <w:r>
              <w:rPr>
                <w:szCs w:val="22"/>
              </w:rPr>
              <w:t>Zriedkavé</w:t>
            </w:r>
          </w:p>
        </w:tc>
      </w:tr>
      <w:tr w:rsidR="003F7D22" w:rsidRPr="00210227" w14:paraId="4FD9AA4F" w14:textId="77777777" w:rsidTr="00127E41">
        <w:tc>
          <w:tcPr>
            <w:tcW w:w="2218" w:type="dxa"/>
            <w:shd w:val="clear" w:color="auto" w:fill="auto"/>
          </w:tcPr>
          <w:p w14:paraId="3D88AB05" w14:textId="29801386" w:rsidR="003F7D22" w:rsidRPr="00C725D1" w:rsidRDefault="00BD197C" w:rsidP="00BD197C">
            <w:pPr>
              <w:rPr>
                <w:color w:val="000000"/>
                <w:szCs w:val="22"/>
              </w:rPr>
            </w:pPr>
            <w:r w:rsidRPr="00F81316">
              <w:t>Poruchy endokrinného</w:t>
            </w:r>
            <w:r>
              <w:t xml:space="preserve"> </w:t>
            </w:r>
            <w:r w:rsidRPr="00F81316">
              <w:t>systému</w:t>
            </w:r>
          </w:p>
        </w:tc>
        <w:tc>
          <w:tcPr>
            <w:tcW w:w="5015" w:type="dxa"/>
            <w:shd w:val="clear" w:color="auto" w:fill="auto"/>
          </w:tcPr>
          <w:p w14:paraId="1152F01C" w14:textId="22B8F839" w:rsidR="00BD197C" w:rsidRDefault="00BD197C" w:rsidP="00BD197C">
            <w:pPr>
              <w:rPr>
                <w:szCs w:val="22"/>
              </w:rPr>
            </w:pPr>
            <w:r w:rsidRPr="00F81316">
              <w:t>Cushingov syndróm, cushingoidné prejavy, útlm funkcie nadobličiek,</w:t>
            </w:r>
            <w:r w:rsidRPr="00F81316">
              <w:rPr>
                <w:szCs w:val="22"/>
              </w:rPr>
              <w:t xml:space="preserve"> spomalenie rastu u</w:t>
            </w:r>
            <w:r w:rsidR="002A720D">
              <w:rPr>
                <w:szCs w:val="22"/>
              </w:rPr>
              <w:t> </w:t>
            </w:r>
            <w:r w:rsidRPr="00F81316">
              <w:rPr>
                <w:szCs w:val="22"/>
              </w:rPr>
              <w:t>detí a</w:t>
            </w:r>
            <w:r w:rsidR="002A720D">
              <w:rPr>
                <w:szCs w:val="22"/>
              </w:rPr>
              <w:t> </w:t>
            </w:r>
            <w:r w:rsidRPr="00F81316">
              <w:rPr>
                <w:szCs w:val="22"/>
              </w:rPr>
              <w:t>dospievajúcich, zníženie denzity kostných minerálov</w:t>
            </w:r>
          </w:p>
          <w:p w14:paraId="3EA79EB9" w14:textId="35D21BB8" w:rsidR="001C519A" w:rsidRPr="008C62A6" w:rsidRDefault="001C519A" w:rsidP="00BD197C">
            <w:pPr>
              <w:jc w:val="both"/>
              <w:rPr>
                <w:color w:val="000000"/>
                <w:szCs w:val="22"/>
              </w:rPr>
            </w:pPr>
          </w:p>
        </w:tc>
        <w:tc>
          <w:tcPr>
            <w:tcW w:w="1828" w:type="dxa"/>
            <w:shd w:val="clear" w:color="auto" w:fill="auto"/>
          </w:tcPr>
          <w:p w14:paraId="3F80EB8F" w14:textId="30824268" w:rsidR="003F7D22" w:rsidRPr="008C62A6" w:rsidRDefault="00936484" w:rsidP="00EF743B">
            <w:pPr>
              <w:tabs>
                <w:tab w:val="clear" w:pos="567"/>
              </w:tabs>
              <w:rPr>
                <w:color w:val="000000"/>
                <w:szCs w:val="22"/>
              </w:rPr>
            </w:pPr>
            <w:r>
              <w:rPr>
                <w:szCs w:val="22"/>
              </w:rPr>
              <w:t>Zriedkavé</w:t>
            </w:r>
            <w:r w:rsidR="003F7D22" w:rsidRPr="008C62A6">
              <w:rPr>
                <w:color w:val="000000"/>
                <w:szCs w:val="22"/>
                <w:vertAlign w:val="superscript"/>
              </w:rPr>
              <w:t>4</w:t>
            </w:r>
          </w:p>
        </w:tc>
      </w:tr>
      <w:tr w:rsidR="00127E41" w:rsidRPr="00210227" w14:paraId="4536EE64" w14:textId="77777777" w:rsidTr="00127E41">
        <w:tc>
          <w:tcPr>
            <w:tcW w:w="2218" w:type="dxa"/>
            <w:vMerge w:val="restart"/>
            <w:shd w:val="clear" w:color="auto" w:fill="auto"/>
          </w:tcPr>
          <w:p w14:paraId="746357E0" w14:textId="77777777" w:rsidR="00BD197C" w:rsidRPr="00F81316" w:rsidRDefault="00BD197C" w:rsidP="00BD197C">
            <w:r w:rsidRPr="00F81316">
              <w:t>Poruchy metabolizmu</w:t>
            </w:r>
          </w:p>
          <w:p w14:paraId="6C677EF9" w14:textId="222F24A3" w:rsidR="00127E41" w:rsidRPr="00210227" w:rsidRDefault="00BD197C" w:rsidP="00BD197C">
            <w:pPr>
              <w:tabs>
                <w:tab w:val="clear" w:pos="567"/>
              </w:tabs>
              <w:rPr>
                <w:color w:val="000000"/>
                <w:szCs w:val="22"/>
              </w:rPr>
            </w:pPr>
            <w:r w:rsidRPr="00F81316">
              <w:t>a výživy</w:t>
            </w:r>
          </w:p>
        </w:tc>
        <w:tc>
          <w:tcPr>
            <w:tcW w:w="5015" w:type="dxa"/>
            <w:shd w:val="clear" w:color="auto" w:fill="auto"/>
          </w:tcPr>
          <w:p w14:paraId="597F1456" w14:textId="4831EA2F" w:rsidR="00127E41" w:rsidRPr="00210227" w:rsidRDefault="00BD197C" w:rsidP="00EF743B">
            <w:pPr>
              <w:tabs>
                <w:tab w:val="clear" w:pos="567"/>
              </w:tabs>
              <w:rPr>
                <w:color w:val="000000"/>
                <w:szCs w:val="22"/>
              </w:rPr>
            </w:pPr>
            <w:r w:rsidRPr="00F81316">
              <w:t>Hypokaliémia</w:t>
            </w:r>
          </w:p>
          <w:p w14:paraId="1269FEC5" w14:textId="77777777" w:rsidR="00127E41" w:rsidRPr="00210227" w:rsidRDefault="00127E41" w:rsidP="00210227">
            <w:pPr>
              <w:tabs>
                <w:tab w:val="clear" w:pos="567"/>
              </w:tabs>
              <w:rPr>
                <w:color w:val="000000"/>
                <w:szCs w:val="22"/>
              </w:rPr>
            </w:pPr>
          </w:p>
        </w:tc>
        <w:tc>
          <w:tcPr>
            <w:tcW w:w="1828" w:type="dxa"/>
            <w:shd w:val="clear" w:color="auto" w:fill="auto"/>
          </w:tcPr>
          <w:p w14:paraId="075F78FA" w14:textId="32BEBB90" w:rsidR="00127E41" w:rsidRPr="00936484" w:rsidRDefault="00936484" w:rsidP="00EF743B">
            <w:pPr>
              <w:tabs>
                <w:tab w:val="clear" w:pos="567"/>
              </w:tabs>
              <w:rPr>
                <w:color w:val="000000"/>
                <w:szCs w:val="22"/>
              </w:rPr>
            </w:pPr>
            <w:r w:rsidRPr="00F81316">
              <w:rPr>
                <w:szCs w:val="22"/>
              </w:rPr>
              <w:t>Časté</w:t>
            </w:r>
            <w:r w:rsidR="00127E41" w:rsidRPr="00210227">
              <w:rPr>
                <w:color w:val="000000"/>
                <w:szCs w:val="22"/>
                <w:vertAlign w:val="superscript"/>
              </w:rPr>
              <w:t>3</w:t>
            </w:r>
          </w:p>
          <w:p w14:paraId="3C87EA5E" w14:textId="7650944A" w:rsidR="00127E41" w:rsidRPr="00210227" w:rsidRDefault="00127E41" w:rsidP="00EF743B">
            <w:pPr>
              <w:tabs>
                <w:tab w:val="clear" w:pos="567"/>
              </w:tabs>
              <w:rPr>
                <w:color w:val="000000"/>
                <w:szCs w:val="22"/>
              </w:rPr>
            </w:pPr>
          </w:p>
        </w:tc>
      </w:tr>
      <w:tr w:rsidR="00127E41" w:rsidRPr="00210227" w14:paraId="5878DE24" w14:textId="77777777" w:rsidTr="00127E41">
        <w:tc>
          <w:tcPr>
            <w:tcW w:w="2218" w:type="dxa"/>
            <w:vMerge/>
            <w:shd w:val="clear" w:color="auto" w:fill="auto"/>
          </w:tcPr>
          <w:p w14:paraId="4941F3E2" w14:textId="77777777" w:rsidR="00127E41" w:rsidRPr="00175F87" w:rsidRDefault="00127E41" w:rsidP="00EF743B">
            <w:pPr>
              <w:tabs>
                <w:tab w:val="clear" w:pos="567"/>
              </w:tabs>
              <w:rPr>
                <w:color w:val="000000"/>
                <w:szCs w:val="22"/>
              </w:rPr>
            </w:pPr>
          </w:p>
        </w:tc>
        <w:tc>
          <w:tcPr>
            <w:tcW w:w="5015" w:type="dxa"/>
            <w:shd w:val="clear" w:color="auto" w:fill="auto"/>
          </w:tcPr>
          <w:p w14:paraId="395411F4" w14:textId="413EA793" w:rsidR="00127E41" w:rsidRPr="00175F87" w:rsidRDefault="00BD197C" w:rsidP="00210227">
            <w:pPr>
              <w:tabs>
                <w:tab w:val="clear" w:pos="567"/>
              </w:tabs>
              <w:rPr>
                <w:color w:val="000000"/>
                <w:szCs w:val="22"/>
              </w:rPr>
            </w:pPr>
            <w:r w:rsidRPr="00F81316">
              <w:t>Hyperglykémia</w:t>
            </w:r>
          </w:p>
          <w:p w14:paraId="0235F760" w14:textId="77777777" w:rsidR="00127E41" w:rsidRPr="00175F87" w:rsidRDefault="00127E41" w:rsidP="00EF743B">
            <w:pPr>
              <w:tabs>
                <w:tab w:val="clear" w:pos="567"/>
              </w:tabs>
              <w:rPr>
                <w:color w:val="000000"/>
                <w:szCs w:val="22"/>
              </w:rPr>
            </w:pPr>
          </w:p>
        </w:tc>
        <w:tc>
          <w:tcPr>
            <w:tcW w:w="1828" w:type="dxa"/>
            <w:shd w:val="clear" w:color="auto" w:fill="auto"/>
          </w:tcPr>
          <w:p w14:paraId="6B5FE248" w14:textId="14514D16" w:rsidR="00127E41" w:rsidRPr="00175F87" w:rsidRDefault="00BD197C" w:rsidP="00EF743B">
            <w:pPr>
              <w:tabs>
                <w:tab w:val="clear" w:pos="567"/>
              </w:tabs>
              <w:rPr>
                <w:color w:val="000000"/>
                <w:szCs w:val="22"/>
              </w:rPr>
            </w:pPr>
            <w:r>
              <w:rPr>
                <w:szCs w:val="22"/>
              </w:rPr>
              <w:t>Menej časté</w:t>
            </w:r>
            <w:r w:rsidRPr="00175F87">
              <w:rPr>
                <w:color w:val="000000"/>
                <w:szCs w:val="22"/>
                <w:vertAlign w:val="superscript"/>
              </w:rPr>
              <w:t xml:space="preserve"> </w:t>
            </w:r>
            <w:r w:rsidR="00127E41" w:rsidRPr="00175F87">
              <w:rPr>
                <w:color w:val="000000"/>
                <w:szCs w:val="22"/>
                <w:vertAlign w:val="superscript"/>
              </w:rPr>
              <w:t>4</w:t>
            </w:r>
          </w:p>
        </w:tc>
      </w:tr>
      <w:tr w:rsidR="00127E41" w:rsidRPr="00210227" w14:paraId="155384D6" w14:textId="77777777" w:rsidTr="00127E41">
        <w:tc>
          <w:tcPr>
            <w:tcW w:w="2218" w:type="dxa"/>
            <w:vMerge w:val="restart"/>
            <w:shd w:val="clear" w:color="auto" w:fill="auto"/>
          </w:tcPr>
          <w:p w14:paraId="67644ECA" w14:textId="2F9FBF20" w:rsidR="00127E41" w:rsidRPr="00C725D1" w:rsidRDefault="00BD197C" w:rsidP="00EF743B">
            <w:pPr>
              <w:tabs>
                <w:tab w:val="clear" w:pos="567"/>
              </w:tabs>
              <w:rPr>
                <w:color w:val="000000"/>
                <w:szCs w:val="22"/>
              </w:rPr>
            </w:pPr>
            <w:r w:rsidRPr="00F81316">
              <w:t>Psychické poruchy</w:t>
            </w:r>
          </w:p>
        </w:tc>
        <w:tc>
          <w:tcPr>
            <w:tcW w:w="5015" w:type="dxa"/>
            <w:shd w:val="clear" w:color="auto" w:fill="auto"/>
          </w:tcPr>
          <w:p w14:paraId="6EB93CB7" w14:textId="43989828" w:rsidR="00127E41" w:rsidRPr="00210227" w:rsidRDefault="00BD197C" w:rsidP="00EF743B">
            <w:pPr>
              <w:tabs>
                <w:tab w:val="clear" w:pos="567"/>
              </w:tabs>
              <w:rPr>
                <w:color w:val="000000"/>
                <w:szCs w:val="22"/>
              </w:rPr>
            </w:pPr>
            <w:r w:rsidRPr="00F81316">
              <w:rPr>
                <w:szCs w:val="22"/>
              </w:rPr>
              <w:t>Úzkosť</w:t>
            </w:r>
          </w:p>
          <w:p w14:paraId="0DE868D7" w14:textId="77777777" w:rsidR="00127E41" w:rsidRPr="00210227" w:rsidRDefault="00127E41" w:rsidP="00210227">
            <w:pPr>
              <w:tabs>
                <w:tab w:val="clear" w:pos="567"/>
              </w:tabs>
              <w:rPr>
                <w:color w:val="000000"/>
                <w:szCs w:val="22"/>
              </w:rPr>
            </w:pPr>
          </w:p>
        </w:tc>
        <w:tc>
          <w:tcPr>
            <w:tcW w:w="1828" w:type="dxa"/>
            <w:shd w:val="clear" w:color="auto" w:fill="auto"/>
          </w:tcPr>
          <w:p w14:paraId="13B4ACBD" w14:textId="37092090" w:rsidR="00127E41" w:rsidRPr="00210227" w:rsidRDefault="00BD197C" w:rsidP="00EF743B">
            <w:pPr>
              <w:tabs>
                <w:tab w:val="clear" w:pos="567"/>
              </w:tabs>
              <w:rPr>
                <w:color w:val="000000"/>
                <w:szCs w:val="22"/>
              </w:rPr>
            </w:pPr>
            <w:r>
              <w:rPr>
                <w:szCs w:val="22"/>
              </w:rPr>
              <w:t>Menej časté</w:t>
            </w:r>
            <w:r w:rsidRPr="00210227">
              <w:rPr>
                <w:color w:val="000000"/>
                <w:szCs w:val="22"/>
              </w:rPr>
              <w:t xml:space="preserve"> </w:t>
            </w:r>
          </w:p>
        </w:tc>
      </w:tr>
      <w:tr w:rsidR="00127E41" w:rsidRPr="00210227" w14:paraId="4E2125A2" w14:textId="77777777" w:rsidTr="00127E41">
        <w:tc>
          <w:tcPr>
            <w:tcW w:w="2218" w:type="dxa"/>
            <w:vMerge/>
            <w:shd w:val="clear" w:color="auto" w:fill="auto"/>
          </w:tcPr>
          <w:p w14:paraId="00B15D45" w14:textId="77777777" w:rsidR="00127E41" w:rsidRPr="00175F87" w:rsidRDefault="00127E41" w:rsidP="00EF743B">
            <w:pPr>
              <w:tabs>
                <w:tab w:val="clear" w:pos="567"/>
              </w:tabs>
              <w:rPr>
                <w:color w:val="000000"/>
                <w:szCs w:val="22"/>
              </w:rPr>
            </w:pPr>
          </w:p>
        </w:tc>
        <w:tc>
          <w:tcPr>
            <w:tcW w:w="5015" w:type="dxa"/>
            <w:shd w:val="clear" w:color="auto" w:fill="auto"/>
          </w:tcPr>
          <w:p w14:paraId="2AA4B127" w14:textId="77777777" w:rsidR="00BD197C" w:rsidRDefault="00BD197C" w:rsidP="00BD197C">
            <w:pPr>
              <w:rPr>
                <w:szCs w:val="22"/>
              </w:rPr>
            </w:pPr>
            <w:r w:rsidRPr="00F81316">
              <w:rPr>
                <w:szCs w:val="22"/>
              </w:rPr>
              <w:t xml:space="preserve">Poruchy spánku </w:t>
            </w:r>
          </w:p>
          <w:p w14:paraId="2F53CF59" w14:textId="77777777" w:rsidR="00127E41" w:rsidRPr="00175F87" w:rsidRDefault="00127E41" w:rsidP="00EF743B">
            <w:pPr>
              <w:tabs>
                <w:tab w:val="clear" w:pos="567"/>
              </w:tabs>
              <w:rPr>
                <w:color w:val="000000"/>
                <w:szCs w:val="22"/>
              </w:rPr>
            </w:pPr>
          </w:p>
        </w:tc>
        <w:tc>
          <w:tcPr>
            <w:tcW w:w="1828" w:type="dxa"/>
            <w:shd w:val="clear" w:color="auto" w:fill="auto"/>
          </w:tcPr>
          <w:p w14:paraId="3D465469" w14:textId="01BDEAB2" w:rsidR="00127E41" w:rsidRPr="00175F87" w:rsidRDefault="00BD197C" w:rsidP="00EF743B">
            <w:pPr>
              <w:tabs>
                <w:tab w:val="clear" w:pos="567"/>
              </w:tabs>
              <w:rPr>
                <w:color w:val="000000"/>
                <w:szCs w:val="22"/>
              </w:rPr>
            </w:pPr>
            <w:r>
              <w:rPr>
                <w:szCs w:val="22"/>
              </w:rPr>
              <w:t>Menej časté</w:t>
            </w:r>
            <w:r w:rsidRPr="00175F87">
              <w:rPr>
                <w:color w:val="000000"/>
                <w:szCs w:val="22"/>
              </w:rPr>
              <w:t xml:space="preserve"> </w:t>
            </w:r>
          </w:p>
        </w:tc>
      </w:tr>
      <w:tr w:rsidR="00127E41" w:rsidRPr="00210227" w14:paraId="66B71F7E" w14:textId="77777777" w:rsidTr="00127E41">
        <w:tc>
          <w:tcPr>
            <w:tcW w:w="2218" w:type="dxa"/>
            <w:vMerge/>
            <w:shd w:val="clear" w:color="auto" w:fill="auto"/>
          </w:tcPr>
          <w:p w14:paraId="5E0DBA44" w14:textId="77777777" w:rsidR="00127E41" w:rsidRPr="00175F87" w:rsidRDefault="00127E41" w:rsidP="00EF743B">
            <w:pPr>
              <w:tabs>
                <w:tab w:val="clear" w:pos="567"/>
              </w:tabs>
              <w:rPr>
                <w:color w:val="000000"/>
                <w:szCs w:val="22"/>
              </w:rPr>
            </w:pPr>
          </w:p>
        </w:tc>
        <w:tc>
          <w:tcPr>
            <w:tcW w:w="5015" w:type="dxa"/>
            <w:shd w:val="clear" w:color="auto" w:fill="auto"/>
          </w:tcPr>
          <w:p w14:paraId="27E627EF" w14:textId="6CCD8E89" w:rsidR="00BD197C" w:rsidRPr="00F81316" w:rsidRDefault="00BD197C" w:rsidP="00BD197C">
            <w:pPr>
              <w:rPr>
                <w:szCs w:val="22"/>
              </w:rPr>
            </w:pPr>
            <w:r>
              <w:rPr>
                <w:szCs w:val="22"/>
              </w:rPr>
              <w:t>Z</w:t>
            </w:r>
            <w:r w:rsidRPr="00F81316">
              <w:rPr>
                <w:szCs w:val="22"/>
              </w:rPr>
              <w:t>meny správania, zahŕňajúce</w:t>
            </w:r>
            <w:r>
              <w:rPr>
                <w:szCs w:val="22"/>
              </w:rPr>
              <w:t xml:space="preserve"> </w:t>
            </w:r>
            <w:r w:rsidRPr="00F81316">
              <w:rPr>
                <w:szCs w:val="22"/>
              </w:rPr>
              <w:t>hyperaktivitu a podráždenosť (hlavne u detí)</w:t>
            </w:r>
          </w:p>
          <w:p w14:paraId="4FAF9978" w14:textId="77777777" w:rsidR="00127E41" w:rsidRPr="00175F87" w:rsidRDefault="00127E41" w:rsidP="00EF743B">
            <w:pPr>
              <w:tabs>
                <w:tab w:val="clear" w:pos="567"/>
              </w:tabs>
              <w:rPr>
                <w:color w:val="000000"/>
                <w:szCs w:val="22"/>
              </w:rPr>
            </w:pPr>
          </w:p>
        </w:tc>
        <w:tc>
          <w:tcPr>
            <w:tcW w:w="1828" w:type="dxa"/>
            <w:shd w:val="clear" w:color="auto" w:fill="auto"/>
          </w:tcPr>
          <w:p w14:paraId="1E9F7779" w14:textId="27E7F8FE" w:rsidR="00127E41" w:rsidRPr="00175F87" w:rsidRDefault="00936484" w:rsidP="00EF743B">
            <w:pPr>
              <w:tabs>
                <w:tab w:val="clear" w:pos="567"/>
              </w:tabs>
              <w:rPr>
                <w:color w:val="000000"/>
                <w:szCs w:val="22"/>
              </w:rPr>
            </w:pPr>
            <w:r>
              <w:rPr>
                <w:szCs w:val="22"/>
              </w:rPr>
              <w:t>Zriedkavé</w:t>
            </w:r>
            <w:r w:rsidRPr="00175F87">
              <w:rPr>
                <w:color w:val="000000"/>
                <w:szCs w:val="22"/>
              </w:rPr>
              <w:t xml:space="preserve"> </w:t>
            </w:r>
          </w:p>
        </w:tc>
      </w:tr>
      <w:tr w:rsidR="00127E41" w:rsidRPr="00210227" w14:paraId="57826696" w14:textId="77777777" w:rsidTr="00127E41">
        <w:tc>
          <w:tcPr>
            <w:tcW w:w="2218" w:type="dxa"/>
            <w:vMerge/>
            <w:shd w:val="clear" w:color="auto" w:fill="auto"/>
          </w:tcPr>
          <w:p w14:paraId="60A7E369" w14:textId="77777777" w:rsidR="00127E41" w:rsidRPr="00175F87" w:rsidRDefault="00127E41" w:rsidP="00EF743B">
            <w:pPr>
              <w:tabs>
                <w:tab w:val="clear" w:pos="567"/>
              </w:tabs>
              <w:rPr>
                <w:color w:val="000000"/>
                <w:szCs w:val="22"/>
              </w:rPr>
            </w:pPr>
          </w:p>
        </w:tc>
        <w:tc>
          <w:tcPr>
            <w:tcW w:w="5015" w:type="dxa"/>
            <w:shd w:val="clear" w:color="auto" w:fill="auto"/>
          </w:tcPr>
          <w:p w14:paraId="2E634A5E" w14:textId="64C2C853" w:rsidR="00127E41" w:rsidRPr="00175F87" w:rsidRDefault="00D03768" w:rsidP="0093737C">
            <w:pPr>
              <w:tabs>
                <w:tab w:val="clear" w:pos="567"/>
              </w:tabs>
              <w:rPr>
                <w:color w:val="000000"/>
                <w:szCs w:val="22"/>
              </w:rPr>
            </w:pPr>
            <w:r w:rsidRPr="00F81316">
              <w:rPr>
                <w:szCs w:val="22"/>
              </w:rPr>
              <w:t>Depresia, agresivita (hlavne u detí)</w:t>
            </w:r>
          </w:p>
          <w:p w14:paraId="23CC2304" w14:textId="77777777" w:rsidR="00127E41" w:rsidRPr="00175F87" w:rsidRDefault="00127E41" w:rsidP="00EF743B">
            <w:pPr>
              <w:tabs>
                <w:tab w:val="clear" w:pos="567"/>
              </w:tabs>
              <w:rPr>
                <w:color w:val="000000"/>
                <w:szCs w:val="22"/>
              </w:rPr>
            </w:pPr>
          </w:p>
        </w:tc>
        <w:tc>
          <w:tcPr>
            <w:tcW w:w="1828" w:type="dxa"/>
            <w:shd w:val="clear" w:color="auto" w:fill="auto"/>
          </w:tcPr>
          <w:p w14:paraId="69680B32" w14:textId="73C7B9C2" w:rsidR="00127E41" w:rsidRPr="00175F87" w:rsidRDefault="00BD197C" w:rsidP="00EF743B">
            <w:pPr>
              <w:tabs>
                <w:tab w:val="clear" w:pos="567"/>
              </w:tabs>
              <w:rPr>
                <w:color w:val="000000"/>
                <w:szCs w:val="22"/>
              </w:rPr>
            </w:pPr>
            <w:r w:rsidRPr="00F81316">
              <w:rPr>
                <w:szCs w:val="22"/>
              </w:rPr>
              <w:t>Neznáme</w:t>
            </w:r>
          </w:p>
        </w:tc>
      </w:tr>
      <w:tr w:rsidR="00127E41" w:rsidRPr="00210227" w14:paraId="2319D2C6" w14:textId="77777777" w:rsidTr="00127E41">
        <w:tc>
          <w:tcPr>
            <w:tcW w:w="2218" w:type="dxa"/>
            <w:vMerge w:val="restart"/>
            <w:shd w:val="clear" w:color="auto" w:fill="auto"/>
          </w:tcPr>
          <w:p w14:paraId="401BC5BB" w14:textId="65F2640C" w:rsidR="00127E41" w:rsidRPr="00C725D1" w:rsidRDefault="00BD197C" w:rsidP="00BD197C">
            <w:pPr>
              <w:rPr>
                <w:color w:val="000000"/>
                <w:szCs w:val="22"/>
              </w:rPr>
            </w:pPr>
            <w:r w:rsidRPr="00F81316">
              <w:t>Poruchy nervového</w:t>
            </w:r>
            <w:r>
              <w:t xml:space="preserve"> </w:t>
            </w:r>
            <w:r w:rsidRPr="00F81316">
              <w:t>systému</w:t>
            </w:r>
          </w:p>
        </w:tc>
        <w:tc>
          <w:tcPr>
            <w:tcW w:w="5015" w:type="dxa"/>
            <w:shd w:val="clear" w:color="auto" w:fill="auto"/>
          </w:tcPr>
          <w:p w14:paraId="2C33CC8D" w14:textId="77777777" w:rsidR="00D03768" w:rsidRPr="00F81316" w:rsidRDefault="00D03768" w:rsidP="00D03768">
            <w:r w:rsidRPr="00F81316">
              <w:t>Bolesť hlavy</w:t>
            </w:r>
          </w:p>
          <w:p w14:paraId="74688C09" w14:textId="77777777" w:rsidR="00127E41" w:rsidRPr="00210227" w:rsidRDefault="00127E41" w:rsidP="00210227">
            <w:pPr>
              <w:tabs>
                <w:tab w:val="clear" w:pos="567"/>
              </w:tabs>
              <w:rPr>
                <w:color w:val="000000"/>
                <w:szCs w:val="22"/>
              </w:rPr>
            </w:pPr>
          </w:p>
        </w:tc>
        <w:tc>
          <w:tcPr>
            <w:tcW w:w="1828" w:type="dxa"/>
            <w:shd w:val="clear" w:color="auto" w:fill="auto"/>
          </w:tcPr>
          <w:p w14:paraId="69D13339" w14:textId="264190B5" w:rsidR="00127E41" w:rsidRPr="00210227" w:rsidRDefault="00BD197C" w:rsidP="00EF743B">
            <w:pPr>
              <w:tabs>
                <w:tab w:val="clear" w:pos="567"/>
              </w:tabs>
              <w:rPr>
                <w:color w:val="000000"/>
                <w:szCs w:val="22"/>
              </w:rPr>
            </w:pPr>
            <w:r w:rsidRPr="00F81316">
              <w:t xml:space="preserve">Veľmi </w:t>
            </w:r>
            <w:r>
              <w:t>časté</w:t>
            </w:r>
            <w:r w:rsidR="00127E41" w:rsidRPr="00210227">
              <w:rPr>
                <w:color w:val="000000"/>
                <w:szCs w:val="22"/>
                <w:vertAlign w:val="superscript"/>
              </w:rPr>
              <w:t>1</w:t>
            </w:r>
          </w:p>
          <w:p w14:paraId="359B5508" w14:textId="0C497AAA" w:rsidR="00127E41" w:rsidRPr="00210227" w:rsidRDefault="00127E41" w:rsidP="00EF743B">
            <w:pPr>
              <w:tabs>
                <w:tab w:val="clear" w:pos="567"/>
              </w:tabs>
              <w:rPr>
                <w:color w:val="000000"/>
                <w:szCs w:val="22"/>
              </w:rPr>
            </w:pPr>
          </w:p>
        </w:tc>
      </w:tr>
      <w:tr w:rsidR="00127E41" w:rsidRPr="00210227" w14:paraId="1989CB7B" w14:textId="77777777" w:rsidTr="00127E41">
        <w:tc>
          <w:tcPr>
            <w:tcW w:w="2218" w:type="dxa"/>
            <w:vMerge/>
            <w:shd w:val="clear" w:color="auto" w:fill="auto"/>
          </w:tcPr>
          <w:p w14:paraId="7191975C" w14:textId="77777777" w:rsidR="00127E41" w:rsidRPr="00175F87" w:rsidRDefault="00127E41" w:rsidP="00EF743B">
            <w:pPr>
              <w:tabs>
                <w:tab w:val="clear" w:pos="567"/>
              </w:tabs>
              <w:rPr>
                <w:color w:val="000000"/>
                <w:szCs w:val="22"/>
              </w:rPr>
            </w:pPr>
          </w:p>
        </w:tc>
        <w:tc>
          <w:tcPr>
            <w:tcW w:w="5015" w:type="dxa"/>
            <w:shd w:val="clear" w:color="auto" w:fill="auto"/>
          </w:tcPr>
          <w:p w14:paraId="02749B7E" w14:textId="77777777" w:rsidR="00127E41" w:rsidRPr="00175F87" w:rsidRDefault="00127E41" w:rsidP="0093737C">
            <w:pPr>
              <w:tabs>
                <w:tab w:val="clear" w:pos="567"/>
              </w:tabs>
              <w:rPr>
                <w:color w:val="000000"/>
                <w:szCs w:val="22"/>
              </w:rPr>
            </w:pPr>
            <w:r w:rsidRPr="00175F87">
              <w:rPr>
                <w:color w:val="000000"/>
                <w:szCs w:val="22"/>
              </w:rPr>
              <w:t>Tremor</w:t>
            </w:r>
          </w:p>
          <w:p w14:paraId="79688F44" w14:textId="77777777" w:rsidR="00127E41" w:rsidRPr="00175F87" w:rsidRDefault="00127E41" w:rsidP="00EF743B">
            <w:pPr>
              <w:tabs>
                <w:tab w:val="clear" w:pos="567"/>
              </w:tabs>
              <w:rPr>
                <w:color w:val="000000"/>
                <w:szCs w:val="22"/>
              </w:rPr>
            </w:pPr>
          </w:p>
        </w:tc>
        <w:tc>
          <w:tcPr>
            <w:tcW w:w="1828" w:type="dxa"/>
            <w:shd w:val="clear" w:color="auto" w:fill="auto"/>
          </w:tcPr>
          <w:p w14:paraId="3B4D24CE" w14:textId="4198E781" w:rsidR="00127E41" w:rsidRPr="00175F87" w:rsidRDefault="00BD197C" w:rsidP="00EF743B">
            <w:pPr>
              <w:tabs>
                <w:tab w:val="clear" w:pos="567"/>
              </w:tabs>
              <w:rPr>
                <w:color w:val="000000"/>
                <w:szCs w:val="22"/>
              </w:rPr>
            </w:pPr>
            <w:r>
              <w:rPr>
                <w:szCs w:val="22"/>
              </w:rPr>
              <w:t>Menej časté</w:t>
            </w:r>
          </w:p>
        </w:tc>
      </w:tr>
      <w:tr w:rsidR="00127E41" w:rsidRPr="00210227" w14:paraId="44B188F6" w14:textId="77777777" w:rsidTr="00127E41">
        <w:tc>
          <w:tcPr>
            <w:tcW w:w="2218" w:type="dxa"/>
            <w:vMerge w:val="restart"/>
            <w:shd w:val="clear" w:color="auto" w:fill="auto"/>
          </w:tcPr>
          <w:p w14:paraId="30B7B89E" w14:textId="5BB66C25" w:rsidR="00127E41" w:rsidRPr="00C725D1" w:rsidRDefault="00BD197C" w:rsidP="00EF743B">
            <w:pPr>
              <w:tabs>
                <w:tab w:val="clear" w:pos="567"/>
              </w:tabs>
              <w:rPr>
                <w:color w:val="000000"/>
                <w:szCs w:val="22"/>
              </w:rPr>
            </w:pPr>
            <w:r w:rsidRPr="00F81316">
              <w:t>Poruchy oka</w:t>
            </w:r>
          </w:p>
        </w:tc>
        <w:tc>
          <w:tcPr>
            <w:tcW w:w="5015" w:type="dxa"/>
            <w:shd w:val="clear" w:color="auto" w:fill="auto"/>
          </w:tcPr>
          <w:p w14:paraId="0C884F57" w14:textId="10375C70" w:rsidR="00127E41" w:rsidRPr="008C62A6" w:rsidRDefault="00D03768" w:rsidP="00EF743B">
            <w:pPr>
              <w:tabs>
                <w:tab w:val="clear" w:pos="567"/>
              </w:tabs>
              <w:rPr>
                <w:color w:val="000000"/>
                <w:szCs w:val="22"/>
              </w:rPr>
            </w:pPr>
            <w:r w:rsidRPr="00F81316">
              <w:t>Katarakta</w:t>
            </w:r>
          </w:p>
          <w:p w14:paraId="23E372C2" w14:textId="77777777" w:rsidR="00127E41" w:rsidRPr="00210227" w:rsidRDefault="00127E41" w:rsidP="00210227">
            <w:pPr>
              <w:tabs>
                <w:tab w:val="clear" w:pos="567"/>
              </w:tabs>
              <w:rPr>
                <w:color w:val="000000"/>
                <w:szCs w:val="22"/>
              </w:rPr>
            </w:pPr>
          </w:p>
        </w:tc>
        <w:tc>
          <w:tcPr>
            <w:tcW w:w="1828" w:type="dxa"/>
            <w:shd w:val="clear" w:color="auto" w:fill="auto"/>
          </w:tcPr>
          <w:p w14:paraId="0F04C2CA" w14:textId="200A6FA9" w:rsidR="00127E41" w:rsidRPr="00210227" w:rsidRDefault="00BD197C" w:rsidP="00EF743B">
            <w:pPr>
              <w:tabs>
                <w:tab w:val="clear" w:pos="567"/>
              </w:tabs>
              <w:rPr>
                <w:color w:val="000000"/>
                <w:szCs w:val="22"/>
              </w:rPr>
            </w:pPr>
            <w:r>
              <w:rPr>
                <w:szCs w:val="22"/>
              </w:rPr>
              <w:t>Menej časté</w:t>
            </w:r>
            <w:r w:rsidRPr="00210227">
              <w:rPr>
                <w:color w:val="000000"/>
                <w:szCs w:val="22"/>
              </w:rPr>
              <w:t xml:space="preserve"> </w:t>
            </w:r>
          </w:p>
        </w:tc>
      </w:tr>
      <w:tr w:rsidR="00127E41" w:rsidRPr="00210227" w14:paraId="4835376E" w14:textId="77777777" w:rsidTr="00127E41">
        <w:tc>
          <w:tcPr>
            <w:tcW w:w="2218" w:type="dxa"/>
            <w:vMerge/>
            <w:shd w:val="clear" w:color="auto" w:fill="auto"/>
          </w:tcPr>
          <w:p w14:paraId="1A1E2A4B" w14:textId="77777777" w:rsidR="00127E41" w:rsidRPr="00175F87" w:rsidRDefault="00127E41" w:rsidP="00EF743B">
            <w:pPr>
              <w:tabs>
                <w:tab w:val="clear" w:pos="567"/>
              </w:tabs>
              <w:rPr>
                <w:color w:val="000000"/>
                <w:szCs w:val="22"/>
              </w:rPr>
            </w:pPr>
          </w:p>
        </w:tc>
        <w:tc>
          <w:tcPr>
            <w:tcW w:w="5015" w:type="dxa"/>
            <w:shd w:val="clear" w:color="auto" w:fill="auto"/>
          </w:tcPr>
          <w:p w14:paraId="12493ABE" w14:textId="7171C70B" w:rsidR="00127E41" w:rsidRPr="00175F87" w:rsidRDefault="00D03768" w:rsidP="00EF743B">
            <w:pPr>
              <w:tabs>
                <w:tab w:val="clear" w:pos="567"/>
              </w:tabs>
              <w:rPr>
                <w:color w:val="000000"/>
                <w:szCs w:val="22"/>
              </w:rPr>
            </w:pPr>
            <w:r>
              <w:t>G</w:t>
            </w:r>
            <w:r w:rsidRPr="00F81316">
              <w:t>laukóm</w:t>
            </w:r>
          </w:p>
        </w:tc>
        <w:tc>
          <w:tcPr>
            <w:tcW w:w="1828" w:type="dxa"/>
            <w:shd w:val="clear" w:color="auto" w:fill="auto"/>
          </w:tcPr>
          <w:p w14:paraId="24718044" w14:textId="4351EE86" w:rsidR="00127E41" w:rsidRPr="00175F87" w:rsidRDefault="00936484" w:rsidP="00FE7E45">
            <w:pPr>
              <w:tabs>
                <w:tab w:val="clear" w:pos="567"/>
              </w:tabs>
              <w:rPr>
                <w:color w:val="000000"/>
                <w:szCs w:val="22"/>
                <w:vertAlign w:val="superscript"/>
              </w:rPr>
            </w:pPr>
            <w:r>
              <w:rPr>
                <w:szCs w:val="22"/>
              </w:rPr>
              <w:t>Zriedkavé</w:t>
            </w:r>
            <w:r w:rsidR="00127E41" w:rsidRPr="00175F87">
              <w:rPr>
                <w:color w:val="000000"/>
                <w:szCs w:val="22"/>
                <w:vertAlign w:val="superscript"/>
              </w:rPr>
              <w:t>4</w:t>
            </w:r>
          </w:p>
          <w:p w14:paraId="1E5F470B" w14:textId="77777777" w:rsidR="00127E41" w:rsidRPr="00175F87" w:rsidRDefault="00127E41" w:rsidP="00EF743B">
            <w:pPr>
              <w:tabs>
                <w:tab w:val="clear" w:pos="567"/>
              </w:tabs>
              <w:rPr>
                <w:color w:val="000000"/>
                <w:szCs w:val="22"/>
              </w:rPr>
            </w:pPr>
          </w:p>
        </w:tc>
      </w:tr>
      <w:tr w:rsidR="00127E41" w:rsidRPr="00210227" w14:paraId="788B67E0" w14:textId="77777777" w:rsidTr="00127E41">
        <w:tc>
          <w:tcPr>
            <w:tcW w:w="2218" w:type="dxa"/>
            <w:vMerge/>
            <w:shd w:val="clear" w:color="auto" w:fill="auto"/>
          </w:tcPr>
          <w:p w14:paraId="25F89CD7" w14:textId="77777777" w:rsidR="00127E41" w:rsidRPr="00175F87" w:rsidRDefault="00127E41" w:rsidP="00EF743B">
            <w:pPr>
              <w:tabs>
                <w:tab w:val="clear" w:pos="567"/>
              </w:tabs>
              <w:rPr>
                <w:color w:val="000000"/>
                <w:szCs w:val="22"/>
              </w:rPr>
            </w:pPr>
          </w:p>
        </w:tc>
        <w:tc>
          <w:tcPr>
            <w:tcW w:w="5015" w:type="dxa"/>
            <w:shd w:val="clear" w:color="auto" w:fill="auto"/>
          </w:tcPr>
          <w:p w14:paraId="65C26B1D" w14:textId="75AC7C4D" w:rsidR="00127E41" w:rsidRPr="00175F87" w:rsidRDefault="00D03768" w:rsidP="00FE7E45">
            <w:pPr>
              <w:tabs>
                <w:tab w:val="clear" w:pos="567"/>
              </w:tabs>
              <w:rPr>
                <w:szCs w:val="22"/>
              </w:rPr>
            </w:pPr>
            <w:r>
              <w:rPr>
                <w:szCs w:val="22"/>
              </w:rPr>
              <w:t>Rozmazané videnie</w:t>
            </w:r>
            <w:r w:rsidR="00127E41" w:rsidRPr="00175F87">
              <w:rPr>
                <w:szCs w:val="22"/>
              </w:rPr>
              <w:t xml:space="preserve"> (</w:t>
            </w:r>
            <w:r>
              <w:rPr>
                <w:szCs w:val="22"/>
              </w:rPr>
              <w:t xml:space="preserve">pozri tiež časť </w:t>
            </w:r>
            <w:r w:rsidR="00127E41" w:rsidRPr="00175F87">
              <w:rPr>
                <w:szCs w:val="22"/>
              </w:rPr>
              <w:t>4.4)</w:t>
            </w:r>
          </w:p>
          <w:p w14:paraId="4DA5B45A" w14:textId="77777777" w:rsidR="00127E41" w:rsidRPr="00175F87" w:rsidRDefault="00127E41" w:rsidP="00EF743B">
            <w:pPr>
              <w:tabs>
                <w:tab w:val="clear" w:pos="567"/>
              </w:tabs>
              <w:rPr>
                <w:color w:val="000000"/>
                <w:szCs w:val="22"/>
              </w:rPr>
            </w:pPr>
          </w:p>
        </w:tc>
        <w:tc>
          <w:tcPr>
            <w:tcW w:w="1828" w:type="dxa"/>
            <w:shd w:val="clear" w:color="auto" w:fill="auto"/>
          </w:tcPr>
          <w:p w14:paraId="6904CF23" w14:textId="42BD06C6" w:rsidR="00127E41" w:rsidRPr="00175F87" w:rsidRDefault="00BD197C" w:rsidP="00EF743B">
            <w:pPr>
              <w:tabs>
                <w:tab w:val="clear" w:pos="567"/>
              </w:tabs>
              <w:rPr>
                <w:color w:val="000000"/>
                <w:szCs w:val="22"/>
              </w:rPr>
            </w:pPr>
            <w:r w:rsidRPr="00F81316">
              <w:rPr>
                <w:szCs w:val="22"/>
              </w:rPr>
              <w:t>Neznáme</w:t>
            </w:r>
            <w:r w:rsidR="00127E41" w:rsidRPr="00175F87">
              <w:rPr>
                <w:color w:val="000000"/>
                <w:szCs w:val="22"/>
                <w:vertAlign w:val="superscript"/>
              </w:rPr>
              <w:t>4</w:t>
            </w:r>
          </w:p>
        </w:tc>
      </w:tr>
      <w:tr w:rsidR="00127E41" w:rsidRPr="00210227" w14:paraId="64BA0C00" w14:textId="77777777" w:rsidTr="00127E41">
        <w:tc>
          <w:tcPr>
            <w:tcW w:w="2218" w:type="dxa"/>
            <w:vMerge w:val="restart"/>
            <w:shd w:val="clear" w:color="auto" w:fill="auto"/>
          </w:tcPr>
          <w:p w14:paraId="69E02D71" w14:textId="3F187820" w:rsidR="00127E41" w:rsidRPr="00C725D1" w:rsidRDefault="00BD197C" w:rsidP="00BD197C">
            <w:pPr>
              <w:rPr>
                <w:color w:val="000000"/>
                <w:szCs w:val="22"/>
              </w:rPr>
            </w:pPr>
            <w:r w:rsidRPr="00F81316">
              <w:t>Poruchy srdca a</w:t>
            </w:r>
            <w:r>
              <w:t xml:space="preserve"> </w:t>
            </w:r>
            <w:r w:rsidRPr="00F81316">
              <w:t>srdcovej činnosti</w:t>
            </w:r>
          </w:p>
        </w:tc>
        <w:tc>
          <w:tcPr>
            <w:tcW w:w="5015" w:type="dxa"/>
            <w:shd w:val="clear" w:color="auto" w:fill="auto"/>
          </w:tcPr>
          <w:p w14:paraId="6800C1C4" w14:textId="3DD3B663" w:rsidR="00127E41" w:rsidRPr="00210227" w:rsidRDefault="00D03768" w:rsidP="00EF743B">
            <w:pPr>
              <w:tabs>
                <w:tab w:val="clear" w:pos="567"/>
              </w:tabs>
              <w:rPr>
                <w:color w:val="000000"/>
                <w:szCs w:val="22"/>
              </w:rPr>
            </w:pPr>
            <w:r w:rsidRPr="00F81316">
              <w:t>Palpitácie</w:t>
            </w:r>
          </w:p>
          <w:p w14:paraId="09C38388" w14:textId="77777777" w:rsidR="00127E41" w:rsidRPr="00210227" w:rsidRDefault="00127E41" w:rsidP="00210227">
            <w:pPr>
              <w:tabs>
                <w:tab w:val="clear" w:pos="567"/>
              </w:tabs>
              <w:rPr>
                <w:color w:val="000000"/>
                <w:szCs w:val="22"/>
              </w:rPr>
            </w:pPr>
          </w:p>
        </w:tc>
        <w:tc>
          <w:tcPr>
            <w:tcW w:w="1828" w:type="dxa"/>
            <w:shd w:val="clear" w:color="auto" w:fill="auto"/>
          </w:tcPr>
          <w:p w14:paraId="0ACC8FEC" w14:textId="6F908528" w:rsidR="00127E41" w:rsidRPr="00210227" w:rsidRDefault="00BD197C" w:rsidP="00EF743B">
            <w:pPr>
              <w:tabs>
                <w:tab w:val="clear" w:pos="567"/>
              </w:tabs>
              <w:rPr>
                <w:color w:val="000000"/>
                <w:szCs w:val="22"/>
              </w:rPr>
            </w:pPr>
            <w:r>
              <w:rPr>
                <w:szCs w:val="22"/>
              </w:rPr>
              <w:t>Menej časté</w:t>
            </w:r>
            <w:r w:rsidRPr="00210227">
              <w:rPr>
                <w:color w:val="000000"/>
                <w:szCs w:val="22"/>
              </w:rPr>
              <w:t xml:space="preserve"> </w:t>
            </w:r>
          </w:p>
        </w:tc>
      </w:tr>
      <w:tr w:rsidR="00127E41" w:rsidRPr="00210227" w14:paraId="2086E5A6" w14:textId="77777777" w:rsidTr="00127E41">
        <w:tc>
          <w:tcPr>
            <w:tcW w:w="2218" w:type="dxa"/>
            <w:vMerge/>
            <w:shd w:val="clear" w:color="auto" w:fill="auto"/>
          </w:tcPr>
          <w:p w14:paraId="5D4D799B" w14:textId="77777777" w:rsidR="00127E41" w:rsidRPr="00175F87" w:rsidRDefault="00127E41" w:rsidP="00EF743B">
            <w:pPr>
              <w:tabs>
                <w:tab w:val="clear" w:pos="567"/>
              </w:tabs>
              <w:rPr>
                <w:color w:val="000000"/>
                <w:szCs w:val="22"/>
              </w:rPr>
            </w:pPr>
          </w:p>
        </w:tc>
        <w:tc>
          <w:tcPr>
            <w:tcW w:w="5015" w:type="dxa"/>
            <w:shd w:val="clear" w:color="auto" w:fill="auto"/>
          </w:tcPr>
          <w:p w14:paraId="6E4DCA26" w14:textId="36B3AD44" w:rsidR="00127E41" w:rsidRPr="00175F87" w:rsidRDefault="00D03768" w:rsidP="008B240E">
            <w:pPr>
              <w:tabs>
                <w:tab w:val="clear" w:pos="567"/>
              </w:tabs>
              <w:rPr>
                <w:color w:val="000000"/>
                <w:szCs w:val="22"/>
              </w:rPr>
            </w:pPr>
            <w:r w:rsidRPr="00F81316">
              <w:t>Tachykardia</w:t>
            </w:r>
          </w:p>
          <w:p w14:paraId="003F0674" w14:textId="77777777" w:rsidR="00127E41" w:rsidRPr="00175F87" w:rsidRDefault="00127E41" w:rsidP="00EF743B">
            <w:pPr>
              <w:tabs>
                <w:tab w:val="clear" w:pos="567"/>
              </w:tabs>
              <w:rPr>
                <w:color w:val="000000"/>
                <w:szCs w:val="22"/>
              </w:rPr>
            </w:pPr>
          </w:p>
        </w:tc>
        <w:tc>
          <w:tcPr>
            <w:tcW w:w="1828" w:type="dxa"/>
            <w:shd w:val="clear" w:color="auto" w:fill="auto"/>
          </w:tcPr>
          <w:p w14:paraId="0CE74D23" w14:textId="4CF50A9F" w:rsidR="00127E41" w:rsidRPr="00175F87" w:rsidRDefault="00BD197C" w:rsidP="00EF743B">
            <w:pPr>
              <w:tabs>
                <w:tab w:val="clear" w:pos="567"/>
              </w:tabs>
              <w:rPr>
                <w:color w:val="000000"/>
                <w:szCs w:val="22"/>
              </w:rPr>
            </w:pPr>
            <w:r>
              <w:rPr>
                <w:szCs w:val="22"/>
              </w:rPr>
              <w:t>Menej časté</w:t>
            </w:r>
            <w:r w:rsidRPr="00175F87">
              <w:rPr>
                <w:color w:val="000000"/>
                <w:szCs w:val="22"/>
              </w:rPr>
              <w:t xml:space="preserve"> </w:t>
            </w:r>
          </w:p>
        </w:tc>
      </w:tr>
      <w:tr w:rsidR="00127E41" w:rsidRPr="00210227" w14:paraId="131854CE" w14:textId="77777777" w:rsidTr="00127E41">
        <w:tc>
          <w:tcPr>
            <w:tcW w:w="2218" w:type="dxa"/>
            <w:vMerge/>
            <w:shd w:val="clear" w:color="auto" w:fill="auto"/>
          </w:tcPr>
          <w:p w14:paraId="59D9A179" w14:textId="77777777" w:rsidR="00127E41" w:rsidRPr="00175F87" w:rsidRDefault="00127E41" w:rsidP="00EF743B">
            <w:pPr>
              <w:tabs>
                <w:tab w:val="clear" w:pos="567"/>
              </w:tabs>
              <w:rPr>
                <w:color w:val="000000"/>
                <w:szCs w:val="22"/>
              </w:rPr>
            </w:pPr>
          </w:p>
        </w:tc>
        <w:tc>
          <w:tcPr>
            <w:tcW w:w="5015" w:type="dxa"/>
            <w:shd w:val="clear" w:color="auto" w:fill="auto"/>
          </w:tcPr>
          <w:p w14:paraId="3C0F5074" w14:textId="77777777" w:rsidR="00D03768" w:rsidRPr="00F81316" w:rsidRDefault="00D03768" w:rsidP="00D03768">
            <w:pPr>
              <w:ind w:left="-18" w:firstLine="18"/>
            </w:pPr>
            <w:r w:rsidRPr="00F81316">
              <w:t>Srdcové arytmie (zahŕňajúce supraventrikulárnu tachykardiu a extrasystoly)</w:t>
            </w:r>
          </w:p>
          <w:p w14:paraId="0D148131" w14:textId="77777777" w:rsidR="00127E41" w:rsidRPr="00175F87" w:rsidRDefault="00127E41" w:rsidP="00EF743B">
            <w:pPr>
              <w:tabs>
                <w:tab w:val="clear" w:pos="567"/>
              </w:tabs>
              <w:rPr>
                <w:color w:val="000000"/>
                <w:szCs w:val="22"/>
              </w:rPr>
            </w:pPr>
          </w:p>
        </w:tc>
        <w:tc>
          <w:tcPr>
            <w:tcW w:w="1828" w:type="dxa"/>
            <w:shd w:val="clear" w:color="auto" w:fill="auto"/>
          </w:tcPr>
          <w:p w14:paraId="66ACED4B" w14:textId="443B6B11" w:rsidR="00127E41" w:rsidRPr="00175F87" w:rsidRDefault="00936484" w:rsidP="00EF743B">
            <w:pPr>
              <w:tabs>
                <w:tab w:val="clear" w:pos="567"/>
              </w:tabs>
              <w:rPr>
                <w:color w:val="000000"/>
                <w:szCs w:val="22"/>
              </w:rPr>
            </w:pPr>
            <w:r>
              <w:rPr>
                <w:szCs w:val="22"/>
              </w:rPr>
              <w:lastRenderedPageBreak/>
              <w:t>Zriedkavé</w:t>
            </w:r>
            <w:r w:rsidRPr="00175F87">
              <w:rPr>
                <w:color w:val="000000"/>
                <w:szCs w:val="22"/>
              </w:rPr>
              <w:t xml:space="preserve"> </w:t>
            </w:r>
          </w:p>
        </w:tc>
      </w:tr>
      <w:tr w:rsidR="00127E41" w:rsidRPr="00210227" w14:paraId="1EC3E589" w14:textId="77777777" w:rsidTr="00127E41">
        <w:tc>
          <w:tcPr>
            <w:tcW w:w="2218" w:type="dxa"/>
            <w:vMerge/>
            <w:shd w:val="clear" w:color="auto" w:fill="auto"/>
          </w:tcPr>
          <w:p w14:paraId="4008A578" w14:textId="77777777" w:rsidR="00127E41" w:rsidRPr="00175F87" w:rsidRDefault="00127E41" w:rsidP="00EF743B">
            <w:pPr>
              <w:tabs>
                <w:tab w:val="clear" w:pos="567"/>
              </w:tabs>
              <w:rPr>
                <w:color w:val="000000"/>
                <w:szCs w:val="22"/>
              </w:rPr>
            </w:pPr>
          </w:p>
        </w:tc>
        <w:tc>
          <w:tcPr>
            <w:tcW w:w="5015" w:type="dxa"/>
            <w:shd w:val="clear" w:color="auto" w:fill="auto"/>
          </w:tcPr>
          <w:p w14:paraId="4F082631" w14:textId="77777777" w:rsidR="00D03768" w:rsidRDefault="00D03768" w:rsidP="00D03768">
            <w:pPr>
              <w:rPr>
                <w:szCs w:val="22"/>
              </w:rPr>
            </w:pPr>
            <w:r>
              <w:rPr>
                <w:szCs w:val="22"/>
              </w:rPr>
              <w:t>Fibrilácia predsiení</w:t>
            </w:r>
          </w:p>
          <w:p w14:paraId="26C0B188" w14:textId="77777777" w:rsidR="00127E41" w:rsidRPr="00175F87" w:rsidRDefault="00127E41" w:rsidP="00EF743B">
            <w:pPr>
              <w:tabs>
                <w:tab w:val="clear" w:pos="567"/>
              </w:tabs>
              <w:rPr>
                <w:color w:val="000000"/>
                <w:szCs w:val="22"/>
              </w:rPr>
            </w:pPr>
          </w:p>
        </w:tc>
        <w:tc>
          <w:tcPr>
            <w:tcW w:w="1828" w:type="dxa"/>
            <w:shd w:val="clear" w:color="auto" w:fill="auto"/>
          </w:tcPr>
          <w:p w14:paraId="49676614" w14:textId="58D5DEC5" w:rsidR="00127E41" w:rsidRPr="00175F87" w:rsidRDefault="00BD197C" w:rsidP="00EF743B">
            <w:pPr>
              <w:tabs>
                <w:tab w:val="clear" w:pos="567"/>
              </w:tabs>
              <w:rPr>
                <w:color w:val="000000"/>
                <w:szCs w:val="22"/>
              </w:rPr>
            </w:pPr>
            <w:r>
              <w:rPr>
                <w:szCs w:val="22"/>
              </w:rPr>
              <w:t>Menej časté</w:t>
            </w:r>
            <w:r w:rsidRPr="00175F87">
              <w:rPr>
                <w:color w:val="000000"/>
                <w:szCs w:val="22"/>
              </w:rPr>
              <w:t xml:space="preserve"> </w:t>
            </w:r>
          </w:p>
        </w:tc>
      </w:tr>
      <w:tr w:rsidR="00127E41" w:rsidRPr="00210227" w14:paraId="7DEE2DFD" w14:textId="77777777" w:rsidTr="00127E41">
        <w:tc>
          <w:tcPr>
            <w:tcW w:w="2218" w:type="dxa"/>
            <w:vMerge/>
            <w:shd w:val="clear" w:color="auto" w:fill="auto"/>
          </w:tcPr>
          <w:p w14:paraId="5C496B32" w14:textId="77777777" w:rsidR="00127E41" w:rsidRPr="00175F87" w:rsidRDefault="00127E41" w:rsidP="00EF743B">
            <w:pPr>
              <w:tabs>
                <w:tab w:val="clear" w:pos="567"/>
              </w:tabs>
              <w:rPr>
                <w:color w:val="000000"/>
                <w:szCs w:val="22"/>
              </w:rPr>
            </w:pPr>
          </w:p>
        </w:tc>
        <w:tc>
          <w:tcPr>
            <w:tcW w:w="5015" w:type="dxa"/>
            <w:shd w:val="clear" w:color="auto" w:fill="auto"/>
          </w:tcPr>
          <w:p w14:paraId="729C0624" w14:textId="1D14D1ED" w:rsidR="00127E41" w:rsidRPr="00175F87" w:rsidRDefault="00127E41" w:rsidP="008B240E">
            <w:pPr>
              <w:tabs>
                <w:tab w:val="clear" w:pos="567"/>
              </w:tabs>
              <w:rPr>
                <w:color w:val="000000"/>
                <w:szCs w:val="22"/>
              </w:rPr>
            </w:pPr>
            <w:r w:rsidRPr="00175F87">
              <w:rPr>
                <w:color w:val="000000"/>
                <w:szCs w:val="22"/>
              </w:rPr>
              <w:t>Ang</w:t>
            </w:r>
            <w:r w:rsidR="00D03768">
              <w:rPr>
                <w:color w:val="000000"/>
                <w:szCs w:val="22"/>
              </w:rPr>
              <w:t>í</w:t>
            </w:r>
            <w:r w:rsidRPr="00175F87">
              <w:rPr>
                <w:color w:val="000000"/>
                <w:szCs w:val="22"/>
              </w:rPr>
              <w:t>na pe</w:t>
            </w:r>
            <w:r w:rsidR="00D03768">
              <w:rPr>
                <w:color w:val="000000"/>
                <w:szCs w:val="22"/>
              </w:rPr>
              <w:t>k</w:t>
            </w:r>
            <w:r w:rsidRPr="00175F87">
              <w:rPr>
                <w:color w:val="000000"/>
                <w:szCs w:val="22"/>
              </w:rPr>
              <w:t>toris</w:t>
            </w:r>
          </w:p>
          <w:p w14:paraId="07A2405F" w14:textId="77777777" w:rsidR="00127E41" w:rsidRPr="00175F87" w:rsidRDefault="00127E41" w:rsidP="00EF743B">
            <w:pPr>
              <w:tabs>
                <w:tab w:val="clear" w:pos="567"/>
              </w:tabs>
              <w:rPr>
                <w:color w:val="000000"/>
                <w:szCs w:val="22"/>
              </w:rPr>
            </w:pPr>
          </w:p>
        </w:tc>
        <w:tc>
          <w:tcPr>
            <w:tcW w:w="1828" w:type="dxa"/>
            <w:shd w:val="clear" w:color="auto" w:fill="auto"/>
          </w:tcPr>
          <w:p w14:paraId="768C42DE" w14:textId="0EE46AE0" w:rsidR="00127E41" w:rsidRPr="00175F87" w:rsidRDefault="00BD197C" w:rsidP="00EF743B">
            <w:pPr>
              <w:tabs>
                <w:tab w:val="clear" w:pos="567"/>
              </w:tabs>
              <w:rPr>
                <w:color w:val="000000"/>
                <w:szCs w:val="22"/>
              </w:rPr>
            </w:pPr>
            <w:r>
              <w:rPr>
                <w:szCs w:val="22"/>
              </w:rPr>
              <w:t>Menej časté</w:t>
            </w:r>
          </w:p>
        </w:tc>
      </w:tr>
      <w:tr w:rsidR="00127E41" w:rsidRPr="00210227" w14:paraId="79105BC7" w14:textId="77777777" w:rsidTr="00127E41">
        <w:tc>
          <w:tcPr>
            <w:tcW w:w="2218" w:type="dxa"/>
            <w:vMerge w:val="restart"/>
            <w:shd w:val="clear" w:color="auto" w:fill="auto"/>
          </w:tcPr>
          <w:p w14:paraId="506B4FD7" w14:textId="5126F8B7" w:rsidR="00127E41" w:rsidRPr="00210227" w:rsidRDefault="00BD197C" w:rsidP="002A720D">
            <w:pPr>
              <w:rPr>
                <w:color w:val="000000"/>
                <w:szCs w:val="22"/>
              </w:rPr>
            </w:pPr>
            <w:r w:rsidRPr="00F81316">
              <w:t>Poruchy dýchacej sústavy, hrudníka a</w:t>
            </w:r>
            <w:r w:rsidR="002A720D">
              <w:t> </w:t>
            </w:r>
            <w:r w:rsidRPr="00F81316">
              <w:t>mediastína</w:t>
            </w:r>
          </w:p>
        </w:tc>
        <w:tc>
          <w:tcPr>
            <w:tcW w:w="5015" w:type="dxa"/>
            <w:shd w:val="clear" w:color="auto" w:fill="auto"/>
          </w:tcPr>
          <w:p w14:paraId="3FE2BDE7" w14:textId="15504A19" w:rsidR="00127E41" w:rsidRPr="00210227" w:rsidRDefault="00D03768" w:rsidP="00EF743B">
            <w:pPr>
              <w:tabs>
                <w:tab w:val="clear" w:pos="567"/>
              </w:tabs>
              <w:rPr>
                <w:color w:val="000000"/>
                <w:szCs w:val="22"/>
              </w:rPr>
            </w:pPr>
            <w:r w:rsidRPr="00F81316">
              <w:t>Nazofaryngitída</w:t>
            </w:r>
          </w:p>
          <w:p w14:paraId="630DDA4E" w14:textId="77777777" w:rsidR="00127E41" w:rsidRPr="00210227" w:rsidRDefault="00127E41" w:rsidP="00210227">
            <w:pPr>
              <w:tabs>
                <w:tab w:val="clear" w:pos="567"/>
              </w:tabs>
              <w:rPr>
                <w:color w:val="000000"/>
                <w:szCs w:val="22"/>
              </w:rPr>
            </w:pPr>
          </w:p>
        </w:tc>
        <w:tc>
          <w:tcPr>
            <w:tcW w:w="1828" w:type="dxa"/>
            <w:shd w:val="clear" w:color="auto" w:fill="auto"/>
          </w:tcPr>
          <w:p w14:paraId="257CC671" w14:textId="2B2EADC6" w:rsidR="00127E41" w:rsidRPr="00210227" w:rsidRDefault="00BD197C" w:rsidP="00EF743B">
            <w:pPr>
              <w:tabs>
                <w:tab w:val="clear" w:pos="567"/>
              </w:tabs>
              <w:rPr>
                <w:color w:val="000000"/>
                <w:szCs w:val="22"/>
                <w:vertAlign w:val="superscript"/>
              </w:rPr>
            </w:pPr>
            <w:r>
              <w:rPr>
                <w:color w:val="000000"/>
                <w:szCs w:val="22"/>
              </w:rPr>
              <w:t>Veľmi časté</w:t>
            </w:r>
            <w:r w:rsidR="00127E41" w:rsidRPr="00210227">
              <w:rPr>
                <w:color w:val="000000"/>
                <w:szCs w:val="22"/>
                <w:vertAlign w:val="superscript"/>
              </w:rPr>
              <w:t>2, 3</w:t>
            </w:r>
          </w:p>
          <w:p w14:paraId="289F0F08" w14:textId="15D24256" w:rsidR="00127E41" w:rsidRPr="00210227" w:rsidRDefault="00127E41" w:rsidP="00EF743B">
            <w:pPr>
              <w:tabs>
                <w:tab w:val="clear" w:pos="567"/>
              </w:tabs>
              <w:rPr>
                <w:color w:val="000000"/>
                <w:szCs w:val="22"/>
              </w:rPr>
            </w:pPr>
          </w:p>
        </w:tc>
      </w:tr>
      <w:tr w:rsidR="00127E41" w:rsidRPr="00210227" w14:paraId="4B8C310B" w14:textId="77777777" w:rsidTr="00127E41">
        <w:tc>
          <w:tcPr>
            <w:tcW w:w="2218" w:type="dxa"/>
            <w:vMerge/>
            <w:shd w:val="clear" w:color="auto" w:fill="auto"/>
          </w:tcPr>
          <w:p w14:paraId="5210D035" w14:textId="77777777" w:rsidR="00127E41" w:rsidRPr="00175F87" w:rsidRDefault="00127E41" w:rsidP="00EF743B">
            <w:pPr>
              <w:tabs>
                <w:tab w:val="clear" w:pos="567"/>
              </w:tabs>
              <w:rPr>
                <w:color w:val="000000"/>
                <w:szCs w:val="22"/>
              </w:rPr>
            </w:pPr>
          </w:p>
        </w:tc>
        <w:tc>
          <w:tcPr>
            <w:tcW w:w="5015" w:type="dxa"/>
            <w:shd w:val="clear" w:color="auto" w:fill="auto"/>
          </w:tcPr>
          <w:p w14:paraId="0F7D6EC7" w14:textId="77777777" w:rsidR="00D03768" w:rsidRPr="00F81316" w:rsidRDefault="00D03768" w:rsidP="00D03768">
            <w:r w:rsidRPr="00F81316">
              <w:t>Podráždenie hrdla</w:t>
            </w:r>
          </w:p>
          <w:p w14:paraId="6A10722B" w14:textId="77777777" w:rsidR="00127E41" w:rsidRPr="00175F87" w:rsidRDefault="00127E41" w:rsidP="00EF743B">
            <w:pPr>
              <w:tabs>
                <w:tab w:val="clear" w:pos="567"/>
              </w:tabs>
              <w:rPr>
                <w:color w:val="000000"/>
                <w:szCs w:val="22"/>
              </w:rPr>
            </w:pPr>
          </w:p>
        </w:tc>
        <w:tc>
          <w:tcPr>
            <w:tcW w:w="1828" w:type="dxa"/>
            <w:shd w:val="clear" w:color="auto" w:fill="auto"/>
          </w:tcPr>
          <w:p w14:paraId="5A2E440D" w14:textId="77777777" w:rsidR="00936484" w:rsidRPr="00210227" w:rsidRDefault="00936484" w:rsidP="00936484">
            <w:pPr>
              <w:tabs>
                <w:tab w:val="clear" w:pos="567"/>
              </w:tabs>
              <w:rPr>
                <w:color w:val="000000"/>
                <w:szCs w:val="22"/>
              </w:rPr>
            </w:pPr>
            <w:r w:rsidRPr="00F81316">
              <w:rPr>
                <w:szCs w:val="22"/>
              </w:rPr>
              <w:t>Časté</w:t>
            </w:r>
          </w:p>
          <w:p w14:paraId="13F8D190" w14:textId="77777777" w:rsidR="00127E41" w:rsidRPr="00175F87" w:rsidRDefault="00127E41" w:rsidP="00EF743B">
            <w:pPr>
              <w:tabs>
                <w:tab w:val="clear" w:pos="567"/>
              </w:tabs>
              <w:rPr>
                <w:color w:val="000000"/>
                <w:szCs w:val="22"/>
              </w:rPr>
            </w:pPr>
          </w:p>
        </w:tc>
      </w:tr>
      <w:tr w:rsidR="00127E41" w:rsidRPr="00210227" w14:paraId="5DDA5FF2" w14:textId="77777777" w:rsidTr="00127E41">
        <w:tc>
          <w:tcPr>
            <w:tcW w:w="2218" w:type="dxa"/>
            <w:vMerge/>
            <w:shd w:val="clear" w:color="auto" w:fill="auto"/>
          </w:tcPr>
          <w:p w14:paraId="14B6F325" w14:textId="77777777" w:rsidR="00127E41" w:rsidRPr="00175F87" w:rsidRDefault="00127E41" w:rsidP="00EF743B">
            <w:pPr>
              <w:tabs>
                <w:tab w:val="clear" w:pos="567"/>
              </w:tabs>
              <w:rPr>
                <w:color w:val="000000"/>
                <w:szCs w:val="22"/>
              </w:rPr>
            </w:pPr>
          </w:p>
        </w:tc>
        <w:tc>
          <w:tcPr>
            <w:tcW w:w="5015" w:type="dxa"/>
            <w:shd w:val="clear" w:color="auto" w:fill="auto"/>
          </w:tcPr>
          <w:p w14:paraId="650FBCB2" w14:textId="77777777" w:rsidR="00D03768" w:rsidRPr="00F81316" w:rsidRDefault="00D03768" w:rsidP="00D03768">
            <w:r w:rsidRPr="00F81316">
              <w:t>Zachrípnutie/dysfónia</w:t>
            </w:r>
          </w:p>
          <w:p w14:paraId="499A816C" w14:textId="77777777" w:rsidR="00127E41" w:rsidRPr="00175F87" w:rsidRDefault="00127E41" w:rsidP="00EF743B">
            <w:pPr>
              <w:tabs>
                <w:tab w:val="clear" w:pos="567"/>
              </w:tabs>
              <w:rPr>
                <w:color w:val="000000"/>
                <w:szCs w:val="22"/>
              </w:rPr>
            </w:pPr>
          </w:p>
        </w:tc>
        <w:tc>
          <w:tcPr>
            <w:tcW w:w="1828" w:type="dxa"/>
            <w:shd w:val="clear" w:color="auto" w:fill="auto"/>
          </w:tcPr>
          <w:p w14:paraId="3BF57E2A" w14:textId="77777777" w:rsidR="00936484" w:rsidRPr="00210227" w:rsidRDefault="00936484" w:rsidP="00936484">
            <w:pPr>
              <w:tabs>
                <w:tab w:val="clear" w:pos="567"/>
              </w:tabs>
              <w:rPr>
                <w:color w:val="000000"/>
                <w:szCs w:val="22"/>
              </w:rPr>
            </w:pPr>
            <w:r w:rsidRPr="00F81316">
              <w:rPr>
                <w:szCs w:val="22"/>
              </w:rPr>
              <w:t>Časté</w:t>
            </w:r>
          </w:p>
          <w:p w14:paraId="4763E1CD" w14:textId="77777777" w:rsidR="00127E41" w:rsidRPr="00175F87" w:rsidRDefault="00127E41" w:rsidP="00EF743B">
            <w:pPr>
              <w:tabs>
                <w:tab w:val="clear" w:pos="567"/>
              </w:tabs>
              <w:rPr>
                <w:color w:val="000000"/>
                <w:szCs w:val="22"/>
              </w:rPr>
            </w:pPr>
          </w:p>
        </w:tc>
      </w:tr>
      <w:tr w:rsidR="00127E41" w:rsidRPr="00210227" w14:paraId="3DBDE637" w14:textId="77777777" w:rsidTr="00127E41">
        <w:tc>
          <w:tcPr>
            <w:tcW w:w="2218" w:type="dxa"/>
            <w:vMerge/>
            <w:shd w:val="clear" w:color="auto" w:fill="auto"/>
          </w:tcPr>
          <w:p w14:paraId="2F998069" w14:textId="77777777" w:rsidR="00127E41" w:rsidRPr="00175F87" w:rsidRDefault="00127E41" w:rsidP="00EF743B">
            <w:pPr>
              <w:tabs>
                <w:tab w:val="clear" w:pos="567"/>
              </w:tabs>
              <w:rPr>
                <w:color w:val="000000"/>
                <w:szCs w:val="22"/>
              </w:rPr>
            </w:pPr>
          </w:p>
        </w:tc>
        <w:tc>
          <w:tcPr>
            <w:tcW w:w="5015" w:type="dxa"/>
            <w:shd w:val="clear" w:color="auto" w:fill="auto"/>
          </w:tcPr>
          <w:p w14:paraId="41896292" w14:textId="3C1A6754" w:rsidR="00127E41" w:rsidRPr="00175F87" w:rsidRDefault="00D03768" w:rsidP="008B240E">
            <w:pPr>
              <w:tabs>
                <w:tab w:val="clear" w:pos="567"/>
              </w:tabs>
              <w:rPr>
                <w:color w:val="000000"/>
                <w:szCs w:val="22"/>
              </w:rPr>
            </w:pPr>
            <w:r w:rsidRPr="00F81316">
              <w:t>Sinusitída</w:t>
            </w:r>
          </w:p>
          <w:p w14:paraId="2EE012EA" w14:textId="77777777" w:rsidR="00127E41" w:rsidRPr="00175F87" w:rsidRDefault="00127E41" w:rsidP="00EF743B">
            <w:pPr>
              <w:tabs>
                <w:tab w:val="clear" w:pos="567"/>
              </w:tabs>
              <w:rPr>
                <w:color w:val="000000"/>
                <w:szCs w:val="22"/>
              </w:rPr>
            </w:pPr>
          </w:p>
        </w:tc>
        <w:tc>
          <w:tcPr>
            <w:tcW w:w="1828" w:type="dxa"/>
            <w:shd w:val="clear" w:color="auto" w:fill="auto"/>
          </w:tcPr>
          <w:p w14:paraId="08519D2C" w14:textId="60614873" w:rsidR="00127E41" w:rsidRPr="00175F87" w:rsidRDefault="00936484" w:rsidP="008B240E">
            <w:pPr>
              <w:tabs>
                <w:tab w:val="clear" w:pos="567"/>
              </w:tabs>
              <w:rPr>
                <w:color w:val="000000"/>
                <w:szCs w:val="22"/>
              </w:rPr>
            </w:pPr>
            <w:r w:rsidRPr="00F81316">
              <w:rPr>
                <w:szCs w:val="22"/>
              </w:rPr>
              <w:t>Časté</w:t>
            </w:r>
            <w:r w:rsidR="00127E41" w:rsidRPr="00175F87">
              <w:rPr>
                <w:color w:val="000000"/>
                <w:szCs w:val="22"/>
                <w:vertAlign w:val="superscript"/>
              </w:rPr>
              <w:t>1, 3</w:t>
            </w:r>
          </w:p>
          <w:p w14:paraId="65425B85" w14:textId="77777777" w:rsidR="00127E41" w:rsidRPr="00175F87" w:rsidRDefault="00127E41" w:rsidP="00EF743B">
            <w:pPr>
              <w:tabs>
                <w:tab w:val="clear" w:pos="567"/>
              </w:tabs>
              <w:rPr>
                <w:color w:val="000000"/>
                <w:szCs w:val="22"/>
              </w:rPr>
            </w:pPr>
          </w:p>
        </w:tc>
      </w:tr>
      <w:tr w:rsidR="00127E41" w:rsidRPr="00210227" w14:paraId="7AEA53E5" w14:textId="77777777" w:rsidTr="00127E41">
        <w:tc>
          <w:tcPr>
            <w:tcW w:w="2218" w:type="dxa"/>
            <w:vMerge/>
            <w:shd w:val="clear" w:color="auto" w:fill="auto"/>
          </w:tcPr>
          <w:p w14:paraId="66F302ED" w14:textId="77777777" w:rsidR="00127E41" w:rsidRPr="00175F87" w:rsidRDefault="00127E41" w:rsidP="00EF743B">
            <w:pPr>
              <w:tabs>
                <w:tab w:val="clear" w:pos="567"/>
              </w:tabs>
              <w:rPr>
                <w:color w:val="000000"/>
                <w:szCs w:val="22"/>
              </w:rPr>
            </w:pPr>
          </w:p>
        </w:tc>
        <w:tc>
          <w:tcPr>
            <w:tcW w:w="5015" w:type="dxa"/>
            <w:shd w:val="clear" w:color="auto" w:fill="auto"/>
          </w:tcPr>
          <w:p w14:paraId="56B4DBA9" w14:textId="735BD21C" w:rsidR="00127E41" w:rsidRDefault="00D03768" w:rsidP="00EF743B">
            <w:pPr>
              <w:tabs>
                <w:tab w:val="clear" w:pos="567"/>
              </w:tabs>
              <w:rPr>
                <w:color w:val="000000"/>
                <w:szCs w:val="22"/>
              </w:rPr>
            </w:pPr>
            <w:r w:rsidRPr="00F81316">
              <w:t>Paradoxný bronchospazmus</w:t>
            </w:r>
          </w:p>
          <w:p w14:paraId="13C4274D" w14:textId="65A06E50" w:rsidR="00D03768" w:rsidRPr="00175F87" w:rsidRDefault="00D03768" w:rsidP="00EF743B">
            <w:pPr>
              <w:tabs>
                <w:tab w:val="clear" w:pos="567"/>
              </w:tabs>
              <w:rPr>
                <w:color w:val="000000"/>
                <w:szCs w:val="22"/>
              </w:rPr>
            </w:pPr>
          </w:p>
        </w:tc>
        <w:tc>
          <w:tcPr>
            <w:tcW w:w="1828" w:type="dxa"/>
            <w:shd w:val="clear" w:color="auto" w:fill="auto"/>
          </w:tcPr>
          <w:p w14:paraId="67246958" w14:textId="1D442BB4" w:rsidR="00127E41" w:rsidRPr="00175F87" w:rsidRDefault="00936484" w:rsidP="00EF743B">
            <w:pPr>
              <w:tabs>
                <w:tab w:val="clear" w:pos="567"/>
              </w:tabs>
              <w:rPr>
                <w:color w:val="000000"/>
                <w:szCs w:val="22"/>
              </w:rPr>
            </w:pPr>
            <w:r>
              <w:rPr>
                <w:szCs w:val="22"/>
              </w:rPr>
              <w:t>Zriedkavé</w:t>
            </w:r>
            <w:r w:rsidR="00127E41" w:rsidRPr="00175F87">
              <w:rPr>
                <w:color w:val="000000"/>
                <w:szCs w:val="22"/>
                <w:vertAlign w:val="superscript"/>
              </w:rPr>
              <w:t>4</w:t>
            </w:r>
          </w:p>
        </w:tc>
      </w:tr>
      <w:tr w:rsidR="003F7D22" w:rsidRPr="00210227" w14:paraId="488B754B" w14:textId="77777777" w:rsidTr="00127E41">
        <w:tc>
          <w:tcPr>
            <w:tcW w:w="2218" w:type="dxa"/>
            <w:shd w:val="clear" w:color="auto" w:fill="auto"/>
          </w:tcPr>
          <w:p w14:paraId="015FBAAC" w14:textId="77777777" w:rsidR="00BD197C" w:rsidRPr="00BD197C" w:rsidRDefault="00BD197C" w:rsidP="00BD197C">
            <w:pPr>
              <w:rPr>
                <w:lang w:val="pl-PL"/>
              </w:rPr>
            </w:pPr>
            <w:r w:rsidRPr="00BD197C">
              <w:rPr>
                <w:lang w:val="pl-PL"/>
              </w:rPr>
              <w:t>Poruchy kože</w:t>
            </w:r>
          </w:p>
          <w:p w14:paraId="039DD224" w14:textId="5088F6E8" w:rsidR="003F7D22" w:rsidRPr="00BD197C" w:rsidRDefault="00BD197C" w:rsidP="00BD197C">
            <w:pPr>
              <w:tabs>
                <w:tab w:val="clear" w:pos="567"/>
              </w:tabs>
              <w:rPr>
                <w:color w:val="000000"/>
                <w:szCs w:val="22"/>
                <w:lang w:val="pl-PL"/>
              </w:rPr>
            </w:pPr>
            <w:r w:rsidRPr="00BD197C">
              <w:rPr>
                <w:lang w:val="pl-PL"/>
              </w:rPr>
              <w:t>a podkožného tkaniva</w:t>
            </w:r>
          </w:p>
        </w:tc>
        <w:tc>
          <w:tcPr>
            <w:tcW w:w="5015" w:type="dxa"/>
            <w:shd w:val="clear" w:color="auto" w:fill="auto"/>
          </w:tcPr>
          <w:p w14:paraId="58935178" w14:textId="68779B35" w:rsidR="003F7D22" w:rsidRPr="00C725D1" w:rsidRDefault="00D03768" w:rsidP="00EF743B">
            <w:pPr>
              <w:tabs>
                <w:tab w:val="clear" w:pos="567"/>
              </w:tabs>
              <w:rPr>
                <w:color w:val="000000"/>
                <w:szCs w:val="22"/>
              </w:rPr>
            </w:pPr>
            <w:r w:rsidRPr="00F81316">
              <w:t>Kontúzie</w:t>
            </w:r>
          </w:p>
        </w:tc>
        <w:tc>
          <w:tcPr>
            <w:tcW w:w="1828" w:type="dxa"/>
            <w:shd w:val="clear" w:color="auto" w:fill="auto"/>
          </w:tcPr>
          <w:p w14:paraId="26A950BF" w14:textId="7DCA8BAD" w:rsidR="003F7D22" w:rsidRPr="00210227" w:rsidRDefault="00936484" w:rsidP="00EF743B">
            <w:pPr>
              <w:tabs>
                <w:tab w:val="clear" w:pos="567"/>
              </w:tabs>
              <w:rPr>
                <w:color w:val="000000"/>
                <w:szCs w:val="22"/>
              </w:rPr>
            </w:pPr>
            <w:r w:rsidRPr="00F81316">
              <w:rPr>
                <w:szCs w:val="22"/>
              </w:rPr>
              <w:t>Časté</w:t>
            </w:r>
            <w:r w:rsidR="003F7D22" w:rsidRPr="008C62A6">
              <w:rPr>
                <w:color w:val="000000"/>
                <w:szCs w:val="22"/>
                <w:vertAlign w:val="superscript"/>
              </w:rPr>
              <w:t>1,</w:t>
            </w:r>
            <w:r w:rsidR="009D0288" w:rsidRPr="008C62A6">
              <w:rPr>
                <w:color w:val="000000"/>
                <w:szCs w:val="22"/>
                <w:vertAlign w:val="superscript"/>
              </w:rPr>
              <w:t> </w:t>
            </w:r>
            <w:r w:rsidR="003F7D22" w:rsidRPr="008C62A6">
              <w:rPr>
                <w:color w:val="000000"/>
                <w:szCs w:val="22"/>
                <w:vertAlign w:val="superscript"/>
              </w:rPr>
              <w:t>3</w:t>
            </w:r>
          </w:p>
        </w:tc>
      </w:tr>
      <w:tr w:rsidR="00127E41" w:rsidRPr="00210227" w14:paraId="18057885" w14:textId="77777777" w:rsidTr="00127E41">
        <w:tc>
          <w:tcPr>
            <w:tcW w:w="2218" w:type="dxa"/>
            <w:vMerge w:val="restart"/>
            <w:shd w:val="clear" w:color="auto" w:fill="auto"/>
          </w:tcPr>
          <w:p w14:paraId="291FAA25" w14:textId="32833A45" w:rsidR="00127E41" w:rsidRPr="00210227" w:rsidRDefault="00BD197C" w:rsidP="002A720D">
            <w:pPr>
              <w:rPr>
                <w:color w:val="000000"/>
                <w:szCs w:val="22"/>
              </w:rPr>
            </w:pPr>
            <w:r w:rsidRPr="00F81316">
              <w:t>Poruchy kostrovej</w:t>
            </w:r>
            <w:r w:rsidR="002A720D">
              <w:t xml:space="preserve"> </w:t>
            </w:r>
            <w:r w:rsidRPr="00F81316">
              <w:t>a svalovej sústavy</w:t>
            </w:r>
            <w:r w:rsidR="002A720D">
              <w:t xml:space="preserve"> </w:t>
            </w:r>
            <w:r w:rsidRPr="00F81316">
              <w:t>a spojivového</w:t>
            </w:r>
            <w:r w:rsidR="002A720D">
              <w:t xml:space="preserve"> </w:t>
            </w:r>
            <w:r w:rsidRPr="00F81316">
              <w:t>tkaniva</w:t>
            </w:r>
          </w:p>
        </w:tc>
        <w:tc>
          <w:tcPr>
            <w:tcW w:w="5015" w:type="dxa"/>
            <w:shd w:val="clear" w:color="auto" w:fill="auto"/>
          </w:tcPr>
          <w:p w14:paraId="1CB64A29" w14:textId="77777777" w:rsidR="00D03768" w:rsidRPr="00F81316" w:rsidRDefault="00D03768" w:rsidP="00D03768">
            <w:r w:rsidRPr="00F81316">
              <w:t>Svalové kŕče</w:t>
            </w:r>
          </w:p>
          <w:p w14:paraId="6C564F89" w14:textId="77777777" w:rsidR="00127E41" w:rsidRPr="00210227" w:rsidRDefault="00127E41" w:rsidP="00FE7E45">
            <w:pPr>
              <w:tabs>
                <w:tab w:val="clear" w:pos="567"/>
              </w:tabs>
              <w:rPr>
                <w:color w:val="000000"/>
                <w:szCs w:val="22"/>
              </w:rPr>
            </w:pPr>
          </w:p>
        </w:tc>
        <w:tc>
          <w:tcPr>
            <w:tcW w:w="1828" w:type="dxa"/>
            <w:shd w:val="clear" w:color="auto" w:fill="auto"/>
          </w:tcPr>
          <w:p w14:paraId="501A3238" w14:textId="6A2D12F6" w:rsidR="00127E41" w:rsidRPr="00210227" w:rsidRDefault="00936484" w:rsidP="00BD197C">
            <w:pPr>
              <w:tabs>
                <w:tab w:val="clear" w:pos="567"/>
              </w:tabs>
              <w:rPr>
                <w:color w:val="000000"/>
                <w:szCs w:val="22"/>
              </w:rPr>
            </w:pPr>
            <w:r w:rsidRPr="00F81316">
              <w:rPr>
                <w:szCs w:val="22"/>
              </w:rPr>
              <w:t>Časté</w:t>
            </w:r>
          </w:p>
        </w:tc>
      </w:tr>
      <w:tr w:rsidR="00127E41" w:rsidRPr="00210227" w14:paraId="58DA3BC4" w14:textId="77777777" w:rsidTr="00127E41">
        <w:tc>
          <w:tcPr>
            <w:tcW w:w="2218" w:type="dxa"/>
            <w:vMerge/>
            <w:shd w:val="clear" w:color="auto" w:fill="auto"/>
          </w:tcPr>
          <w:p w14:paraId="2B3201FB" w14:textId="77777777" w:rsidR="00127E41" w:rsidRPr="00175F87" w:rsidRDefault="00127E41" w:rsidP="00EF743B">
            <w:pPr>
              <w:tabs>
                <w:tab w:val="clear" w:pos="567"/>
              </w:tabs>
              <w:rPr>
                <w:color w:val="000000"/>
                <w:szCs w:val="22"/>
              </w:rPr>
            </w:pPr>
          </w:p>
        </w:tc>
        <w:tc>
          <w:tcPr>
            <w:tcW w:w="5015" w:type="dxa"/>
            <w:shd w:val="clear" w:color="auto" w:fill="auto"/>
          </w:tcPr>
          <w:p w14:paraId="2AA5EAF1" w14:textId="77777777" w:rsidR="00D03768" w:rsidRPr="00F81316" w:rsidRDefault="00D03768" w:rsidP="00D03768">
            <w:r w:rsidRPr="00F81316">
              <w:t>Traumatické zlomeniny</w:t>
            </w:r>
          </w:p>
          <w:p w14:paraId="3882C8EF" w14:textId="77777777" w:rsidR="00127E41" w:rsidRPr="00175F87" w:rsidRDefault="00127E41" w:rsidP="00EF743B">
            <w:pPr>
              <w:tabs>
                <w:tab w:val="clear" w:pos="567"/>
              </w:tabs>
              <w:rPr>
                <w:color w:val="000000"/>
                <w:szCs w:val="22"/>
              </w:rPr>
            </w:pPr>
          </w:p>
        </w:tc>
        <w:tc>
          <w:tcPr>
            <w:tcW w:w="1828" w:type="dxa"/>
            <w:shd w:val="clear" w:color="auto" w:fill="auto"/>
          </w:tcPr>
          <w:p w14:paraId="0C634EFF" w14:textId="74695A5F" w:rsidR="00127E41" w:rsidRPr="00175F87" w:rsidRDefault="00936484" w:rsidP="00BD197C">
            <w:pPr>
              <w:tabs>
                <w:tab w:val="clear" w:pos="567"/>
              </w:tabs>
              <w:rPr>
                <w:color w:val="000000"/>
                <w:szCs w:val="22"/>
              </w:rPr>
            </w:pPr>
            <w:r w:rsidRPr="00F81316">
              <w:rPr>
                <w:szCs w:val="22"/>
              </w:rPr>
              <w:t>Časté</w:t>
            </w:r>
            <w:r w:rsidR="00127E41" w:rsidRPr="00175F87">
              <w:rPr>
                <w:color w:val="000000"/>
                <w:szCs w:val="22"/>
                <w:vertAlign w:val="superscript"/>
              </w:rPr>
              <w:t>1, 3</w:t>
            </w:r>
          </w:p>
        </w:tc>
      </w:tr>
      <w:tr w:rsidR="00127E41" w:rsidRPr="00210227" w14:paraId="2F933552" w14:textId="77777777" w:rsidTr="00127E41">
        <w:tc>
          <w:tcPr>
            <w:tcW w:w="2218" w:type="dxa"/>
            <w:vMerge/>
            <w:shd w:val="clear" w:color="auto" w:fill="auto"/>
          </w:tcPr>
          <w:p w14:paraId="43FD85F9" w14:textId="77777777" w:rsidR="00127E41" w:rsidRPr="00175F87" w:rsidRDefault="00127E41" w:rsidP="00EF743B">
            <w:pPr>
              <w:tabs>
                <w:tab w:val="clear" w:pos="567"/>
              </w:tabs>
              <w:rPr>
                <w:color w:val="000000"/>
                <w:szCs w:val="22"/>
              </w:rPr>
            </w:pPr>
          </w:p>
        </w:tc>
        <w:tc>
          <w:tcPr>
            <w:tcW w:w="5015" w:type="dxa"/>
            <w:shd w:val="clear" w:color="auto" w:fill="auto"/>
          </w:tcPr>
          <w:p w14:paraId="75D1D561" w14:textId="2BEF38DE" w:rsidR="00127E41" w:rsidRPr="00175F87" w:rsidRDefault="00D03768" w:rsidP="00B17A7F">
            <w:pPr>
              <w:tabs>
                <w:tab w:val="clear" w:pos="567"/>
              </w:tabs>
              <w:rPr>
                <w:color w:val="000000"/>
                <w:szCs w:val="22"/>
              </w:rPr>
            </w:pPr>
            <w:r w:rsidRPr="00F81316">
              <w:t>Artralgia</w:t>
            </w:r>
          </w:p>
          <w:p w14:paraId="70097347" w14:textId="77777777" w:rsidR="00127E41" w:rsidRPr="00175F87" w:rsidRDefault="00127E41" w:rsidP="00EF743B">
            <w:pPr>
              <w:tabs>
                <w:tab w:val="clear" w:pos="567"/>
              </w:tabs>
              <w:rPr>
                <w:color w:val="000000"/>
                <w:szCs w:val="22"/>
              </w:rPr>
            </w:pPr>
          </w:p>
        </w:tc>
        <w:tc>
          <w:tcPr>
            <w:tcW w:w="1828" w:type="dxa"/>
            <w:shd w:val="clear" w:color="auto" w:fill="auto"/>
          </w:tcPr>
          <w:p w14:paraId="3598521F" w14:textId="08BCE98C" w:rsidR="00127E41" w:rsidRPr="00175F87" w:rsidRDefault="00936484" w:rsidP="00BD197C">
            <w:pPr>
              <w:tabs>
                <w:tab w:val="clear" w:pos="567"/>
              </w:tabs>
              <w:rPr>
                <w:color w:val="000000"/>
                <w:szCs w:val="22"/>
              </w:rPr>
            </w:pPr>
            <w:r w:rsidRPr="00F81316">
              <w:rPr>
                <w:szCs w:val="22"/>
              </w:rPr>
              <w:t>Časté</w:t>
            </w:r>
          </w:p>
        </w:tc>
      </w:tr>
      <w:tr w:rsidR="00127E41" w:rsidRPr="00EF743B" w14:paraId="0369DED8" w14:textId="77777777" w:rsidTr="00127E41">
        <w:tc>
          <w:tcPr>
            <w:tcW w:w="2218" w:type="dxa"/>
            <w:vMerge/>
            <w:shd w:val="clear" w:color="auto" w:fill="auto"/>
          </w:tcPr>
          <w:p w14:paraId="045E5983" w14:textId="77777777" w:rsidR="00127E41" w:rsidRPr="00175F87" w:rsidRDefault="00127E41" w:rsidP="00EF743B">
            <w:pPr>
              <w:tabs>
                <w:tab w:val="clear" w:pos="567"/>
              </w:tabs>
              <w:rPr>
                <w:color w:val="000000"/>
                <w:szCs w:val="22"/>
              </w:rPr>
            </w:pPr>
          </w:p>
        </w:tc>
        <w:tc>
          <w:tcPr>
            <w:tcW w:w="5015" w:type="dxa"/>
            <w:shd w:val="clear" w:color="auto" w:fill="auto"/>
          </w:tcPr>
          <w:p w14:paraId="5B5BF18A" w14:textId="77777777" w:rsidR="00127E41" w:rsidRPr="00175F87" w:rsidRDefault="00127E41" w:rsidP="00B17A7F">
            <w:pPr>
              <w:tabs>
                <w:tab w:val="clear" w:pos="567"/>
              </w:tabs>
              <w:rPr>
                <w:color w:val="000000"/>
                <w:szCs w:val="22"/>
              </w:rPr>
            </w:pPr>
            <w:r w:rsidRPr="00175F87">
              <w:rPr>
                <w:color w:val="000000"/>
                <w:szCs w:val="22"/>
              </w:rPr>
              <w:t>Myalgia</w:t>
            </w:r>
          </w:p>
          <w:p w14:paraId="329CBAC7" w14:textId="77777777" w:rsidR="00127E41" w:rsidRPr="00175F87" w:rsidRDefault="00127E41" w:rsidP="00EF743B">
            <w:pPr>
              <w:tabs>
                <w:tab w:val="clear" w:pos="567"/>
              </w:tabs>
              <w:rPr>
                <w:color w:val="000000"/>
                <w:szCs w:val="22"/>
              </w:rPr>
            </w:pPr>
          </w:p>
        </w:tc>
        <w:tc>
          <w:tcPr>
            <w:tcW w:w="1828" w:type="dxa"/>
            <w:shd w:val="clear" w:color="auto" w:fill="auto"/>
          </w:tcPr>
          <w:p w14:paraId="41B62302" w14:textId="52585D3A" w:rsidR="00127E41" w:rsidRPr="00175F87" w:rsidRDefault="00936484" w:rsidP="00BD197C">
            <w:pPr>
              <w:tabs>
                <w:tab w:val="clear" w:pos="567"/>
              </w:tabs>
              <w:rPr>
                <w:color w:val="000000"/>
                <w:szCs w:val="22"/>
              </w:rPr>
            </w:pPr>
            <w:r w:rsidRPr="00F81316">
              <w:rPr>
                <w:szCs w:val="22"/>
              </w:rPr>
              <w:t>Časté</w:t>
            </w:r>
          </w:p>
        </w:tc>
      </w:tr>
    </w:tbl>
    <w:p w14:paraId="24ED488E" w14:textId="704A2A00" w:rsidR="005F373F" w:rsidRPr="00175F87" w:rsidRDefault="00440D91" w:rsidP="00175F87">
      <w:pPr>
        <w:tabs>
          <w:tab w:val="clear" w:pos="567"/>
        </w:tabs>
        <w:rPr>
          <w:sz w:val="18"/>
          <w:szCs w:val="18"/>
        </w:rPr>
      </w:pPr>
      <w:r w:rsidRPr="00175F87">
        <w:rPr>
          <w:sz w:val="18"/>
          <w:szCs w:val="18"/>
          <w:vertAlign w:val="superscript"/>
        </w:rPr>
        <w:t>1</w:t>
      </w:r>
      <w:r w:rsidRPr="00175F87">
        <w:rPr>
          <w:sz w:val="18"/>
          <w:szCs w:val="18"/>
        </w:rPr>
        <w:t xml:space="preserve"> </w:t>
      </w:r>
      <w:r w:rsidR="00075165">
        <w:rPr>
          <w:sz w:val="18"/>
          <w:szCs w:val="18"/>
        </w:rPr>
        <w:t>Hlasené často pri</w:t>
      </w:r>
      <w:r w:rsidR="00890F37" w:rsidRPr="00175F87">
        <w:rPr>
          <w:sz w:val="18"/>
          <w:szCs w:val="18"/>
        </w:rPr>
        <w:t xml:space="preserve"> placeb</w:t>
      </w:r>
      <w:r w:rsidR="00075165">
        <w:rPr>
          <w:sz w:val="18"/>
          <w:szCs w:val="18"/>
        </w:rPr>
        <w:t>e</w:t>
      </w:r>
    </w:p>
    <w:p w14:paraId="3E0538F1" w14:textId="1423253F" w:rsidR="00890F37" w:rsidRPr="00175F87" w:rsidRDefault="00440D91" w:rsidP="00175F87">
      <w:pPr>
        <w:tabs>
          <w:tab w:val="clear" w:pos="567"/>
        </w:tabs>
        <w:rPr>
          <w:sz w:val="18"/>
          <w:szCs w:val="18"/>
        </w:rPr>
      </w:pPr>
      <w:r w:rsidRPr="00175F87">
        <w:rPr>
          <w:sz w:val="18"/>
          <w:szCs w:val="18"/>
          <w:vertAlign w:val="superscript"/>
        </w:rPr>
        <w:t>2</w:t>
      </w:r>
      <w:r w:rsidRPr="00175F87">
        <w:rPr>
          <w:sz w:val="18"/>
          <w:szCs w:val="18"/>
        </w:rPr>
        <w:t xml:space="preserve"> </w:t>
      </w:r>
      <w:r w:rsidR="00075165">
        <w:rPr>
          <w:sz w:val="18"/>
          <w:szCs w:val="18"/>
        </w:rPr>
        <w:t>Hlasené veľmi často pri</w:t>
      </w:r>
      <w:r w:rsidR="00075165" w:rsidRPr="00175F87">
        <w:rPr>
          <w:sz w:val="18"/>
          <w:szCs w:val="18"/>
        </w:rPr>
        <w:t xml:space="preserve"> placeb</w:t>
      </w:r>
      <w:r w:rsidR="00075165">
        <w:rPr>
          <w:sz w:val="18"/>
          <w:szCs w:val="18"/>
        </w:rPr>
        <w:t>e</w:t>
      </w:r>
    </w:p>
    <w:p w14:paraId="7D8B469F" w14:textId="1DB2BFA2" w:rsidR="00AF3037" w:rsidRDefault="00440D91" w:rsidP="00175F87">
      <w:pPr>
        <w:tabs>
          <w:tab w:val="clear" w:pos="567"/>
        </w:tabs>
        <w:rPr>
          <w:sz w:val="18"/>
          <w:szCs w:val="18"/>
        </w:rPr>
      </w:pPr>
      <w:r w:rsidRPr="00175F87">
        <w:rPr>
          <w:sz w:val="18"/>
          <w:szCs w:val="18"/>
          <w:vertAlign w:val="superscript"/>
        </w:rPr>
        <w:t>3</w:t>
      </w:r>
      <w:r w:rsidRPr="00175F87">
        <w:rPr>
          <w:sz w:val="18"/>
          <w:szCs w:val="18"/>
        </w:rPr>
        <w:t xml:space="preserve"> </w:t>
      </w:r>
      <w:r w:rsidR="00AF3037" w:rsidRPr="00AF3037">
        <w:rPr>
          <w:sz w:val="18"/>
          <w:szCs w:val="18"/>
        </w:rPr>
        <w:t>Hlásené počas 3 rokov v štúdii s</w:t>
      </w:r>
      <w:r w:rsidR="00AF3037">
        <w:rPr>
          <w:sz w:val="18"/>
          <w:szCs w:val="18"/>
        </w:rPr>
        <w:t> </w:t>
      </w:r>
      <w:r w:rsidR="00AF3037" w:rsidRPr="00AF3037">
        <w:rPr>
          <w:sz w:val="18"/>
          <w:szCs w:val="18"/>
        </w:rPr>
        <w:t>CHOCHP</w:t>
      </w:r>
    </w:p>
    <w:p w14:paraId="1400AC83" w14:textId="1FF0EF72" w:rsidR="00890F37" w:rsidRPr="00175F87" w:rsidRDefault="00440D91" w:rsidP="00175F87">
      <w:pPr>
        <w:tabs>
          <w:tab w:val="clear" w:pos="567"/>
        </w:tabs>
        <w:rPr>
          <w:sz w:val="18"/>
          <w:szCs w:val="18"/>
        </w:rPr>
      </w:pPr>
      <w:r w:rsidRPr="00175F87">
        <w:rPr>
          <w:sz w:val="18"/>
          <w:szCs w:val="18"/>
          <w:vertAlign w:val="superscript"/>
        </w:rPr>
        <w:t>4</w:t>
      </w:r>
      <w:r w:rsidRPr="00175F87">
        <w:rPr>
          <w:sz w:val="18"/>
          <w:szCs w:val="18"/>
        </w:rPr>
        <w:t xml:space="preserve"> </w:t>
      </w:r>
      <w:r w:rsidR="00AF3037">
        <w:rPr>
          <w:sz w:val="18"/>
          <w:szCs w:val="18"/>
        </w:rPr>
        <w:t xml:space="preserve">Pozri časť </w:t>
      </w:r>
      <w:r w:rsidR="00890F37" w:rsidRPr="00175F87">
        <w:rPr>
          <w:sz w:val="18"/>
          <w:szCs w:val="18"/>
        </w:rPr>
        <w:t>4.4</w:t>
      </w:r>
    </w:p>
    <w:p w14:paraId="78E6E61E" w14:textId="62D5E828" w:rsidR="00890F37" w:rsidRPr="00175F87" w:rsidRDefault="00440D91" w:rsidP="00175F87">
      <w:pPr>
        <w:tabs>
          <w:tab w:val="clear" w:pos="567"/>
        </w:tabs>
        <w:rPr>
          <w:sz w:val="18"/>
          <w:szCs w:val="18"/>
        </w:rPr>
      </w:pPr>
      <w:r w:rsidRPr="00175F87">
        <w:rPr>
          <w:sz w:val="18"/>
          <w:szCs w:val="18"/>
          <w:vertAlign w:val="superscript"/>
        </w:rPr>
        <w:t>5</w:t>
      </w:r>
      <w:r w:rsidRPr="00175F87">
        <w:rPr>
          <w:sz w:val="18"/>
          <w:szCs w:val="18"/>
        </w:rPr>
        <w:t xml:space="preserve"> </w:t>
      </w:r>
      <w:r w:rsidR="00AF3037">
        <w:rPr>
          <w:sz w:val="18"/>
          <w:szCs w:val="18"/>
        </w:rPr>
        <w:t xml:space="preserve">Pozri časť </w:t>
      </w:r>
      <w:r w:rsidR="00890F37" w:rsidRPr="00175F87">
        <w:rPr>
          <w:sz w:val="18"/>
          <w:szCs w:val="18"/>
        </w:rPr>
        <w:t>5.1</w:t>
      </w:r>
    </w:p>
    <w:p w14:paraId="4D170682" w14:textId="77777777" w:rsidR="00890F37" w:rsidRPr="00175F87" w:rsidRDefault="00890F37" w:rsidP="00175F87">
      <w:pPr>
        <w:tabs>
          <w:tab w:val="clear" w:pos="567"/>
        </w:tabs>
        <w:autoSpaceDE w:val="0"/>
        <w:autoSpaceDN w:val="0"/>
        <w:adjustRightInd w:val="0"/>
        <w:rPr>
          <w:szCs w:val="22"/>
        </w:rPr>
      </w:pPr>
    </w:p>
    <w:p w14:paraId="70722602" w14:textId="77777777" w:rsidR="00AF3037" w:rsidRPr="00F81316" w:rsidRDefault="00AF3037" w:rsidP="00AF3037">
      <w:pPr>
        <w:rPr>
          <w:szCs w:val="22"/>
          <w:u w:val="single"/>
        </w:rPr>
      </w:pPr>
      <w:r w:rsidRPr="00F81316">
        <w:rPr>
          <w:szCs w:val="22"/>
          <w:u w:val="single"/>
        </w:rPr>
        <w:t>Opis niektorých nežiaducich reakcií</w:t>
      </w:r>
    </w:p>
    <w:p w14:paraId="6BBC0F72" w14:textId="77777777" w:rsidR="00911854" w:rsidRDefault="00911854">
      <w:pPr>
        <w:tabs>
          <w:tab w:val="clear" w:pos="567"/>
        </w:tabs>
        <w:autoSpaceDE w:val="0"/>
        <w:autoSpaceDN w:val="0"/>
        <w:adjustRightInd w:val="0"/>
        <w:rPr>
          <w:szCs w:val="22"/>
        </w:rPr>
      </w:pPr>
    </w:p>
    <w:p w14:paraId="1C80EE75" w14:textId="0346858B" w:rsidR="00AF3037" w:rsidRDefault="00AF3037" w:rsidP="00AF3037">
      <w:r w:rsidRPr="00F81316">
        <w:t xml:space="preserve">Boli hlásené farmakologické </w:t>
      </w:r>
      <w:r w:rsidR="00DD030F">
        <w:t xml:space="preserve">nežiaduce </w:t>
      </w:r>
      <w:r w:rsidRPr="00F81316">
        <w:t xml:space="preserve">účinky liečby </w:t>
      </w:r>
      <w:r>
        <w:sym w:font="Symbol" w:char="F062"/>
      </w:r>
      <w:r w:rsidRPr="00023A9A">
        <w:rPr>
          <w:vertAlign w:val="subscript"/>
        </w:rPr>
        <w:t>2</w:t>
      </w:r>
      <w:r>
        <w:t>-</w:t>
      </w:r>
      <w:r w:rsidRPr="00F81316">
        <w:t xml:space="preserve">agonistami, ako sú tremor, palpitácie a bolesť hlavy, ale zvyčajne sú prechodné </w:t>
      </w:r>
      <w:proofErr w:type="gramStart"/>
      <w:r w:rsidRPr="00F81316">
        <w:t>a</w:t>
      </w:r>
      <w:proofErr w:type="gramEnd"/>
      <w:r w:rsidRPr="00F81316">
        <w:t xml:space="preserve"> ustupujú pri pravidelnej liečbe. </w:t>
      </w:r>
    </w:p>
    <w:p w14:paraId="2A55A528" w14:textId="77777777" w:rsidR="00890F37" w:rsidRPr="00EF743B" w:rsidRDefault="00890F37" w:rsidP="00175F87">
      <w:pPr>
        <w:tabs>
          <w:tab w:val="clear" w:pos="567"/>
        </w:tabs>
        <w:autoSpaceDE w:val="0"/>
        <w:autoSpaceDN w:val="0"/>
        <w:adjustRightInd w:val="0"/>
        <w:rPr>
          <w:szCs w:val="22"/>
        </w:rPr>
      </w:pPr>
    </w:p>
    <w:p w14:paraId="0961FF52" w14:textId="4D1E405C" w:rsidR="00AF3037" w:rsidRPr="00EF743B" w:rsidRDefault="00AF3037" w:rsidP="00175F87">
      <w:pPr>
        <w:tabs>
          <w:tab w:val="clear" w:pos="567"/>
        </w:tabs>
        <w:autoSpaceDE w:val="0"/>
        <w:autoSpaceDN w:val="0"/>
        <w:adjustRightInd w:val="0"/>
        <w:rPr>
          <w:szCs w:val="22"/>
        </w:rPr>
      </w:pPr>
      <w:r w:rsidRPr="00A70008">
        <w:rPr>
          <w:szCs w:val="22"/>
        </w:rPr>
        <w:t>Tak ako pri inej inhalačnej liečbe</w:t>
      </w:r>
      <w:r>
        <w:rPr>
          <w:szCs w:val="22"/>
        </w:rPr>
        <w:t>,</w:t>
      </w:r>
      <w:r w:rsidRPr="00A70008">
        <w:rPr>
          <w:szCs w:val="22"/>
        </w:rPr>
        <w:t xml:space="preserve"> môže dôjsť k</w:t>
      </w:r>
      <w:r w:rsidR="002A720D">
        <w:rPr>
          <w:szCs w:val="22"/>
        </w:rPr>
        <w:t> </w:t>
      </w:r>
      <w:r w:rsidRPr="00A70008">
        <w:rPr>
          <w:szCs w:val="22"/>
        </w:rPr>
        <w:t>paradoxnému bronchospazmu s</w:t>
      </w:r>
      <w:r w:rsidR="002A720D">
        <w:rPr>
          <w:szCs w:val="22"/>
        </w:rPr>
        <w:t> </w:t>
      </w:r>
      <w:r w:rsidRPr="00A70008">
        <w:rPr>
          <w:szCs w:val="22"/>
        </w:rPr>
        <w:t>okamžitým zhoršením piskot</w:t>
      </w:r>
      <w:r>
        <w:rPr>
          <w:szCs w:val="22"/>
        </w:rPr>
        <w:t xml:space="preserve">ov a </w:t>
      </w:r>
      <w:r w:rsidRPr="00231ADA">
        <w:rPr>
          <w:szCs w:val="22"/>
        </w:rPr>
        <w:t>dýchavi</w:t>
      </w:r>
      <w:r>
        <w:rPr>
          <w:szCs w:val="22"/>
        </w:rPr>
        <w:t>ce</w:t>
      </w:r>
      <w:r w:rsidRPr="00A70008">
        <w:rPr>
          <w:szCs w:val="22"/>
        </w:rPr>
        <w:t xml:space="preserve"> po podaní dávky. </w:t>
      </w:r>
      <w:r>
        <w:rPr>
          <w:szCs w:val="22"/>
        </w:rPr>
        <w:t xml:space="preserve">Paradoxný bronchospazmus odpovedá </w:t>
      </w:r>
      <w:proofErr w:type="gramStart"/>
      <w:r>
        <w:rPr>
          <w:szCs w:val="22"/>
        </w:rPr>
        <w:t>na</w:t>
      </w:r>
      <w:proofErr w:type="gramEnd"/>
      <w:r>
        <w:rPr>
          <w:szCs w:val="22"/>
        </w:rPr>
        <w:t xml:space="preserve"> podanie rýchlo pôsobiaceho bronchodilatancia a treba ho okamžite liečiť. </w:t>
      </w:r>
      <w:r w:rsidRPr="00A70008">
        <w:rPr>
          <w:szCs w:val="22"/>
        </w:rPr>
        <w:t xml:space="preserve">Používanie </w:t>
      </w:r>
      <w:r>
        <w:rPr>
          <w:iCs/>
          <w:noProof/>
          <w:szCs w:val="22"/>
        </w:rPr>
        <w:t>Everia</w:t>
      </w:r>
      <w:r w:rsidRPr="00EF743B">
        <w:rPr>
          <w:iCs/>
          <w:noProof/>
          <w:szCs w:val="22"/>
        </w:rPr>
        <w:t xml:space="preserve"> Airmaster </w:t>
      </w:r>
      <w:proofErr w:type="gramStart"/>
      <w:r w:rsidRPr="00A70008">
        <w:rPr>
          <w:szCs w:val="22"/>
        </w:rPr>
        <w:t>sa</w:t>
      </w:r>
      <w:proofErr w:type="gramEnd"/>
      <w:r w:rsidRPr="00A70008">
        <w:rPr>
          <w:szCs w:val="22"/>
        </w:rPr>
        <w:t xml:space="preserve"> musí ihneď prerušiť, pacient vyšetriť a v prípade potreby začať alternatívnu liečbu</w:t>
      </w:r>
      <w:r>
        <w:rPr>
          <w:szCs w:val="22"/>
        </w:rPr>
        <w:t>.</w:t>
      </w:r>
    </w:p>
    <w:p w14:paraId="4E7805AD" w14:textId="77777777" w:rsidR="00890F37" w:rsidRPr="00EF743B" w:rsidRDefault="00890F37" w:rsidP="00175F87">
      <w:pPr>
        <w:tabs>
          <w:tab w:val="clear" w:pos="567"/>
        </w:tabs>
        <w:autoSpaceDE w:val="0"/>
        <w:autoSpaceDN w:val="0"/>
        <w:adjustRightInd w:val="0"/>
        <w:rPr>
          <w:szCs w:val="22"/>
        </w:rPr>
      </w:pPr>
    </w:p>
    <w:p w14:paraId="2E01E3AE" w14:textId="437DE58F" w:rsidR="00AF3037" w:rsidRPr="00EF743B" w:rsidRDefault="00AF3037" w:rsidP="00175F87">
      <w:pPr>
        <w:tabs>
          <w:tab w:val="clear" w:pos="567"/>
        </w:tabs>
        <w:autoSpaceDE w:val="0"/>
        <w:autoSpaceDN w:val="0"/>
        <w:adjustRightInd w:val="0"/>
        <w:rPr>
          <w:szCs w:val="22"/>
        </w:rPr>
      </w:pPr>
      <w:r w:rsidRPr="00F81316">
        <w:t xml:space="preserve">Vzhľadom </w:t>
      </w:r>
      <w:proofErr w:type="gramStart"/>
      <w:r>
        <w:t>na</w:t>
      </w:r>
      <w:proofErr w:type="gramEnd"/>
      <w:r w:rsidRPr="00F81316">
        <w:t xml:space="preserve"> obsah flutika</w:t>
      </w:r>
      <w:r w:rsidRPr="00F81316">
        <w:rPr>
          <w:szCs w:val="22"/>
        </w:rPr>
        <w:t>zón</w:t>
      </w:r>
      <w:r w:rsidR="00DD030F">
        <w:rPr>
          <w:szCs w:val="22"/>
        </w:rPr>
        <w:t>-</w:t>
      </w:r>
      <w:r w:rsidRPr="00F81316">
        <w:rPr>
          <w:szCs w:val="22"/>
        </w:rPr>
        <w:t>pro</w:t>
      </w:r>
      <w:smartTag w:uri="urn:schemas-microsoft-com:office:smarttags" w:element="PersonName">
        <w:r w:rsidRPr="00F81316">
          <w:rPr>
            <w:szCs w:val="22"/>
          </w:rPr>
          <w:t>pio</w:t>
        </w:r>
      </w:smartTag>
      <w:r w:rsidRPr="00F81316">
        <w:rPr>
          <w:szCs w:val="22"/>
        </w:rPr>
        <w:t>nátu sa u</w:t>
      </w:r>
      <w:r w:rsidR="002A720D">
        <w:rPr>
          <w:szCs w:val="22"/>
        </w:rPr>
        <w:t> </w:t>
      </w:r>
      <w:r w:rsidRPr="00F81316">
        <w:rPr>
          <w:szCs w:val="22"/>
        </w:rPr>
        <w:t>niektorých pacientov môže objaviť zachrípnutie a</w:t>
      </w:r>
      <w:r w:rsidR="002A720D">
        <w:rPr>
          <w:szCs w:val="22"/>
        </w:rPr>
        <w:t> </w:t>
      </w:r>
      <w:r w:rsidRPr="00F81316">
        <w:rPr>
          <w:szCs w:val="22"/>
        </w:rPr>
        <w:t>kandidóza (soor) ústnej dutiny a</w:t>
      </w:r>
      <w:r>
        <w:rPr>
          <w:szCs w:val="22"/>
        </w:rPr>
        <w:t> </w:t>
      </w:r>
      <w:r w:rsidRPr="00F81316">
        <w:rPr>
          <w:szCs w:val="22"/>
        </w:rPr>
        <w:t>hrdla</w:t>
      </w:r>
      <w:r>
        <w:rPr>
          <w:szCs w:val="22"/>
        </w:rPr>
        <w:t xml:space="preserve"> a zriedkavo pažeráka</w:t>
      </w:r>
      <w:r w:rsidRPr="00F81316">
        <w:rPr>
          <w:szCs w:val="22"/>
        </w:rPr>
        <w:t xml:space="preserve">. Zachrípnutie aj kandidóza môžu byť zmiernené </w:t>
      </w:r>
      <w:r w:rsidR="00DD030F" w:rsidRPr="00F81316">
        <w:rPr>
          <w:szCs w:val="22"/>
        </w:rPr>
        <w:t>vy</w:t>
      </w:r>
      <w:r w:rsidR="00DD030F">
        <w:rPr>
          <w:szCs w:val="22"/>
        </w:rPr>
        <w:t>pláchnutím úst</w:t>
      </w:r>
      <w:r w:rsidR="00DD030F" w:rsidRPr="00F81316">
        <w:rPr>
          <w:szCs w:val="22"/>
        </w:rPr>
        <w:t xml:space="preserve"> </w:t>
      </w:r>
      <w:r w:rsidRPr="00F81316">
        <w:rPr>
          <w:szCs w:val="22"/>
        </w:rPr>
        <w:t xml:space="preserve">vodou </w:t>
      </w:r>
      <w:r>
        <w:rPr>
          <w:szCs w:val="22"/>
        </w:rPr>
        <w:t>a/</w:t>
      </w:r>
      <w:r w:rsidRPr="00AF3037">
        <w:rPr>
          <w:szCs w:val="22"/>
        </w:rPr>
        <w:t xml:space="preserve">alebo </w:t>
      </w:r>
      <w:r>
        <w:rPr>
          <w:szCs w:val="22"/>
        </w:rPr>
        <w:t>vy</w:t>
      </w:r>
      <w:r w:rsidRPr="00AF3037">
        <w:rPr>
          <w:szCs w:val="22"/>
        </w:rPr>
        <w:t xml:space="preserve">čistením zubov po použití </w:t>
      </w:r>
      <w:r w:rsidRPr="00F81316">
        <w:rPr>
          <w:szCs w:val="22"/>
        </w:rPr>
        <w:t xml:space="preserve">lieku. Symptomatickú kandidózu </w:t>
      </w:r>
      <w:r>
        <w:rPr>
          <w:szCs w:val="22"/>
        </w:rPr>
        <w:t xml:space="preserve">úst a hrdla </w:t>
      </w:r>
      <w:r w:rsidRPr="00F81316">
        <w:rPr>
          <w:szCs w:val="22"/>
        </w:rPr>
        <w:t xml:space="preserve">je možné liečiť lokálnymi antimykotickými liekmi aj pri pokračovaní liečby </w:t>
      </w:r>
      <w:r>
        <w:rPr>
          <w:iCs/>
          <w:noProof/>
          <w:szCs w:val="22"/>
        </w:rPr>
        <w:t>Everiom</w:t>
      </w:r>
      <w:r w:rsidRPr="00EF743B">
        <w:rPr>
          <w:iCs/>
          <w:noProof/>
          <w:szCs w:val="22"/>
        </w:rPr>
        <w:t xml:space="preserve"> Airmaster</w:t>
      </w:r>
      <w:r>
        <w:rPr>
          <w:szCs w:val="22"/>
        </w:rPr>
        <w:t>.</w:t>
      </w:r>
    </w:p>
    <w:p w14:paraId="2E909576" w14:textId="77777777" w:rsidR="00890F37" w:rsidRPr="00EF743B" w:rsidRDefault="00890F37" w:rsidP="00175F87">
      <w:pPr>
        <w:tabs>
          <w:tab w:val="clear" w:pos="567"/>
        </w:tabs>
        <w:autoSpaceDE w:val="0"/>
        <w:autoSpaceDN w:val="0"/>
        <w:adjustRightInd w:val="0"/>
        <w:rPr>
          <w:szCs w:val="22"/>
        </w:rPr>
      </w:pPr>
    </w:p>
    <w:p w14:paraId="07FCA8FA" w14:textId="6F55E916" w:rsidR="00911854" w:rsidRDefault="00AF3037">
      <w:pPr>
        <w:tabs>
          <w:tab w:val="clear" w:pos="567"/>
        </w:tabs>
        <w:autoSpaceDE w:val="0"/>
        <w:autoSpaceDN w:val="0"/>
        <w:adjustRightInd w:val="0"/>
        <w:rPr>
          <w:szCs w:val="22"/>
        </w:rPr>
      </w:pPr>
      <w:r w:rsidRPr="00AF3037">
        <w:rPr>
          <w:szCs w:val="22"/>
          <w:u w:val="single"/>
        </w:rPr>
        <w:t>Pediatrická populácia</w:t>
      </w:r>
    </w:p>
    <w:p w14:paraId="7496A633" w14:textId="710D4799" w:rsidR="00890F37" w:rsidRPr="00EF743B" w:rsidRDefault="00AF3037" w:rsidP="00175F87">
      <w:pPr>
        <w:tabs>
          <w:tab w:val="clear" w:pos="567"/>
        </w:tabs>
        <w:autoSpaceDE w:val="0"/>
        <w:autoSpaceDN w:val="0"/>
        <w:adjustRightInd w:val="0"/>
        <w:rPr>
          <w:szCs w:val="22"/>
        </w:rPr>
      </w:pPr>
      <w:r w:rsidRPr="00A70008">
        <w:rPr>
          <w:szCs w:val="22"/>
        </w:rPr>
        <w:t>Možné systémové účinky zahŕňajú Cushingov syndróm, cushingoidné prejavy, útlm funkcie nadobličiek a spomalenie rastu u</w:t>
      </w:r>
      <w:r w:rsidR="002A720D">
        <w:rPr>
          <w:szCs w:val="22"/>
        </w:rPr>
        <w:t> </w:t>
      </w:r>
      <w:r w:rsidRPr="00A70008">
        <w:rPr>
          <w:szCs w:val="22"/>
        </w:rPr>
        <w:t>detí a</w:t>
      </w:r>
      <w:r w:rsidR="002A720D">
        <w:rPr>
          <w:szCs w:val="22"/>
        </w:rPr>
        <w:t> </w:t>
      </w:r>
      <w:r w:rsidRPr="00A70008">
        <w:rPr>
          <w:szCs w:val="22"/>
        </w:rPr>
        <w:t>dospievajúcich (pozri časť 4.4). U detí môžeme tiež spozorovať úzkosť, poruchy spánku a zmeny správania, zahŕňajúce hyperaktivitu a podráždenosť</w:t>
      </w:r>
      <w:r w:rsidR="00890F37" w:rsidRPr="00EF743B">
        <w:rPr>
          <w:szCs w:val="22"/>
        </w:rPr>
        <w:t>.</w:t>
      </w:r>
    </w:p>
    <w:p w14:paraId="5272F653" w14:textId="77777777" w:rsidR="00033D26" w:rsidRPr="00175F87" w:rsidRDefault="00033D26" w:rsidP="00175F87">
      <w:pPr>
        <w:tabs>
          <w:tab w:val="clear" w:pos="567"/>
        </w:tabs>
        <w:autoSpaceDE w:val="0"/>
        <w:autoSpaceDN w:val="0"/>
        <w:adjustRightInd w:val="0"/>
        <w:rPr>
          <w:szCs w:val="22"/>
        </w:rPr>
      </w:pPr>
    </w:p>
    <w:p w14:paraId="1F60BB7A" w14:textId="2C5151CB" w:rsidR="00033D26" w:rsidRPr="00EF743B" w:rsidRDefault="00AF3037" w:rsidP="00EF743B">
      <w:pPr>
        <w:tabs>
          <w:tab w:val="clear" w:pos="567"/>
        </w:tabs>
        <w:autoSpaceDE w:val="0"/>
        <w:autoSpaceDN w:val="0"/>
        <w:adjustRightInd w:val="0"/>
        <w:rPr>
          <w:szCs w:val="22"/>
          <w:u w:val="single"/>
        </w:rPr>
      </w:pPr>
      <w:r w:rsidRPr="00BF5AB0">
        <w:rPr>
          <w:u w:val="single"/>
        </w:rPr>
        <w:t xml:space="preserve">Hlásenie podozrení </w:t>
      </w:r>
      <w:proofErr w:type="gramStart"/>
      <w:r w:rsidRPr="00BF5AB0">
        <w:rPr>
          <w:u w:val="single"/>
        </w:rPr>
        <w:t>na</w:t>
      </w:r>
      <w:proofErr w:type="gramEnd"/>
      <w:r w:rsidRPr="00BF5AB0">
        <w:rPr>
          <w:u w:val="single"/>
        </w:rPr>
        <w:t xml:space="preserve"> nežiaduce reakcie</w:t>
      </w:r>
    </w:p>
    <w:p w14:paraId="5D04EB52" w14:textId="47EB5F8B" w:rsidR="00033D26" w:rsidRPr="00EF743B" w:rsidRDefault="000B532E" w:rsidP="00EF743B">
      <w:pPr>
        <w:tabs>
          <w:tab w:val="clear" w:pos="567"/>
        </w:tabs>
        <w:autoSpaceDE w:val="0"/>
        <w:autoSpaceDN w:val="0"/>
        <w:adjustRightInd w:val="0"/>
        <w:rPr>
          <w:noProof/>
          <w:szCs w:val="22"/>
        </w:rPr>
      </w:pPr>
      <w:r w:rsidRPr="00853C5F">
        <w:t xml:space="preserve">Hlásenie podozrení </w:t>
      </w:r>
      <w:proofErr w:type="gramStart"/>
      <w:r w:rsidRPr="00853C5F">
        <w:t>na</w:t>
      </w:r>
      <w:proofErr w:type="gramEnd"/>
      <w:r w:rsidRPr="00853C5F">
        <w:t xml:space="preserve"> nežiaduce reakcie po registrácii lieku je dôležité. Umožňuje priebežné monitorovanie pomeru prínosu a rizika lieku. </w:t>
      </w:r>
      <w:proofErr w:type="gramStart"/>
      <w:r w:rsidRPr="00853C5F">
        <w:t>Od</w:t>
      </w:r>
      <w:proofErr w:type="gramEnd"/>
      <w:r w:rsidRPr="00853C5F">
        <w:t xml:space="preserve"> zdravotníckych pracovníkov sa vyžaduje, aby hlásili akékoľvek podozrenia na</w:t>
      </w:r>
      <w:r>
        <w:t> </w:t>
      </w:r>
      <w:r w:rsidRPr="00BF5AB0">
        <w:t>nežiaduce reakcie</w:t>
      </w:r>
      <w:r>
        <w:t xml:space="preserve"> na</w:t>
      </w:r>
      <w:r w:rsidRPr="00BF5AB0">
        <w:t xml:space="preserve"> </w:t>
      </w:r>
      <w:r>
        <w:rPr>
          <w:szCs w:val="22"/>
          <w:highlight w:val="lightGray"/>
        </w:rPr>
        <w:t>národné centrum hlásenia uvedené v</w:t>
      </w:r>
      <w:hyperlink r:id="rId12" w:history="1">
        <w:r>
          <w:rPr>
            <w:rStyle w:val="Hypertextovprepojenie"/>
            <w:szCs w:val="22"/>
            <w:highlight w:val="lightGray"/>
          </w:rPr>
          <w:t> Prílohe</w:t>
        </w:r>
        <w:r w:rsidR="0064630E" w:rsidRPr="00EF743B">
          <w:rPr>
            <w:rStyle w:val="Hypertextovprepojenie"/>
            <w:szCs w:val="22"/>
            <w:highlight w:val="lightGray"/>
          </w:rPr>
          <w:t xml:space="preserve"> V</w:t>
        </w:r>
      </w:hyperlink>
      <w:r w:rsidR="00F05B66" w:rsidRPr="00EF743B">
        <w:rPr>
          <w:szCs w:val="22"/>
        </w:rPr>
        <w:t>.</w:t>
      </w:r>
    </w:p>
    <w:p w14:paraId="20C484E1" w14:textId="77777777" w:rsidR="008D35AD" w:rsidRPr="00EF743B" w:rsidRDefault="008D35AD" w:rsidP="00EF743B">
      <w:pPr>
        <w:tabs>
          <w:tab w:val="clear" w:pos="567"/>
        </w:tabs>
        <w:autoSpaceDE w:val="0"/>
        <w:autoSpaceDN w:val="0"/>
        <w:adjustRightInd w:val="0"/>
        <w:rPr>
          <w:szCs w:val="22"/>
        </w:rPr>
      </w:pPr>
    </w:p>
    <w:p w14:paraId="2E2A6848" w14:textId="3C81BECC" w:rsidR="00812D16" w:rsidRPr="00EF743B" w:rsidRDefault="00812D16" w:rsidP="00175F87">
      <w:pPr>
        <w:tabs>
          <w:tab w:val="clear" w:pos="567"/>
        </w:tabs>
        <w:ind w:left="567" w:hanging="567"/>
        <w:rPr>
          <w:noProof/>
          <w:szCs w:val="22"/>
        </w:rPr>
      </w:pPr>
      <w:r w:rsidRPr="00EF743B">
        <w:rPr>
          <w:b/>
          <w:noProof/>
          <w:szCs w:val="22"/>
        </w:rPr>
        <w:lastRenderedPageBreak/>
        <w:t>4.9</w:t>
      </w:r>
      <w:r w:rsidRPr="00EF743B">
        <w:rPr>
          <w:b/>
          <w:noProof/>
          <w:szCs w:val="22"/>
        </w:rPr>
        <w:tab/>
      </w:r>
      <w:r w:rsidR="00BA6D68" w:rsidRPr="00034041">
        <w:rPr>
          <w:b/>
          <w:szCs w:val="22"/>
        </w:rPr>
        <w:t>Predávkovanie</w:t>
      </w:r>
    </w:p>
    <w:p w14:paraId="2BEF6301" w14:textId="77777777" w:rsidR="00812D16" w:rsidRPr="00EF743B" w:rsidRDefault="00812D16" w:rsidP="00EF743B">
      <w:pPr>
        <w:tabs>
          <w:tab w:val="clear" w:pos="567"/>
        </w:tabs>
        <w:rPr>
          <w:noProof/>
          <w:szCs w:val="22"/>
        </w:rPr>
      </w:pPr>
    </w:p>
    <w:p w14:paraId="19B5F6D5" w14:textId="53526A64" w:rsidR="00890F37" w:rsidRPr="00EF743B" w:rsidRDefault="000B532E" w:rsidP="00EF743B">
      <w:pPr>
        <w:tabs>
          <w:tab w:val="clear" w:pos="567"/>
        </w:tabs>
        <w:rPr>
          <w:noProof/>
          <w:szCs w:val="22"/>
        </w:rPr>
      </w:pPr>
      <w:r w:rsidRPr="00F81316">
        <w:t xml:space="preserve">Z klinických </w:t>
      </w:r>
      <w:r w:rsidRPr="00F20523">
        <w:t>skúšaní</w:t>
      </w:r>
      <w:r w:rsidRPr="00F81316">
        <w:t xml:space="preserve"> nie sú dostupné žiadne údaje o predávkovaní </w:t>
      </w:r>
      <w:r>
        <w:rPr>
          <w:iCs/>
          <w:noProof/>
          <w:szCs w:val="22"/>
        </w:rPr>
        <w:t>Everiom</w:t>
      </w:r>
      <w:r w:rsidRPr="00EF743B">
        <w:rPr>
          <w:iCs/>
          <w:noProof/>
          <w:szCs w:val="22"/>
        </w:rPr>
        <w:t xml:space="preserve"> Airmaster</w:t>
      </w:r>
      <w:r w:rsidRPr="00F81316">
        <w:t>, nižšie sú však uvedené údaje o</w:t>
      </w:r>
      <w:r w:rsidR="002A720D">
        <w:t> </w:t>
      </w:r>
      <w:r w:rsidRPr="00F81316">
        <w:t>predávkovaní oboma liečivami</w:t>
      </w:r>
      <w:r w:rsidR="00890F37" w:rsidRPr="00EF743B">
        <w:rPr>
          <w:iCs/>
          <w:noProof/>
          <w:szCs w:val="22"/>
        </w:rPr>
        <w:t>:</w:t>
      </w:r>
    </w:p>
    <w:p w14:paraId="74CAF835" w14:textId="77777777" w:rsidR="00890F37" w:rsidRPr="00EF743B" w:rsidRDefault="00890F37" w:rsidP="00EF743B">
      <w:pPr>
        <w:tabs>
          <w:tab w:val="clear" w:pos="567"/>
        </w:tabs>
        <w:rPr>
          <w:noProof/>
          <w:szCs w:val="22"/>
        </w:rPr>
      </w:pPr>
    </w:p>
    <w:p w14:paraId="29A0F740" w14:textId="77777777" w:rsidR="001B6A31" w:rsidRPr="00EF743B" w:rsidRDefault="001B6A31" w:rsidP="00EF743B">
      <w:pPr>
        <w:tabs>
          <w:tab w:val="clear" w:pos="567"/>
        </w:tabs>
        <w:rPr>
          <w:noProof/>
          <w:szCs w:val="22"/>
          <w:u w:val="single"/>
        </w:rPr>
      </w:pPr>
      <w:r w:rsidRPr="00EF743B">
        <w:rPr>
          <w:noProof/>
          <w:szCs w:val="22"/>
          <w:u w:val="single"/>
        </w:rPr>
        <w:t>Salmeterol</w:t>
      </w:r>
    </w:p>
    <w:p w14:paraId="4B264A5E" w14:textId="77777777" w:rsidR="00911854" w:rsidRDefault="00911854" w:rsidP="00EF743B">
      <w:pPr>
        <w:tabs>
          <w:tab w:val="clear" w:pos="567"/>
        </w:tabs>
        <w:rPr>
          <w:noProof/>
          <w:szCs w:val="22"/>
        </w:rPr>
      </w:pPr>
    </w:p>
    <w:p w14:paraId="1F3A1E9B" w14:textId="7E0073A8" w:rsidR="00890F37" w:rsidRPr="00EF743B" w:rsidRDefault="000B532E" w:rsidP="00EF743B">
      <w:pPr>
        <w:tabs>
          <w:tab w:val="clear" w:pos="567"/>
        </w:tabs>
        <w:rPr>
          <w:noProof/>
          <w:szCs w:val="22"/>
        </w:rPr>
      </w:pPr>
      <w:r w:rsidRPr="00F20523">
        <w:t>Prejavy a príznaky</w:t>
      </w:r>
      <w:r w:rsidRPr="00F81316">
        <w:t xml:space="preserve"> predávkovania salmeterolom sú </w:t>
      </w:r>
      <w:r>
        <w:rPr>
          <w:szCs w:val="22"/>
        </w:rPr>
        <w:t xml:space="preserve">závraty, zvýšený systolický krvný tlak, </w:t>
      </w:r>
      <w:r w:rsidRPr="00F81316">
        <w:t>tremor, bolesť hlavy a tachykardia</w:t>
      </w:r>
      <w:r w:rsidRPr="00F81316">
        <w:rPr>
          <w:szCs w:val="22"/>
        </w:rPr>
        <w:t xml:space="preserve">. </w:t>
      </w:r>
      <w:proofErr w:type="gramStart"/>
      <w:r w:rsidRPr="00F81316">
        <w:rPr>
          <w:szCs w:val="22"/>
        </w:rPr>
        <w:t>Ak</w:t>
      </w:r>
      <w:proofErr w:type="gramEnd"/>
      <w:r w:rsidRPr="00F81316">
        <w:rPr>
          <w:szCs w:val="22"/>
        </w:rPr>
        <w:t xml:space="preserve"> je potrebné liečbu </w:t>
      </w:r>
      <w:r>
        <w:rPr>
          <w:iCs/>
          <w:noProof/>
          <w:szCs w:val="22"/>
        </w:rPr>
        <w:t>Everiom</w:t>
      </w:r>
      <w:r w:rsidRPr="00EF743B">
        <w:rPr>
          <w:iCs/>
          <w:noProof/>
          <w:szCs w:val="22"/>
        </w:rPr>
        <w:t xml:space="preserve"> Airmaster</w:t>
      </w:r>
      <w:r w:rsidRPr="00F81316">
        <w:rPr>
          <w:szCs w:val="22"/>
        </w:rPr>
        <w:t xml:space="preserve"> prerušiť v dôsledku predávkovania </w:t>
      </w:r>
      <w:r>
        <w:sym w:font="Symbol" w:char="F062"/>
      </w:r>
      <w:r w:rsidRPr="00015852">
        <w:noBreakHyphen/>
      </w:r>
      <w:r w:rsidRPr="00F81316">
        <w:rPr>
          <w:szCs w:val="22"/>
        </w:rPr>
        <w:t>agonistickou zložkou lieku, má sa zvážiť zabezpečenie vhodnej náhradnej liečby steroidmi.</w:t>
      </w:r>
      <w:r w:rsidRPr="00F81316">
        <w:rPr>
          <w:rStyle w:val="slostrany"/>
          <w:szCs w:val="22"/>
        </w:rPr>
        <w:t xml:space="preserve"> </w:t>
      </w:r>
      <w:r w:rsidRPr="00A70008">
        <w:rPr>
          <w:rStyle w:val="slostrany"/>
          <w:szCs w:val="22"/>
        </w:rPr>
        <w:t>Okrem toho môže dôjsť k</w:t>
      </w:r>
      <w:r>
        <w:rPr>
          <w:rStyle w:val="slostrany"/>
          <w:szCs w:val="22"/>
        </w:rPr>
        <w:t> </w:t>
      </w:r>
      <w:r w:rsidRPr="00A70008">
        <w:rPr>
          <w:rStyle w:val="slostrany"/>
          <w:szCs w:val="22"/>
        </w:rPr>
        <w:t>hypokaliémii</w:t>
      </w:r>
      <w:r>
        <w:rPr>
          <w:rStyle w:val="slostrany"/>
          <w:szCs w:val="22"/>
        </w:rPr>
        <w:t>,</w:t>
      </w:r>
      <w:r w:rsidRPr="00E34200">
        <w:t xml:space="preserve"> </w:t>
      </w:r>
      <w:r w:rsidRPr="009F434A">
        <w:rPr>
          <w:rStyle w:val="slostrany"/>
        </w:rPr>
        <w:t xml:space="preserve">a preto </w:t>
      </w:r>
      <w:proofErr w:type="gramStart"/>
      <w:r w:rsidRPr="009F434A">
        <w:rPr>
          <w:rStyle w:val="slostrany"/>
        </w:rPr>
        <w:t>sa</w:t>
      </w:r>
      <w:proofErr w:type="gramEnd"/>
      <w:r w:rsidRPr="009F434A">
        <w:rPr>
          <w:rStyle w:val="slostrany"/>
        </w:rPr>
        <w:t xml:space="preserve"> majú sledovať hladiny draslíka v</w:t>
      </w:r>
      <w:r>
        <w:rPr>
          <w:rStyle w:val="slostrany"/>
        </w:rPr>
        <w:t> </w:t>
      </w:r>
      <w:r w:rsidRPr="009F434A">
        <w:rPr>
          <w:rStyle w:val="slostrany"/>
        </w:rPr>
        <w:t>sére</w:t>
      </w:r>
      <w:r>
        <w:rPr>
          <w:rStyle w:val="slostrany"/>
        </w:rPr>
        <w:t>.</w:t>
      </w:r>
      <w:r w:rsidRPr="00A70008">
        <w:rPr>
          <w:rStyle w:val="slostrany"/>
          <w:szCs w:val="22"/>
        </w:rPr>
        <w:t xml:space="preserve"> </w:t>
      </w:r>
      <w:r>
        <w:rPr>
          <w:rStyle w:val="slostrany"/>
          <w:szCs w:val="22"/>
        </w:rPr>
        <w:t>M</w:t>
      </w:r>
      <w:r w:rsidRPr="00A70008">
        <w:rPr>
          <w:rStyle w:val="slostrany"/>
          <w:szCs w:val="22"/>
        </w:rPr>
        <w:t xml:space="preserve">á </w:t>
      </w:r>
      <w:proofErr w:type="gramStart"/>
      <w:r w:rsidRPr="00A70008">
        <w:rPr>
          <w:rStyle w:val="slostrany"/>
          <w:szCs w:val="22"/>
        </w:rPr>
        <w:t>sa</w:t>
      </w:r>
      <w:proofErr w:type="gramEnd"/>
      <w:r w:rsidRPr="00A70008">
        <w:rPr>
          <w:rStyle w:val="slostrany"/>
          <w:szCs w:val="22"/>
        </w:rPr>
        <w:t xml:space="preserve"> zvážiť suplementácia draslíka</w:t>
      </w:r>
      <w:r w:rsidR="00890F37" w:rsidRPr="00EF743B">
        <w:rPr>
          <w:noProof/>
          <w:szCs w:val="22"/>
        </w:rPr>
        <w:t>.</w:t>
      </w:r>
    </w:p>
    <w:p w14:paraId="13B4D74F" w14:textId="77777777" w:rsidR="00890F37" w:rsidRPr="00EF743B" w:rsidRDefault="00890F37" w:rsidP="00EF743B">
      <w:pPr>
        <w:tabs>
          <w:tab w:val="clear" w:pos="567"/>
        </w:tabs>
        <w:rPr>
          <w:noProof/>
          <w:szCs w:val="22"/>
        </w:rPr>
      </w:pPr>
    </w:p>
    <w:p w14:paraId="1BB4B19E" w14:textId="4D6E494A" w:rsidR="00DA39B2" w:rsidRPr="00EF743B" w:rsidRDefault="00DA39B2" w:rsidP="00EF743B">
      <w:pPr>
        <w:tabs>
          <w:tab w:val="clear" w:pos="567"/>
        </w:tabs>
        <w:rPr>
          <w:noProof/>
          <w:szCs w:val="22"/>
          <w:u w:val="single"/>
        </w:rPr>
      </w:pPr>
      <w:r w:rsidRPr="00EF743B">
        <w:rPr>
          <w:noProof/>
          <w:szCs w:val="22"/>
          <w:u w:val="single"/>
        </w:rPr>
        <w:t>Fluti</w:t>
      </w:r>
      <w:r w:rsidR="000B532E">
        <w:rPr>
          <w:noProof/>
          <w:szCs w:val="22"/>
          <w:u w:val="single"/>
        </w:rPr>
        <w:t>k</w:t>
      </w:r>
      <w:r w:rsidRPr="00EF743B">
        <w:rPr>
          <w:noProof/>
          <w:szCs w:val="22"/>
          <w:u w:val="single"/>
        </w:rPr>
        <w:t>a</w:t>
      </w:r>
      <w:r w:rsidR="000B532E">
        <w:rPr>
          <w:noProof/>
          <w:szCs w:val="22"/>
          <w:u w:val="single"/>
        </w:rPr>
        <w:t>zón</w:t>
      </w:r>
      <w:r w:rsidR="00AC0624">
        <w:rPr>
          <w:noProof/>
          <w:szCs w:val="22"/>
          <w:u w:val="single"/>
        </w:rPr>
        <w:t>-</w:t>
      </w:r>
      <w:r w:rsidRPr="00EF743B">
        <w:rPr>
          <w:noProof/>
          <w:szCs w:val="22"/>
          <w:u w:val="single"/>
        </w:rPr>
        <w:t>propion</w:t>
      </w:r>
      <w:r w:rsidR="000B532E">
        <w:rPr>
          <w:noProof/>
          <w:szCs w:val="22"/>
          <w:u w:val="single"/>
        </w:rPr>
        <w:t>á</w:t>
      </w:r>
      <w:r w:rsidRPr="00EF743B">
        <w:rPr>
          <w:noProof/>
          <w:szCs w:val="22"/>
          <w:u w:val="single"/>
        </w:rPr>
        <w:t>t</w:t>
      </w:r>
    </w:p>
    <w:p w14:paraId="6FAEC280" w14:textId="77777777" w:rsidR="00911854" w:rsidRPr="00911854" w:rsidRDefault="00911854" w:rsidP="00EF743B">
      <w:pPr>
        <w:tabs>
          <w:tab w:val="clear" w:pos="567"/>
        </w:tabs>
        <w:rPr>
          <w:bCs/>
          <w:noProof/>
          <w:szCs w:val="22"/>
        </w:rPr>
      </w:pPr>
    </w:p>
    <w:p w14:paraId="7E0EAB8C" w14:textId="1AFE77E6" w:rsidR="00890F37" w:rsidRPr="00EF743B" w:rsidRDefault="000B532E" w:rsidP="00EF743B">
      <w:pPr>
        <w:tabs>
          <w:tab w:val="clear" w:pos="567"/>
        </w:tabs>
        <w:rPr>
          <w:noProof/>
          <w:szCs w:val="22"/>
        </w:rPr>
      </w:pPr>
      <w:r w:rsidRPr="00F81316">
        <w:rPr>
          <w:b/>
          <w:bCs/>
          <w:szCs w:val="22"/>
        </w:rPr>
        <w:t>Akútne predávkovanie</w:t>
      </w:r>
      <w:r w:rsidR="00890F37" w:rsidRPr="00EF743B">
        <w:rPr>
          <w:b/>
          <w:noProof/>
          <w:szCs w:val="22"/>
        </w:rPr>
        <w:t>:</w:t>
      </w:r>
      <w:r w:rsidR="00890F37" w:rsidRPr="00EF743B">
        <w:rPr>
          <w:noProof/>
          <w:szCs w:val="22"/>
        </w:rPr>
        <w:t xml:space="preserve"> </w:t>
      </w:r>
      <w:r w:rsidRPr="00F81316">
        <w:rPr>
          <w:szCs w:val="22"/>
        </w:rPr>
        <w:t>Akútna inhalácia flutikazón</w:t>
      </w:r>
      <w:r w:rsidR="00AC0624">
        <w:rPr>
          <w:szCs w:val="22"/>
        </w:rPr>
        <w:t>-</w:t>
      </w:r>
      <w:r w:rsidRPr="00F81316">
        <w:rPr>
          <w:szCs w:val="22"/>
        </w:rPr>
        <w:t>propionátu v dávkach prevyšujúcich odporúčané dávky môže viesť k dočasnému útlmu funkcie nadobličiek. N</w:t>
      </w:r>
      <w:r w:rsidRPr="00F81316">
        <w:rPr>
          <w:rFonts w:cs="Arial"/>
          <w:szCs w:val="22"/>
        </w:rPr>
        <w:t xml:space="preserve">ie je potrebný urgentný zásah, keďže funkcia nadobličiek </w:t>
      </w:r>
      <w:proofErr w:type="gramStart"/>
      <w:r w:rsidRPr="00F81316">
        <w:rPr>
          <w:rFonts w:cs="Arial"/>
          <w:szCs w:val="22"/>
        </w:rPr>
        <w:t>sa</w:t>
      </w:r>
      <w:proofErr w:type="gramEnd"/>
      <w:r w:rsidRPr="00F81316">
        <w:rPr>
          <w:rFonts w:cs="Arial"/>
          <w:szCs w:val="22"/>
        </w:rPr>
        <w:t xml:space="preserve"> v priebehu niekoľkých dní obnoví, čo sa potvrdilo stanovením plazmatického kortizolu</w:t>
      </w:r>
      <w:r w:rsidR="00890F37" w:rsidRPr="00EF743B">
        <w:rPr>
          <w:noProof/>
          <w:szCs w:val="22"/>
        </w:rPr>
        <w:t>.</w:t>
      </w:r>
    </w:p>
    <w:p w14:paraId="13D8200F" w14:textId="77777777" w:rsidR="00890F37" w:rsidRPr="00EF743B" w:rsidRDefault="00890F37" w:rsidP="00EF743B">
      <w:pPr>
        <w:tabs>
          <w:tab w:val="clear" w:pos="567"/>
        </w:tabs>
        <w:rPr>
          <w:noProof/>
          <w:szCs w:val="22"/>
        </w:rPr>
      </w:pPr>
    </w:p>
    <w:p w14:paraId="65529F36" w14:textId="2F4A6821" w:rsidR="00890F37" w:rsidRPr="00EF743B" w:rsidRDefault="000B532E" w:rsidP="00EF743B">
      <w:pPr>
        <w:tabs>
          <w:tab w:val="clear" w:pos="567"/>
        </w:tabs>
        <w:rPr>
          <w:noProof/>
          <w:szCs w:val="22"/>
        </w:rPr>
      </w:pPr>
      <w:r w:rsidRPr="00F81316">
        <w:rPr>
          <w:b/>
          <w:bCs/>
          <w:szCs w:val="22"/>
        </w:rPr>
        <w:t>Chronické predávkovanie inhalačným flutikazón</w:t>
      </w:r>
      <w:r w:rsidR="00AC0624">
        <w:rPr>
          <w:b/>
          <w:bCs/>
          <w:szCs w:val="22"/>
        </w:rPr>
        <w:t>-</w:t>
      </w:r>
      <w:r w:rsidRPr="00F81316">
        <w:rPr>
          <w:b/>
          <w:bCs/>
          <w:szCs w:val="22"/>
        </w:rPr>
        <w:t>propionátom</w:t>
      </w:r>
      <w:r w:rsidR="00890F37" w:rsidRPr="00EF743B">
        <w:rPr>
          <w:noProof/>
          <w:szCs w:val="22"/>
        </w:rPr>
        <w:t xml:space="preserve">: </w:t>
      </w:r>
      <w:r>
        <w:rPr>
          <w:szCs w:val="22"/>
        </w:rPr>
        <w:t xml:space="preserve">Má </w:t>
      </w:r>
      <w:proofErr w:type="gramStart"/>
      <w:r>
        <w:rPr>
          <w:szCs w:val="22"/>
        </w:rPr>
        <w:t>sa</w:t>
      </w:r>
      <w:proofErr w:type="gramEnd"/>
      <w:r>
        <w:rPr>
          <w:szCs w:val="22"/>
        </w:rPr>
        <w:t xml:space="preserve"> </w:t>
      </w:r>
      <w:r w:rsidRPr="00A70008">
        <w:rPr>
          <w:szCs w:val="22"/>
        </w:rPr>
        <w:t>sledova</w:t>
      </w:r>
      <w:r>
        <w:rPr>
          <w:szCs w:val="22"/>
        </w:rPr>
        <w:t>ť</w:t>
      </w:r>
      <w:r w:rsidRPr="00A70008">
        <w:rPr>
          <w:szCs w:val="22"/>
        </w:rPr>
        <w:t xml:space="preserve"> adrenáln</w:t>
      </w:r>
      <w:r>
        <w:rPr>
          <w:szCs w:val="22"/>
        </w:rPr>
        <w:t>a</w:t>
      </w:r>
      <w:r w:rsidRPr="00A70008">
        <w:rPr>
          <w:szCs w:val="22"/>
        </w:rPr>
        <w:t xml:space="preserve"> rezerv</w:t>
      </w:r>
      <w:r>
        <w:rPr>
          <w:szCs w:val="22"/>
        </w:rPr>
        <w:t>a a môže byť potrebná liečba systémovým kortikosteroidom</w:t>
      </w:r>
      <w:r w:rsidRPr="00A70008">
        <w:rPr>
          <w:szCs w:val="22"/>
        </w:rPr>
        <w:t>.</w:t>
      </w:r>
      <w:r>
        <w:rPr>
          <w:szCs w:val="22"/>
        </w:rPr>
        <w:t xml:space="preserve"> Po stabilizácii stavu má liečba pokračovať podávaním inhalačného kortikosteroidu v odporúčanej dávke. </w:t>
      </w:r>
      <w:r w:rsidRPr="00AC669A">
        <w:rPr>
          <w:bCs/>
          <w:szCs w:val="22"/>
        </w:rPr>
        <w:t>Pozri časť 4.4: riziko útlmu funkcie nadobličiek</w:t>
      </w:r>
      <w:r w:rsidR="00890F37" w:rsidRPr="00EF743B">
        <w:rPr>
          <w:noProof/>
          <w:szCs w:val="22"/>
        </w:rPr>
        <w:t>.</w:t>
      </w:r>
    </w:p>
    <w:p w14:paraId="2DB2CA90" w14:textId="77777777" w:rsidR="00890F37" w:rsidRPr="00EF743B" w:rsidRDefault="00890F37" w:rsidP="00EF743B">
      <w:pPr>
        <w:tabs>
          <w:tab w:val="clear" w:pos="567"/>
        </w:tabs>
        <w:rPr>
          <w:noProof/>
          <w:szCs w:val="22"/>
        </w:rPr>
      </w:pPr>
    </w:p>
    <w:p w14:paraId="3F11B806" w14:textId="54898EF5" w:rsidR="00DA39B2" w:rsidRPr="00EF743B" w:rsidRDefault="000B532E" w:rsidP="00EF743B">
      <w:pPr>
        <w:tabs>
          <w:tab w:val="clear" w:pos="567"/>
        </w:tabs>
        <w:rPr>
          <w:noProof/>
          <w:szCs w:val="22"/>
        </w:rPr>
      </w:pPr>
      <w:r w:rsidRPr="00A70008">
        <w:rPr>
          <w:szCs w:val="22"/>
        </w:rPr>
        <w:t xml:space="preserve">V prípadoch </w:t>
      </w:r>
      <w:r>
        <w:rPr>
          <w:szCs w:val="22"/>
        </w:rPr>
        <w:t xml:space="preserve">akútneho aj chronického </w:t>
      </w:r>
      <w:r w:rsidRPr="00A70008">
        <w:rPr>
          <w:szCs w:val="22"/>
        </w:rPr>
        <w:t>predávkovania flutikazón</w:t>
      </w:r>
      <w:r w:rsidR="00AC0624">
        <w:rPr>
          <w:szCs w:val="22"/>
        </w:rPr>
        <w:t>-</w:t>
      </w:r>
      <w:r w:rsidRPr="00A70008">
        <w:rPr>
          <w:szCs w:val="22"/>
        </w:rPr>
        <w:t xml:space="preserve">propionátom </w:t>
      </w:r>
      <w:proofErr w:type="gramStart"/>
      <w:r w:rsidRPr="00A70008">
        <w:rPr>
          <w:szCs w:val="22"/>
        </w:rPr>
        <w:t>sa</w:t>
      </w:r>
      <w:proofErr w:type="gramEnd"/>
      <w:r w:rsidRPr="00A70008">
        <w:rPr>
          <w:szCs w:val="22"/>
        </w:rPr>
        <w:t xml:space="preserve"> v</w:t>
      </w:r>
      <w:r w:rsidR="002A720D">
        <w:rPr>
          <w:szCs w:val="22"/>
        </w:rPr>
        <w:t> </w:t>
      </w:r>
      <w:r w:rsidRPr="00A70008">
        <w:rPr>
          <w:szCs w:val="22"/>
        </w:rPr>
        <w:t xml:space="preserve">liečbe </w:t>
      </w:r>
      <w:r>
        <w:rPr>
          <w:iCs/>
          <w:noProof/>
          <w:szCs w:val="22"/>
        </w:rPr>
        <w:t>Everiom</w:t>
      </w:r>
      <w:r w:rsidRPr="00EF743B">
        <w:rPr>
          <w:iCs/>
          <w:noProof/>
          <w:szCs w:val="22"/>
        </w:rPr>
        <w:t xml:space="preserve"> Airmaster</w:t>
      </w:r>
      <w:r w:rsidRPr="00F81316">
        <w:rPr>
          <w:szCs w:val="22"/>
        </w:rPr>
        <w:t xml:space="preserve"> </w:t>
      </w:r>
      <w:r>
        <w:rPr>
          <w:szCs w:val="22"/>
        </w:rPr>
        <w:t>má</w:t>
      </w:r>
      <w:r w:rsidRPr="00A70008">
        <w:rPr>
          <w:szCs w:val="22"/>
        </w:rPr>
        <w:t xml:space="preserve"> pokračovať v</w:t>
      </w:r>
      <w:r w:rsidR="002A720D">
        <w:rPr>
          <w:szCs w:val="22"/>
        </w:rPr>
        <w:t> </w:t>
      </w:r>
      <w:r w:rsidRPr="00A70008">
        <w:rPr>
          <w:szCs w:val="22"/>
        </w:rPr>
        <w:t>dávkach dostatočných na kontrolu príznakov</w:t>
      </w:r>
      <w:r w:rsidR="00DA39B2" w:rsidRPr="008E678B">
        <w:rPr>
          <w:noProof/>
          <w:szCs w:val="22"/>
        </w:rPr>
        <w:t>.</w:t>
      </w:r>
    </w:p>
    <w:p w14:paraId="25CDA37C" w14:textId="77777777" w:rsidR="00DA39B2" w:rsidRPr="00EF743B" w:rsidRDefault="00DA39B2" w:rsidP="00EF743B">
      <w:pPr>
        <w:tabs>
          <w:tab w:val="clear" w:pos="567"/>
        </w:tabs>
        <w:rPr>
          <w:noProof/>
          <w:szCs w:val="22"/>
        </w:rPr>
      </w:pPr>
    </w:p>
    <w:p w14:paraId="5D0595B3" w14:textId="77777777" w:rsidR="00DA39B2" w:rsidRPr="00EF743B" w:rsidRDefault="00DA39B2" w:rsidP="00EF743B">
      <w:pPr>
        <w:tabs>
          <w:tab w:val="clear" w:pos="567"/>
        </w:tabs>
        <w:rPr>
          <w:noProof/>
          <w:szCs w:val="22"/>
        </w:rPr>
      </w:pPr>
    </w:p>
    <w:p w14:paraId="3A4CE312" w14:textId="7B8D3DA2" w:rsidR="00812D16" w:rsidRPr="00EF743B" w:rsidRDefault="00812D16" w:rsidP="00175F87">
      <w:pPr>
        <w:tabs>
          <w:tab w:val="clear" w:pos="567"/>
        </w:tabs>
        <w:ind w:left="567" w:hanging="567"/>
      </w:pPr>
      <w:r w:rsidRPr="00EF743B">
        <w:rPr>
          <w:b/>
        </w:rPr>
        <w:t>5.</w:t>
      </w:r>
      <w:r w:rsidRPr="00EF743B">
        <w:rPr>
          <w:b/>
        </w:rPr>
        <w:tab/>
      </w:r>
      <w:r w:rsidR="00BA6D68" w:rsidRPr="00034041">
        <w:rPr>
          <w:b/>
          <w:szCs w:val="22"/>
        </w:rPr>
        <w:t>FARMAKOLOGICKÉ VLASTNOSTI</w:t>
      </w:r>
    </w:p>
    <w:p w14:paraId="32B00AB9" w14:textId="77777777" w:rsidR="00812D16" w:rsidRPr="00EF743B" w:rsidRDefault="00812D16" w:rsidP="00EF743B">
      <w:pPr>
        <w:tabs>
          <w:tab w:val="clear" w:pos="567"/>
        </w:tabs>
      </w:pPr>
    </w:p>
    <w:p w14:paraId="2698253D" w14:textId="021504B6" w:rsidR="00812D16" w:rsidRPr="00EF743B" w:rsidRDefault="00812D16" w:rsidP="00175F87">
      <w:pPr>
        <w:tabs>
          <w:tab w:val="clear" w:pos="567"/>
        </w:tabs>
        <w:ind w:left="567" w:hanging="567"/>
      </w:pPr>
      <w:r w:rsidRPr="00EF743B">
        <w:rPr>
          <w:b/>
        </w:rPr>
        <w:t>5.1</w:t>
      </w:r>
      <w:r w:rsidRPr="00EF743B">
        <w:rPr>
          <w:b/>
        </w:rPr>
        <w:tab/>
      </w:r>
      <w:r w:rsidR="00BA6D68" w:rsidRPr="00034041">
        <w:rPr>
          <w:b/>
          <w:szCs w:val="22"/>
        </w:rPr>
        <w:t>Farmakodynamické vlastnosti</w:t>
      </w:r>
    </w:p>
    <w:p w14:paraId="13968990" w14:textId="77777777" w:rsidR="00F97391" w:rsidRPr="00EF743B" w:rsidRDefault="00F97391" w:rsidP="00175F87">
      <w:pPr>
        <w:numPr>
          <w:ilvl w:val="12"/>
          <w:numId w:val="0"/>
        </w:numPr>
        <w:tabs>
          <w:tab w:val="clear" w:pos="567"/>
        </w:tabs>
        <w:rPr>
          <w:iCs/>
          <w:noProof/>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F97391" w:rsidRPr="00EF743B" w14:paraId="3F878EB9" w14:textId="77777777" w:rsidTr="00391671">
        <w:tc>
          <w:tcPr>
            <w:tcW w:w="3397" w:type="dxa"/>
          </w:tcPr>
          <w:p w14:paraId="6E2FECF1" w14:textId="25E463B5" w:rsidR="00F97391" w:rsidRPr="00877942" w:rsidRDefault="000B532E" w:rsidP="00175F87">
            <w:pPr>
              <w:tabs>
                <w:tab w:val="clear" w:pos="567"/>
              </w:tabs>
              <w:rPr>
                <w:noProof/>
              </w:rPr>
            </w:pPr>
            <w:r w:rsidRPr="00095B4B">
              <w:rPr>
                <w:szCs w:val="22"/>
              </w:rPr>
              <w:t>Farmakoterapeutická skupina</w:t>
            </w:r>
            <w:r w:rsidR="00F97391" w:rsidRPr="00877942">
              <w:rPr>
                <w:noProof/>
              </w:rPr>
              <w:t>:</w:t>
            </w:r>
          </w:p>
        </w:tc>
        <w:tc>
          <w:tcPr>
            <w:tcW w:w="5664" w:type="dxa"/>
          </w:tcPr>
          <w:p w14:paraId="3FA1DC27" w14:textId="4260F0DA" w:rsidR="00F97391" w:rsidRPr="00EF743B" w:rsidRDefault="00D32D4B" w:rsidP="00175F87">
            <w:pPr>
              <w:tabs>
                <w:tab w:val="clear" w:pos="567"/>
              </w:tabs>
              <w:rPr>
                <w:iCs/>
                <w:noProof/>
                <w:szCs w:val="22"/>
              </w:rPr>
            </w:pPr>
            <w:r>
              <w:t>Sympatomimetiká</w:t>
            </w:r>
            <w:r w:rsidRPr="000B532E">
              <w:t xml:space="preserve"> </w:t>
            </w:r>
            <w:r w:rsidR="000B532E" w:rsidRPr="000B532E">
              <w:t>v</w:t>
            </w:r>
            <w:r w:rsidR="002A720D">
              <w:t> </w:t>
            </w:r>
            <w:r w:rsidR="000B532E" w:rsidRPr="000B532E">
              <w:t>kombinácii s</w:t>
            </w:r>
            <w:r w:rsidR="002A720D">
              <w:t> </w:t>
            </w:r>
            <w:r w:rsidR="000B532E" w:rsidRPr="000B532E">
              <w:t>kortikosteroidmi alebo inými lie</w:t>
            </w:r>
            <w:r>
              <w:t>čivami s výnimkou</w:t>
            </w:r>
            <w:bookmarkStart w:id="5" w:name="_GoBack"/>
            <w:bookmarkEnd w:id="5"/>
            <w:r w:rsidR="000B532E" w:rsidRPr="000B532E">
              <w:t xml:space="preserve"> anticholinerg</w:t>
            </w:r>
            <w:r w:rsidR="000B532E">
              <w:t>í</w:t>
            </w:r>
            <w:r w:rsidR="000B532E" w:rsidRPr="000B532E">
              <w:t>k</w:t>
            </w:r>
          </w:p>
        </w:tc>
      </w:tr>
      <w:tr w:rsidR="00F97391" w:rsidRPr="00EF743B" w14:paraId="3A1AF847" w14:textId="77777777" w:rsidTr="00391671">
        <w:tc>
          <w:tcPr>
            <w:tcW w:w="3397" w:type="dxa"/>
          </w:tcPr>
          <w:p w14:paraId="4E7B1EC8" w14:textId="2DA7524A" w:rsidR="00F97391" w:rsidRPr="00877942" w:rsidRDefault="00F97391" w:rsidP="00175F87">
            <w:pPr>
              <w:tabs>
                <w:tab w:val="clear" w:pos="567"/>
              </w:tabs>
              <w:rPr>
                <w:noProof/>
              </w:rPr>
            </w:pPr>
            <w:r w:rsidRPr="00877942">
              <w:rPr>
                <w:noProof/>
              </w:rPr>
              <w:t xml:space="preserve">ATC </w:t>
            </w:r>
            <w:r w:rsidR="00812562">
              <w:rPr>
                <w:noProof/>
              </w:rPr>
              <w:t>kód</w:t>
            </w:r>
            <w:r w:rsidRPr="00877942">
              <w:rPr>
                <w:noProof/>
              </w:rPr>
              <w:t>:</w:t>
            </w:r>
          </w:p>
        </w:tc>
        <w:tc>
          <w:tcPr>
            <w:tcW w:w="5664" w:type="dxa"/>
          </w:tcPr>
          <w:p w14:paraId="6458B4BF" w14:textId="1A468521" w:rsidR="00F97391" w:rsidRPr="00877942" w:rsidRDefault="00F97391" w:rsidP="00175F87">
            <w:pPr>
              <w:tabs>
                <w:tab w:val="clear" w:pos="567"/>
              </w:tabs>
              <w:rPr>
                <w:noProof/>
              </w:rPr>
            </w:pPr>
            <w:r w:rsidRPr="00877942">
              <w:rPr>
                <w:noProof/>
              </w:rPr>
              <w:t>R03AK06</w:t>
            </w:r>
          </w:p>
        </w:tc>
      </w:tr>
    </w:tbl>
    <w:p w14:paraId="11958A0E" w14:textId="77777777" w:rsidR="003D62BA" w:rsidRPr="00EF743B" w:rsidRDefault="003D62BA" w:rsidP="00175F87">
      <w:pPr>
        <w:numPr>
          <w:ilvl w:val="12"/>
          <w:numId w:val="0"/>
        </w:numPr>
        <w:tabs>
          <w:tab w:val="clear" w:pos="567"/>
        </w:tabs>
        <w:rPr>
          <w:iCs/>
          <w:noProof/>
          <w:szCs w:val="22"/>
        </w:rPr>
      </w:pPr>
    </w:p>
    <w:p w14:paraId="30DDEEB6" w14:textId="690110F0" w:rsidR="003D62BA" w:rsidRPr="00EF743B" w:rsidRDefault="00BB1F19" w:rsidP="00175F87">
      <w:pPr>
        <w:numPr>
          <w:ilvl w:val="12"/>
          <w:numId w:val="0"/>
        </w:numPr>
        <w:tabs>
          <w:tab w:val="clear" w:pos="567"/>
        </w:tabs>
        <w:rPr>
          <w:iCs/>
          <w:noProof/>
          <w:szCs w:val="22"/>
          <w:u w:val="single"/>
        </w:rPr>
      </w:pPr>
      <w:r w:rsidRPr="00095B4B">
        <w:rPr>
          <w:szCs w:val="22"/>
          <w:u w:val="single"/>
        </w:rPr>
        <w:t>Mechanizmus účinku a farmakodynamické účinky</w:t>
      </w:r>
    </w:p>
    <w:p w14:paraId="4D1B9BBA" w14:textId="69920041" w:rsidR="003D62BA" w:rsidRPr="00EF743B" w:rsidRDefault="00453E1D" w:rsidP="00BB1F19">
      <w:pPr>
        <w:rPr>
          <w:iCs/>
          <w:noProof/>
          <w:szCs w:val="22"/>
        </w:rPr>
      </w:pPr>
      <w:r>
        <w:rPr>
          <w:iCs/>
          <w:noProof/>
          <w:szCs w:val="22"/>
        </w:rPr>
        <w:t>Everio</w:t>
      </w:r>
      <w:r w:rsidR="007872F1" w:rsidRPr="00EF743B">
        <w:rPr>
          <w:iCs/>
          <w:noProof/>
          <w:szCs w:val="22"/>
        </w:rPr>
        <w:t xml:space="preserve"> Airmaster</w:t>
      </w:r>
      <w:r w:rsidR="002731EB" w:rsidRPr="00EF743B">
        <w:rPr>
          <w:iCs/>
          <w:noProof/>
          <w:szCs w:val="22"/>
        </w:rPr>
        <w:t xml:space="preserve"> </w:t>
      </w:r>
      <w:r w:rsidR="00BB1F19" w:rsidRPr="00A70008">
        <w:rPr>
          <w:szCs w:val="22"/>
        </w:rPr>
        <w:t>obsahuje salmeterol a flutikazón</w:t>
      </w:r>
      <w:r w:rsidR="00E61CB1">
        <w:rPr>
          <w:szCs w:val="22"/>
        </w:rPr>
        <w:t>-</w:t>
      </w:r>
      <w:r w:rsidR="00BB1F19" w:rsidRPr="00A70008">
        <w:rPr>
          <w:szCs w:val="22"/>
        </w:rPr>
        <w:t xml:space="preserve">propionát, ktoré majú odlišný </w:t>
      </w:r>
      <w:r w:rsidR="00BB1F19">
        <w:rPr>
          <w:szCs w:val="22"/>
        </w:rPr>
        <w:t xml:space="preserve">mechanizmus </w:t>
      </w:r>
      <w:r w:rsidR="00BB1F19" w:rsidRPr="00A70008">
        <w:rPr>
          <w:szCs w:val="22"/>
        </w:rPr>
        <w:t>účinku.</w:t>
      </w:r>
      <w:r w:rsidR="00BB1F19">
        <w:rPr>
          <w:szCs w:val="22"/>
        </w:rPr>
        <w:t xml:space="preserve"> </w:t>
      </w:r>
      <w:r w:rsidR="00BB1F19" w:rsidRPr="00A70008">
        <w:rPr>
          <w:szCs w:val="22"/>
        </w:rPr>
        <w:t>Príslušný mechanizmus účinku oboch liečiv je uvedený nižšie</w:t>
      </w:r>
      <w:r w:rsidR="003D62BA" w:rsidRPr="00EF743B">
        <w:rPr>
          <w:iCs/>
          <w:noProof/>
          <w:szCs w:val="22"/>
        </w:rPr>
        <w:t>:</w:t>
      </w:r>
    </w:p>
    <w:p w14:paraId="3731FFB8" w14:textId="77777777" w:rsidR="003D62BA" w:rsidRPr="00EF743B" w:rsidRDefault="003D62BA" w:rsidP="00175F87">
      <w:pPr>
        <w:numPr>
          <w:ilvl w:val="12"/>
          <w:numId w:val="0"/>
        </w:numPr>
        <w:tabs>
          <w:tab w:val="clear" w:pos="567"/>
        </w:tabs>
        <w:rPr>
          <w:iCs/>
          <w:noProof/>
          <w:szCs w:val="22"/>
        </w:rPr>
      </w:pPr>
    </w:p>
    <w:p w14:paraId="142C04D2" w14:textId="7147CEE4" w:rsidR="003D62BA" w:rsidRPr="00EF743B" w:rsidRDefault="003D62BA" w:rsidP="00175F87">
      <w:pPr>
        <w:numPr>
          <w:ilvl w:val="12"/>
          <w:numId w:val="0"/>
        </w:numPr>
        <w:tabs>
          <w:tab w:val="clear" w:pos="567"/>
        </w:tabs>
        <w:rPr>
          <w:i/>
          <w:iCs/>
          <w:noProof/>
          <w:szCs w:val="22"/>
        </w:rPr>
      </w:pPr>
      <w:r w:rsidRPr="00EF743B">
        <w:rPr>
          <w:i/>
          <w:iCs/>
          <w:noProof/>
          <w:szCs w:val="22"/>
        </w:rPr>
        <w:t>Salmeterol</w:t>
      </w:r>
      <w:r w:rsidR="005A4F94" w:rsidRPr="00EF743B">
        <w:rPr>
          <w:i/>
          <w:iCs/>
          <w:noProof/>
          <w:szCs w:val="22"/>
        </w:rPr>
        <w:t>:</w:t>
      </w:r>
    </w:p>
    <w:p w14:paraId="77C1B0FF" w14:textId="552DA5EB" w:rsidR="003D62BA" w:rsidRPr="00EF743B" w:rsidRDefault="003D62BA" w:rsidP="00175F87">
      <w:pPr>
        <w:numPr>
          <w:ilvl w:val="12"/>
          <w:numId w:val="0"/>
        </w:numPr>
        <w:tabs>
          <w:tab w:val="clear" w:pos="567"/>
        </w:tabs>
        <w:rPr>
          <w:iCs/>
          <w:noProof/>
          <w:szCs w:val="22"/>
        </w:rPr>
      </w:pPr>
      <w:r w:rsidRPr="00EF743B">
        <w:rPr>
          <w:iCs/>
          <w:noProof/>
          <w:szCs w:val="22"/>
        </w:rPr>
        <w:t xml:space="preserve">Salmeterol </w:t>
      </w:r>
      <w:r w:rsidR="00BB1F19" w:rsidRPr="00A70008">
        <w:rPr>
          <w:szCs w:val="22"/>
        </w:rPr>
        <w:t xml:space="preserve">je selektívny dlhodobo pôsobiaci (12 hodín) agonista </w:t>
      </w:r>
      <w:r w:rsidR="00BB1F19">
        <w:sym w:font="Symbol" w:char="F062"/>
      </w:r>
      <w:r w:rsidR="00BB1F19" w:rsidRPr="00023A9A">
        <w:rPr>
          <w:vertAlign w:val="subscript"/>
        </w:rPr>
        <w:t>2</w:t>
      </w:r>
      <w:r w:rsidR="00BB1F19" w:rsidRPr="00015852">
        <w:noBreakHyphen/>
      </w:r>
      <w:r w:rsidR="00BB1F19" w:rsidRPr="00A70008">
        <w:rPr>
          <w:szCs w:val="22"/>
        </w:rPr>
        <w:t>adrenoceptorov s</w:t>
      </w:r>
      <w:r w:rsidR="002A720D">
        <w:rPr>
          <w:szCs w:val="22"/>
        </w:rPr>
        <w:t> </w:t>
      </w:r>
      <w:r w:rsidR="00BB1F19" w:rsidRPr="00A70008">
        <w:rPr>
          <w:szCs w:val="22"/>
        </w:rPr>
        <w:t xml:space="preserve">dlhým bočným reťazcom, ktorý </w:t>
      </w:r>
      <w:proofErr w:type="gramStart"/>
      <w:r w:rsidR="00BB1F19" w:rsidRPr="00A70008">
        <w:rPr>
          <w:szCs w:val="22"/>
        </w:rPr>
        <w:t>sa</w:t>
      </w:r>
      <w:proofErr w:type="gramEnd"/>
      <w:r w:rsidR="00BB1F19" w:rsidRPr="00A70008">
        <w:rPr>
          <w:szCs w:val="22"/>
        </w:rPr>
        <w:t xml:space="preserve"> viaže na vonkajšiu stranu receptora</w:t>
      </w:r>
      <w:r w:rsidRPr="00EF743B">
        <w:rPr>
          <w:iCs/>
          <w:noProof/>
          <w:szCs w:val="22"/>
        </w:rPr>
        <w:t>.</w:t>
      </w:r>
    </w:p>
    <w:p w14:paraId="5CB01621" w14:textId="77777777" w:rsidR="003D62BA" w:rsidRPr="00EF743B" w:rsidRDefault="003D62BA" w:rsidP="00175F87">
      <w:pPr>
        <w:numPr>
          <w:ilvl w:val="12"/>
          <w:numId w:val="0"/>
        </w:numPr>
        <w:tabs>
          <w:tab w:val="clear" w:pos="567"/>
        </w:tabs>
        <w:rPr>
          <w:iCs/>
          <w:noProof/>
          <w:szCs w:val="22"/>
        </w:rPr>
      </w:pPr>
    </w:p>
    <w:p w14:paraId="6A4DD49D" w14:textId="592969B2" w:rsidR="003D62BA" w:rsidRPr="00EF743B" w:rsidRDefault="00BB1F19" w:rsidP="00175F87">
      <w:pPr>
        <w:numPr>
          <w:ilvl w:val="12"/>
          <w:numId w:val="0"/>
        </w:numPr>
        <w:tabs>
          <w:tab w:val="clear" w:pos="567"/>
        </w:tabs>
        <w:rPr>
          <w:iCs/>
          <w:noProof/>
          <w:szCs w:val="22"/>
        </w:rPr>
      </w:pPr>
      <w:r w:rsidRPr="00A70008">
        <w:rPr>
          <w:szCs w:val="22"/>
        </w:rPr>
        <w:t xml:space="preserve">Salmeterol vyvoláva dlhodobejšiu, najmenej 12 hodín trvajúcu bronchodilatáciu v porovnaní s odporúčanými dávkami konvenčných krátkodobo pôsobiacich </w:t>
      </w:r>
      <w:r>
        <w:sym w:font="Symbol" w:char="F062"/>
      </w:r>
      <w:r w:rsidRPr="00023A9A">
        <w:rPr>
          <w:vertAlign w:val="subscript"/>
        </w:rPr>
        <w:t>2</w:t>
      </w:r>
      <w:r w:rsidRPr="00015852">
        <w:noBreakHyphen/>
      </w:r>
      <w:r w:rsidRPr="00A70008">
        <w:rPr>
          <w:szCs w:val="22"/>
        </w:rPr>
        <w:t>agonistov</w:t>
      </w:r>
      <w:r w:rsidR="003D62BA" w:rsidRPr="00EF743B">
        <w:rPr>
          <w:iCs/>
          <w:noProof/>
          <w:szCs w:val="22"/>
        </w:rPr>
        <w:t>.</w:t>
      </w:r>
    </w:p>
    <w:p w14:paraId="46E28910" w14:textId="77777777" w:rsidR="003D62BA" w:rsidRPr="00EF743B" w:rsidRDefault="003D62BA" w:rsidP="00175F87">
      <w:pPr>
        <w:numPr>
          <w:ilvl w:val="12"/>
          <w:numId w:val="0"/>
        </w:numPr>
        <w:tabs>
          <w:tab w:val="clear" w:pos="567"/>
        </w:tabs>
        <w:rPr>
          <w:iCs/>
          <w:noProof/>
          <w:szCs w:val="22"/>
        </w:rPr>
      </w:pPr>
    </w:p>
    <w:p w14:paraId="7BB11894" w14:textId="2120B101" w:rsidR="003D62BA" w:rsidRPr="00EF743B" w:rsidRDefault="00BB1F19" w:rsidP="00175F87">
      <w:pPr>
        <w:numPr>
          <w:ilvl w:val="12"/>
          <w:numId w:val="0"/>
        </w:numPr>
        <w:tabs>
          <w:tab w:val="clear" w:pos="567"/>
        </w:tabs>
        <w:rPr>
          <w:i/>
          <w:iCs/>
          <w:noProof/>
          <w:szCs w:val="22"/>
        </w:rPr>
      </w:pPr>
      <w:r w:rsidRPr="00BB1F19">
        <w:rPr>
          <w:i/>
          <w:iCs/>
          <w:noProof/>
          <w:szCs w:val="22"/>
        </w:rPr>
        <w:t>Flutikazón</w:t>
      </w:r>
      <w:r w:rsidR="00E61CB1">
        <w:rPr>
          <w:i/>
          <w:iCs/>
          <w:noProof/>
          <w:szCs w:val="22"/>
        </w:rPr>
        <w:t>-</w:t>
      </w:r>
      <w:r w:rsidRPr="00BB1F19">
        <w:rPr>
          <w:i/>
          <w:iCs/>
          <w:noProof/>
          <w:szCs w:val="22"/>
        </w:rPr>
        <w:t>propionát</w:t>
      </w:r>
      <w:r w:rsidR="005A4F94" w:rsidRPr="00EF743B">
        <w:rPr>
          <w:i/>
          <w:iCs/>
          <w:noProof/>
          <w:szCs w:val="22"/>
        </w:rPr>
        <w:t>:</w:t>
      </w:r>
    </w:p>
    <w:p w14:paraId="5408E9F0" w14:textId="7E3342B5" w:rsidR="003D62BA" w:rsidRPr="00EF743B" w:rsidRDefault="00BB1F19" w:rsidP="00175F87">
      <w:pPr>
        <w:numPr>
          <w:ilvl w:val="12"/>
          <w:numId w:val="0"/>
        </w:numPr>
        <w:tabs>
          <w:tab w:val="clear" w:pos="567"/>
        </w:tabs>
        <w:rPr>
          <w:iCs/>
          <w:noProof/>
          <w:szCs w:val="22"/>
        </w:rPr>
      </w:pPr>
      <w:r w:rsidRPr="00A70008">
        <w:rPr>
          <w:szCs w:val="22"/>
        </w:rPr>
        <w:t>Flutikazón</w:t>
      </w:r>
      <w:r w:rsidR="00E61CB1">
        <w:rPr>
          <w:szCs w:val="22"/>
        </w:rPr>
        <w:t>-</w:t>
      </w:r>
      <w:r w:rsidRPr="00A70008">
        <w:rPr>
          <w:szCs w:val="22"/>
        </w:rPr>
        <w:t>propionát podávaný inhalačne v</w:t>
      </w:r>
      <w:r w:rsidR="002A720D">
        <w:rPr>
          <w:szCs w:val="22"/>
        </w:rPr>
        <w:t> </w:t>
      </w:r>
      <w:r w:rsidRPr="00A70008">
        <w:rPr>
          <w:szCs w:val="22"/>
        </w:rPr>
        <w:t>odporúčaných dávkach má glukokortikoidový protizápalový účinok v</w:t>
      </w:r>
      <w:r w:rsidR="002A720D">
        <w:rPr>
          <w:szCs w:val="22"/>
        </w:rPr>
        <w:t> </w:t>
      </w:r>
      <w:r w:rsidRPr="00A70008">
        <w:rPr>
          <w:szCs w:val="22"/>
        </w:rPr>
        <w:t xml:space="preserve">pľúcach, výsledkom ktorého je zmiernenie príznakov </w:t>
      </w:r>
      <w:proofErr w:type="gramStart"/>
      <w:r w:rsidRPr="00A70008">
        <w:rPr>
          <w:szCs w:val="22"/>
        </w:rPr>
        <w:t>a</w:t>
      </w:r>
      <w:proofErr w:type="gramEnd"/>
      <w:r w:rsidRPr="00A70008">
        <w:rPr>
          <w:szCs w:val="22"/>
        </w:rPr>
        <w:t xml:space="preserve"> exacerbácií astmy </w:t>
      </w:r>
      <w:r w:rsidRPr="00C53D82">
        <w:rPr>
          <w:szCs w:val="22"/>
        </w:rPr>
        <w:t>s nižším výskytom nežiaducich účinkov ako pri systémovom podávaní kortikosteroidov</w:t>
      </w:r>
      <w:r w:rsidR="003D62BA" w:rsidRPr="00EF743B">
        <w:rPr>
          <w:iCs/>
          <w:noProof/>
          <w:szCs w:val="22"/>
        </w:rPr>
        <w:t>.</w:t>
      </w:r>
    </w:p>
    <w:p w14:paraId="750385E9" w14:textId="77777777" w:rsidR="003D62BA" w:rsidRPr="00EF743B" w:rsidRDefault="003D62BA" w:rsidP="00175F87">
      <w:pPr>
        <w:numPr>
          <w:ilvl w:val="12"/>
          <w:numId w:val="0"/>
        </w:numPr>
        <w:tabs>
          <w:tab w:val="clear" w:pos="567"/>
        </w:tabs>
        <w:rPr>
          <w:iCs/>
          <w:noProof/>
          <w:szCs w:val="22"/>
        </w:rPr>
      </w:pPr>
    </w:p>
    <w:p w14:paraId="233520CD" w14:textId="0A56820F" w:rsidR="003D62BA" w:rsidRPr="00EF743B" w:rsidRDefault="00BB1F19" w:rsidP="00175F87">
      <w:pPr>
        <w:numPr>
          <w:ilvl w:val="12"/>
          <w:numId w:val="0"/>
        </w:numPr>
        <w:tabs>
          <w:tab w:val="clear" w:pos="567"/>
        </w:tabs>
        <w:rPr>
          <w:i/>
          <w:iCs/>
          <w:noProof/>
          <w:szCs w:val="22"/>
          <w:u w:val="single"/>
        </w:rPr>
      </w:pPr>
      <w:r w:rsidRPr="00BB1F19">
        <w:rPr>
          <w:i/>
          <w:iCs/>
          <w:noProof/>
          <w:szCs w:val="22"/>
          <w:u w:val="single"/>
        </w:rPr>
        <w:t>Klinická účinnosť a bezpečnosť</w:t>
      </w:r>
    </w:p>
    <w:p w14:paraId="14C3550C" w14:textId="6144E8CA" w:rsidR="00C43DDF" w:rsidRPr="00EF743B" w:rsidRDefault="00C43DDF" w:rsidP="00175F87">
      <w:pPr>
        <w:numPr>
          <w:ilvl w:val="12"/>
          <w:numId w:val="0"/>
        </w:numPr>
        <w:tabs>
          <w:tab w:val="clear" w:pos="567"/>
        </w:tabs>
        <w:rPr>
          <w:iCs/>
          <w:noProof/>
          <w:szCs w:val="22"/>
        </w:rPr>
      </w:pPr>
      <w:r w:rsidRPr="00C43DDF">
        <w:rPr>
          <w:iCs/>
          <w:noProof/>
          <w:szCs w:val="22"/>
        </w:rPr>
        <w:t xml:space="preserve">Štúdie opísané nižšie (GOAL, TORCH a SMART) sa uskutočňovali s rovnakou </w:t>
      </w:r>
      <w:r w:rsidR="00E61CB1">
        <w:rPr>
          <w:iCs/>
          <w:noProof/>
          <w:szCs w:val="22"/>
        </w:rPr>
        <w:t xml:space="preserve">fixnou </w:t>
      </w:r>
      <w:r w:rsidRPr="00C43DDF">
        <w:rPr>
          <w:iCs/>
          <w:noProof/>
          <w:szCs w:val="22"/>
        </w:rPr>
        <w:t>kombináciou (kombináciami) dáv</w:t>
      </w:r>
      <w:r w:rsidR="00E61CB1">
        <w:rPr>
          <w:iCs/>
          <w:noProof/>
          <w:szCs w:val="22"/>
        </w:rPr>
        <w:t>ok</w:t>
      </w:r>
      <w:r w:rsidRPr="00C43DDF">
        <w:rPr>
          <w:iCs/>
          <w:noProof/>
          <w:szCs w:val="22"/>
        </w:rPr>
        <w:t xml:space="preserve">, </w:t>
      </w:r>
      <w:r w:rsidR="000A19F0" w:rsidRPr="00330EA6">
        <w:rPr>
          <w:szCs w:val="22"/>
        </w:rPr>
        <w:t>salmeter</w:t>
      </w:r>
      <w:r w:rsidR="00E61CB1">
        <w:rPr>
          <w:szCs w:val="22"/>
        </w:rPr>
        <w:t>ó</w:t>
      </w:r>
      <w:r w:rsidR="000A19F0" w:rsidRPr="00330EA6">
        <w:rPr>
          <w:szCs w:val="22"/>
        </w:rPr>
        <w:t>lium</w:t>
      </w:r>
      <w:r w:rsidR="00E61CB1">
        <w:rPr>
          <w:szCs w:val="22"/>
        </w:rPr>
        <w:t>-</w:t>
      </w:r>
      <w:r w:rsidR="000A19F0" w:rsidRPr="00330EA6">
        <w:rPr>
          <w:szCs w:val="22"/>
        </w:rPr>
        <w:t>xinafoátu</w:t>
      </w:r>
      <w:r w:rsidR="000A19F0" w:rsidRPr="00C43DDF">
        <w:rPr>
          <w:iCs/>
          <w:noProof/>
          <w:szCs w:val="22"/>
        </w:rPr>
        <w:t xml:space="preserve"> </w:t>
      </w:r>
      <w:r w:rsidRPr="00C43DDF">
        <w:rPr>
          <w:iCs/>
          <w:noProof/>
          <w:szCs w:val="22"/>
        </w:rPr>
        <w:t>a flutikazón</w:t>
      </w:r>
      <w:r w:rsidR="00E61CB1">
        <w:rPr>
          <w:iCs/>
          <w:noProof/>
          <w:szCs w:val="22"/>
        </w:rPr>
        <w:t>-</w:t>
      </w:r>
      <w:r w:rsidRPr="00C43DDF">
        <w:rPr>
          <w:iCs/>
          <w:noProof/>
          <w:szCs w:val="22"/>
        </w:rPr>
        <w:t>propionát</w:t>
      </w:r>
      <w:r w:rsidR="000A19F0">
        <w:rPr>
          <w:iCs/>
          <w:noProof/>
          <w:szCs w:val="22"/>
        </w:rPr>
        <w:t>u</w:t>
      </w:r>
      <w:r w:rsidRPr="00C43DDF">
        <w:rPr>
          <w:iCs/>
          <w:noProof/>
          <w:szCs w:val="22"/>
        </w:rPr>
        <w:t>, študovali sa však</w:t>
      </w:r>
      <w:r w:rsidR="000A19F0">
        <w:rPr>
          <w:iCs/>
          <w:noProof/>
          <w:szCs w:val="22"/>
        </w:rPr>
        <w:t xml:space="preserve"> </w:t>
      </w:r>
      <w:r w:rsidR="00E61CB1">
        <w:rPr>
          <w:iCs/>
          <w:noProof/>
          <w:szCs w:val="22"/>
        </w:rPr>
        <w:t>s iným</w:t>
      </w:r>
      <w:r w:rsidRPr="00C43DDF">
        <w:rPr>
          <w:iCs/>
          <w:noProof/>
          <w:szCs w:val="22"/>
        </w:rPr>
        <w:t xml:space="preserve"> </w:t>
      </w:r>
      <w:r>
        <w:rPr>
          <w:iCs/>
          <w:noProof/>
          <w:szCs w:val="22"/>
        </w:rPr>
        <w:t>už schválen</w:t>
      </w:r>
      <w:r w:rsidR="00E61CB1">
        <w:rPr>
          <w:iCs/>
          <w:noProof/>
          <w:szCs w:val="22"/>
        </w:rPr>
        <w:t>ým</w:t>
      </w:r>
      <w:r w:rsidRPr="00C43DDF">
        <w:rPr>
          <w:iCs/>
          <w:noProof/>
          <w:szCs w:val="22"/>
        </w:rPr>
        <w:t xml:space="preserve"> </w:t>
      </w:r>
      <w:r>
        <w:rPr>
          <w:iCs/>
          <w:noProof/>
          <w:szCs w:val="22"/>
        </w:rPr>
        <w:t>liek</w:t>
      </w:r>
      <w:r w:rsidR="00E61CB1">
        <w:rPr>
          <w:iCs/>
          <w:noProof/>
          <w:szCs w:val="22"/>
        </w:rPr>
        <w:t>om</w:t>
      </w:r>
      <w:r w:rsidRPr="00C43DDF">
        <w:rPr>
          <w:iCs/>
          <w:noProof/>
          <w:szCs w:val="22"/>
        </w:rPr>
        <w:t>; opísané štúdie sa nevykonali s</w:t>
      </w:r>
      <w:r w:rsidR="002A720D">
        <w:rPr>
          <w:iCs/>
          <w:noProof/>
          <w:szCs w:val="22"/>
        </w:rPr>
        <w:t> </w:t>
      </w:r>
      <w:r w:rsidRPr="00C43DDF">
        <w:rPr>
          <w:iCs/>
          <w:noProof/>
          <w:szCs w:val="22"/>
        </w:rPr>
        <w:t>Everio</w:t>
      </w:r>
      <w:r>
        <w:rPr>
          <w:iCs/>
          <w:noProof/>
          <w:szCs w:val="22"/>
        </w:rPr>
        <w:t>m</w:t>
      </w:r>
      <w:r w:rsidRPr="00C43DDF">
        <w:rPr>
          <w:iCs/>
          <w:noProof/>
          <w:szCs w:val="22"/>
        </w:rPr>
        <w:t xml:space="preserve"> Airmaster.</w:t>
      </w:r>
    </w:p>
    <w:p w14:paraId="2A712C77" w14:textId="77777777" w:rsidR="003D62BA" w:rsidRPr="00EF743B" w:rsidRDefault="003D62BA" w:rsidP="00175F87">
      <w:pPr>
        <w:numPr>
          <w:ilvl w:val="12"/>
          <w:numId w:val="0"/>
        </w:numPr>
        <w:tabs>
          <w:tab w:val="clear" w:pos="567"/>
        </w:tabs>
        <w:rPr>
          <w:iCs/>
          <w:noProof/>
          <w:szCs w:val="22"/>
        </w:rPr>
      </w:pPr>
    </w:p>
    <w:p w14:paraId="52C3A96C" w14:textId="66466CB4" w:rsidR="003D62BA" w:rsidRPr="00EF743B" w:rsidRDefault="009354F2" w:rsidP="00175F87">
      <w:pPr>
        <w:numPr>
          <w:ilvl w:val="12"/>
          <w:numId w:val="0"/>
        </w:numPr>
        <w:tabs>
          <w:tab w:val="clear" w:pos="567"/>
        </w:tabs>
        <w:rPr>
          <w:i/>
          <w:iCs/>
          <w:noProof/>
          <w:szCs w:val="22"/>
        </w:rPr>
      </w:pPr>
      <w:r w:rsidRPr="009354F2">
        <w:rPr>
          <w:i/>
          <w:iCs/>
          <w:noProof/>
          <w:szCs w:val="22"/>
        </w:rPr>
        <w:t xml:space="preserve">Klinické skúšania so </w:t>
      </w:r>
      <w:bookmarkStart w:id="6" w:name="_Hlk57738190"/>
      <w:r>
        <w:rPr>
          <w:i/>
          <w:iCs/>
          <w:noProof/>
          <w:szCs w:val="22"/>
        </w:rPr>
        <w:t>s</w:t>
      </w:r>
      <w:r w:rsidR="006A1507" w:rsidRPr="00EF743B">
        <w:rPr>
          <w:i/>
          <w:iCs/>
          <w:noProof/>
          <w:szCs w:val="22"/>
        </w:rPr>
        <w:t>almeterol</w:t>
      </w:r>
      <w:r>
        <w:rPr>
          <w:i/>
          <w:iCs/>
          <w:noProof/>
          <w:szCs w:val="22"/>
        </w:rPr>
        <w:t>om</w:t>
      </w:r>
      <w:r w:rsidR="006A1507" w:rsidRPr="00EF743B">
        <w:rPr>
          <w:i/>
          <w:iCs/>
          <w:noProof/>
          <w:szCs w:val="22"/>
        </w:rPr>
        <w:t>/</w:t>
      </w:r>
      <w:r>
        <w:rPr>
          <w:i/>
          <w:iCs/>
          <w:noProof/>
          <w:szCs w:val="22"/>
        </w:rPr>
        <w:t>f</w:t>
      </w:r>
      <w:r w:rsidRPr="009354F2">
        <w:rPr>
          <w:i/>
          <w:iCs/>
          <w:noProof/>
          <w:szCs w:val="22"/>
        </w:rPr>
        <w:t>lutikazón</w:t>
      </w:r>
      <w:r w:rsidR="00E61CB1">
        <w:rPr>
          <w:i/>
          <w:iCs/>
          <w:noProof/>
          <w:szCs w:val="22"/>
        </w:rPr>
        <w:t>-</w:t>
      </w:r>
      <w:r w:rsidRPr="009354F2">
        <w:rPr>
          <w:i/>
          <w:iCs/>
          <w:noProof/>
          <w:szCs w:val="22"/>
        </w:rPr>
        <w:t>propionát</w:t>
      </w:r>
      <w:r>
        <w:rPr>
          <w:i/>
          <w:iCs/>
          <w:noProof/>
          <w:szCs w:val="22"/>
        </w:rPr>
        <w:t>om</w:t>
      </w:r>
      <w:r w:rsidRPr="009354F2">
        <w:rPr>
          <w:i/>
          <w:iCs/>
          <w:noProof/>
          <w:szCs w:val="22"/>
        </w:rPr>
        <w:t xml:space="preserve"> </w:t>
      </w:r>
      <w:bookmarkEnd w:id="6"/>
      <w:r w:rsidRPr="009354F2">
        <w:rPr>
          <w:i/>
          <w:iCs/>
          <w:noProof/>
          <w:szCs w:val="22"/>
        </w:rPr>
        <w:t>zamerané na astmu</w:t>
      </w:r>
    </w:p>
    <w:p w14:paraId="17C9E178" w14:textId="3F55AD97" w:rsidR="009354F2" w:rsidRPr="00EF743B" w:rsidRDefault="009354F2" w:rsidP="00175F87">
      <w:pPr>
        <w:numPr>
          <w:ilvl w:val="12"/>
          <w:numId w:val="0"/>
        </w:numPr>
        <w:tabs>
          <w:tab w:val="clear" w:pos="567"/>
        </w:tabs>
        <w:rPr>
          <w:iCs/>
          <w:noProof/>
          <w:szCs w:val="22"/>
        </w:rPr>
      </w:pPr>
      <w:r w:rsidRPr="00A70008">
        <w:rPr>
          <w:szCs w:val="22"/>
        </w:rPr>
        <w:t xml:space="preserve">Dvanásťmesačná </w:t>
      </w:r>
      <w:r>
        <w:rPr>
          <w:szCs w:val="22"/>
        </w:rPr>
        <w:t>štúdia</w:t>
      </w:r>
      <w:r w:rsidRPr="00A70008">
        <w:rPr>
          <w:szCs w:val="22"/>
        </w:rPr>
        <w:t xml:space="preserve"> (Gaining Optimal Asthma ControL, GOAL/Dosiahnutie optimálnej kontroly astmy/) u 3 416 dospelých a dospievajúcich pacientov s</w:t>
      </w:r>
      <w:r w:rsidR="002A720D">
        <w:rPr>
          <w:szCs w:val="22"/>
        </w:rPr>
        <w:t> </w:t>
      </w:r>
      <w:r w:rsidRPr="00A70008">
        <w:rPr>
          <w:szCs w:val="22"/>
        </w:rPr>
        <w:t xml:space="preserve">perzistentnou astmou porovnala bezpečnosť </w:t>
      </w:r>
      <w:proofErr w:type="gramStart"/>
      <w:r w:rsidRPr="00A70008">
        <w:rPr>
          <w:szCs w:val="22"/>
        </w:rPr>
        <w:t>a</w:t>
      </w:r>
      <w:proofErr w:type="gramEnd"/>
      <w:r w:rsidRPr="00A70008">
        <w:rPr>
          <w:szCs w:val="22"/>
        </w:rPr>
        <w:t xml:space="preserve"> účinnosť </w:t>
      </w:r>
      <w:r w:rsidRPr="009354F2">
        <w:rPr>
          <w:szCs w:val="22"/>
        </w:rPr>
        <w:t>salmeterol</w:t>
      </w:r>
      <w:r>
        <w:rPr>
          <w:szCs w:val="22"/>
        </w:rPr>
        <w:t>u</w:t>
      </w:r>
      <w:r w:rsidRPr="009354F2">
        <w:rPr>
          <w:szCs w:val="22"/>
        </w:rPr>
        <w:t>/flutikazón</w:t>
      </w:r>
      <w:r w:rsidR="00E61CB1">
        <w:rPr>
          <w:szCs w:val="22"/>
        </w:rPr>
        <w:t>-</w:t>
      </w:r>
      <w:r w:rsidRPr="009354F2">
        <w:rPr>
          <w:szCs w:val="22"/>
        </w:rPr>
        <w:t>propionát</w:t>
      </w:r>
      <w:r>
        <w:rPr>
          <w:szCs w:val="22"/>
        </w:rPr>
        <w:t>u</w:t>
      </w:r>
      <w:r w:rsidRPr="009354F2">
        <w:rPr>
          <w:szCs w:val="22"/>
        </w:rPr>
        <w:t xml:space="preserve"> </w:t>
      </w:r>
      <w:r w:rsidRPr="00A70008">
        <w:rPr>
          <w:szCs w:val="22"/>
        </w:rPr>
        <w:t>oproti samotnému inhalačnému kortikosteroidu (flutikazón</w:t>
      </w:r>
      <w:r w:rsidR="00E61CB1">
        <w:rPr>
          <w:szCs w:val="22"/>
        </w:rPr>
        <w:t>-</w:t>
      </w:r>
      <w:r w:rsidRPr="00A70008">
        <w:rPr>
          <w:szCs w:val="22"/>
        </w:rPr>
        <w:t xml:space="preserve">propionát) s cieľom zistiť, či sú ciele liečby astmy dosiahnuteľné. Liečba bola zintenzívnená každých 12 týždňov až dovtedy, kým </w:t>
      </w:r>
      <w:proofErr w:type="gramStart"/>
      <w:r w:rsidRPr="00A70008">
        <w:rPr>
          <w:szCs w:val="22"/>
        </w:rPr>
        <w:t>sa</w:t>
      </w:r>
      <w:proofErr w:type="gramEnd"/>
      <w:r w:rsidRPr="00A70008">
        <w:rPr>
          <w:szCs w:val="22"/>
        </w:rPr>
        <w:t xml:space="preserve"> nedosiahla **</w:t>
      </w:r>
      <w:r w:rsidRPr="00AC669A">
        <w:rPr>
          <w:i/>
          <w:szCs w:val="22"/>
        </w:rPr>
        <w:t>úplná kontrola</w:t>
      </w:r>
      <w:r w:rsidRPr="00A70008">
        <w:rPr>
          <w:szCs w:val="22"/>
        </w:rPr>
        <w:t xml:space="preserve"> alebo najvyššia dávka skúšaného lieku. V štúdii GOAL </w:t>
      </w:r>
      <w:proofErr w:type="gramStart"/>
      <w:r w:rsidRPr="00A70008">
        <w:rPr>
          <w:szCs w:val="22"/>
        </w:rPr>
        <w:t>sa</w:t>
      </w:r>
      <w:proofErr w:type="gramEnd"/>
      <w:r w:rsidRPr="00A70008">
        <w:rPr>
          <w:szCs w:val="22"/>
        </w:rPr>
        <w:t xml:space="preserve"> dokázalo, že kontrolu astmy dosiahlo viac pacientov liečených </w:t>
      </w:r>
      <w:r w:rsidRPr="009354F2">
        <w:rPr>
          <w:szCs w:val="22"/>
        </w:rPr>
        <w:t>salmeterol</w:t>
      </w:r>
      <w:r>
        <w:rPr>
          <w:szCs w:val="22"/>
        </w:rPr>
        <w:t>om</w:t>
      </w:r>
      <w:r w:rsidRPr="009354F2">
        <w:rPr>
          <w:szCs w:val="22"/>
        </w:rPr>
        <w:t>/flutikazón</w:t>
      </w:r>
      <w:r w:rsidR="00E61CB1">
        <w:rPr>
          <w:szCs w:val="22"/>
        </w:rPr>
        <w:t>-</w:t>
      </w:r>
      <w:r w:rsidRPr="009354F2">
        <w:rPr>
          <w:szCs w:val="22"/>
        </w:rPr>
        <w:t>propionát</w:t>
      </w:r>
      <w:r>
        <w:rPr>
          <w:szCs w:val="22"/>
        </w:rPr>
        <w:t>om</w:t>
      </w:r>
      <w:r w:rsidRPr="009354F2">
        <w:rPr>
          <w:szCs w:val="22"/>
        </w:rPr>
        <w:t xml:space="preserve"> </w:t>
      </w:r>
      <w:r w:rsidRPr="00A70008">
        <w:rPr>
          <w:szCs w:val="22"/>
        </w:rPr>
        <w:t xml:space="preserve">ako pacientov liečených samotným </w:t>
      </w:r>
      <w:r w:rsidR="001A51B0">
        <w:rPr>
          <w:szCs w:val="22"/>
        </w:rPr>
        <w:t>inhalačným kortikosteroidom (</w:t>
      </w:r>
      <w:r w:rsidRPr="00A70008">
        <w:rPr>
          <w:szCs w:val="22"/>
        </w:rPr>
        <w:t>ICS</w:t>
      </w:r>
      <w:r w:rsidR="001A51B0">
        <w:rPr>
          <w:szCs w:val="22"/>
        </w:rPr>
        <w:t>)</w:t>
      </w:r>
      <w:r w:rsidRPr="00A70008">
        <w:rPr>
          <w:szCs w:val="22"/>
        </w:rPr>
        <w:t xml:space="preserve"> a táto kontrola sa dosiahla pri nižšej dávke kortikosteroidu</w:t>
      </w:r>
      <w:r>
        <w:rPr>
          <w:szCs w:val="22"/>
        </w:rPr>
        <w:t>.</w:t>
      </w:r>
    </w:p>
    <w:p w14:paraId="49230E69" w14:textId="77777777" w:rsidR="003D62BA" w:rsidRPr="00EF743B" w:rsidRDefault="003D62BA" w:rsidP="00175F87">
      <w:pPr>
        <w:numPr>
          <w:ilvl w:val="12"/>
          <w:numId w:val="0"/>
        </w:numPr>
        <w:tabs>
          <w:tab w:val="clear" w:pos="567"/>
        </w:tabs>
        <w:rPr>
          <w:iCs/>
          <w:noProof/>
          <w:szCs w:val="22"/>
        </w:rPr>
      </w:pPr>
    </w:p>
    <w:p w14:paraId="11F7C233" w14:textId="46B56B88" w:rsidR="005601B3" w:rsidRPr="00EF743B" w:rsidRDefault="003D62BA" w:rsidP="00175F87">
      <w:pPr>
        <w:numPr>
          <w:ilvl w:val="12"/>
          <w:numId w:val="0"/>
        </w:numPr>
        <w:tabs>
          <w:tab w:val="clear" w:pos="567"/>
        </w:tabs>
        <w:rPr>
          <w:iCs/>
          <w:noProof/>
          <w:szCs w:val="22"/>
        </w:rPr>
      </w:pPr>
      <w:r w:rsidRPr="00EF743B">
        <w:rPr>
          <w:iCs/>
          <w:noProof/>
          <w:szCs w:val="22"/>
        </w:rPr>
        <w:t>*</w:t>
      </w:r>
      <w:r w:rsidR="00911854">
        <w:rPr>
          <w:iCs/>
          <w:noProof/>
          <w:szCs w:val="22"/>
        </w:rPr>
        <w:t> </w:t>
      </w:r>
      <w:r w:rsidR="005601B3" w:rsidRPr="00AC669A">
        <w:rPr>
          <w:i/>
          <w:szCs w:val="22"/>
        </w:rPr>
        <w:t>Dobrá kontrola</w:t>
      </w:r>
      <w:r w:rsidR="005601B3" w:rsidRPr="00A70008">
        <w:rPr>
          <w:szCs w:val="22"/>
        </w:rPr>
        <w:t xml:space="preserve"> astmy bola dosiahnutá rýchlejšie pri </w:t>
      </w:r>
      <w:r w:rsidR="005601B3" w:rsidRPr="009354F2">
        <w:rPr>
          <w:szCs w:val="22"/>
        </w:rPr>
        <w:t>salmeterol</w:t>
      </w:r>
      <w:r w:rsidR="005601B3">
        <w:rPr>
          <w:szCs w:val="22"/>
        </w:rPr>
        <w:t>e</w:t>
      </w:r>
      <w:r w:rsidR="005601B3" w:rsidRPr="009354F2">
        <w:rPr>
          <w:szCs w:val="22"/>
        </w:rPr>
        <w:t>/flutikazón</w:t>
      </w:r>
      <w:r w:rsidR="00E61CB1">
        <w:rPr>
          <w:szCs w:val="22"/>
        </w:rPr>
        <w:t>-</w:t>
      </w:r>
      <w:r w:rsidR="005601B3" w:rsidRPr="009354F2">
        <w:rPr>
          <w:szCs w:val="22"/>
        </w:rPr>
        <w:t>propionát</w:t>
      </w:r>
      <w:r w:rsidR="005601B3">
        <w:rPr>
          <w:szCs w:val="22"/>
        </w:rPr>
        <w:t>e</w:t>
      </w:r>
      <w:r w:rsidR="005601B3" w:rsidRPr="009354F2">
        <w:rPr>
          <w:szCs w:val="22"/>
        </w:rPr>
        <w:t xml:space="preserve"> </w:t>
      </w:r>
      <w:r w:rsidR="005601B3" w:rsidRPr="00A70008">
        <w:rPr>
          <w:szCs w:val="22"/>
        </w:rPr>
        <w:t xml:space="preserve">než pri samotnom ICS. Dĺžka liečby potrebná </w:t>
      </w:r>
      <w:proofErr w:type="gramStart"/>
      <w:r w:rsidR="005601B3" w:rsidRPr="00A70008">
        <w:rPr>
          <w:szCs w:val="22"/>
        </w:rPr>
        <w:t>na</w:t>
      </w:r>
      <w:proofErr w:type="gramEnd"/>
      <w:r w:rsidR="005601B3" w:rsidRPr="00A70008">
        <w:rPr>
          <w:szCs w:val="22"/>
        </w:rPr>
        <w:t xml:space="preserve"> dosiahnutie prvého celého týždňa s </w:t>
      </w:r>
      <w:r w:rsidR="005601B3" w:rsidRPr="005601B3">
        <w:rPr>
          <w:iCs/>
          <w:szCs w:val="22"/>
        </w:rPr>
        <w:t>dobrou kontrolou</w:t>
      </w:r>
      <w:r w:rsidR="005601B3" w:rsidRPr="00A70008">
        <w:rPr>
          <w:szCs w:val="22"/>
        </w:rPr>
        <w:t xml:space="preserve"> u 50 % </w:t>
      </w:r>
      <w:r w:rsidR="005601B3">
        <w:rPr>
          <w:szCs w:val="22"/>
        </w:rPr>
        <w:t>pacientov</w:t>
      </w:r>
      <w:r w:rsidR="005601B3" w:rsidRPr="00A70008">
        <w:rPr>
          <w:szCs w:val="22"/>
        </w:rPr>
        <w:t xml:space="preserve"> bola 16 dní v skupine so </w:t>
      </w:r>
      <w:r w:rsidR="005601B3" w:rsidRPr="009354F2">
        <w:rPr>
          <w:szCs w:val="22"/>
        </w:rPr>
        <w:t>salmeterol</w:t>
      </w:r>
      <w:r w:rsidR="005601B3">
        <w:rPr>
          <w:szCs w:val="22"/>
        </w:rPr>
        <w:t>om</w:t>
      </w:r>
      <w:r w:rsidR="005601B3" w:rsidRPr="009354F2">
        <w:rPr>
          <w:szCs w:val="22"/>
        </w:rPr>
        <w:t>/flutikazón</w:t>
      </w:r>
      <w:r w:rsidR="00E61CB1">
        <w:rPr>
          <w:szCs w:val="22"/>
        </w:rPr>
        <w:t>-</w:t>
      </w:r>
      <w:r w:rsidR="005601B3" w:rsidRPr="009354F2">
        <w:rPr>
          <w:szCs w:val="22"/>
        </w:rPr>
        <w:t>propionát</w:t>
      </w:r>
      <w:r w:rsidR="005601B3">
        <w:rPr>
          <w:szCs w:val="22"/>
        </w:rPr>
        <w:t>om</w:t>
      </w:r>
      <w:r w:rsidR="005601B3" w:rsidRPr="009354F2">
        <w:rPr>
          <w:szCs w:val="22"/>
        </w:rPr>
        <w:t xml:space="preserve"> </w:t>
      </w:r>
      <w:r w:rsidR="005601B3" w:rsidRPr="00A70008">
        <w:rPr>
          <w:szCs w:val="22"/>
        </w:rPr>
        <w:t xml:space="preserve">oproti 37 dňom v skupine s ICS. V podskupine astmatikov bez predošlej liečby steroidmi bola dĺžka liečby potrebná </w:t>
      </w:r>
      <w:proofErr w:type="gramStart"/>
      <w:r w:rsidR="005601B3" w:rsidRPr="00A70008">
        <w:rPr>
          <w:szCs w:val="22"/>
        </w:rPr>
        <w:t>na</w:t>
      </w:r>
      <w:proofErr w:type="gramEnd"/>
      <w:r w:rsidR="005601B3" w:rsidRPr="00A70008">
        <w:rPr>
          <w:szCs w:val="22"/>
        </w:rPr>
        <w:t xml:space="preserve"> dosiahnutie celého </w:t>
      </w:r>
      <w:r w:rsidR="005601B3" w:rsidRPr="005601B3">
        <w:rPr>
          <w:szCs w:val="22"/>
        </w:rPr>
        <w:t>týždňa s dobrou kontrolou</w:t>
      </w:r>
      <w:r w:rsidR="005601B3" w:rsidRPr="00A70008">
        <w:rPr>
          <w:szCs w:val="22"/>
        </w:rPr>
        <w:t xml:space="preserve"> 16 dní pri liečbe </w:t>
      </w:r>
      <w:r w:rsidR="005601B3" w:rsidRPr="009354F2">
        <w:rPr>
          <w:szCs w:val="22"/>
        </w:rPr>
        <w:t>salmeterol</w:t>
      </w:r>
      <w:r w:rsidR="005601B3">
        <w:rPr>
          <w:szCs w:val="22"/>
        </w:rPr>
        <w:t>om</w:t>
      </w:r>
      <w:r w:rsidR="005601B3" w:rsidRPr="009354F2">
        <w:rPr>
          <w:szCs w:val="22"/>
        </w:rPr>
        <w:t>/flutikazón</w:t>
      </w:r>
      <w:r w:rsidR="00E61CB1">
        <w:rPr>
          <w:szCs w:val="22"/>
        </w:rPr>
        <w:t>-</w:t>
      </w:r>
      <w:r w:rsidR="005601B3" w:rsidRPr="009354F2">
        <w:rPr>
          <w:szCs w:val="22"/>
        </w:rPr>
        <w:t>propionát</w:t>
      </w:r>
      <w:r w:rsidR="005601B3">
        <w:rPr>
          <w:szCs w:val="22"/>
        </w:rPr>
        <w:t>om</w:t>
      </w:r>
      <w:r w:rsidR="005601B3" w:rsidRPr="009354F2">
        <w:rPr>
          <w:szCs w:val="22"/>
        </w:rPr>
        <w:t xml:space="preserve"> </w:t>
      </w:r>
      <w:r w:rsidR="005601B3" w:rsidRPr="00A70008">
        <w:rPr>
          <w:szCs w:val="22"/>
        </w:rPr>
        <w:t>oproti 23 dňom pri liečbe ICS</w:t>
      </w:r>
      <w:r w:rsidR="00E61CB1">
        <w:rPr>
          <w:szCs w:val="22"/>
        </w:rPr>
        <w:t>.</w:t>
      </w:r>
    </w:p>
    <w:p w14:paraId="7554B446" w14:textId="77777777" w:rsidR="003D62BA" w:rsidRPr="00EF743B" w:rsidRDefault="003D62BA" w:rsidP="00175F87">
      <w:pPr>
        <w:numPr>
          <w:ilvl w:val="12"/>
          <w:numId w:val="0"/>
        </w:numPr>
        <w:tabs>
          <w:tab w:val="clear" w:pos="567"/>
        </w:tabs>
        <w:rPr>
          <w:iCs/>
          <w:noProof/>
          <w:szCs w:val="22"/>
        </w:rPr>
      </w:pPr>
    </w:p>
    <w:p w14:paraId="4D94CCBA" w14:textId="1A046723" w:rsidR="00812D16" w:rsidRPr="00EF743B" w:rsidRDefault="005601B3" w:rsidP="00175F87">
      <w:pPr>
        <w:numPr>
          <w:ilvl w:val="12"/>
          <w:numId w:val="0"/>
        </w:numPr>
        <w:tabs>
          <w:tab w:val="clear" w:pos="567"/>
        </w:tabs>
        <w:rPr>
          <w:iCs/>
          <w:noProof/>
          <w:szCs w:val="22"/>
        </w:rPr>
      </w:pPr>
      <w:r w:rsidRPr="00A70008">
        <w:rPr>
          <w:szCs w:val="22"/>
        </w:rPr>
        <w:t>Celkové výsledky štúdie ukázali</w:t>
      </w:r>
      <w:r w:rsidR="003D62BA" w:rsidRPr="00EF743B">
        <w:rPr>
          <w:iCs/>
          <w:noProof/>
          <w:szCs w:val="22"/>
        </w:rPr>
        <w:t>:</w:t>
      </w:r>
    </w:p>
    <w:p w14:paraId="607ED99B" w14:textId="77777777" w:rsidR="003D62BA" w:rsidRPr="00EF743B" w:rsidRDefault="003D62BA" w:rsidP="00175F87">
      <w:pPr>
        <w:numPr>
          <w:ilvl w:val="12"/>
          <w:numId w:val="0"/>
        </w:numPr>
        <w:tabs>
          <w:tab w:val="clear" w:pos="567"/>
        </w:tabs>
        <w:rPr>
          <w:iCs/>
          <w:noProof/>
          <w:szCs w:val="22"/>
        </w:rPr>
      </w:pP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369"/>
        <w:gridCol w:w="1369"/>
        <w:gridCol w:w="1369"/>
        <w:gridCol w:w="1373"/>
      </w:tblGrid>
      <w:tr w:rsidR="003D62BA" w:rsidRPr="00EF743B" w14:paraId="22B6CB32" w14:textId="77777777" w:rsidTr="00083AF6">
        <w:trPr>
          <w:trHeight w:val="457"/>
        </w:trPr>
        <w:tc>
          <w:tcPr>
            <w:tcW w:w="9586" w:type="dxa"/>
            <w:gridSpan w:val="5"/>
            <w:shd w:val="clear" w:color="auto" w:fill="auto"/>
          </w:tcPr>
          <w:p w14:paraId="7D6EE792" w14:textId="54384E49" w:rsidR="003D62BA" w:rsidRPr="00EF743B" w:rsidRDefault="005601B3" w:rsidP="00175F87">
            <w:pPr>
              <w:numPr>
                <w:ilvl w:val="12"/>
                <w:numId w:val="0"/>
              </w:numPr>
              <w:tabs>
                <w:tab w:val="clear" w:pos="567"/>
              </w:tabs>
              <w:jc w:val="center"/>
              <w:rPr>
                <w:b/>
                <w:iCs/>
                <w:noProof/>
                <w:szCs w:val="22"/>
              </w:rPr>
            </w:pPr>
            <w:r w:rsidRPr="00A70008">
              <w:rPr>
                <w:b/>
                <w:szCs w:val="22"/>
              </w:rPr>
              <w:t>Percento pacientov, ktorí počas 12 mesiacov dosiahli *dobrú kontrolu (WC) a **úplnú kontrolu (TC) astmy</w:t>
            </w:r>
          </w:p>
        </w:tc>
      </w:tr>
      <w:tr w:rsidR="003D62BA" w:rsidRPr="00EF743B" w14:paraId="20FE885B" w14:textId="77777777" w:rsidTr="00083AF6">
        <w:trPr>
          <w:trHeight w:val="226"/>
        </w:trPr>
        <w:tc>
          <w:tcPr>
            <w:tcW w:w="4106" w:type="dxa"/>
            <w:vMerge w:val="restart"/>
            <w:shd w:val="clear" w:color="auto" w:fill="auto"/>
          </w:tcPr>
          <w:p w14:paraId="599DFA14" w14:textId="1EBBCB53" w:rsidR="003D62BA" w:rsidRPr="00EF743B" w:rsidRDefault="005601B3" w:rsidP="00175F87">
            <w:pPr>
              <w:numPr>
                <w:ilvl w:val="12"/>
                <w:numId w:val="0"/>
              </w:numPr>
              <w:tabs>
                <w:tab w:val="clear" w:pos="567"/>
              </w:tabs>
              <w:jc w:val="center"/>
              <w:rPr>
                <w:b/>
                <w:iCs/>
                <w:noProof/>
                <w:szCs w:val="22"/>
              </w:rPr>
            </w:pPr>
            <w:r w:rsidRPr="00A70008">
              <w:rPr>
                <w:b/>
                <w:szCs w:val="22"/>
              </w:rPr>
              <w:t>Liečba pred štúdiou</w:t>
            </w:r>
          </w:p>
        </w:tc>
        <w:tc>
          <w:tcPr>
            <w:tcW w:w="2738" w:type="dxa"/>
            <w:gridSpan w:val="2"/>
            <w:shd w:val="clear" w:color="auto" w:fill="auto"/>
          </w:tcPr>
          <w:p w14:paraId="1C8FC4F5" w14:textId="77777777" w:rsidR="003D62BA" w:rsidRPr="00EF743B" w:rsidRDefault="00BC1204" w:rsidP="00175F87">
            <w:pPr>
              <w:numPr>
                <w:ilvl w:val="12"/>
                <w:numId w:val="0"/>
              </w:numPr>
              <w:tabs>
                <w:tab w:val="clear" w:pos="567"/>
              </w:tabs>
              <w:jc w:val="center"/>
              <w:rPr>
                <w:b/>
                <w:iCs/>
                <w:noProof/>
                <w:szCs w:val="22"/>
              </w:rPr>
            </w:pPr>
            <w:r w:rsidRPr="00EF743B">
              <w:rPr>
                <w:b/>
                <w:iCs/>
                <w:noProof/>
                <w:szCs w:val="22"/>
              </w:rPr>
              <w:t>Salmaterol/FP</w:t>
            </w:r>
          </w:p>
        </w:tc>
        <w:tc>
          <w:tcPr>
            <w:tcW w:w="2742" w:type="dxa"/>
            <w:gridSpan w:val="2"/>
            <w:shd w:val="clear" w:color="auto" w:fill="auto"/>
          </w:tcPr>
          <w:p w14:paraId="5283AFDD" w14:textId="77777777" w:rsidR="003D62BA" w:rsidRPr="00EF743B" w:rsidRDefault="00BC1204" w:rsidP="00175F87">
            <w:pPr>
              <w:numPr>
                <w:ilvl w:val="12"/>
                <w:numId w:val="0"/>
              </w:numPr>
              <w:tabs>
                <w:tab w:val="clear" w:pos="567"/>
              </w:tabs>
              <w:jc w:val="center"/>
              <w:rPr>
                <w:b/>
                <w:iCs/>
                <w:noProof/>
                <w:szCs w:val="22"/>
              </w:rPr>
            </w:pPr>
            <w:r w:rsidRPr="00EF743B">
              <w:rPr>
                <w:b/>
                <w:iCs/>
                <w:noProof/>
                <w:szCs w:val="22"/>
              </w:rPr>
              <w:t>FP</w:t>
            </w:r>
          </w:p>
        </w:tc>
      </w:tr>
      <w:tr w:rsidR="003D62BA" w:rsidRPr="00EF743B" w14:paraId="3358D8BB" w14:textId="77777777" w:rsidTr="00083AF6">
        <w:trPr>
          <w:trHeight w:val="240"/>
        </w:trPr>
        <w:tc>
          <w:tcPr>
            <w:tcW w:w="4106" w:type="dxa"/>
            <w:vMerge/>
            <w:shd w:val="clear" w:color="auto" w:fill="auto"/>
          </w:tcPr>
          <w:p w14:paraId="5FC1C115" w14:textId="77777777" w:rsidR="003D62BA" w:rsidRPr="00EF743B" w:rsidRDefault="003D62BA" w:rsidP="00083AF6">
            <w:pPr>
              <w:numPr>
                <w:ilvl w:val="12"/>
                <w:numId w:val="0"/>
              </w:numPr>
              <w:ind w:right="-2"/>
              <w:rPr>
                <w:iCs/>
                <w:noProof/>
                <w:szCs w:val="22"/>
              </w:rPr>
            </w:pPr>
          </w:p>
        </w:tc>
        <w:tc>
          <w:tcPr>
            <w:tcW w:w="1369" w:type="dxa"/>
            <w:shd w:val="clear" w:color="auto" w:fill="auto"/>
          </w:tcPr>
          <w:p w14:paraId="27191B0C" w14:textId="77777777" w:rsidR="003D62BA" w:rsidRPr="00EF743B" w:rsidRDefault="00BC1204" w:rsidP="00175F87">
            <w:pPr>
              <w:numPr>
                <w:ilvl w:val="12"/>
                <w:numId w:val="0"/>
              </w:numPr>
              <w:tabs>
                <w:tab w:val="clear" w:pos="567"/>
              </w:tabs>
              <w:jc w:val="center"/>
              <w:rPr>
                <w:b/>
                <w:iCs/>
                <w:noProof/>
                <w:szCs w:val="22"/>
              </w:rPr>
            </w:pPr>
            <w:r w:rsidRPr="00EF743B">
              <w:rPr>
                <w:b/>
                <w:iCs/>
                <w:noProof/>
                <w:szCs w:val="22"/>
              </w:rPr>
              <w:t>WC</w:t>
            </w:r>
          </w:p>
        </w:tc>
        <w:tc>
          <w:tcPr>
            <w:tcW w:w="1369" w:type="dxa"/>
            <w:shd w:val="clear" w:color="auto" w:fill="auto"/>
          </w:tcPr>
          <w:p w14:paraId="092F5BBA" w14:textId="77777777" w:rsidR="003D62BA" w:rsidRPr="00EF743B" w:rsidRDefault="00BC1204" w:rsidP="00175F87">
            <w:pPr>
              <w:numPr>
                <w:ilvl w:val="12"/>
                <w:numId w:val="0"/>
              </w:numPr>
              <w:tabs>
                <w:tab w:val="clear" w:pos="567"/>
              </w:tabs>
              <w:jc w:val="center"/>
              <w:rPr>
                <w:b/>
                <w:iCs/>
                <w:noProof/>
                <w:szCs w:val="22"/>
              </w:rPr>
            </w:pPr>
            <w:r w:rsidRPr="00EF743B">
              <w:rPr>
                <w:b/>
                <w:iCs/>
                <w:noProof/>
                <w:szCs w:val="22"/>
              </w:rPr>
              <w:t>TC</w:t>
            </w:r>
          </w:p>
        </w:tc>
        <w:tc>
          <w:tcPr>
            <w:tcW w:w="1369" w:type="dxa"/>
            <w:shd w:val="clear" w:color="auto" w:fill="auto"/>
          </w:tcPr>
          <w:p w14:paraId="78DEA32B" w14:textId="77777777" w:rsidR="003D62BA" w:rsidRPr="00EF743B" w:rsidRDefault="00BC1204" w:rsidP="00175F87">
            <w:pPr>
              <w:numPr>
                <w:ilvl w:val="12"/>
                <w:numId w:val="0"/>
              </w:numPr>
              <w:tabs>
                <w:tab w:val="clear" w:pos="567"/>
              </w:tabs>
              <w:jc w:val="center"/>
              <w:rPr>
                <w:b/>
                <w:iCs/>
                <w:noProof/>
                <w:szCs w:val="22"/>
              </w:rPr>
            </w:pPr>
            <w:r w:rsidRPr="00EF743B">
              <w:rPr>
                <w:b/>
                <w:iCs/>
                <w:noProof/>
                <w:szCs w:val="22"/>
              </w:rPr>
              <w:t>WC</w:t>
            </w:r>
          </w:p>
        </w:tc>
        <w:tc>
          <w:tcPr>
            <w:tcW w:w="1373" w:type="dxa"/>
            <w:shd w:val="clear" w:color="auto" w:fill="auto"/>
          </w:tcPr>
          <w:p w14:paraId="10269618" w14:textId="77777777" w:rsidR="003D62BA" w:rsidRPr="00EF743B" w:rsidRDefault="00BC1204" w:rsidP="00175F87">
            <w:pPr>
              <w:numPr>
                <w:ilvl w:val="12"/>
                <w:numId w:val="0"/>
              </w:numPr>
              <w:tabs>
                <w:tab w:val="clear" w:pos="567"/>
              </w:tabs>
              <w:jc w:val="center"/>
              <w:rPr>
                <w:b/>
                <w:iCs/>
                <w:noProof/>
                <w:szCs w:val="22"/>
              </w:rPr>
            </w:pPr>
            <w:r w:rsidRPr="00EF743B">
              <w:rPr>
                <w:b/>
                <w:iCs/>
                <w:noProof/>
                <w:szCs w:val="22"/>
              </w:rPr>
              <w:t>TC</w:t>
            </w:r>
          </w:p>
        </w:tc>
      </w:tr>
      <w:tr w:rsidR="003D62BA" w:rsidRPr="00EF743B" w14:paraId="00C7554D" w14:textId="77777777" w:rsidTr="00083AF6">
        <w:trPr>
          <w:trHeight w:val="457"/>
        </w:trPr>
        <w:tc>
          <w:tcPr>
            <w:tcW w:w="4106" w:type="dxa"/>
            <w:shd w:val="clear" w:color="auto" w:fill="auto"/>
          </w:tcPr>
          <w:p w14:paraId="727F58BE" w14:textId="3A27B736" w:rsidR="003D62BA" w:rsidRPr="00EF743B" w:rsidRDefault="005601B3" w:rsidP="00175F87">
            <w:pPr>
              <w:numPr>
                <w:ilvl w:val="12"/>
                <w:numId w:val="0"/>
              </w:numPr>
              <w:tabs>
                <w:tab w:val="clear" w:pos="567"/>
              </w:tabs>
              <w:rPr>
                <w:iCs/>
                <w:noProof/>
                <w:szCs w:val="22"/>
              </w:rPr>
            </w:pPr>
            <w:r w:rsidRPr="00A70008">
              <w:rPr>
                <w:b/>
                <w:szCs w:val="22"/>
              </w:rPr>
              <w:t xml:space="preserve">Bez ICS </w:t>
            </w:r>
            <w:r w:rsidRPr="00A70008">
              <w:rPr>
                <w:szCs w:val="22"/>
              </w:rPr>
              <w:t>(samotné SABA)</w:t>
            </w:r>
          </w:p>
        </w:tc>
        <w:tc>
          <w:tcPr>
            <w:tcW w:w="1369" w:type="dxa"/>
            <w:shd w:val="clear" w:color="auto" w:fill="auto"/>
          </w:tcPr>
          <w:p w14:paraId="1A7C76EC" w14:textId="343D4872" w:rsidR="003D62BA" w:rsidRPr="00EF743B" w:rsidRDefault="00BC1204" w:rsidP="00175F87">
            <w:pPr>
              <w:numPr>
                <w:ilvl w:val="12"/>
                <w:numId w:val="0"/>
              </w:numPr>
              <w:tabs>
                <w:tab w:val="clear" w:pos="567"/>
              </w:tabs>
              <w:jc w:val="center"/>
              <w:rPr>
                <w:iCs/>
                <w:noProof/>
                <w:szCs w:val="22"/>
              </w:rPr>
            </w:pPr>
            <w:r w:rsidRPr="00EF743B">
              <w:rPr>
                <w:iCs/>
                <w:noProof/>
                <w:szCs w:val="22"/>
              </w:rPr>
              <w:t>78</w:t>
            </w:r>
            <w:r w:rsidR="00EF743B">
              <w:rPr>
                <w:iCs/>
                <w:noProof/>
                <w:szCs w:val="22"/>
              </w:rPr>
              <w:t> </w:t>
            </w:r>
            <w:r w:rsidRPr="00EF743B">
              <w:rPr>
                <w:iCs/>
                <w:noProof/>
                <w:szCs w:val="22"/>
              </w:rPr>
              <w:t>%</w:t>
            </w:r>
          </w:p>
        </w:tc>
        <w:tc>
          <w:tcPr>
            <w:tcW w:w="1369" w:type="dxa"/>
            <w:shd w:val="clear" w:color="auto" w:fill="auto"/>
          </w:tcPr>
          <w:p w14:paraId="33EB05FD" w14:textId="2E110C51" w:rsidR="003D62BA" w:rsidRPr="00EF743B" w:rsidRDefault="00BC1204" w:rsidP="00175F87">
            <w:pPr>
              <w:numPr>
                <w:ilvl w:val="12"/>
                <w:numId w:val="0"/>
              </w:numPr>
              <w:tabs>
                <w:tab w:val="clear" w:pos="567"/>
              </w:tabs>
              <w:jc w:val="center"/>
              <w:rPr>
                <w:iCs/>
                <w:noProof/>
                <w:szCs w:val="22"/>
              </w:rPr>
            </w:pPr>
            <w:r w:rsidRPr="00EF743B">
              <w:rPr>
                <w:iCs/>
                <w:noProof/>
                <w:szCs w:val="22"/>
              </w:rPr>
              <w:t>50</w:t>
            </w:r>
            <w:r w:rsidR="00EF743B">
              <w:rPr>
                <w:iCs/>
                <w:noProof/>
                <w:szCs w:val="22"/>
              </w:rPr>
              <w:t> </w:t>
            </w:r>
            <w:r w:rsidRPr="00EF743B">
              <w:rPr>
                <w:iCs/>
                <w:noProof/>
                <w:szCs w:val="22"/>
              </w:rPr>
              <w:t>%</w:t>
            </w:r>
          </w:p>
        </w:tc>
        <w:tc>
          <w:tcPr>
            <w:tcW w:w="1369" w:type="dxa"/>
            <w:shd w:val="clear" w:color="auto" w:fill="auto"/>
          </w:tcPr>
          <w:p w14:paraId="5A5194F9" w14:textId="5F123D2A" w:rsidR="003D62BA" w:rsidRPr="00EF743B" w:rsidRDefault="00BC1204" w:rsidP="00175F87">
            <w:pPr>
              <w:numPr>
                <w:ilvl w:val="12"/>
                <w:numId w:val="0"/>
              </w:numPr>
              <w:tabs>
                <w:tab w:val="clear" w:pos="567"/>
              </w:tabs>
              <w:jc w:val="center"/>
              <w:rPr>
                <w:iCs/>
                <w:noProof/>
                <w:szCs w:val="22"/>
              </w:rPr>
            </w:pPr>
            <w:r w:rsidRPr="00EF743B">
              <w:rPr>
                <w:iCs/>
                <w:noProof/>
                <w:szCs w:val="22"/>
              </w:rPr>
              <w:t>70</w:t>
            </w:r>
            <w:r w:rsidR="00EF743B">
              <w:rPr>
                <w:iCs/>
                <w:noProof/>
                <w:szCs w:val="22"/>
              </w:rPr>
              <w:t> </w:t>
            </w:r>
            <w:r w:rsidRPr="00EF743B">
              <w:rPr>
                <w:iCs/>
                <w:noProof/>
                <w:szCs w:val="22"/>
              </w:rPr>
              <w:t>%</w:t>
            </w:r>
          </w:p>
        </w:tc>
        <w:tc>
          <w:tcPr>
            <w:tcW w:w="1373" w:type="dxa"/>
            <w:shd w:val="clear" w:color="auto" w:fill="auto"/>
          </w:tcPr>
          <w:p w14:paraId="06CCFB0A" w14:textId="59C167DF" w:rsidR="003D62BA" w:rsidRPr="00EF743B" w:rsidRDefault="00BC1204" w:rsidP="00175F87">
            <w:pPr>
              <w:numPr>
                <w:ilvl w:val="12"/>
                <w:numId w:val="0"/>
              </w:numPr>
              <w:tabs>
                <w:tab w:val="clear" w:pos="567"/>
              </w:tabs>
              <w:jc w:val="center"/>
              <w:rPr>
                <w:iCs/>
                <w:noProof/>
                <w:szCs w:val="22"/>
              </w:rPr>
            </w:pPr>
            <w:r w:rsidRPr="00EF743B">
              <w:rPr>
                <w:iCs/>
                <w:noProof/>
                <w:szCs w:val="22"/>
              </w:rPr>
              <w:t>40</w:t>
            </w:r>
            <w:r w:rsidR="00EF743B">
              <w:rPr>
                <w:iCs/>
                <w:noProof/>
                <w:szCs w:val="22"/>
              </w:rPr>
              <w:t> </w:t>
            </w:r>
            <w:r w:rsidRPr="00EF743B">
              <w:rPr>
                <w:iCs/>
                <w:noProof/>
                <w:szCs w:val="22"/>
              </w:rPr>
              <w:t>%</w:t>
            </w:r>
          </w:p>
        </w:tc>
      </w:tr>
      <w:tr w:rsidR="003D62BA" w:rsidRPr="00EF743B" w14:paraId="4C9A41CB" w14:textId="77777777" w:rsidTr="00083AF6">
        <w:trPr>
          <w:trHeight w:val="457"/>
        </w:trPr>
        <w:tc>
          <w:tcPr>
            <w:tcW w:w="4106" w:type="dxa"/>
            <w:shd w:val="clear" w:color="auto" w:fill="auto"/>
          </w:tcPr>
          <w:p w14:paraId="7A2013F5" w14:textId="51E16609" w:rsidR="003D62BA" w:rsidRPr="00EF743B" w:rsidRDefault="005601B3" w:rsidP="00175F87">
            <w:pPr>
              <w:numPr>
                <w:ilvl w:val="12"/>
                <w:numId w:val="0"/>
              </w:numPr>
              <w:tabs>
                <w:tab w:val="clear" w:pos="567"/>
              </w:tabs>
              <w:rPr>
                <w:iCs/>
                <w:noProof/>
                <w:szCs w:val="22"/>
              </w:rPr>
            </w:pPr>
            <w:r w:rsidRPr="00A70008">
              <w:rPr>
                <w:b/>
                <w:szCs w:val="22"/>
              </w:rPr>
              <w:t>Nízka dávka ICS</w:t>
            </w:r>
            <w:r w:rsidRPr="00A70008">
              <w:rPr>
                <w:szCs w:val="22"/>
              </w:rPr>
              <w:t xml:space="preserve"> (≤ 500 </w:t>
            </w:r>
            <w:r>
              <w:rPr>
                <w:szCs w:val="22"/>
              </w:rPr>
              <w:t>mikrogramov</w:t>
            </w:r>
            <w:r w:rsidRPr="00A70008">
              <w:rPr>
                <w:szCs w:val="22"/>
              </w:rPr>
              <w:t xml:space="preserve"> BDP alebo ekvivalent/denne)</w:t>
            </w:r>
          </w:p>
        </w:tc>
        <w:tc>
          <w:tcPr>
            <w:tcW w:w="1369" w:type="dxa"/>
            <w:shd w:val="clear" w:color="auto" w:fill="auto"/>
          </w:tcPr>
          <w:p w14:paraId="3BAA858E" w14:textId="75889DE3" w:rsidR="003D62BA" w:rsidRPr="00EF743B" w:rsidRDefault="00443B3A" w:rsidP="00175F87">
            <w:pPr>
              <w:numPr>
                <w:ilvl w:val="12"/>
                <w:numId w:val="0"/>
              </w:numPr>
              <w:tabs>
                <w:tab w:val="clear" w:pos="567"/>
              </w:tabs>
              <w:jc w:val="center"/>
              <w:rPr>
                <w:iCs/>
                <w:noProof/>
                <w:szCs w:val="22"/>
              </w:rPr>
            </w:pPr>
            <w:r w:rsidRPr="00EF743B">
              <w:rPr>
                <w:iCs/>
                <w:noProof/>
                <w:szCs w:val="22"/>
              </w:rPr>
              <w:t>75</w:t>
            </w:r>
            <w:r w:rsidR="00EF743B">
              <w:rPr>
                <w:iCs/>
                <w:noProof/>
                <w:szCs w:val="22"/>
              </w:rPr>
              <w:t> </w:t>
            </w:r>
            <w:r w:rsidRPr="00EF743B">
              <w:rPr>
                <w:iCs/>
                <w:noProof/>
                <w:szCs w:val="22"/>
              </w:rPr>
              <w:t>%</w:t>
            </w:r>
          </w:p>
        </w:tc>
        <w:tc>
          <w:tcPr>
            <w:tcW w:w="1369" w:type="dxa"/>
            <w:shd w:val="clear" w:color="auto" w:fill="auto"/>
          </w:tcPr>
          <w:p w14:paraId="17D27F04" w14:textId="151E0FEB" w:rsidR="003D62BA" w:rsidRPr="00EF743B" w:rsidRDefault="00443B3A" w:rsidP="00175F87">
            <w:pPr>
              <w:numPr>
                <w:ilvl w:val="12"/>
                <w:numId w:val="0"/>
              </w:numPr>
              <w:tabs>
                <w:tab w:val="clear" w:pos="567"/>
              </w:tabs>
              <w:jc w:val="center"/>
              <w:rPr>
                <w:iCs/>
                <w:noProof/>
                <w:szCs w:val="22"/>
              </w:rPr>
            </w:pPr>
            <w:r w:rsidRPr="00EF743B">
              <w:rPr>
                <w:iCs/>
                <w:noProof/>
                <w:szCs w:val="22"/>
              </w:rPr>
              <w:t>44</w:t>
            </w:r>
            <w:r w:rsidR="00EF743B">
              <w:rPr>
                <w:iCs/>
                <w:noProof/>
                <w:szCs w:val="22"/>
              </w:rPr>
              <w:t> </w:t>
            </w:r>
            <w:r w:rsidRPr="00EF743B">
              <w:rPr>
                <w:iCs/>
                <w:noProof/>
                <w:szCs w:val="22"/>
              </w:rPr>
              <w:t>%</w:t>
            </w:r>
          </w:p>
        </w:tc>
        <w:tc>
          <w:tcPr>
            <w:tcW w:w="1369" w:type="dxa"/>
            <w:shd w:val="clear" w:color="auto" w:fill="auto"/>
          </w:tcPr>
          <w:p w14:paraId="015F7B8C" w14:textId="3D5566FD" w:rsidR="003D62BA" w:rsidRPr="00EF743B" w:rsidRDefault="00443B3A" w:rsidP="00175F87">
            <w:pPr>
              <w:numPr>
                <w:ilvl w:val="12"/>
                <w:numId w:val="0"/>
              </w:numPr>
              <w:tabs>
                <w:tab w:val="clear" w:pos="567"/>
              </w:tabs>
              <w:jc w:val="center"/>
              <w:rPr>
                <w:iCs/>
                <w:noProof/>
                <w:szCs w:val="22"/>
              </w:rPr>
            </w:pPr>
            <w:r w:rsidRPr="00EF743B">
              <w:rPr>
                <w:iCs/>
                <w:noProof/>
                <w:szCs w:val="22"/>
              </w:rPr>
              <w:t>60</w:t>
            </w:r>
            <w:r w:rsidR="00EF743B">
              <w:rPr>
                <w:iCs/>
                <w:noProof/>
                <w:szCs w:val="22"/>
              </w:rPr>
              <w:t> </w:t>
            </w:r>
            <w:r w:rsidRPr="00EF743B">
              <w:rPr>
                <w:iCs/>
                <w:noProof/>
                <w:szCs w:val="22"/>
              </w:rPr>
              <w:t>%</w:t>
            </w:r>
          </w:p>
        </w:tc>
        <w:tc>
          <w:tcPr>
            <w:tcW w:w="1373" w:type="dxa"/>
            <w:shd w:val="clear" w:color="auto" w:fill="auto"/>
          </w:tcPr>
          <w:p w14:paraId="47135B16" w14:textId="105CCFBB" w:rsidR="003D62BA" w:rsidRPr="00EF743B" w:rsidRDefault="00443B3A" w:rsidP="00175F87">
            <w:pPr>
              <w:numPr>
                <w:ilvl w:val="12"/>
                <w:numId w:val="0"/>
              </w:numPr>
              <w:tabs>
                <w:tab w:val="clear" w:pos="567"/>
              </w:tabs>
              <w:jc w:val="center"/>
              <w:rPr>
                <w:iCs/>
                <w:noProof/>
                <w:szCs w:val="22"/>
              </w:rPr>
            </w:pPr>
            <w:r w:rsidRPr="00EF743B">
              <w:rPr>
                <w:iCs/>
                <w:noProof/>
                <w:szCs w:val="22"/>
              </w:rPr>
              <w:t>28</w:t>
            </w:r>
            <w:r w:rsidR="00EF743B">
              <w:rPr>
                <w:iCs/>
                <w:noProof/>
                <w:szCs w:val="22"/>
              </w:rPr>
              <w:t> </w:t>
            </w:r>
            <w:r w:rsidRPr="00EF743B">
              <w:rPr>
                <w:iCs/>
                <w:noProof/>
                <w:szCs w:val="22"/>
              </w:rPr>
              <w:t>%</w:t>
            </w:r>
          </w:p>
        </w:tc>
      </w:tr>
      <w:tr w:rsidR="003D62BA" w:rsidRPr="00EF743B" w14:paraId="6F2BCC1A" w14:textId="77777777" w:rsidTr="00083AF6">
        <w:trPr>
          <w:trHeight w:val="457"/>
        </w:trPr>
        <w:tc>
          <w:tcPr>
            <w:tcW w:w="4106" w:type="dxa"/>
            <w:shd w:val="clear" w:color="auto" w:fill="auto"/>
          </w:tcPr>
          <w:p w14:paraId="54DAF624" w14:textId="0085831C" w:rsidR="003D62BA" w:rsidRPr="00EF743B" w:rsidRDefault="005601B3" w:rsidP="00175F87">
            <w:pPr>
              <w:numPr>
                <w:ilvl w:val="12"/>
                <w:numId w:val="0"/>
              </w:numPr>
              <w:tabs>
                <w:tab w:val="clear" w:pos="567"/>
              </w:tabs>
              <w:rPr>
                <w:iCs/>
                <w:noProof/>
                <w:szCs w:val="22"/>
              </w:rPr>
            </w:pPr>
            <w:r w:rsidRPr="00A70008">
              <w:rPr>
                <w:b/>
                <w:szCs w:val="22"/>
              </w:rPr>
              <w:t xml:space="preserve">Stredná dávka ICS </w:t>
            </w:r>
            <w:r w:rsidRPr="00A70008">
              <w:rPr>
                <w:szCs w:val="22"/>
              </w:rPr>
              <w:t>(&gt; 500 </w:t>
            </w:r>
            <w:r>
              <w:rPr>
                <w:szCs w:val="22"/>
              </w:rPr>
              <w:t>až</w:t>
            </w:r>
            <w:r w:rsidRPr="00A70008">
              <w:rPr>
                <w:szCs w:val="22"/>
              </w:rPr>
              <w:t> 1 000 </w:t>
            </w:r>
            <w:r>
              <w:rPr>
                <w:szCs w:val="22"/>
              </w:rPr>
              <w:t>mikrogramov</w:t>
            </w:r>
            <w:r w:rsidRPr="00A70008">
              <w:rPr>
                <w:szCs w:val="22"/>
              </w:rPr>
              <w:t xml:space="preserve"> BDP alebo ekvivalent/denne)</w:t>
            </w:r>
          </w:p>
        </w:tc>
        <w:tc>
          <w:tcPr>
            <w:tcW w:w="1369" w:type="dxa"/>
            <w:shd w:val="clear" w:color="auto" w:fill="auto"/>
          </w:tcPr>
          <w:p w14:paraId="6F21A468" w14:textId="5262D193" w:rsidR="003D62BA" w:rsidRPr="00EF743B" w:rsidRDefault="00443B3A" w:rsidP="00175F87">
            <w:pPr>
              <w:numPr>
                <w:ilvl w:val="12"/>
                <w:numId w:val="0"/>
              </w:numPr>
              <w:tabs>
                <w:tab w:val="clear" w:pos="567"/>
              </w:tabs>
              <w:jc w:val="center"/>
              <w:rPr>
                <w:iCs/>
                <w:noProof/>
                <w:szCs w:val="22"/>
              </w:rPr>
            </w:pPr>
            <w:r w:rsidRPr="00EF743B">
              <w:rPr>
                <w:iCs/>
                <w:noProof/>
                <w:szCs w:val="22"/>
              </w:rPr>
              <w:t>62</w:t>
            </w:r>
            <w:r w:rsidR="00EF743B">
              <w:rPr>
                <w:iCs/>
                <w:noProof/>
                <w:szCs w:val="22"/>
              </w:rPr>
              <w:t> </w:t>
            </w:r>
            <w:r w:rsidRPr="00EF743B">
              <w:rPr>
                <w:iCs/>
                <w:noProof/>
                <w:szCs w:val="22"/>
              </w:rPr>
              <w:t>%</w:t>
            </w:r>
          </w:p>
        </w:tc>
        <w:tc>
          <w:tcPr>
            <w:tcW w:w="1369" w:type="dxa"/>
            <w:shd w:val="clear" w:color="auto" w:fill="auto"/>
          </w:tcPr>
          <w:p w14:paraId="78AD281B" w14:textId="340EDEE0" w:rsidR="003D62BA" w:rsidRPr="00EF743B" w:rsidRDefault="00443B3A" w:rsidP="00175F87">
            <w:pPr>
              <w:numPr>
                <w:ilvl w:val="12"/>
                <w:numId w:val="0"/>
              </w:numPr>
              <w:tabs>
                <w:tab w:val="clear" w:pos="567"/>
              </w:tabs>
              <w:jc w:val="center"/>
              <w:rPr>
                <w:iCs/>
                <w:noProof/>
                <w:szCs w:val="22"/>
              </w:rPr>
            </w:pPr>
            <w:r w:rsidRPr="00EF743B">
              <w:rPr>
                <w:iCs/>
                <w:noProof/>
                <w:szCs w:val="22"/>
              </w:rPr>
              <w:t>29</w:t>
            </w:r>
            <w:r w:rsidR="00EF743B">
              <w:rPr>
                <w:iCs/>
                <w:noProof/>
                <w:szCs w:val="22"/>
              </w:rPr>
              <w:t> </w:t>
            </w:r>
            <w:r w:rsidRPr="00EF743B">
              <w:rPr>
                <w:iCs/>
                <w:noProof/>
                <w:szCs w:val="22"/>
              </w:rPr>
              <w:t>%</w:t>
            </w:r>
          </w:p>
        </w:tc>
        <w:tc>
          <w:tcPr>
            <w:tcW w:w="1369" w:type="dxa"/>
            <w:shd w:val="clear" w:color="auto" w:fill="auto"/>
          </w:tcPr>
          <w:p w14:paraId="25E89D9B" w14:textId="3989157C" w:rsidR="003D62BA" w:rsidRPr="00EF743B" w:rsidRDefault="00443B3A" w:rsidP="00175F87">
            <w:pPr>
              <w:numPr>
                <w:ilvl w:val="12"/>
                <w:numId w:val="0"/>
              </w:numPr>
              <w:tabs>
                <w:tab w:val="clear" w:pos="567"/>
              </w:tabs>
              <w:jc w:val="center"/>
              <w:rPr>
                <w:iCs/>
                <w:noProof/>
                <w:szCs w:val="22"/>
              </w:rPr>
            </w:pPr>
            <w:r w:rsidRPr="00EF743B">
              <w:rPr>
                <w:iCs/>
                <w:noProof/>
                <w:szCs w:val="22"/>
              </w:rPr>
              <w:t>47</w:t>
            </w:r>
            <w:r w:rsidR="00EF743B">
              <w:rPr>
                <w:iCs/>
                <w:noProof/>
                <w:szCs w:val="22"/>
              </w:rPr>
              <w:t> </w:t>
            </w:r>
            <w:r w:rsidRPr="00EF743B">
              <w:rPr>
                <w:iCs/>
                <w:noProof/>
                <w:szCs w:val="22"/>
              </w:rPr>
              <w:t>%</w:t>
            </w:r>
          </w:p>
        </w:tc>
        <w:tc>
          <w:tcPr>
            <w:tcW w:w="1373" w:type="dxa"/>
            <w:shd w:val="clear" w:color="auto" w:fill="auto"/>
          </w:tcPr>
          <w:p w14:paraId="67F2F848" w14:textId="5B0A1548" w:rsidR="003D62BA" w:rsidRPr="00EF743B" w:rsidRDefault="00443B3A" w:rsidP="00175F87">
            <w:pPr>
              <w:numPr>
                <w:ilvl w:val="12"/>
                <w:numId w:val="0"/>
              </w:numPr>
              <w:tabs>
                <w:tab w:val="clear" w:pos="567"/>
              </w:tabs>
              <w:jc w:val="center"/>
              <w:rPr>
                <w:iCs/>
                <w:noProof/>
                <w:szCs w:val="22"/>
              </w:rPr>
            </w:pPr>
            <w:r w:rsidRPr="00EF743B">
              <w:rPr>
                <w:iCs/>
                <w:noProof/>
                <w:szCs w:val="22"/>
              </w:rPr>
              <w:t>16</w:t>
            </w:r>
            <w:r w:rsidR="00EF743B">
              <w:rPr>
                <w:iCs/>
                <w:noProof/>
                <w:szCs w:val="22"/>
              </w:rPr>
              <w:t> </w:t>
            </w:r>
            <w:r w:rsidRPr="00EF743B">
              <w:rPr>
                <w:iCs/>
                <w:noProof/>
                <w:szCs w:val="22"/>
              </w:rPr>
              <w:t>%</w:t>
            </w:r>
          </w:p>
        </w:tc>
      </w:tr>
      <w:tr w:rsidR="00443B3A" w:rsidRPr="00EF743B" w14:paraId="57AD1CED" w14:textId="77777777" w:rsidTr="00083AF6">
        <w:trPr>
          <w:trHeight w:val="457"/>
        </w:trPr>
        <w:tc>
          <w:tcPr>
            <w:tcW w:w="4106" w:type="dxa"/>
            <w:shd w:val="clear" w:color="auto" w:fill="auto"/>
          </w:tcPr>
          <w:p w14:paraId="7E41FB80" w14:textId="496728D6" w:rsidR="00443B3A" w:rsidRPr="00EF743B" w:rsidRDefault="005601B3" w:rsidP="00175F87">
            <w:pPr>
              <w:numPr>
                <w:ilvl w:val="12"/>
                <w:numId w:val="0"/>
              </w:numPr>
              <w:tabs>
                <w:tab w:val="clear" w:pos="567"/>
              </w:tabs>
              <w:rPr>
                <w:b/>
                <w:iCs/>
                <w:noProof/>
                <w:szCs w:val="22"/>
              </w:rPr>
            </w:pPr>
            <w:r w:rsidRPr="00A70008">
              <w:rPr>
                <w:b/>
                <w:szCs w:val="22"/>
              </w:rPr>
              <w:t>Súhrnné výsledky zo všetkých troch úrovní liečby</w:t>
            </w:r>
          </w:p>
        </w:tc>
        <w:tc>
          <w:tcPr>
            <w:tcW w:w="1369" w:type="dxa"/>
            <w:shd w:val="clear" w:color="auto" w:fill="auto"/>
          </w:tcPr>
          <w:p w14:paraId="445A59A8" w14:textId="0BA0653C" w:rsidR="00443B3A" w:rsidRPr="00EF743B" w:rsidRDefault="00443B3A" w:rsidP="00175F87">
            <w:pPr>
              <w:numPr>
                <w:ilvl w:val="12"/>
                <w:numId w:val="0"/>
              </w:numPr>
              <w:tabs>
                <w:tab w:val="clear" w:pos="567"/>
              </w:tabs>
              <w:jc w:val="center"/>
              <w:rPr>
                <w:iCs/>
                <w:noProof/>
                <w:szCs w:val="22"/>
              </w:rPr>
            </w:pPr>
            <w:r w:rsidRPr="00EF743B">
              <w:rPr>
                <w:iCs/>
                <w:noProof/>
                <w:szCs w:val="22"/>
              </w:rPr>
              <w:t>71</w:t>
            </w:r>
            <w:r w:rsidR="00EF743B">
              <w:rPr>
                <w:iCs/>
                <w:noProof/>
                <w:szCs w:val="22"/>
              </w:rPr>
              <w:t> </w:t>
            </w:r>
            <w:r w:rsidRPr="00EF743B">
              <w:rPr>
                <w:iCs/>
                <w:noProof/>
                <w:szCs w:val="22"/>
              </w:rPr>
              <w:t>%</w:t>
            </w:r>
          </w:p>
        </w:tc>
        <w:tc>
          <w:tcPr>
            <w:tcW w:w="1369" w:type="dxa"/>
            <w:shd w:val="clear" w:color="auto" w:fill="auto"/>
          </w:tcPr>
          <w:p w14:paraId="592E5B1F" w14:textId="235871A3" w:rsidR="00443B3A" w:rsidRPr="00EF743B" w:rsidRDefault="00443B3A" w:rsidP="00175F87">
            <w:pPr>
              <w:numPr>
                <w:ilvl w:val="12"/>
                <w:numId w:val="0"/>
              </w:numPr>
              <w:tabs>
                <w:tab w:val="clear" w:pos="567"/>
              </w:tabs>
              <w:jc w:val="center"/>
              <w:rPr>
                <w:iCs/>
                <w:noProof/>
                <w:szCs w:val="22"/>
              </w:rPr>
            </w:pPr>
            <w:r w:rsidRPr="00EF743B">
              <w:rPr>
                <w:iCs/>
                <w:noProof/>
                <w:szCs w:val="22"/>
              </w:rPr>
              <w:t>41</w:t>
            </w:r>
            <w:r w:rsidR="00EF743B">
              <w:rPr>
                <w:iCs/>
                <w:noProof/>
                <w:szCs w:val="22"/>
              </w:rPr>
              <w:t> </w:t>
            </w:r>
            <w:r w:rsidRPr="00EF743B">
              <w:rPr>
                <w:iCs/>
                <w:noProof/>
                <w:szCs w:val="22"/>
              </w:rPr>
              <w:t>%</w:t>
            </w:r>
          </w:p>
        </w:tc>
        <w:tc>
          <w:tcPr>
            <w:tcW w:w="1369" w:type="dxa"/>
            <w:shd w:val="clear" w:color="auto" w:fill="auto"/>
          </w:tcPr>
          <w:p w14:paraId="626A8CFA" w14:textId="130C2E98" w:rsidR="00443B3A" w:rsidRPr="00EF743B" w:rsidRDefault="00443B3A" w:rsidP="00175F87">
            <w:pPr>
              <w:numPr>
                <w:ilvl w:val="12"/>
                <w:numId w:val="0"/>
              </w:numPr>
              <w:tabs>
                <w:tab w:val="clear" w:pos="567"/>
              </w:tabs>
              <w:jc w:val="center"/>
              <w:rPr>
                <w:iCs/>
                <w:noProof/>
                <w:szCs w:val="22"/>
              </w:rPr>
            </w:pPr>
            <w:r w:rsidRPr="00EF743B">
              <w:rPr>
                <w:iCs/>
                <w:noProof/>
                <w:szCs w:val="22"/>
              </w:rPr>
              <w:t>59</w:t>
            </w:r>
            <w:r w:rsidR="00EF743B">
              <w:rPr>
                <w:iCs/>
                <w:noProof/>
                <w:szCs w:val="22"/>
              </w:rPr>
              <w:t> </w:t>
            </w:r>
            <w:r w:rsidRPr="00EF743B">
              <w:rPr>
                <w:iCs/>
                <w:noProof/>
                <w:szCs w:val="22"/>
              </w:rPr>
              <w:t>%</w:t>
            </w:r>
          </w:p>
        </w:tc>
        <w:tc>
          <w:tcPr>
            <w:tcW w:w="1373" w:type="dxa"/>
            <w:shd w:val="clear" w:color="auto" w:fill="auto"/>
          </w:tcPr>
          <w:p w14:paraId="2CAF2F0F" w14:textId="55642F6B" w:rsidR="00443B3A" w:rsidRPr="00EF743B" w:rsidRDefault="00443B3A" w:rsidP="00175F87">
            <w:pPr>
              <w:numPr>
                <w:ilvl w:val="12"/>
                <w:numId w:val="0"/>
              </w:numPr>
              <w:tabs>
                <w:tab w:val="clear" w:pos="567"/>
              </w:tabs>
              <w:jc w:val="center"/>
              <w:rPr>
                <w:iCs/>
                <w:noProof/>
                <w:szCs w:val="22"/>
              </w:rPr>
            </w:pPr>
            <w:r w:rsidRPr="00EF743B">
              <w:rPr>
                <w:iCs/>
                <w:noProof/>
                <w:szCs w:val="22"/>
              </w:rPr>
              <w:t>28</w:t>
            </w:r>
            <w:r w:rsidR="00EF743B">
              <w:rPr>
                <w:iCs/>
                <w:noProof/>
                <w:szCs w:val="22"/>
              </w:rPr>
              <w:t> </w:t>
            </w:r>
            <w:r w:rsidRPr="00EF743B">
              <w:rPr>
                <w:iCs/>
                <w:noProof/>
                <w:szCs w:val="22"/>
              </w:rPr>
              <w:t>%</w:t>
            </w:r>
          </w:p>
        </w:tc>
      </w:tr>
    </w:tbl>
    <w:p w14:paraId="551751FA" w14:textId="77777777" w:rsidR="00AD29BA" w:rsidRDefault="00AD29BA" w:rsidP="00175F87">
      <w:pPr>
        <w:numPr>
          <w:ilvl w:val="12"/>
          <w:numId w:val="0"/>
        </w:numPr>
        <w:tabs>
          <w:tab w:val="clear" w:pos="567"/>
        </w:tabs>
        <w:rPr>
          <w:iCs/>
          <w:noProof/>
          <w:sz w:val="18"/>
          <w:szCs w:val="18"/>
        </w:rPr>
      </w:pPr>
    </w:p>
    <w:p w14:paraId="69BE914F" w14:textId="2EC927BA" w:rsidR="00AD29BA" w:rsidRPr="00911854" w:rsidRDefault="00443B3A" w:rsidP="00175F87">
      <w:pPr>
        <w:numPr>
          <w:ilvl w:val="12"/>
          <w:numId w:val="0"/>
        </w:numPr>
        <w:tabs>
          <w:tab w:val="clear" w:pos="567"/>
        </w:tabs>
        <w:rPr>
          <w:iCs/>
          <w:noProof/>
          <w:sz w:val="18"/>
          <w:szCs w:val="18"/>
        </w:rPr>
      </w:pPr>
      <w:r w:rsidRPr="00911854">
        <w:rPr>
          <w:iCs/>
          <w:noProof/>
          <w:sz w:val="18"/>
          <w:szCs w:val="18"/>
        </w:rPr>
        <w:t>*</w:t>
      </w:r>
      <w:r w:rsidR="009D0288">
        <w:rPr>
          <w:iCs/>
          <w:noProof/>
          <w:sz w:val="18"/>
          <w:szCs w:val="18"/>
        </w:rPr>
        <w:t> </w:t>
      </w:r>
      <w:r w:rsidR="00AD29BA" w:rsidRPr="00AD29BA">
        <w:rPr>
          <w:iCs/>
          <w:noProof/>
          <w:sz w:val="18"/>
          <w:szCs w:val="18"/>
        </w:rPr>
        <w:t>Dobrá kontrola astmy: najviac 2 dni so skóre príznakov vyšším ako 1 (skóre príznakov 1 definované ako „príznaky vyskytujúce sa v jednom krátkom období počas dňa“), užívanie SABA najviac 2 dni a</w:t>
      </w:r>
      <w:r w:rsidR="00AD29BA">
        <w:rPr>
          <w:iCs/>
          <w:noProof/>
          <w:sz w:val="18"/>
          <w:szCs w:val="18"/>
        </w:rPr>
        <w:t> </w:t>
      </w:r>
      <w:r w:rsidR="00AD29BA" w:rsidRPr="00AD29BA">
        <w:rPr>
          <w:iCs/>
          <w:noProof/>
          <w:sz w:val="18"/>
          <w:szCs w:val="18"/>
        </w:rPr>
        <w:t>najviac 4-krát/týždeň, hodnota ranného maximálneho výdychového prietoku (PEF) vyššia alebo rovnajúca sa 80</w:t>
      </w:r>
      <w:r w:rsidR="004922ED">
        <w:rPr>
          <w:iCs/>
          <w:noProof/>
          <w:sz w:val="18"/>
          <w:szCs w:val="18"/>
        </w:rPr>
        <w:t> </w:t>
      </w:r>
      <w:r w:rsidR="00AD29BA" w:rsidRPr="00AD29BA">
        <w:rPr>
          <w:iCs/>
          <w:noProof/>
          <w:sz w:val="18"/>
          <w:szCs w:val="18"/>
        </w:rPr>
        <w:t>% referenčných hodnôt, bez prebúdzania sa v</w:t>
      </w:r>
      <w:r w:rsidR="004922ED">
        <w:rPr>
          <w:iCs/>
          <w:noProof/>
          <w:sz w:val="18"/>
          <w:szCs w:val="18"/>
        </w:rPr>
        <w:t> </w:t>
      </w:r>
      <w:r w:rsidR="00AD29BA" w:rsidRPr="00AD29BA">
        <w:rPr>
          <w:iCs/>
          <w:noProof/>
          <w:sz w:val="18"/>
          <w:szCs w:val="18"/>
        </w:rPr>
        <w:t>noci, bez exacerbácií a bez nežiaducich účinkov vyžadujúcich zmenu liečby</w:t>
      </w:r>
    </w:p>
    <w:p w14:paraId="5728E416" w14:textId="122C2096" w:rsidR="004922ED" w:rsidRDefault="00443B3A" w:rsidP="00175F87">
      <w:pPr>
        <w:numPr>
          <w:ilvl w:val="12"/>
          <w:numId w:val="0"/>
        </w:numPr>
        <w:tabs>
          <w:tab w:val="clear" w:pos="567"/>
        </w:tabs>
        <w:rPr>
          <w:iCs/>
          <w:noProof/>
          <w:sz w:val="18"/>
          <w:szCs w:val="18"/>
        </w:rPr>
      </w:pPr>
      <w:r w:rsidRPr="00911854">
        <w:rPr>
          <w:iCs/>
          <w:noProof/>
          <w:sz w:val="18"/>
          <w:szCs w:val="18"/>
        </w:rPr>
        <w:t>*</w:t>
      </w:r>
      <w:r w:rsidR="004922ED">
        <w:rPr>
          <w:iCs/>
          <w:noProof/>
          <w:sz w:val="18"/>
          <w:szCs w:val="18"/>
        </w:rPr>
        <w:t> </w:t>
      </w:r>
      <w:r w:rsidR="004922ED" w:rsidRPr="004922ED">
        <w:rPr>
          <w:iCs/>
          <w:noProof/>
          <w:sz w:val="18"/>
          <w:szCs w:val="18"/>
        </w:rPr>
        <w:t>Úplná kontrola astmy: bez príznakov, bez užívania SABA, hodnota ranného maximálneho výdychového prietoku (PEF) vyššia alebo rovnajúca sa 80</w:t>
      </w:r>
      <w:r w:rsidR="004922ED">
        <w:rPr>
          <w:iCs/>
          <w:noProof/>
          <w:sz w:val="18"/>
          <w:szCs w:val="18"/>
        </w:rPr>
        <w:t> </w:t>
      </w:r>
      <w:r w:rsidR="004922ED" w:rsidRPr="004922ED">
        <w:rPr>
          <w:iCs/>
          <w:noProof/>
          <w:sz w:val="18"/>
          <w:szCs w:val="18"/>
        </w:rPr>
        <w:t>% referenčných hodnôt, bez prebúdzania sa v</w:t>
      </w:r>
      <w:r w:rsidR="004922ED">
        <w:rPr>
          <w:iCs/>
          <w:noProof/>
          <w:sz w:val="18"/>
          <w:szCs w:val="18"/>
        </w:rPr>
        <w:t> </w:t>
      </w:r>
      <w:r w:rsidR="004922ED" w:rsidRPr="004922ED">
        <w:rPr>
          <w:iCs/>
          <w:noProof/>
          <w:sz w:val="18"/>
          <w:szCs w:val="18"/>
        </w:rPr>
        <w:t>noci, bez exacerbácií a bez nežiaducich účinkov vyžadujúcich zmenu liečby</w:t>
      </w:r>
    </w:p>
    <w:p w14:paraId="2C0AAF7B" w14:textId="77777777" w:rsidR="006A4C15" w:rsidRPr="00EF743B" w:rsidRDefault="006A4C15" w:rsidP="00175F87">
      <w:pPr>
        <w:numPr>
          <w:ilvl w:val="12"/>
          <w:numId w:val="0"/>
        </w:numPr>
        <w:tabs>
          <w:tab w:val="clear" w:pos="567"/>
        </w:tabs>
        <w:rPr>
          <w:iCs/>
          <w:noProof/>
          <w:szCs w:val="22"/>
        </w:rPr>
      </w:pPr>
    </w:p>
    <w:p w14:paraId="3B341EB1" w14:textId="38EB1440" w:rsidR="0017713C" w:rsidRDefault="0017713C" w:rsidP="0017713C">
      <w:pPr>
        <w:rPr>
          <w:szCs w:val="22"/>
        </w:rPr>
      </w:pPr>
      <w:r w:rsidRPr="00A70008">
        <w:rPr>
          <w:szCs w:val="22"/>
        </w:rPr>
        <w:t>Výsledky tejto štúdie svedčia o</w:t>
      </w:r>
      <w:r w:rsidR="00D44F35">
        <w:rPr>
          <w:szCs w:val="22"/>
        </w:rPr>
        <w:t> </w:t>
      </w:r>
      <w:r w:rsidRPr="00A70008">
        <w:rPr>
          <w:szCs w:val="22"/>
        </w:rPr>
        <w:t xml:space="preserve">tom, že </w:t>
      </w:r>
      <w:bookmarkStart w:id="7" w:name="_Hlk57739985"/>
      <w:r w:rsidRPr="009354F2">
        <w:rPr>
          <w:szCs w:val="22"/>
        </w:rPr>
        <w:t>salmeterol/flutikazón</w:t>
      </w:r>
      <w:r w:rsidR="00E61CB1">
        <w:rPr>
          <w:szCs w:val="22"/>
        </w:rPr>
        <w:t>-</w:t>
      </w:r>
      <w:r w:rsidRPr="009354F2">
        <w:rPr>
          <w:szCs w:val="22"/>
        </w:rPr>
        <w:t xml:space="preserve">propionát </w:t>
      </w:r>
      <w:bookmarkEnd w:id="7"/>
      <w:r w:rsidRPr="00A70008">
        <w:rPr>
          <w:szCs w:val="22"/>
        </w:rPr>
        <w:t>50/100 </w:t>
      </w:r>
      <w:r>
        <w:rPr>
          <w:szCs w:val="22"/>
        </w:rPr>
        <w:t>mikrogramov</w:t>
      </w:r>
      <w:r w:rsidRPr="00A70008">
        <w:rPr>
          <w:szCs w:val="22"/>
        </w:rPr>
        <w:t xml:space="preserve"> dvakrát denne </w:t>
      </w:r>
      <w:proofErr w:type="gramStart"/>
      <w:r w:rsidRPr="00A70008">
        <w:rPr>
          <w:szCs w:val="22"/>
        </w:rPr>
        <w:t>sa</w:t>
      </w:r>
      <w:proofErr w:type="gramEnd"/>
      <w:r w:rsidRPr="00A70008">
        <w:rPr>
          <w:szCs w:val="22"/>
        </w:rPr>
        <w:t xml:space="preserve"> môže považovať za </w:t>
      </w:r>
      <w:r>
        <w:rPr>
          <w:szCs w:val="22"/>
        </w:rPr>
        <w:t>za</w:t>
      </w:r>
      <w:r w:rsidRPr="00A70008">
        <w:rPr>
          <w:szCs w:val="22"/>
        </w:rPr>
        <w:t>čiatočnú udržiavaciu liečbu u</w:t>
      </w:r>
      <w:r>
        <w:rPr>
          <w:szCs w:val="22"/>
        </w:rPr>
        <w:t> </w:t>
      </w:r>
      <w:r w:rsidRPr="00A70008">
        <w:rPr>
          <w:szCs w:val="22"/>
        </w:rPr>
        <w:t>pacientov so</w:t>
      </w:r>
      <w:r>
        <w:rPr>
          <w:szCs w:val="22"/>
        </w:rPr>
        <w:t> </w:t>
      </w:r>
      <w:r w:rsidRPr="00A70008">
        <w:rPr>
          <w:szCs w:val="22"/>
        </w:rPr>
        <w:t>stredne ťažkou perzistentnou astmou, u</w:t>
      </w:r>
      <w:r>
        <w:rPr>
          <w:szCs w:val="22"/>
        </w:rPr>
        <w:t> </w:t>
      </w:r>
      <w:r w:rsidRPr="00A70008">
        <w:rPr>
          <w:szCs w:val="22"/>
        </w:rPr>
        <w:t>ktorých je rýchla kontrola astmy nevyhnutná (pozri časť 4.2).</w:t>
      </w:r>
    </w:p>
    <w:p w14:paraId="1F9CB9B2" w14:textId="77777777" w:rsidR="006A4C15" w:rsidRPr="00EF743B" w:rsidRDefault="006A4C15" w:rsidP="00175F87">
      <w:pPr>
        <w:numPr>
          <w:ilvl w:val="12"/>
          <w:numId w:val="0"/>
        </w:numPr>
        <w:tabs>
          <w:tab w:val="clear" w:pos="567"/>
        </w:tabs>
        <w:rPr>
          <w:iCs/>
          <w:noProof/>
          <w:szCs w:val="22"/>
        </w:rPr>
      </w:pPr>
    </w:p>
    <w:p w14:paraId="66088F67" w14:textId="2F2C04B1" w:rsidR="007C523E" w:rsidRPr="00EF743B" w:rsidRDefault="007C523E" w:rsidP="00175F87">
      <w:pPr>
        <w:numPr>
          <w:ilvl w:val="12"/>
          <w:numId w:val="0"/>
        </w:numPr>
        <w:tabs>
          <w:tab w:val="clear" w:pos="567"/>
        </w:tabs>
        <w:rPr>
          <w:iCs/>
          <w:noProof/>
          <w:szCs w:val="22"/>
        </w:rPr>
      </w:pPr>
      <w:r w:rsidRPr="00A70008">
        <w:rPr>
          <w:szCs w:val="22"/>
        </w:rPr>
        <w:t>Dvojito zaslepená, randomizovaná štúdia s</w:t>
      </w:r>
      <w:r>
        <w:rPr>
          <w:szCs w:val="22"/>
        </w:rPr>
        <w:t> </w:t>
      </w:r>
      <w:r w:rsidRPr="00A70008">
        <w:rPr>
          <w:szCs w:val="22"/>
        </w:rPr>
        <w:t>paralelnými skupinami u 318 pacientov s</w:t>
      </w:r>
      <w:r>
        <w:rPr>
          <w:szCs w:val="22"/>
        </w:rPr>
        <w:t> </w:t>
      </w:r>
      <w:r w:rsidRPr="00A70008">
        <w:rPr>
          <w:szCs w:val="22"/>
        </w:rPr>
        <w:t>perzistentnou astmou vo veku ≥ 18 rokov hodnotila bezpečnosť a</w:t>
      </w:r>
      <w:r>
        <w:rPr>
          <w:szCs w:val="22"/>
        </w:rPr>
        <w:t> </w:t>
      </w:r>
      <w:r w:rsidRPr="00A70008">
        <w:rPr>
          <w:szCs w:val="22"/>
        </w:rPr>
        <w:t xml:space="preserve">znášanlivosť podávania dvoch inhalácií (dvojnásobná dávka) </w:t>
      </w:r>
      <w:r w:rsidRPr="009354F2">
        <w:rPr>
          <w:szCs w:val="22"/>
        </w:rPr>
        <w:t>salmeterol</w:t>
      </w:r>
      <w:r>
        <w:rPr>
          <w:szCs w:val="22"/>
        </w:rPr>
        <w:t>u</w:t>
      </w:r>
      <w:r w:rsidRPr="009354F2">
        <w:rPr>
          <w:szCs w:val="22"/>
        </w:rPr>
        <w:t>/flutikazón</w:t>
      </w:r>
      <w:r w:rsidR="00E61CB1">
        <w:rPr>
          <w:szCs w:val="22"/>
        </w:rPr>
        <w:t>-</w:t>
      </w:r>
      <w:r w:rsidRPr="009354F2">
        <w:rPr>
          <w:szCs w:val="22"/>
        </w:rPr>
        <w:t>propionát</w:t>
      </w:r>
      <w:r>
        <w:rPr>
          <w:szCs w:val="22"/>
        </w:rPr>
        <w:t>u</w:t>
      </w:r>
      <w:r w:rsidRPr="009354F2">
        <w:rPr>
          <w:szCs w:val="22"/>
        </w:rPr>
        <w:t xml:space="preserve"> </w:t>
      </w:r>
      <w:r w:rsidRPr="00A70008">
        <w:rPr>
          <w:szCs w:val="22"/>
        </w:rPr>
        <w:t>dvakrát denne počas dvoch týždňov. V</w:t>
      </w:r>
      <w:r>
        <w:rPr>
          <w:szCs w:val="22"/>
        </w:rPr>
        <w:t> </w:t>
      </w:r>
      <w:r w:rsidRPr="00A70008">
        <w:rPr>
          <w:szCs w:val="22"/>
        </w:rPr>
        <w:t>štúdii sa dokázalo, že zdvojnásobenie počtu inhalácií v</w:t>
      </w:r>
      <w:r>
        <w:rPr>
          <w:szCs w:val="22"/>
        </w:rPr>
        <w:t> </w:t>
      </w:r>
      <w:r w:rsidRPr="00A70008">
        <w:rPr>
          <w:szCs w:val="22"/>
        </w:rPr>
        <w:t xml:space="preserve">každej sile </w:t>
      </w:r>
      <w:r w:rsidRPr="009354F2">
        <w:rPr>
          <w:szCs w:val="22"/>
        </w:rPr>
        <w:t>salmeterol</w:t>
      </w:r>
      <w:r>
        <w:rPr>
          <w:szCs w:val="22"/>
        </w:rPr>
        <w:t>u</w:t>
      </w:r>
      <w:r w:rsidRPr="009354F2">
        <w:rPr>
          <w:szCs w:val="22"/>
        </w:rPr>
        <w:t>/flutikazón</w:t>
      </w:r>
      <w:r w:rsidR="00E61CB1">
        <w:rPr>
          <w:szCs w:val="22"/>
        </w:rPr>
        <w:t>-</w:t>
      </w:r>
      <w:r w:rsidRPr="009354F2">
        <w:rPr>
          <w:szCs w:val="22"/>
        </w:rPr>
        <w:t>propionát</w:t>
      </w:r>
      <w:r>
        <w:rPr>
          <w:szCs w:val="22"/>
        </w:rPr>
        <w:t>u</w:t>
      </w:r>
      <w:r w:rsidRPr="009354F2">
        <w:rPr>
          <w:szCs w:val="22"/>
        </w:rPr>
        <w:t xml:space="preserve"> </w:t>
      </w:r>
      <w:r w:rsidRPr="00A70008">
        <w:rPr>
          <w:szCs w:val="22"/>
        </w:rPr>
        <w:t>počas až 14 dní viedlo k</w:t>
      </w:r>
      <w:r>
        <w:rPr>
          <w:szCs w:val="22"/>
        </w:rPr>
        <w:t> </w:t>
      </w:r>
      <w:r w:rsidRPr="00A70008">
        <w:rPr>
          <w:szCs w:val="22"/>
        </w:rPr>
        <w:t>malému zvýšeniu výskytu nežiaducich udalostí spojených s </w:t>
      </w:r>
      <w:r>
        <w:rPr>
          <w:szCs w:val="22"/>
        </w:rPr>
        <w:sym w:font="Symbol" w:char="F062"/>
      </w:r>
      <w:r w:rsidRPr="00015852">
        <w:noBreakHyphen/>
      </w:r>
      <w:r w:rsidRPr="00A70008">
        <w:rPr>
          <w:szCs w:val="22"/>
        </w:rPr>
        <w:t>agonistom (tremor; 1</w:t>
      </w:r>
      <w:r w:rsidR="00D44F35">
        <w:rPr>
          <w:szCs w:val="22"/>
        </w:rPr>
        <w:t> </w:t>
      </w:r>
      <w:r w:rsidRPr="00A70008">
        <w:rPr>
          <w:szCs w:val="22"/>
        </w:rPr>
        <w:t>pacient [1 %] oproti 0, palpitácie; 6 [3 %] oproti 1 [&lt; 1 %], svalové kŕče; 6 [3 %] oproti 1 [&lt; 1 %]) a</w:t>
      </w:r>
      <w:r w:rsidR="00D44F35">
        <w:rPr>
          <w:szCs w:val="22"/>
        </w:rPr>
        <w:t> </w:t>
      </w:r>
      <w:r w:rsidRPr="00A70008">
        <w:rPr>
          <w:szCs w:val="22"/>
        </w:rPr>
        <w:t>k</w:t>
      </w:r>
      <w:r>
        <w:rPr>
          <w:szCs w:val="22"/>
        </w:rPr>
        <w:t> </w:t>
      </w:r>
      <w:r w:rsidRPr="00A70008">
        <w:rPr>
          <w:szCs w:val="22"/>
        </w:rPr>
        <w:t>podobnému výskytu nežiaducich udalostí spojených s</w:t>
      </w:r>
      <w:r>
        <w:rPr>
          <w:szCs w:val="22"/>
        </w:rPr>
        <w:t> </w:t>
      </w:r>
      <w:r w:rsidRPr="00A70008">
        <w:rPr>
          <w:szCs w:val="22"/>
        </w:rPr>
        <w:t>inhalačným kortikosteroidom (napr. kandidóza ústnej dutiny; 6 [6 %] oproti 16 [8 %], zachrípnutie; 2 [2 %] oproti 4 [2 %]) v</w:t>
      </w:r>
      <w:r>
        <w:rPr>
          <w:szCs w:val="22"/>
        </w:rPr>
        <w:t> </w:t>
      </w:r>
      <w:r w:rsidRPr="00A70008">
        <w:rPr>
          <w:szCs w:val="22"/>
        </w:rPr>
        <w:t>porovnaní s</w:t>
      </w:r>
      <w:r>
        <w:rPr>
          <w:szCs w:val="22"/>
        </w:rPr>
        <w:t> </w:t>
      </w:r>
      <w:r w:rsidRPr="00A70008">
        <w:rPr>
          <w:szCs w:val="22"/>
        </w:rPr>
        <w:t>jednou inhaláciou dvakrát denne. Malé zvýšenie výskytu nežiaducich udalostí spojených s </w:t>
      </w:r>
      <w:r>
        <w:rPr>
          <w:szCs w:val="22"/>
        </w:rPr>
        <w:sym w:font="Symbol" w:char="F062"/>
      </w:r>
      <w:r w:rsidRPr="00015852">
        <w:noBreakHyphen/>
      </w:r>
      <w:r w:rsidRPr="00A70008">
        <w:rPr>
          <w:szCs w:val="22"/>
        </w:rPr>
        <w:t xml:space="preserve">agonistom </w:t>
      </w:r>
      <w:proofErr w:type="gramStart"/>
      <w:r w:rsidRPr="00A70008">
        <w:rPr>
          <w:szCs w:val="22"/>
        </w:rPr>
        <w:t>sa</w:t>
      </w:r>
      <w:proofErr w:type="gramEnd"/>
      <w:r w:rsidRPr="00A70008">
        <w:rPr>
          <w:szCs w:val="22"/>
        </w:rPr>
        <w:t xml:space="preserve"> musí vziať do úvahy, ak lekár uvažuje o</w:t>
      </w:r>
      <w:r>
        <w:rPr>
          <w:szCs w:val="22"/>
        </w:rPr>
        <w:t> </w:t>
      </w:r>
      <w:r w:rsidRPr="00A70008">
        <w:rPr>
          <w:szCs w:val="22"/>
        </w:rPr>
        <w:t xml:space="preserve">zdvojnásobení dávky </w:t>
      </w:r>
      <w:r w:rsidRPr="009354F2">
        <w:rPr>
          <w:szCs w:val="22"/>
        </w:rPr>
        <w:t>salmeterol</w:t>
      </w:r>
      <w:r>
        <w:rPr>
          <w:szCs w:val="22"/>
        </w:rPr>
        <w:t>u</w:t>
      </w:r>
      <w:r w:rsidRPr="009354F2">
        <w:rPr>
          <w:szCs w:val="22"/>
        </w:rPr>
        <w:t>/flutikazón</w:t>
      </w:r>
      <w:r w:rsidR="00E61CB1">
        <w:rPr>
          <w:szCs w:val="22"/>
        </w:rPr>
        <w:t>-</w:t>
      </w:r>
      <w:r w:rsidRPr="009354F2">
        <w:rPr>
          <w:szCs w:val="22"/>
        </w:rPr>
        <w:t>propionát</w:t>
      </w:r>
      <w:r>
        <w:rPr>
          <w:szCs w:val="22"/>
        </w:rPr>
        <w:t>u</w:t>
      </w:r>
      <w:r w:rsidRPr="009354F2">
        <w:rPr>
          <w:szCs w:val="22"/>
        </w:rPr>
        <w:t xml:space="preserve"> </w:t>
      </w:r>
      <w:r w:rsidRPr="00A70008">
        <w:rPr>
          <w:szCs w:val="22"/>
        </w:rPr>
        <w:t>u</w:t>
      </w:r>
      <w:r>
        <w:rPr>
          <w:szCs w:val="22"/>
        </w:rPr>
        <w:t> </w:t>
      </w:r>
      <w:r w:rsidRPr="00A70008">
        <w:rPr>
          <w:szCs w:val="22"/>
        </w:rPr>
        <w:t>dospelých pacientov, ktorí vyžadujú krátkodobé (až 14</w:t>
      </w:r>
      <w:r w:rsidRPr="00A70008">
        <w:rPr>
          <w:szCs w:val="22"/>
        </w:rPr>
        <w:noBreakHyphen/>
        <w:t>dňové) zvýšenie liečby inhalačným kortikosteroidom</w:t>
      </w:r>
      <w:r w:rsidR="00E61CB1">
        <w:rPr>
          <w:szCs w:val="22"/>
        </w:rPr>
        <w:t>.</w:t>
      </w:r>
    </w:p>
    <w:p w14:paraId="5F422C3D" w14:textId="77777777" w:rsidR="005E011A" w:rsidRPr="00EF743B" w:rsidRDefault="005E011A" w:rsidP="00175F87">
      <w:pPr>
        <w:numPr>
          <w:ilvl w:val="12"/>
          <w:numId w:val="0"/>
        </w:numPr>
        <w:tabs>
          <w:tab w:val="clear" w:pos="567"/>
        </w:tabs>
        <w:rPr>
          <w:iCs/>
          <w:noProof/>
          <w:szCs w:val="22"/>
        </w:rPr>
      </w:pPr>
    </w:p>
    <w:p w14:paraId="68AC1344" w14:textId="39FC4A80" w:rsidR="007C523E" w:rsidRPr="007C523E" w:rsidRDefault="007C523E" w:rsidP="00175F87">
      <w:pPr>
        <w:numPr>
          <w:ilvl w:val="12"/>
          <w:numId w:val="0"/>
        </w:numPr>
        <w:tabs>
          <w:tab w:val="clear" w:pos="567"/>
        </w:tabs>
        <w:rPr>
          <w:i/>
          <w:iCs/>
          <w:noProof/>
          <w:szCs w:val="22"/>
          <w:u w:val="single"/>
        </w:rPr>
      </w:pPr>
      <w:r w:rsidRPr="007C523E">
        <w:rPr>
          <w:i/>
          <w:iCs/>
          <w:noProof/>
          <w:szCs w:val="22"/>
          <w:u w:val="single"/>
        </w:rPr>
        <w:t>Klinické skúšania so salmeterolom/flutikazón</w:t>
      </w:r>
      <w:r w:rsidR="00433501">
        <w:rPr>
          <w:i/>
          <w:iCs/>
          <w:noProof/>
          <w:szCs w:val="22"/>
          <w:u w:val="single"/>
        </w:rPr>
        <w:t>-</w:t>
      </w:r>
      <w:r w:rsidRPr="007C523E">
        <w:rPr>
          <w:i/>
          <w:iCs/>
          <w:noProof/>
          <w:szCs w:val="22"/>
          <w:u w:val="single"/>
        </w:rPr>
        <w:t>propionátom zamerané na CHOCHP</w:t>
      </w:r>
    </w:p>
    <w:p w14:paraId="4408576A" w14:textId="187A51E0" w:rsidR="002F7011" w:rsidRPr="00034041" w:rsidRDefault="002F7011" w:rsidP="002F7011">
      <w:pPr>
        <w:widowControl w:val="0"/>
        <w:rPr>
          <w:szCs w:val="22"/>
        </w:rPr>
      </w:pPr>
      <w:r w:rsidRPr="00034041">
        <w:rPr>
          <w:szCs w:val="22"/>
        </w:rPr>
        <w:t>TORCH bola 3</w:t>
      </w:r>
      <w:r w:rsidRPr="00034041">
        <w:rPr>
          <w:szCs w:val="22"/>
        </w:rPr>
        <w:noBreakHyphen/>
        <w:t xml:space="preserve">ročná štúdia hodnotiaca účinok liečby </w:t>
      </w:r>
      <w:r w:rsidRPr="00532B58">
        <w:rPr>
          <w:bCs/>
          <w:szCs w:val="22"/>
        </w:rPr>
        <w:t>salmeterol</w:t>
      </w:r>
      <w:r>
        <w:rPr>
          <w:bCs/>
          <w:szCs w:val="22"/>
        </w:rPr>
        <w:t>om/</w:t>
      </w:r>
      <w:r w:rsidRPr="00532B58">
        <w:rPr>
          <w:szCs w:val="22"/>
        </w:rPr>
        <w:t>flutikazón</w:t>
      </w:r>
      <w:r w:rsidR="00E61CB1">
        <w:rPr>
          <w:szCs w:val="22"/>
        </w:rPr>
        <w:t>-</w:t>
      </w:r>
      <w:r w:rsidRPr="00532B58">
        <w:rPr>
          <w:szCs w:val="22"/>
        </w:rPr>
        <w:t>propionát</w:t>
      </w:r>
      <w:r>
        <w:rPr>
          <w:szCs w:val="22"/>
        </w:rPr>
        <w:t>om</w:t>
      </w:r>
      <w:r w:rsidRPr="00532B58">
        <w:rPr>
          <w:bCs/>
          <w:szCs w:val="22"/>
        </w:rPr>
        <w:t xml:space="preserve"> </w:t>
      </w:r>
      <w:r w:rsidRPr="00034041">
        <w:rPr>
          <w:szCs w:val="22"/>
        </w:rPr>
        <w:t>50/500 mikrogramov dvakrát denne, salmeterolom 50 mikrogramov dvakrát denne, flutikazón</w:t>
      </w:r>
      <w:r w:rsidR="00E61CB1">
        <w:rPr>
          <w:szCs w:val="22"/>
        </w:rPr>
        <w:t>-</w:t>
      </w:r>
      <w:r w:rsidRPr="00034041">
        <w:rPr>
          <w:szCs w:val="22"/>
        </w:rPr>
        <w:t xml:space="preserve">propionátom (FP) 500 mikrogramov dvakrát denne alebo placebom na úmrtnosť z akejkoľvek príčiny (celkovú úmrtnosť) u pacientov s CHOCHP. Pacientom s CHOCHP, ktorí </w:t>
      </w:r>
      <w:proofErr w:type="gramStart"/>
      <w:r w:rsidRPr="00034041">
        <w:rPr>
          <w:szCs w:val="22"/>
        </w:rPr>
        <w:t>mali</w:t>
      </w:r>
      <w:proofErr w:type="gramEnd"/>
      <w:r w:rsidRPr="00034041">
        <w:rPr>
          <w:szCs w:val="22"/>
        </w:rPr>
        <w:t xml:space="preserve"> pri zaradení do štúdie (pred podaním bronchodilatancia) FEV</w:t>
      </w:r>
      <w:r w:rsidRPr="00034041">
        <w:rPr>
          <w:szCs w:val="22"/>
          <w:vertAlign w:val="subscript"/>
        </w:rPr>
        <w:t>1</w:t>
      </w:r>
      <w:r w:rsidRPr="00034041">
        <w:rPr>
          <w:szCs w:val="22"/>
        </w:rPr>
        <w:t xml:space="preserve"> &lt; 60 % referenčných hodnôt, pridelili náhodným výberom dvojito zaslepenú liečbu. Počas štúdie bola u</w:t>
      </w:r>
      <w:r>
        <w:rPr>
          <w:szCs w:val="22"/>
        </w:rPr>
        <w:t> </w:t>
      </w:r>
      <w:r w:rsidRPr="00034041">
        <w:rPr>
          <w:szCs w:val="22"/>
        </w:rPr>
        <w:t>pacientov povolená obvyklá liečba CHOCHP s</w:t>
      </w:r>
      <w:r>
        <w:rPr>
          <w:szCs w:val="22"/>
        </w:rPr>
        <w:t> </w:t>
      </w:r>
      <w:r w:rsidRPr="00034041">
        <w:rPr>
          <w:szCs w:val="22"/>
        </w:rPr>
        <w:t>výnimkou iných inhalačných kortikosteroidov, dlhodobo pôsobiacich bronchodilatancií a</w:t>
      </w:r>
      <w:r>
        <w:rPr>
          <w:szCs w:val="22"/>
        </w:rPr>
        <w:t> </w:t>
      </w:r>
      <w:r w:rsidRPr="00034041">
        <w:rPr>
          <w:szCs w:val="22"/>
        </w:rPr>
        <w:t>dlhodobo užívaných systémových kortikosteroidov. Stav prežívania po 3 rokoch bol zisťovaný u</w:t>
      </w:r>
      <w:r>
        <w:rPr>
          <w:szCs w:val="22"/>
        </w:rPr>
        <w:t> </w:t>
      </w:r>
      <w:r w:rsidRPr="00034041">
        <w:rPr>
          <w:szCs w:val="22"/>
        </w:rPr>
        <w:t xml:space="preserve">všetkých pacientov bez ohľadu </w:t>
      </w:r>
      <w:proofErr w:type="gramStart"/>
      <w:r w:rsidRPr="00034041">
        <w:rPr>
          <w:szCs w:val="22"/>
        </w:rPr>
        <w:t>na</w:t>
      </w:r>
      <w:proofErr w:type="gramEnd"/>
      <w:r w:rsidRPr="00034041">
        <w:rPr>
          <w:szCs w:val="22"/>
        </w:rPr>
        <w:t xml:space="preserve"> prerušenie užívania skúšaného lieku. Primárnym cieľovým ukazovateľom bolo zníženie úmrtnosti z akejkoľvek príčiny po 3 rokoch pri </w:t>
      </w:r>
      <w:r w:rsidRPr="00532B58">
        <w:rPr>
          <w:bCs/>
          <w:szCs w:val="22"/>
        </w:rPr>
        <w:t>salmeterol</w:t>
      </w:r>
      <w:r>
        <w:rPr>
          <w:bCs/>
          <w:szCs w:val="22"/>
        </w:rPr>
        <w:t>e</w:t>
      </w:r>
      <w:r w:rsidRPr="00532B58">
        <w:rPr>
          <w:bCs/>
          <w:szCs w:val="22"/>
        </w:rPr>
        <w:t xml:space="preserve"> a</w:t>
      </w:r>
      <w:r w:rsidR="00D44F35">
        <w:rPr>
          <w:bCs/>
          <w:szCs w:val="22"/>
        </w:rPr>
        <w:t> </w:t>
      </w:r>
      <w:r w:rsidRPr="00532B58">
        <w:rPr>
          <w:szCs w:val="22"/>
        </w:rPr>
        <w:t>flutikazón</w:t>
      </w:r>
      <w:r w:rsidR="00E61CB1">
        <w:rPr>
          <w:szCs w:val="22"/>
        </w:rPr>
        <w:t>-</w:t>
      </w:r>
      <w:r w:rsidRPr="00532B58">
        <w:rPr>
          <w:szCs w:val="22"/>
        </w:rPr>
        <w:t>propionát</w:t>
      </w:r>
      <w:r>
        <w:rPr>
          <w:szCs w:val="22"/>
        </w:rPr>
        <w:t>e</w:t>
      </w:r>
      <w:r w:rsidRPr="00532B58">
        <w:rPr>
          <w:bCs/>
          <w:szCs w:val="22"/>
        </w:rPr>
        <w:t xml:space="preserve"> </w:t>
      </w:r>
      <w:r w:rsidRPr="00034041">
        <w:rPr>
          <w:szCs w:val="22"/>
        </w:rPr>
        <w:t>oproti placebu.</w:t>
      </w:r>
    </w:p>
    <w:p w14:paraId="1D0DBA02" w14:textId="77777777" w:rsidR="00B54F64" w:rsidRPr="008E678B" w:rsidRDefault="00B54F64" w:rsidP="00B54F64">
      <w:pPr>
        <w:shd w:val="clear" w:color="auto" w:fill="FFFFFF"/>
        <w:tabs>
          <w:tab w:val="clear" w:pos="567"/>
        </w:tabs>
        <w:rPr>
          <w:color w:val="000000"/>
          <w:szCs w:val="22"/>
          <w:lang w:eastAsia="en-GB"/>
        </w:rPr>
      </w:pPr>
    </w:p>
    <w:tbl>
      <w:tblPr>
        <w:tblW w:w="8923"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314"/>
        <w:gridCol w:w="1278"/>
        <w:gridCol w:w="1694"/>
        <w:gridCol w:w="1694"/>
        <w:gridCol w:w="1943"/>
      </w:tblGrid>
      <w:tr w:rsidR="00B54F64" w:rsidRPr="00EF743B" w14:paraId="49126B2F" w14:textId="77777777" w:rsidTr="002F7011">
        <w:tc>
          <w:tcPr>
            <w:tcW w:w="129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2A5A683" w14:textId="77777777" w:rsidR="00B54F64" w:rsidRPr="00EF743B" w:rsidRDefault="00B54F64" w:rsidP="00B54F64">
            <w:pPr>
              <w:tabs>
                <w:tab w:val="clear" w:pos="567"/>
              </w:tabs>
              <w:rPr>
                <w:color w:val="000000"/>
                <w:szCs w:val="22"/>
                <w:lang w:eastAsia="en-GB"/>
              </w:rPr>
            </w:pPr>
          </w:p>
        </w:tc>
        <w:tc>
          <w:tcPr>
            <w:tcW w:w="71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7F1AF05" w14:textId="77777777" w:rsidR="00B54F64" w:rsidRPr="00EF743B" w:rsidRDefault="00B54F64" w:rsidP="00B54F64">
            <w:pPr>
              <w:tabs>
                <w:tab w:val="clear" w:pos="567"/>
              </w:tabs>
              <w:rPr>
                <w:szCs w:val="22"/>
                <w:lang w:eastAsia="en-GB"/>
              </w:rPr>
            </w:pPr>
            <w:r w:rsidRPr="00EF743B">
              <w:rPr>
                <w:b/>
                <w:bCs/>
                <w:szCs w:val="22"/>
                <w:lang w:eastAsia="en-GB"/>
              </w:rPr>
              <w:t>Placebo</w:t>
            </w:r>
          </w:p>
          <w:p w14:paraId="2DD41039" w14:textId="46BCB6EB" w:rsidR="00B54F64" w:rsidRPr="00EF743B" w:rsidRDefault="00E61CB1" w:rsidP="00B54F64">
            <w:pPr>
              <w:tabs>
                <w:tab w:val="clear" w:pos="567"/>
              </w:tabs>
              <w:rPr>
                <w:szCs w:val="22"/>
                <w:lang w:eastAsia="en-GB"/>
              </w:rPr>
            </w:pPr>
            <w:r>
              <w:rPr>
                <w:b/>
                <w:bCs/>
                <w:szCs w:val="22"/>
                <w:lang w:eastAsia="en-GB"/>
              </w:rPr>
              <w:t>n</w:t>
            </w:r>
            <w:r w:rsidR="00EF743B">
              <w:rPr>
                <w:b/>
                <w:bCs/>
                <w:szCs w:val="22"/>
                <w:lang w:eastAsia="en-GB"/>
              </w:rPr>
              <w:t> </w:t>
            </w:r>
            <w:r w:rsidR="00B54F64" w:rsidRPr="00EF743B">
              <w:rPr>
                <w:b/>
                <w:bCs/>
                <w:szCs w:val="22"/>
                <w:lang w:eastAsia="en-GB"/>
              </w:rPr>
              <w:t>=</w:t>
            </w:r>
            <w:r w:rsidR="00EF743B">
              <w:rPr>
                <w:b/>
                <w:bCs/>
                <w:szCs w:val="22"/>
                <w:lang w:eastAsia="en-GB"/>
              </w:rPr>
              <w:t> </w:t>
            </w:r>
            <w:r w:rsidR="00B54F64" w:rsidRPr="00EF743B">
              <w:rPr>
                <w:b/>
                <w:bCs/>
                <w:szCs w:val="22"/>
                <w:lang w:eastAsia="en-GB"/>
              </w:rPr>
              <w:t>1</w:t>
            </w:r>
            <w:r w:rsidR="00D44F35">
              <w:rPr>
                <w:b/>
                <w:bCs/>
                <w:szCs w:val="22"/>
                <w:lang w:eastAsia="en-GB"/>
              </w:rPr>
              <w:t> </w:t>
            </w:r>
            <w:r w:rsidR="00B54F64" w:rsidRPr="00EF743B">
              <w:rPr>
                <w:b/>
                <w:bCs/>
                <w:szCs w:val="22"/>
                <w:lang w:eastAsia="en-GB"/>
              </w:rPr>
              <w:t>524</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B7F1BC8" w14:textId="77777777" w:rsidR="00B54F64" w:rsidRPr="00EF743B" w:rsidRDefault="00B54F64" w:rsidP="00B54F64">
            <w:pPr>
              <w:tabs>
                <w:tab w:val="clear" w:pos="567"/>
              </w:tabs>
              <w:rPr>
                <w:szCs w:val="22"/>
                <w:lang w:eastAsia="en-GB"/>
              </w:rPr>
            </w:pPr>
            <w:r w:rsidRPr="008E678B">
              <w:rPr>
                <w:b/>
                <w:bCs/>
                <w:szCs w:val="22"/>
                <w:lang w:eastAsia="en-GB"/>
              </w:rPr>
              <w:t>Salmeterol 50</w:t>
            </w:r>
          </w:p>
          <w:p w14:paraId="1659AB47" w14:textId="50C22D30" w:rsidR="00B54F64" w:rsidRPr="00EF743B" w:rsidRDefault="00E61CB1" w:rsidP="00B54F64">
            <w:pPr>
              <w:tabs>
                <w:tab w:val="clear" w:pos="567"/>
              </w:tabs>
              <w:rPr>
                <w:szCs w:val="22"/>
                <w:lang w:eastAsia="en-GB"/>
              </w:rPr>
            </w:pPr>
            <w:r>
              <w:rPr>
                <w:b/>
                <w:bCs/>
                <w:szCs w:val="22"/>
                <w:lang w:eastAsia="en-GB"/>
              </w:rPr>
              <w:t>n</w:t>
            </w:r>
            <w:r w:rsidR="00EF743B">
              <w:rPr>
                <w:b/>
                <w:bCs/>
                <w:szCs w:val="22"/>
                <w:lang w:eastAsia="en-GB"/>
              </w:rPr>
              <w:t> </w:t>
            </w:r>
            <w:r w:rsidR="00B54F64" w:rsidRPr="00EF743B">
              <w:rPr>
                <w:b/>
                <w:bCs/>
                <w:szCs w:val="22"/>
                <w:lang w:eastAsia="en-GB"/>
              </w:rPr>
              <w:t>=</w:t>
            </w:r>
            <w:r w:rsidR="00EF743B">
              <w:rPr>
                <w:b/>
                <w:bCs/>
                <w:szCs w:val="22"/>
                <w:lang w:eastAsia="en-GB"/>
              </w:rPr>
              <w:t> </w:t>
            </w:r>
            <w:r w:rsidR="00B54F64" w:rsidRPr="00EF743B">
              <w:rPr>
                <w:b/>
                <w:bCs/>
                <w:szCs w:val="22"/>
                <w:lang w:eastAsia="en-GB"/>
              </w:rPr>
              <w:t>1</w:t>
            </w:r>
            <w:r w:rsidR="00D44F35">
              <w:rPr>
                <w:b/>
                <w:bCs/>
                <w:szCs w:val="22"/>
                <w:lang w:eastAsia="en-GB"/>
              </w:rPr>
              <w:t> </w:t>
            </w:r>
            <w:r w:rsidR="00B54F64" w:rsidRPr="00EF743B">
              <w:rPr>
                <w:b/>
                <w:bCs/>
                <w:szCs w:val="22"/>
                <w:lang w:eastAsia="en-GB"/>
              </w:rPr>
              <w:t>521</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90C75E6" w14:textId="77777777" w:rsidR="00B54F64" w:rsidRPr="00EF743B" w:rsidRDefault="00B54F64" w:rsidP="00B54F64">
            <w:pPr>
              <w:tabs>
                <w:tab w:val="clear" w:pos="567"/>
              </w:tabs>
              <w:rPr>
                <w:szCs w:val="22"/>
                <w:lang w:eastAsia="en-GB"/>
              </w:rPr>
            </w:pPr>
            <w:r w:rsidRPr="008E678B">
              <w:rPr>
                <w:b/>
                <w:bCs/>
                <w:szCs w:val="22"/>
                <w:lang w:eastAsia="en-GB"/>
              </w:rPr>
              <w:t>FP 500</w:t>
            </w:r>
          </w:p>
          <w:p w14:paraId="3E13A763" w14:textId="444C5FC8" w:rsidR="00B54F64" w:rsidRPr="00EF743B" w:rsidRDefault="00E61CB1" w:rsidP="00B54F64">
            <w:pPr>
              <w:tabs>
                <w:tab w:val="clear" w:pos="567"/>
              </w:tabs>
              <w:rPr>
                <w:szCs w:val="22"/>
                <w:lang w:eastAsia="en-GB"/>
              </w:rPr>
            </w:pPr>
            <w:r>
              <w:rPr>
                <w:b/>
                <w:bCs/>
                <w:szCs w:val="22"/>
                <w:lang w:eastAsia="en-GB"/>
              </w:rPr>
              <w:t>n</w:t>
            </w:r>
            <w:r w:rsidR="00EF743B">
              <w:rPr>
                <w:b/>
                <w:bCs/>
                <w:szCs w:val="22"/>
                <w:lang w:eastAsia="en-GB"/>
              </w:rPr>
              <w:t> </w:t>
            </w:r>
            <w:r w:rsidR="00B54F64" w:rsidRPr="00EF743B">
              <w:rPr>
                <w:b/>
                <w:bCs/>
                <w:szCs w:val="22"/>
                <w:lang w:eastAsia="en-GB"/>
              </w:rPr>
              <w:t>=</w:t>
            </w:r>
            <w:r w:rsidR="00EF743B">
              <w:rPr>
                <w:b/>
                <w:bCs/>
                <w:szCs w:val="22"/>
                <w:lang w:eastAsia="en-GB"/>
              </w:rPr>
              <w:t> </w:t>
            </w:r>
            <w:r w:rsidR="00B54F64" w:rsidRPr="00EF743B">
              <w:rPr>
                <w:b/>
                <w:bCs/>
                <w:szCs w:val="22"/>
                <w:lang w:eastAsia="en-GB"/>
              </w:rPr>
              <w:t>1</w:t>
            </w:r>
            <w:r w:rsidR="00D44F35">
              <w:rPr>
                <w:b/>
                <w:bCs/>
                <w:szCs w:val="22"/>
                <w:lang w:eastAsia="en-GB"/>
              </w:rPr>
              <w:t> </w:t>
            </w:r>
            <w:r w:rsidR="00B54F64" w:rsidRPr="00EF743B">
              <w:rPr>
                <w:b/>
                <w:bCs/>
                <w:szCs w:val="22"/>
                <w:lang w:eastAsia="en-GB"/>
              </w:rPr>
              <w:t>534</w:t>
            </w:r>
          </w:p>
        </w:tc>
        <w:tc>
          <w:tcPr>
            <w:tcW w:w="108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3094899" w14:textId="1EC2DE0E" w:rsidR="00B54F64" w:rsidRPr="00EF743B" w:rsidRDefault="00B54F64" w:rsidP="00B54F64">
            <w:pPr>
              <w:tabs>
                <w:tab w:val="clear" w:pos="567"/>
              </w:tabs>
              <w:rPr>
                <w:szCs w:val="22"/>
                <w:lang w:eastAsia="en-GB"/>
              </w:rPr>
            </w:pPr>
            <w:r w:rsidRPr="008E678B">
              <w:rPr>
                <w:b/>
                <w:bCs/>
                <w:szCs w:val="22"/>
                <w:lang w:eastAsia="en-GB"/>
              </w:rPr>
              <w:t>Salmeterol/</w:t>
            </w:r>
            <w:r w:rsidR="002F7011" w:rsidRPr="00532B58">
              <w:rPr>
                <w:b/>
                <w:szCs w:val="22"/>
              </w:rPr>
              <w:t xml:space="preserve"> flutikazón</w:t>
            </w:r>
            <w:r w:rsidR="00433501">
              <w:rPr>
                <w:b/>
                <w:szCs w:val="22"/>
              </w:rPr>
              <w:t>-</w:t>
            </w:r>
            <w:r w:rsidR="002F7011" w:rsidRPr="00532B58">
              <w:rPr>
                <w:b/>
                <w:szCs w:val="22"/>
              </w:rPr>
              <w:t>propionát</w:t>
            </w:r>
            <w:r w:rsidR="002F7011" w:rsidRPr="00532B58">
              <w:rPr>
                <w:b/>
                <w:bCs/>
                <w:szCs w:val="22"/>
              </w:rPr>
              <w:t xml:space="preserve"> </w:t>
            </w:r>
            <w:r w:rsidRPr="008E678B">
              <w:rPr>
                <w:b/>
                <w:bCs/>
                <w:szCs w:val="22"/>
                <w:lang w:eastAsia="en-GB"/>
              </w:rPr>
              <w:t xml:space="preserve"> 50/500</w:t>
            </w:r>
          </w:p>
          <w:p w14:paraId="6632E1EF" w14:textId="4103513A" w:rsidR="00B54F64" w:rsidRPr="00EF743B" w:rsidRDefault="00E61CB1" w:rsidP="00B54F64">
            <w:pPr>
              <w:tabs>
                <w:tab w:val="clear" w:pos="567"/>
              </w:tabs>
              <w:rPr>
                <w:szCs w:val="22"/>
                <w:lang w:eastAsia="en-GB"/>
              </w:rPr>
            </w:pPr>
            <w:r>
              <w:rPr>
                <w:b/>
                <w:bCs/>
                <w:szCs w:val="22"/>
                <w:lang w:eastAsia="en-GB"/>
              </w:rPr>
              <w:t>n</w:t>
            </w:r>
            <w:r w:rsidR="00EF743B">
              <w:rPr>
                <w:b/>
                <w:bCs/>
                <w:szCs w:val="22"/>
                <w:lang w:eastAsia="en-GB"/>
              </w:rPr>
              <w:t> </w:t>
            </w:r>
            <w:r w:rsidR="00B54F64" w:rsidRPr="00EF743B">
              <w:rPr>
                <w:b/>
                <w:bCs/>
                <w:szCs w:val="22"/>
                <w:lang w:eastAsia="en-GB"/>
              </w:rPr>
              <w:t>=</w:t>
            </w:r>
            <w:r w:rsidR="00EF743B">
              <w:rPr>
                <w:b/>
                <w:bCs/>
                <w:szCs w:val="22"/>
                <w:lang w:eastAsia="en-GB"/>
              </w:rPr>
              <w:t> </w:t>
            </w:r>
            <w:r w:rsidR="00B54F64" w:rsidRPr="00EF743B">
              <w:rPr>
                <w:b/>
                <w:bCs/>
                <w:szCs w:val="22"/>
                <w:lang w:eastAsia="en-GB"/>
              </w:rPr>
              <w:t>1</w:t>
            </w:r>
            <w:r w:rsidR="00D44F35">
              <w:rPr>
                <w:b/>
                <w:bCs/>
                <w:szCs w:val="22"/>
                <w:lang w:eastAsia="en-GB"/>
              </w:rPr>
              <w:t> </w:t>
            </w:r>
            <w:r w:rsidR="00B54F64" w:rsidRPr="00EF743B">
              <w:rPr>
                <w:b/>
                <w:bCs/>
                <w:szCs w:val="22"/>
                <w:lang w:eastAsia="en-GB"/>
              </w:rPr>
              <w:t>533</w:t>
            </w:r>
          </w:p>
        </w:tc>
      </w:tr>
      <w:tr w:rsidR="002F7011" w:rsidRPr="002B7ED8" w14:paraId="3493E436" w14:textId="77777777" w:rsidTr="00AE14E1">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2A6D059" w14:textId="6D61EE09" w:rsidR="002F7011" w:rsidRPr="002F7011" w:rsidRDefault="002F7011" w:rsidP="002F7011">
            <w:pPr>
              <w:tabs>
                <w:tab w:val="clear" w:pos="567"/>
              </w:tabs>
              <w:rPr>
                <w:szCs w:val="22"/>
                <w:lang w:val="pl-PL" w:eastAsia="en-GB"/>
              </w:rPr>
            </w:pPr>
            <w:r w:rsidRPr="002F7011">
              <w:rPr>
                <w:szCs w:val="22"/>
                <w:lang w:val="pl-PL"/>
              </w:rPr>
              <w:t>Úmrtnosť z akejkoľvek príčiny po 3 rokoch</w:t>
            </w:r>
          </w:p>
        </w:tc>
      </w:tr>
      <w:tr w:rsidR="002F7011" w:rsidRPr="00EF743B" w14:paraId="65B67501" w14:textId="77777777" w:rsidTr="002F7011">
        <w:tc>
          <w:tcPr>
            <w:tcW w:w="129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8A6CB74" w14:textId="31547B96" w:rsidR="002F7011" w:rsidRPr="00EF743B" w:rsidRDefault="002F7011" w:rsidP="002F7011">
            <w:pPr>
              <w:tabs>
                <w:tab w:val="clear" w:pos="567"/>
              </w:tabs>
              <w:rPr>
                <w:szCs w:val="22"/>
                <w:lang w:eastAsia="en-GB"/>
              </w:rPr>
            </w:pPr>
            <w:r w:rsidRPr="00034041">
              <w:rPr>
                <w:szCs w:val="22"/>
              </w:rPr>
              <w:t xml:space="preserve">Počet úmrtí </w:t>
            </w:r>
            <w:r w:rsidRPr="00EF743B">
              <w:rPr>
                <w:szCs w:val="22"/>
                <w:lang w:eastAsia="en-GB"/>
              </w:rPr>
              <w:t>(%)</w:t>
            </w:r>
          </w:p>
        </w:tc>
        <w:tc>
          <w:tcPr>
            <w:tcW w:w="71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1D7E0D5" w14:textId="77777777" w:rsidR="002F7011" w:rsidRPr="00EF743B" w:rsidRDefault="002F7011" w:rsidP="002F7011">
            <w:pPr>
              <w:tabs>
                <w:tab w:val="clear" w:pos="567"/>
              </w:tabs>
              <w:rPr>
                <w:szCs w:val="22"/>
                <w:lang w:eastAsia="en-GB"/>
              </w:rPr>
            </w:pPr>
            <w:r w:rsidRPr="00EF743B">
              <w:rPr>
                <w:szCs w:val="22"/>
                <w:lang w:eastAsia="en-GB"/>
              </w:rPr>
              <w:t>231</w:t>
            </w:r>
          </w:p>
          <w:p w14:paraId="71D90DFD" w14:textId="1B580B19" w:rsidR="002F7011" w:rsidRPr="00EF743B" w:rsidRDefault="002F7011" w:rsidP="002F7011">
            <w:pPr>
              <w:tabs>
                <w:tab w:val="clear" w:pos="567"/>
              </w:tabs>
              <w:rPr>
                <w:szCs w:val="22"/>
                <w:lang w:eastAsia="en-GB"/>
              </w:rPr>
            </w:pPr>
            <w:r w:rsidRPr="00EF743B">
              <w:rPr>
                <w:szCs w:val="22"/>
                <w:lang w:eastAsia="en-GB"/>
              </w:rPr>
              <w:t>(15</w:t>
            </w:r>
            <w:proofErr w:type="gramStart"/>
            <w:r>
              <w:rPr>
                <w:szCs w:val="22"/>
                <w:lang w:eastAsia="en-GB"/>
              </w:rPr>
              <w:t>,</w:t>
            </w:r>
            <w:r w:rsidRPr="00EF743B">
              <w:rPr>
                <w:szCs w:val="22"/>
                <w:lang w:eastAsia="en-GB"/>
              </w:rPr>
              <w:t>2</w:t>
            </w:r>
            <w:proofErr w:type="gramEnd"/>
            <w:r>
              <w:rPr>
                <w:szCs w:val="22"/>
                <w:lang w:eastAsia="en-GB"/>
              </w:rPr>
              <w:t> </w:t>
            </w:r>
            <w:r w:rsidRPr="00EF743B">
              <w:rPr>
                <w:szCs w:val="22"/>
                <w:lang w:eastAsia="en-GB"/>
              </w:rPr>
              <w:t>%)</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EFA8F1C" w14:textId="77777777" w:rsidR="002F7011" w:rsidRPr="00EF743B" w:rsidRDefault="002F7011" w:rsidP="002F7011">
            <w:pPr>
              <w:tabs>
                <w:tab w:val="clear" w:pos="567"/>
              </w:tabs>
              <w:rPr>
                <w:szCs w:val="22"/>
                <w:lang w:eastAsia="en-GB"/>
              </w:rPr>
            </w:pPr>
            <w:r w:rsidRPr="008E678B">
              <w:rPr>
                <w:szCs w:val="22"/>
                <w:lang w:eastAsia="en-GB"/>
              </w:rPr>
              <w:t>205</w:t>
            </w:r>
          </w:p>
          <w:p w14:paraId="5D50E3BC" w14:textId="0EB487B6" w:rsidR="002F7011" w:rsidRPr="00EF743B" w:rsidRDefault="002F7011" w:rsidP="002F7011">
            <w:pPr>
              <w:tabs>
                <w:tab w:val="clear" w:pos="567"/>
              </w:tabs>
              <w:rPr>
                <w:szCs w:val="22"/>
                <w:lang w:eastAsia="en-GB"/>
              </w:rPr>
            </w:pPr>
            <w:r w:rsidRPr="00EF743B">
              <w:rPr>
                <w:szCs w:val="22"/>
                <w:lang w:eastAsia="en-GB"/>
              </w:rPr>
              <w:t>(13</w:t>
            </w:r>
            <w:proofErr w:type="gramStart"/>
            <w:r>
              <w:rPr>
                <w:szCs w:val="22"/>
                <w:lang w:eastAsia="en-GB"/>
              </w:rPr>
              <w:t>,</w:t>
            </w:r>
            <w:r w:rsidRPr="00EF743B">
              <w:rPr>
                <w:szCs w:val="22"/>
                <w:lang w:eastAsia="en-GB"/>
              </w:rPr>
              <w:t>5</w:t>
            </w:r>
            <w:proofErr w:type="gramEnd"/>
            <w:r>
              <w:rPr>
                <w:szCs w:val="22"/>
                <w:lang w:eastAsia="en-GB"/>
              </w:rPr>
              <w:t> </w:t>
            </w:r>
            <w:r w:rsidRPr="00EF743B">
              <w:rPr>
                <w:szCs w:val="22"/>
                <w:lang w:eastAsia="en-GB"/>
              </w:rPr>
              <w:t>%)</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33D96D7" w14:textId="77777777" w:rsidR="002F7011" w:rsidRPr="00EF743B" w:rsidRDefault="002F7011" w:rsidP="002F7011">
            <w:pPr>
              <w:tabs>
                <w:tab w:val="clear" w:pos="567"/>
              </w:tabs>
              <w:rPr>
                <w:szCs w:val="22"/>
                <w:lang w:eastAsia="en-GB"/>
              </w:rPr>
            </w:pPr>
            <w:r w:rsidRPr="008E678B">
              <w:rPr>
                <w:szCs w:val="22"/>
                <w:lang w:eastAsia="en-GB"/>
              </w:rPr>
              <w:t>246</w:t>
            </w:r>
          </w:p>
          <w:p w14:paraId="6CD06D07" w14:textId="737E1318" w:rsidR="002F7011" w:rsidRPr="00EF743B" w:rsidRDefault="002F7011" w:rsidP="002F7011">
            <w:pPr>
              <w:tabs>
                <w:tab w:val="clear" w:pos="567"/>
              </w:tabs>
              <w:rPr>
                <w:szCs w:val="22"/>
                <w:lang w:eastAsia="en-GB"/>
              </w:rPr>
            </w:pPr>
            <w:r w:rsidRPr="00EF743B">
              <w:rPr>
                <w:szCs w:val="22"/>
                <w:lang w:eastAsia="en-GB"/>
              </w:rPr>
              <w:t>(16</w:t>
            </w:r>
            <w:proofErr w:type="gramStart"/>
            <w:r>
              <w:rPr>
                <w:szCs w:val="22"/>
                <w:lang w:eastAsia="en-GB"/>
              </w:rPr>
              <w:t>,</w:t>
            </w:r>
            <w:r w:rsidRPr="00EF743B">
              <w:rPr>
                <w:szCs w:val="22"/>
                <w:lang w:eastAsia="en-GB"/>
              </w:rPr>
              <w:t>0</w:t>
            </w:r>
            <w:proofErr w:type="gramEnd"/>
            <w:r>
              <w:rPr>
                <w:szCs w:val="22"/>
                <w:lang w:eastAsia="en-GB"/>
              </w:rPr>
              <w:t> </w:t>
            </w:r>
            <w:r w:rsidRPr="00EF743B">
              <w:rPr>
                <w:szCs w:val="22"/>
                <w:lang w:eastAsia="en-GB"/>
              </w:rPr>
              <w:t>%)</w:t>
            </w:r>
          </w:p>
        </w:tc>
        <w:tc>
          <w:tcPr>
            <w:tcW w:w="108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2F384DB" w14:textId="77777777" w:rsidR="002F7011" w:rsidRPr="00EF743B" w:rsidRDefault="002F7011" w:rsidP="002F7011">
            <w:pPr>
              <w:tabs>
                <w:tab w:val="clear" w:pos="567"/>
              </w:tabs>
              <w:rPr>
                <w:szCs w:val="22"/>
                <w:lang w:eastAsia="en-GB"/>
              </w:rPr>
            </w:pPr>
            <w:r w:rsidRPr="008E678B">
              <w:rPr>
                <w:szCs w:val="22"/>
                <w:lang w:eastAsia="en-GB"/>
              </w:rPr>
              <w:t>193</w:t>
            </w:r>
          </w:p>
          <w:p w14:paraId="233C91EA" w14:textId="56A008E9" w:rsidR="002F7011" w:rsidRPr="00EF743B" w:rsidRDefault="002F7011" w:rsidP="002F7011">
            <w:pPr>
              <w:tabs>
                <w:tab w:val="clear" w:pos="567"/>
              </w:tabs>
              <w:rPr>
                <w:szCs w:val="22"/>
                <w:lang w:eastAsia="en-GB"/>
              </w:rPr>
            </w:pPr>
            <w:r w:rsidRPr="00EF743B">
              <w:rPr>
                <w:szCs w:val="22"/>
                <w:lang w:eastAsia="en-GB"/>
              </w:rPr>
              <w:t>(12</w:t>
            </w:r>
            <w:proofErr w:type="gramStart"/>
            <w:r>
              <w:rPr>
                <w:szCs w:val="22"/>
                <w:lang w:eastAsia="en-GB"/>
              </w:rPr>
              <w:t>,</w:t>
            </w:r>
            <w:r w:rsidRPr="00EF743B">
              <w:rPr>
                <w:szCs w:val="22"/>
                <w:lang w:eastAsia="en-GB"/>
              </w:rPr>
              <w:t>6</w:t>
            </w:r>
            <w:proofErr w:type="gramEnd"/>
            <w:r>
              <w:rPr>
                <w:szCs w:val="22"/>
                <w:lang w:eastAsia="en-GB"/>
              </w:rPr>
              <w:t> </w:t>
            </w:r>
            <w:r w:rsidRPr="00EF743B">
              <w:rPr>
                <w:szCs w:val="22"/>
                <w:lang w:eastAsia="en-GB"/>
              </w:rPr>
              <w:t>%)</w:t>
            </w:r>
          </w:p>
        </w:tc>
      </w:tr>
      <w:tr w:rsidR="002F7011" w:rsidRPr="00EF743B" w14:paraId="6F3B68D9" w14:textId="77777777" w:rsidTr="002F7011">
        <w:tc>
          <w:tcPr>
            <w:tcW w:w="129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3B38DA4" w14:textId="7772A63F" w:rsidR="002F7011" w:rsidRPr="002F7011" w:rsidRDefault="002F7011" w:rsidP="002F7011">
            <w:pPr>
              <w:tabs>
                <w:tab w:val="clear" w:pos="567"/>
              </w:tabs>
              <w:rPr>
                <w:szCs w:val="22"/>
                <w:lang w:val="pl-PL" w:eastAsia="en-GB"/>
              </w:rPr>
            </w:pPr>
            <w:r w:rsidRPr="002F7011">
              <w:rPr>
                <w:szCs w:val="22"/>
                <w:lang w:val="pl-PL" w:eastAsia="en-GB"/>
              </w:rPr>
              <w:t xml:space="preserve">Pomer rizika </w:t>
            </w:r>
            <w:r w:rsidRPr="002F7011">
              <w:rPr>
                <w:i/>
                <w:iCs/>
                <w:szCs w:val="22"/>
                <w:lang w:val="pl-PL" w:eastAsia="en-GB"/>
              </w:rPr>
              <w:t>oproti</w:t>
            </w:r>
            <w:r w:rsidRPr="002F7011">
              <w:rPr>
                <w:szCs w:val="22"/>
                <w:lang w:val="pl-PL" w:eastAsia="en-GB"/>
              </w:rPr>
              <w:t xml:space="preserve"> placebu (IS)</w:t>
            </w:r>
          </w:p>
          <w:p w14:paraId="3A4DA418" w14:textId="3CA1D935" w:rsidR="002F7011" w:rsidRPr="002F7011" w:rsidRDefault="002F7011" w:rsidP="002F7011">
            <w:pPr>
              <w:tabs>
                <w:tab w:val="clear" w:pos="567"/>
              </w:tabs>
              <w:rPr>
                <w:szCs w:val="22"/>
                <w:lang w:val="pl-PL" w:eastAsia="en-GB"/>
              </w:rPr>
            </w:pPr>
            <w:r w:rsidRPr="002F7011">
              <w:rPr>
                <w:szCs w:val="22"/>
                <w:lang w:val="pl-PL" w:eastAsia="en-GB"/>
              </w:rPr>
              <w:t>p hodnota</w:t>
            </w:r>
          </w:p>
        </w:tc>
        <w:tc>
          <w:tcPr>
            <w:tcW w:w="71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F9D0C8D" w14:textId="77777777" w:rsidR="002F7011" w:rsidRPr="00EF743B" w:rsidRDefault="002F7011" w:rsidP="002F7011">
            <w:pPr>
              <w:tabs>
                <w:tab w:val="clear" w:pos="567"/>
              </w:tabs>
              <w:rPr>
                <w:szCs w:val="22"/>
                <w:lang w:eastAsia="en-GB"/>
              </w:rPr>
            </w:pPr>
            <w:r w:rsidRPr="00EF743B">
              <w:rPr>
                <w:szCs w:val="22"/>
                <w:lang w:eastAsia="en-GB"/>
              </w:rPr>
              <w:t>N/A</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6F76346" w14:textId="43FBFFD3" w:rsidR="002F7011" w:rsidRPr="00EF743B" w:rsidRDefault="002F7011" w:rsidP="002F7011">
            <w:pPr>
              <w:tabs>
                <w:tab w:val="clear" w:pos="567"/>
              </w:tabs>
              <w:rPr>
                <w:szCs w:val="22"/>
                <w:lang w:eastAsia="en-GB"/>
              </w:rPr>
            </w:pPr>
            <w:r w:rsidRPr="00EF743B">
              <w:rPr>
                <w:szCs w:val="22"/>
                <w:lang w:eastAsia="en-GB"/>
              </w:rPr>
              <w:t>0</w:t>
            </w:r>
            <w:r w:rsidR="00D44F35">
              <w:rPr>
                <w:szCs w:val="22"/>
                <w:lang w:eastAsia="en-GB"/>
              </w:rPr>
              <w:t>,</w:t>
            </w:r>
            <w:r w:rsidRPr="00EF743B">
              <w:rPr>
                <w:szCs w:val="22"/>
                <w:lang w:eastAsia="en-GB"/>
              </w:rPr>
              <w:t>879</w:t>
            </w:r>
          </w:p>
          <w:p w14:paraId="6BA85D67" w14:textId="75503F64" w:rsidR="002F7011" w:rsidRPr="00EF743B" w:rsidRDefault="002F7011" w:rsidP="002F7011">
            <w:pPr>
              <w:tabs>
                <w:tab w:val="clear" w:pos="567"/>
              </w:tabs>
              <w:rPr>
                <w:szCs w:val="22"/>
                <w:lang w:eastAsia="en-GB"/>
              </w:rPr>
            </w:pPr>
            <w:r w:rsidRPr="00EF743B">
              <w:rPr>
                <w:szCs w:val="22"/>
                <w:lang w:eastAsia="en-GB"/>
              </w:rPr>
              <w:t>(0</w:t>
            </w:r>
            <w:r>
              <w:rPr>
                <w:szCs w:val="22"/>
                <w:lang w:eastAsia="en-GB"/>
              </w:rPr>
              <w:t>,</w:t>
            </w:r>
            <w:r w:rsidRPr="00EF743B">
              <w:rPr>
                <w:szCs w:val="22"/>
                <w:lang w:eastAsia="en-GB"/>
              </w:rPr>
              <w:t>73</w:t>
            </w:r>
            <w:r>
              <w:rPr>
                <w:szCs w:val="22"/>
                <w:lang w:eastAsia="en-GB"/>
              </w:rPr>
              <w:t>;</w:t>
            </w:r>
            <w:r w:rsidRPr="00EF743B">
              <w:rPr>
                <w:szCs w:val="22"/>
                <w:lang w:eastAsia="en-GB"/>
              </w:rPr>
              <w:t xml:space="preserve"> 1</w:t>
            </w:r>
            <w:r>
              <w:rPr>
                <w:szCs w:val="22"/>
                <w:lang w:eastAsia="en-GB"/>
              </w:rPr>
              <w:t>,</w:t>
            </w:r>
            <w:r w:rsidRPr="00EF743B">
              <w:rPr>
                <w:szCs w:val="22"/>
                <w:lang w:eastAsia="en-GB"/>
              </w:rPr>
              <w:t>06)</w:t>
            </w:r>
          </w:p>
          <w:p w14:paraId="3514249E" w14:textId="3F191AC2" w:rsidR="002F7011" w:rsidRPr="00EF743B" w:rsidRDefault="002F7011" w:rsidP="002F7011">
            <w:pPr>
              <w:tabs>
                <w:tab w:val="clear" w:pos="567"/>
              </w:tabs>
              <w:rPr>
                <w:szCs w:val="22"/>
                <w:lang w:eastAsia="en-GB"/>
              </w:rPr>
            </w:pPr>
            <w:r w:rsidRPr="00EF743B">
              <w:rPr>
                <w:szCs w:val="22"/>
                <w:lang w:eastAsia="en-GB"/>
              </w:rPr>
              <w:t>0</w:t>
            </w:r>
            <w:r w:rsidR="00D44F35">
              <w:rPr>
                <w:szCs w:val="22"/>
                <w:lang w:eastAsia="en-GB"/>
              </w:rPr>
              <w:t>,</w:t>
            </w:r>
            <w:r w:rsidRPr="00EF743B">
              <w:rPr>
                <w:szCs w:val="22"/>
                <w:lang w:eastAsia="en-GB"/>
              </w:rPr>
              <w:t>180</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0CD7FF6" w14:textId="750A8F3D" w:rsidR="002F7011" w:rsidRPr="00EF743B" w:rsidRDefault="002F7011" w:rsidP="002F7011">
            <w:pPr>
              <w:tabs>
                <w:tab w:val="clear" w:pos="567"/>
              </w:tabs>
              <w:rPr>
                <w:szCs w:val="22"/>
                <w:lang w:eastAsia="en-GB"/>
              </w:rPr>
            </w:pPr>
            <w:r w:rsidRPr="00EF743B">
              <w:rPr>
                <w:szCs w:val="22"/>
                <w:lang w:eastAsia="en-GB"/>
              </w:rPr>
              <w:t>1</w:t>
            </w:r>
            <w:r>
              <w:rPr>
                <w:szCs w:val="22"/>
                <w:lang w:eastAsia="en-GB"/>
              </w:rPr>
              <w:t>,</w:t>
            </w:r>
            <w:r w:rsidRPr="00EF743B">
              <w:rPr>
                <w:szCs w:val="22"/>
                <w:lang w:eastAsia="en-GB"/>
              </w:rPr>
              <w:t>060</w:t>
            </w:r>
          </w:p>
          <w:p w14:paraId="46B2F3E8" w14:textId="3F001081" w:rsidR="002F7011" w:rsidRPr="00EF743B" w:rsidRDefault="002F7011" w:rsidP="002F7011">
            <w:pPr>
              <w:tabs>
                <w:tab w:val="clear" w:pos="567"/>
              </w:tabs>
              <w:rPr>
                <w:szCs w:val="22"/>
                <w:lang w:eastAsia="en-GB"/>
              </w:rPr>
            </w:pPr>
            <w:r w:rsidRPr="00EF743B">
              <w:rPr>
                <w:szCs w:val="22"/>
                <w:lang w:eastAsia="en-GB"/>
              </w:rPr>
              <w:t>(0</w:t>
            </w:r>
            <w:r>
              <w:rPr>
                <w:szCs w:val="22"/>
                <w:lang w:eastAsia="en-GB"/>
              </w:rPr>
              <w:t>,</w:t>
            </w:r>
            <w:r w:rsidRPr="00EF743B">
              <w:rPr>
                <w:szCs w:val="22"/>
                <w:lang w:eastAsia="en-GB"/>
              </w:rPr>
              <w:t>89</w:t>
            </w:r>
            <w:r>
              <w:rPr>
                <w:szCs w:val="22"/>
                <w:lang w:eastAsia="en-GB"/>
              </w:rPr>
              <w:t>;</w:t>
            </w:r>
            <w:r w:rsidRPr="00EF743B">
              <w:rPr>
                <w:szCs w:val="22"/>
                <w:lang w:eastAsia="en-GB"/>
              </w:rPr>
              <w:t xml:space="preserve"> 1</w:t>
            </w:r>
            <w:r>
              <w:rPr>
                <w:szCs w:val="22"/>
                <w:lang w:eastAsia="en-GB"/>
              </w:rPr>
              <w:t>,</w:t>
            </w:r>
            <w:r w:rsidRPr="00EF743B">
              <w:rPr>
                <w:szCs w:val="22"/>
                <w:lang w:eastAsia="en-GB"/>
              </w:rPr>
              <w:t>27)</w:t>
            </w:r>
          </w:p>
          <w:p w14:paraId="5A43E891" w14:textId="2C514EF1" w:rsidR="002F7011" w:rsidRPr="00EF743B" w:rsidRDefault="002F7011" w:rsidP="002F7011">
            <w:pPr>
              <w:tabs>
                <w:tab w:val="clear" w:pos="567"/>
              </w:tabs>
              <w:rPr>
                <w:szCs w:val="22"/>
                <w:lang w:eastAsia="en-GB"/>
              </w:rPr>
            </w:pPr>
            <w:r w:rsidRPr="00EF743B">
              <w:rPr>
                <w:szCs w:val="22"/>
                <w:lang w:eastAsia="en-GB"/>
              </w:rPr>
              <w:t>0</w:t>
            </w:r>
            <w:r w:rsidR="00D44F35">
              <w:rPr>
                <w:szCs w:val="22"/>
                <w:lang w:eastAsia="en-GB"/>
              </w:rPr>
              <w:t>,</w:t>
            </w:r>
            <w:r w:rsidRPr="00EF743B">
              <w:rPr>
                <w:szCs w:val="22"/>
                <w:lang w:eastAsia="en-GB"/>
              </w:rPr>
              <w:t>525</w:t>
            </w:r>
          </w:p>
        </w:tc>
        <w:tc>
          <w:tcPr>
            <w:tcW w:w="108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A3DE1FB" w14:textId="3564B41B" w:rsidR="002F7011" w:rsidRPr="00EF743B" w:rsidRDefault="002F7011" w:rsidP="002F7011">
            <w:pPr>
              <w:tabs>
                <w:tab w:val="clear" w:pos="567"/>
              </w:tabs>
              <w:rPr>
                <w:szCs w:val="22"/>
                <w:lang w:eastAsia="en-GB"/>
              </w:rPr>
            </w:pPr>
            <w:r w:rsidRPr="00EF743B">
              <w:rPr>
                <w:szCs w:val="22"/>
                <w:lang w:eastAsia="en-GB"/>
              </w:rPr>
              <w:t>0</w:t>
            </w:r>
            <w:r>
              <w:rPr>
                <w:szCs w:val="22"/>
                <w:lang w:eastAsia="en-GB"/>
              </w:rPr>
              <w:t>,</w:t>
            </w:r>
            <w:r w:rsidRPr="00EF743B">
              <w:rPr>
                <w:szCs w:val="22"/>
                <w:lang w:eastAsia="en-GB"/>
              </w:rPr>
              <w:t>825</w:t>
            </w:r>
          </w:p>
          <w:p w14:paraId="33135C2F" w14:textId="5E8C5860" w:rsidR="002F7011" w:rsidRPr="00EF743B" w:rsidRDefault="002F7011" w:rsidP="002F7011">
            <w:pPr>
              <w:tabs>
                <w:tab w:val="clear" w:pos="567"/>
              </w:tabs>
              <w:rPr>
                <w:szCs w:val="22"/>
                <w:lang w:eastAsia="en-GB"/>
              </w:rPr>
            </w:pPr>
            <w:r w:rsidRPr="00EF743B">
              <w:rPr>
                <w:szCs w:val="22"/>
                <w:lang w:eastAsia="en-GB"/>
              </w:rPr>
              <w:t>(0</w:t>
            </w:r>
            <w:r>
              <w:rPr>
                <w:szCs w:val="22"/>
                <w:lang w:eastAsia="en-GB"/>
              </w:rPr>
              <w:t>,</w:t>
            </w:r>
            <w:r w:rsidRPr="00EF743B">
              <w:rPr>
                <w:szCs w:val="22"/>
                <w:lang w:eastAsia="en-GB"/>
              </w:rPr>
              <w:t>68</w:t>
            </w:r>
            <w:r>
              <w:rPr>
                <w:szCs w:val="22"/>
                <w:lang w:eastAsia="en-GB"/>
              </w:rPr>
              <w:t>;</w:t>
            </w:r>
            <w:r w:rsidRPr="00EF743B">
              <w:rPr>
                <w:szCs w:val="22"/>
                <w:lang w:eastAsia="en-GB"/>
              </w:rPr>
              <w:t xml:space="preserve"> 1</w:t>
            </w:r>
            <w:r>
              <w:rPr>
                <w:szCs w:val="22"/>
                <w:lang w:eastAsia="en-GB"/>
              </w:rPr>
              <w:t>,</w:t>
            </w:r>
            <w:r w:rsidRPr="00EF743B">
              <w:rPr>
                <w:szCs w:val="22"/>
                <w:lang w:eastAsia="en-GB"/>
              </w:rPr>
              <w:t>00)</w:t>
            </w:r>
          </w:p>
          <w:p w14:paraId="08C4569D" w14:textId="46168C35" w:rsidR="002F7011" w:rsidRPr="00EF743B" w:rsidRDefault="002F7011" w:rsidP="002F7011">
            <w:pPr>
              <w:tabs>
                <w:tab w:val="clear" w:pos="567"/>
              </w:tabs>
              <w:rPr>
                <w:szCs w:val="22"/>
                <w:lang w:eastAsia="en-GB"/>
              </w:rPr>
            </w:pPr>
            <w:r w:rsidRPr="00EF743B">
              <w:rPr>
                <w:szCs w:val="22"/>
                <w:lang w:eastAsia="en-GB"/>
              </w:rPr>
              <w:t>0</w:t>
            </w:r>
            <w:r w:rsidR="00CF0652">
              <w:rPr>
                <w:szCs w:val="22"/>
                <w:lang w:eastAsia="en-GB"/>
              </w:rPr>
              <w:t>,</w:t>
            </w:r>
            <w:r w:rsidRPr="00EF743B">
              <w:rPr>
                <w:szCs w:val="22"/>
                <w:lang w:eastAsia="en-GB"/>
              </w:rPr>
              <w:t>052</w:t>
            </w:r>
            <w:r w:rsidRPr="00EF743B">
              <w:rPr>
                <w:szCs w:val="22"/>
                <w:vertAlign w:val="superscript"/>
                <w:lang w:eastAsia="en-GB"/>
              </w:rPr>
              <w:t>1</w:t>
            </w:r>
          </w:p>
        </w:tc>
      </w:tr>
      <w:tr w:rsidR="002F7011" w:rsidRPr="00EF743B" w14:paraId="26577644" w14:textId="77777777" w:rsidTr="002F7011">
        <w:tc>
          <w:tcPr>
            <w:tcW w:w="1297"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532464A" w14:textId="3A245FB5" w:rsidR="002F7011" w:rsidRPr="002F7011" w:rsidRDefault="002F7011" w:rsidP="002F7011">
            <w:pPr>
              <w:tabs>
                <w:tab w:val="clear" w:pos="567"/>
              </w:tabs>
              <w:rPr>
                <w:szCs w:val="22"/>
                <w:lang w:eastAsia="en-GB"/>
              </w:rPr>
            </w:pPr>
            <w:r w:rsidRPr="002F7011">
              <w:rPr>
                <w:szCs w:val="22"/>
                <w:lang w:eastAsia="en-GB"/>
              </w:rPr>
              <w:t xml:space="preserve">Pomer rizika pri </w:t>
            </w:r>
            <w:r w:rsidRPr="00532B58">
              <w:rPr>
                <w:szCs w:val="22"/>
              </w:rPr>
              <w:t>flutikazón</w:t>
            </w:r>
            <w:r w:rsidR="003872D2">
              <w:rPr>
                <w:szCs w:val="22"/>
              </w:rPr>
              <w:t>-</w:t>
            </w:r>
            <w:r w:rsidRPr="00532B58">
              <w:rPr>
                <w:szCs w:val="22"/>
              </w:rPr>
              <w:t>propionát</w:t>
            </w:r>
            <w:r>
              <w:rPr>
                <w:szCs w:val="22"/>
              </w:rPr>
              <w:t xml:space="preserve">e </w:t>
            </w:r>
            <w:r w:rsidRPr="002F7011">
              <w:rPr>
                <w:szCs w:val="22"/>
                <w:lang w:eastAsia="en-GB"/>
              </w:rPr>
              <w:t>/salmeterole 500/50 </w:t>
            </w:r>
            <w:r>
              <w:rPr>
                <w:i/>
                <w:iCs/>
                <w:szCs w:val="22"/>
                <w:lang w:eastAsia="en-GB"/>
              </w:rPr>
              <w:t>oproti</w:t>
            </w:r>
            <w:r w:rsidRPr="002F7011">
              <w:rPr>
                <w:szCs w:val="22"/>
                <w:lang w:eastAsia="en-GB"/>
              </w:rPr>
              <w:t xml:space="preserve"> </w:t>
            </w:r>
            <w:r>
              <w:rPr>
                <w:szCs w:val="22"/>
                <w:lang w:eastAsia="en-GB"/>
              </w:rPr>
              <w:t>jeho zložkám</w:t>
            </w:r>
            <w:r w:rsidRPr="002F7011">
              <w:rPr>
                <w:szCs w:val="22"/>
                <w:lang w:eastAsia="en-GB"/>
              </w:rPr>
              <w:t xml:space="preserve"> (</w:t>
            </w:r>
            <w:r>
              <w:rPr>
                <w:szCs w:val="22"/>
                <w:lang w:eastAsia="en-GB"/>
              </w:rPr>
              <w:t>IS</w:t>
            </w:r>
            <w:r w:rsidRPr="002F7011">
              <w:rPr>
                <w:szCs w:val="22"/>
                <w:lang w:eastAsia="en-GB"/>
              </w:rPr>
              <w:t>)</w:t>
            </w:r>
          </w:p>
          <w:p w14:paraId="04BF6FA9" w14:textId="4D5BA7C4" w:rsidR="002F7011" w:rsidRPr="00EF743B" w:rsidRDefault="002F7011" w:rsidP="002F7011">
            <w:pPr>
              <w:tabs>
                <w:tab w:val="clear" w:pos="567"/>
              </w:tabs>
              <w:rPr>
                <w:szCs w:val="22"/>
                <w:lang w:eastAsia="en-GB"/>
              </w:rPr>
            </w:pPr>
            <w:r w:rsidRPr="00EF743B">
              <w:rPr>
                <w:szCs w:val="22"/>
                <w:lang w:eastAsia="en-GB"/>
              </w:rPr>
              <w:t>p</w:t>
            </w:r>
            <w:r>
              <w:rPr>
                <w:szCs w:val="22"/>
                <w:lang w:eastAsia="en-GB"/>
              </w:rPr>
              <w:t>-hodnota</w:t>
            </w:r>
          </w:p>
        </w:tc>
        <w:tc>
          <w:tcPr>
            <w:tcW w:w="71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F2B53A7" w14:textId="77777777" w:rsidR="002F7011" w:rsidRPr="00EF743B" w:rsidRDefault="002F7011" w:rsidP="002F7011">
            <w:pPr>
              <w:tabs>
                <w:tab w:val="clear" w:pos="567"/>
              </w:tabs>
              <w:rPr>
                <w:szCs w:val="22"/>
                <w:lang w:eastAsia="en-GB"/>
              </w:rPr>
            </w:pPr>
            <w:r w:rsidRPr="00EF743B">
              <w:rPr>
                <w:szCs w:val="22"/>
                <w:lang w:eastAsia="en-GB"/>
              </w:rPr>
              <w:t>N/A</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C34FC6A" w14:textId="268E4F63" w:rsidR="002F7011" w:rsidRPr="00EF743B" w:rsidRDefault="002F7011" w:rsidP="002F7011">
            <w:pPr>
              <w:tabs>
                <w:tab w:val="clear" w:pos="567"/>
              </w:tabs>
              <w:rPr>
                <w:szCs w:val="22"/>
                <w:lang w:eastAsia="en-GB"/>
              </w:rPr>
            </w:pPr>
            <w:r w:rsidRPr="00EF743B">
              <w:rPr>
                <w:szCs w:val="22"/>
                <w:lang w:eastAsia="en-GB"/>
              </w:rPr>
              <w:t>0</w:t>
            </w:r>
            <w:r w:rsidR="00CF0652">
              <w:rPr>
                <w:szCs w:val="22"/>
                <w:lang w:eastAsia="en-GB"/>
              </w:rPr>
              <w:t>,</w:t>
            </w:r>
            <w:r w:rsidRPr="00EF743B">
              <w:rPr>
                <w:szCs w:val="22"/>
                <w:lang w:eastAsia="en-GB"/>
              </w:rPr>
              <w:t>932</w:t>
            </w:r>
          </w:p>
          <w:p w14:paraId="17C46B0B" w14:textId="385084D5" w:rsidR="002F7011" w:rsidRPr="00EF743B" w:rsidRDefault="002F7011" w:rsidP="002F7011">
            <w:pPr>
              <w:tabs>
                <w:tab w:val="clear" w:pos="567"/>
              </w:tabs>
              <w:rPr>
                <w:szCs w:val="22"/>
                <w:lang w:eastAsia="en-GB"/>
              </w:rPr>
            </w:pPr>
            <w:r w:rsidRPr="00EF743B">
              <w:rPr>
                <w:szCs w:val="22"/>
                <w:lang w:eastAsia="en-GB"/>
              </w:rPr>
              <w:t>(0</w:t>
            </w:r>
            <w:r w:rsidR="00CF0652">
              <w:rPr>
                <w:szCs w:val="22"/>
                <w:lang w:eastAsia="en-GB"/>
              </w:rPr>
              <w:t>,</w:t>
            </w:r>
            <w:r w:rsidRPr="00EF743B">
              <w:rPr>
                <w:szCs w:val="22"/>
                <w:lang w:eastAsia="en-GB"/>
              </w:rPr>
              <w:t>77</w:t>
            </w:r>
            <w:r w:rsidR="00CF0652">
              <w:rPr>
                <w:szCs w:val="22"/>
                <w:lang w:eastAsia="en-GB"/>
              </w:rPr>
              <w:t>;</w:t>
            </w:r>
            <w:r w:rsidRPr="00EF743B">
              <w:rPr>
                <w:szCs w:val="22"/>
                <w:lang w:eastAsia="en-GB"/>
              </w:rPr>
              <w:t xml:space="preserve"> 1</w:t>
            </w:r>
            <w:r w:rsidR="00CF0652">
              <w:rPr>
                <w:szCs w:val="22"/>
                <w:lang w:eastAsia="en-GB"/>
              </w:rPr>
              <w:t>,</w:t>
            </w:r>
            <w:r w:rsidRPr="00EF743B">
              <w:rPr>
                <w:szCs w:val="22"/>
                <w:lang w:eastAsia="en-GB"/>
              </w:rPr>
              <w:t>13)</w:t>
            </w:r>
          </w:p>
          <w:p w14:paraId="654B3446" w14:textId="42767FB5" w:rsidR="002F7011" w:rsidRPr="00EF743B" w:rsidRDefault="002F7011" w:rsidP="002F7011">
            <w:pPr>
              <w:tabs>
                <w:tab w:val="clear" w:pos="567"/>
              </w:tabs>
              <w:rPr>
                <w:szCs w:val="22"/>
                <w:lang w:eastAsia="en-GB"/>
              </w:rPr>
            </w:pPr>
            <w:r w:rsidRPr="00EF743B">
              <w:rPr>
                <w:szCs w:val="22"/>
                <w:lang w:eastAsia="en-GB"/>
              </w:rPr>
              <w:t>0</w:t>
            </w:r>
            <w:r w:rsidR="00CF0652">
              <w:rPr>
                <w:szCs w:val="22"/>
                <w:lang w:eastAsia="en-GB"/>
              </w:rPr>
              <w:t>,</w:t>
            </w:r>
            <w:r w:rsidRPr="00EF743B">
              <w:rPr>
                <w:szCs w:val="22"/>
                <w:lang w:eastAsia="en-GB"/>
              </w:rPr>
              <w:t>481</w:t>
            </w:r>
          </w:p>
        </w:tc>
        <w:tc>
          <w:tcPr>
            <w:tcW w:w="94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12152E0" w14:textId="546E7940" w:rsidR="002F7011" w:rsidRPr="00EF743B" w:rsidRDefault="002F7011" w:rsidP="002F7011">
            <w:pPr>
              <w:tabs>
                <w:tab w:val="clear" w:pos="567"/>
              </w:tabs>
              <w:rPr>
                <w:szCs w:val="22"/>
                <w:lang w:eastAsia="en-GB"/>
              </w:rPr>
            </w:pPr>
            <w:r w:rsidRPr="00EF743B">
              <w:rPr>
                <w:szCs w:val="22"/>
                <w:lang w:eastAsia="en-GB"/>
              </w:rPr>
              <w:t>0</w:t>
            </w:r>
            <w:r w:rsidR="00CF0652">
              <w:rPr>
                <w:szCs w:val="22"/>
                <w:lang w:eastAsia="en-GB"/>
              </w:rPr>
              <w:t>,</w:t>
            </w:r>
            <w:r w:rsidRPr="00EF743B">
              <w:rPr>
                <w:szCs w:val="22"/>
                <w:lang w:eastAsia="en-GB"/>
              </w:rPr>
              <w:t>774</w:t>
            </w:r>
          </w:p>
          <w:p w14:paraId="46750F00" w14:textId="606E38F4" w:rsidR="002F7011" w:rsidRPr="00EF743B" w:rsidRDefault="002F7011" w:rsidP="002F7011">
            <w:pPr>
              <w:tabs>
                <w:tab w:val="clear" w:pos="567"/>
              </w:tabs>
              <w:rPr>
                <w:szCs w:val="22"/>
                <w:lang w:eastAsia="en-GB"/>
              </w:rPr>
            </w:pPr>
            <w:r w:rsidRPr="00EF743B">
              <w:rPr>
                <w:szCs w:val="22"/>
                <w:lang w:eastAsia="en-GB"/>
              </w:rPr>
              <w:t>(0</w:t>
            </w:r>
            <w:r w:rsidR="00CF0652">
              <w:rPr>
                <w:szCs w:val="22"/>
                <w:lang w:eastAsia="en-GB"/>
              </w:rPr>
              <w:t>,</w:t>
            </w:r>
            <w:r w:rsidRPr="00EF743B">
              <w:rPr>
                <w:szCs w:val="22"/>
                <w:lang w:eastAsia="en-GB"/>
              </w:rPr>
              <w:t>64</w:t>
            </w:r>
            <w:r w:rsidR="00CF0652">
              <w:rPr>
                <w:szCs w:val="22"/>
                <w:lang w:eastAsia="en-GB"/>
              </w:rPr>
              <w:t>;</w:t>
            </w:r>
            <w:r w:rsidRPr="00EF743B">
              <w:rPr>
                <w:szCs w:val="22"/>
                <w:lang w:eastAsia="en-GB"/>
              </w:rPr>
              <w:t xml:space="preserve"> 0</w:t>
            </w:r>
            <w:r w:rsidR="00CF0652">
              <w:rPr>
                <w:szCs w:val="22"/>
                <w:lang w:eastAsia="en-GB"/>
              </w:rPr>
              <w:t>,</w:t>
            </w:r>
            <w:r w:rsidRPr="00EF743B">
              <w:rPr>
                <w:szCs w:val="22"/>
                <w:lang w:eastAsia="en-GB"/>
              </w:rPr>
              <w:t>93)</w:t>
            </w:r>
          </w:p>
          <w:p w14:paraId="13CD529D" w14:textId="30CA6DAF" w:rsidR="002F7011" w:rsidRPr="00EF743B" w:rsidRDefault="002F7011" w:rsidP="002F7011">
            <w:pPr>
              <w:tabs>
                <w:tab w:val="clear" w:pos="567"/>
              </w:tabs>
              <w:rPr>
                <w:szCs w:val="22"/>
                <w:lang w:eastAsia="en-GB"/>
              </w:rPr>
            </w:pPr>
            <w:r w:rsidRPr="00EF743B">
              <w:rPr>
                <w:szCs w:val="22"/>
                <w:lang w:eastAsia="en-GB"/>
              </w:rPr>
              <w:t>0</w:t>
            </w:r>
            <w:r w:rsidR="00CF0652">
              <w:rPr>
                <w:szCs w:val="22"/>
                <w:lang w:eastAsia="en-GB"/>
              </w:rPr>
              <w:t>,</w:t>
            </w:r>
            <w:r w:rsidRPr="00EF743B">
              <w:rPr>
                <w:szCs w:val="22"/>
                <w:lang w:eastAsia="en-GB"/>
              </w:rPr>
              <w:t>007</w:t>
            </w:r>
          </w:p>
        </w:tc>
        <w:tc>
          <w:tcPr>
            <w:tcW w:w="1089"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6E6FBD2" w14:textId="77777777" w:rsidR="002F7011" w:rsidRPr="00EF743B" w:rsidRDefault="002F7011" w:rsidP="002F7011">
            <w:pPr>
              <w:tabs>
                <w:tab w:val="clear" w:pos="567"/>
              </w:tabs>
              <w:rPr>
                <w:szCs w:val="22"/>
                <w:lang w:eastAsia="en-GB"/>
              </w:rPr>
            </w:pPr>
            <w:r w:rsidRPr="00EF743B">
              <w:rPr>
                <w:szCs w:val="22"/>
                <w:lang w:eastAsia="en-GB"/>
              </w:rPr>
              <w:t>N/A</w:t>
            </w:r>
          </w:p>
        </w:tc>
      </w:tr>
      <w:tr w:rsidR="002F7011" w:rsidRPr="00EF743B" w14:paraId="119B52A4" w14:textId="77777777" w:rsidTr="00AE14E1">
        <w:tc>
          <w:tcPr>
            <w:tcW w:w="5000" w:type="pct"/>
            <w:gridSpan w:val="5"/>
            <w:tcBorders>
              <w:top w:val="outset" w:sz="6" w:space="0" w:color="7B7B7B"/>
              <w:left w:val="outset" w:sz="6" w:space="0" w:color="7B7B7B"/>
              <w:bottom w:val="outset" w:sz="6" w:space="0" w:color="7B7B7B"/>
              <w:right w:val="outset" w:sz="6" w:space="0" w:color="7B7B7B"/>
            </w:tcBorders>
            <w:shd w:val="clear" w:color="auto" w:fill="auto"/>
            <w:hideMark/>
          </w:tcPr>
          <w:p w14:paraId="0460D36B" w14:textId="3650F1B5" w:rsidR="002F7011" w:rsidRPr="00175F87" w:rsidRDefault="002F7011" w:rsidP="002F7011">
            <w:pPr>
              <w:tabs>
                <w:tab w:val="clear" w:pos="567"/>
              </w:tabs>
              <w:rPr>
                <w:sz w:val="18"/>
                <w:szCs w:val="18"/>
                <w:lang w:eastAsia="en-GB"/>
              </w:rPr>
            </w:pPr>
            <w:r w:rsidRPr="00175F87">
              <w:rPr>
                <w:sz w:val="18"/>
                <w:szCs w:val="18"/>
                <w:vertAlign w:val="superscript"/>
                <w:lang w:eastAsia="en-GB"/>
              </w:rPr>
              <w:t>1</w:t>
            </w:r>
            <w:r w:rsidRPr="00175F87">
              <w:rPr>
                <w:sz w:val="18"/>
                <w:szCs w:val="18"/>
                <w:lang w:eastAsia="en-GB"/>
              </w:rPr>
              <w:t xml:space="preserve"> </w:t>
            </w:r>
            <w:r w:rsidR="00CF0652" w:rsidRPr="00740AC0">
              <w:rPr>
                <w:sz w:val="18"/>
                <w:szCs w:val="18"/>
              </w:rPr>
              <w:t>Nevýznamná p</w:t>
            </w:r>
            <w:r w:rsidR="00CF0652" w:rsidRPr="00740AC0">
              <w:rPr>
                <w:sz w:val="18"/>
                <w:szCs w:val="18"/>
              </w:rPr>
              <w:noBreakHyphen/>
              <w:t>hodnota po úprave vzhľadom na 2 priebežné analýzy porovnávajúce primárnu účinnosť z log</w:t>
            </w:r>
            <w:r w:rsidR="00CF0652" w:rsidRPr="00740AC0">
              <w:rPr>
                <w:sz w:val="18"/>
                <w:szCs w:val="18"/>
              </w:rPr>
              <w:noBreakHyphen/>
              <w:t>rank analýzy stratifikovanej podľa stavu fajčenia resp. nefajčenia</w:t>
            </w:r>
          </w:p>
        </w:tc>
      </w:tr>
    </w:tbl>
    <w:p w14:paraId="23579B84" w14:textId="77777777" w:rsidR="00391671" w:rsidRPr="00EF743B" w:rsidRDefault="00391671" w:rsidP="00175F87">
      <w:pPr>
        <w:shd w:val="clear" w:color="auto" w:fill="FFFFFF"/>
        <w:tabs>
          <w:tab w:val="clear" w:pos="567"/>
        </w:tabs>
        <w:rPr>
          <w:color w:val="000000"/>
          <w:szCs w:val="22"/>
          <w:lang w:eastAsia="en-GB"/>
        </w:rPr>
      </w:pPr>
    </w:p>
    <w:p w14:paraId="62E1CD33" w14:textId="207879E6" w:rsidR="00CF0652" w:rsidRPr="00EF743B" w:rsidRDefault="00CF0652" w:rsidP="00175F87">
      <w:pPr>
        <w:shd w:val="clear" w:color="auto" w:fill="FFFFFF"/>
        <w:tabs>
          <w:tab w:val="clear" w:pos="567"/>
        </w:tabs>
        <w:rPr>
          <w:color w:val="000000"/>
          <w:szCs w:val="22"/>
          <w:lang w:eastAsia="en-GB"/>
        </w:rPr>
      </w:pPr>
      <w:r w:rsidRPr="00034041">
        <w:rPr>
          <w:szCs w:val="22"/>
        </w:rPr>
        <w:t xml:space="preserve">U pacientov liečených </w:t>
      </w:r>
      <w:r w:rsidRPr="00532B58">
        <w:rPr>
          <w:bCs/>
          <w:szCs w:val="22"/>
        </w:rPr>
        <w:t>salmeterol</w:t>
      </w:r>
      <w:r>
        <w:rPr>
          <w:bCs/>
          <w:szCs w:val="22"/>
        </w:rPr>
        <w:t>om/</w:t>
      </w:r>
      <w:r w:rsidRPr="00532B58">
        <w:rPr>
          <w:szCs w:val="22"/>
        </w:rPr>
        <w:t>flutikazón</w:t>
      </w:r>
      <w:r w:rsidR="003872D2">
        <w:rPr>
          <w:szCs w:val="22"/>
        </w:rPr>
        <w:t>-</w:t>
      </w:r>
      <w:r w:rsidRPr="00532B58">
        <w:rPr>
          <w:szCs w:val="22"/>
        </w:rPr>
        <w:t>propionát</w:t>
      </w:r>
      <w:r>
        <w:rPr>
          <w:szCs w:val="22"/>
        </w:rPr>
        <w:t>om</w:t>
      </w:r>
      <w:r w:rsidRPr="00532B58">
        <w:rPr>
          <w:bCs/>
          <w:szCs w:val="22"/>
        </w:rPr>
        <w:t xml:space="preserve"> </w:t>
      </w:r>
      <w:r w:rsidRPr="00034041">
        <w:rPr>
          <w:szCs w:val="22"/>
        </w:rPr>
        <w:t>bol počas 3 rokov trend k</w:t>
      </w:r>
      <w:r w:rsidR="00D44F35">
        <w:rPr>
          <w:szCs w:val="22"/>
        </w:rPr>
        <w:t> </w:t>
      </w:r>
      <w:r w:rsidRPr="00034041">
        <w:rPr>
          <w:szCs w:val="22"/>
        </w:rPr>
        <w:t>zlepšenému prežívaniu v</w:t>
      </w:r>
      <w:r w:rsidR="00D44F35">
        <w:rPr>
          <w:szCs w:val="22"/>
        </w:rPr>
        <w:t> </w:t>
      </w:r>
      <w:r w:rsidRPr="00034041">
        <w:rPr>
          <w:szCs w:val="22"/>
        </w:rPr>
        <w:t>porovnaní s placebom, v</w:t>
      </w:r>
      <w:r w:rsidR="00D44F35">
        <w:rPr>
          <w:szCs w:val="22"/>
        </w:rPr>
        <w:t> </w:t>
      </w:r>
      <w:r w:rsidRPr="00034041">
        <w:rPr>
          <w:szCs w:val="22"/>
        </w:rPr>
        <w:t>tomto parametri sa však nedosiahla hladina štatistickej významnosti p ≤ 0</w:t>
      </w:r>
      <w:proofErr w:type="gramStart"/>
      <w:r w:rsidRPr="00034041">
        <w:rPr>
          <w:szCs w:val="22"/>
        </w:rPr>
        <w:t>,05</w:t>
      </w:r>
      <w:proofErr w:type="gramEnd"/>
      <w:r w:rsidRPr="00034041">
        <w:rPr>
          <w:szCs w:val="22"/>
        </w:rPr>
        <w:t>.</w:t>
      </w:r>
    </w:p>
    <w:p w14:paraId="0BAA20DE" w14:textId="77777777" w:rsidR="00EF743B" w:rsidRDefault="00EF743B" w:rsidP="00175F87">
      <w:pPr>
        <w:rPr>
          <w:lang w:eastAsia="en-GB"/>
        </w:rPr>
      </w:pPr>
    </w:p>
    <w:p w14:paraId="312EA8E9" w14:textId="48E9298C" w:rsidR="00CF0652" w:rsidRPr="00034041" w:rsidRDefault="00CF0652" w:rsidP="00CF0652">
      <w:pPr>
        <w:widowControl w:val="0"/>
        <w:rPr>
          <w:szCs w:val="22"/>
        </w:rPr>
      </w:pPr>
      <w:r w:rsidRPr="00034041">
        <w:rPr>
          <w:szCs w:val="22"/>
        </w:rPr>
        <w:t xml:space="preserve">Percento pacientov, ktorí zomreli počas 3 rokov kvôli príčinám spojeným s CHOCHP, bolo 6,0 % pri placebe, 6,1 % pri salmeterole, 6,9 % pri FP a 4,7 % pri </w:t>
      </w:r>
      <w:r w:rsidRPr="00532B58">
        <w:rPr>
          <w:bCs/>
          <w:szCs w:val="22"/>
        </w:rPr>
        <w:t>salmeterol</w:t>
      </w:r>
      <w:r>
        <w:rPr>
          <w:bCs/>
          <w:szCs w:val="22"/>
        </w:rPr>
        <w:t>e/</w:t>
      </w:r>
      <w:r w:rsidRPr="00532B58">
        <w:rPr>
          <w:szCs w:val="22"/>
        </w:rPr>
        <w:t>flutikazón</w:t>
      </w:r>
      <w:r w:rsidR="003872D2">
        <w:rPr>
          <w:szCs w:val="22"/>
        </w:rPr>
        <w:t>-</w:t>
      </w:r>
      <w:r w:rsidRPr="00532B58">
        <w:rPr>
          <w:szCs w:val="22"/>
        </w:rPr>
        <w:t>propionát</w:t>
      </w:r>
      <w:r>
        <w:rPr>
          <w:szCs w:val="22"/>
        </w:rPr>
        <w:t>e</w:t>
      </w:r>
      <w:r w:rsidRPr="00034041">
        <w:rPr>
          <w:szCs w:val="22"/>
        </w:rPr>
        <w:t>.</w:t>
      </w:r>
    </w:p>
    <w:p w14:paraId="181981F9" w14:textId="29170487" w:rsidR="00EF743B" w:rsidRDefault="00EF743B" w:rsidP="00175F87">
      <w:pPr>
        <w:rPr>
          <w:lang w:eastAsia="en-GB"/>
        </w:rPr>
      </w:pPr>
    </w:p>
    <w:p w14:paraId="66953612" w14:textId="746B2344" w:rsidR="00CF0652" w:rsidRDefault="00CF0652" w:rsidP="00175F87">
      <w:pPr>
        <w:shd w:val="clear" w:color="auto" w:fill="FFFFFF"/>
        <w:tabs>
          <w:tab w:val="clear" w:pos="567"/>
        </w:tabs>
        <w:rPr>
          <w:szCs w:val="22"/>
        </w:rPr>
      </w:pPr>
      <w:r w:rsidRPr="00034041">
        <w:rPr>
          <w:szCs w:val="22"/>
        </w:rPr>
        <w:t xml:space="preserve">Priemerný počet stredne ťažkých až ťažkých exacerbácií ročne bol významne znížený pri liečbe </w:t>
      </w:r>
      <w:r w:rsidRPr="00532B58">
        <w:rPr>
          <w:bCs/>
          <w:szCs w:val="22"/>
        </w:rPr>
        <w:t>salmeterol</w:t>
      </w:r>
      <w:r>
        <w:rPr>
          <w:bCs/>
          <w:szCs w:val="22"/>
        </w:rPr>
        <w:t>om/</w:t>
      </w:r>
      <w:r w:rsidRPr="00532B58">
        <w:rPr>
          <w:szCs w:val="22"/>
        </w:rPr>
        <w:t>flutikazón</w:t>
      </w:r>
      <w:r w:rsidR="003872D2">
        <w:rPr>
          <w:szCs w:val="22"/>
        </w:rPr>
        <w:t>-</w:t>
      </w:r>
      <w:r w:rsidRPr="00532B58">
        <w:rPr>
          <w:szCs w:val="22"/>
        </w:rPr>
        <w:t>propionát</w:t>
      </w:r>
      <w:r>
        <w:rPr>
          <w:szCs w:val="22"/>
        </w:rPr>
        <w:t>om</w:t>
      </w:r>
      <w:r w:rsidRPr="00532B58">
        <w:rPr>
          <w:bCs/>
          <w:szCs w:val="22"/>
        </w:rPr>
        <w:t xml:space="preserve"> </w:t>
      </w:r>
      <w:r w:rsidRPr="00034041">
        <w:rPr>
          <w:szCs w:val="22"/>
        </w:rPr>
        <w:t>v porovnaní s liečbou salmeterolom, FP a placebom (v skupine s</w:t>
      </w:r>
      <w:r>
        <w:rPr>
          <w:szCs w:val="22"/>
        </w:rPr>
        <w:t>o </w:t>
      </w:r>
      <w:r w:rsidRPr="00532B58">
        <w:rPr>
          <w:bCs/>
          <w:szCs w:val="22"/>
        </w:rPr>
        <w:t>salmeterol</w:t>
      </w:r>
      <w:r>
        <w:rPr>
          <w:bCs/>
          <w:szCs w:val="22"/>
        </w:rPr>
        <w:t>om/</w:t>
      </w:r>
      <w:r w:rsidRPr="00532B58">
        <w:rPr>
          <w:szCs w:val="22"/>
        </w:rPr>
        <w:t>flutikazón</w:t>
      </w:r>
      <w:r w:rsidR="003872D2">
        <w:rPr>
          <w:szCs w:val="22"/>
        </w:rPr>
        <w:t>-</w:t>
      </w:r>
      <w:r w:rsidRPr="00532B58">
        <w:rPr>
          <w:szCs w:val="22"/>
        </w:rPr>
        <w:t>propionát</w:t>
      </w:r>
      <w:r>
        <w:rPr>
          <w:szCs w:val="22"/>
        </w:rPr>
        <w:t>om</w:t>
      </w:r>
      <w:r w:rsidRPr="00532B58">
        <w:rPr>
          <w:bCs/>
          <w:szCs w:val="22"/>
        </w:rPr>
        <w:t xml:space="preserve"> </w:t>
      </w:r>
      <w:r w:rsidRPr="00034041">
        <w:rPr>
          <w:szCs w:val="22"/>
        </w:rPr>
        <w:t>bola priemerná hodnota výskytu 0</w:t>
      </w:r>
      <w:proofErr w:type="gramStart"/>
      <w:r w:rsidRPr="00034041">
        <w:rPr>
          <w:szCs w:val="22"/>
        </w:rPr>
        <w:t>,85</w:t>
      </w:r>
      <w:proofErr w:type="gramEnd"/>
      <w:r w:rsidRPr="00034041">
        <w:rPr>
          <w:szCs w:val="22"/>
        </w:rPr>
        <w:t xml:space="preserve"> oproti 0,97 v skupine so</w:t>
      </w:r>
      <w:r>
        <w:rPr>
          <w:szCs w:val="22"/>
        </w:rPr>
        <w:t> </w:t>
      </w:r>
      <w:r w:rsidRPr="00034041">
        <w:rPr>
          <w:szCs w:val="22"/>
        </w:rPr>
        <w:t>salmeterolom, 0,93 v skupine s FP a 1,13 v skupine s placebom). Toto</w:t>
      </w:r>
      <w:r w:rsidR="00D44F35">
        <w:rPr>
          <w:szCs w:val="22"/>
        </w:rPr>
        <w:t xml:space="preserve"> </w:t>
      </w:r>
      <w:r w:rsidRPr="00034041">
        <w:rPr>
          <w:szCs w:val="22"/>
        </w:rPr>
        <w:t>zodpovedá zníženiu výskytu stredne ťažkých až ťažkých exacerbácií o 25 % (95 % IS: 19 % až 31 %; p &lt; 0,001) v</w:t>
      </w:r>
      <w:r>
        <w:rPr>
          <w:szCs w:val="22"/>
        </w:rPr>
        <w:t> </w:t>
      </w:r>
      <w:r w:rsidRPr="00034041">
        <w:rPr>
          <w:szCs w:val="22"/>
        </w:rPr>
        <w:t>porovnaní s</w:t>
      </w:r>
      <w:r>
        <w:rPr>
          <w:szCs w:val="22"/>
        </w:rPr>
        <w:t> </w:t>
      </w:r>
      <w:r w:rsidRPr="00034041">
        <w:rPr>
          <w:szCs w:val="22"/>
        </w:rPr>
        <w:t>placebom, o 12 % v</w:t>
      </w:r>
      <w:r>
        <w:rPr>
          <w:szCs w:val="22"/>
        </w:rPr>
        <w:t> </w:t>
      </w:r>
      <w:r w:rsidRPr="00034041">
        <w:rPr>
          <w:szCs w:val="22"/>
        </w:rPr>
        <w:t>porovnaní so</w:t>
      </w:r>
      <w:r>
        <w:rPr>
          <w:szCs w:val="22"/>
        </w:rPr>
        <w:t> </w:t>
      </w:r>
      <w:r w:rsidRPr="00034041">
        <w:rPr>
          <w:szCs w:val="22"/>
        </w:rPr>
        <w:t xml:space="preserve">salmeterolom (95 % IS: 5 % až 19 %, p = 0,002) </w:t>
      </w:r>
      <w:proofErr w:type="gramStart"/>
      <w:r w:rsidRPr="00034041">
        <w:rPr>
          <w:szCs w:val="22"/>
        </w:rPr>
        <w:t>a</w:t>
      </w:r>
      <w:proofErr w:type="gramEnd"/>
      <w:r w:rsidRPr="00034041">
        <w:rPr>
          <w:szCs w:val="22"/>
        </w:rPr>
        <w:t xml:space="preserve"> o 9 % v</w:t>
      </w:r>
      <w:r>
        <w:rPr>
          <w:szCs w:val="22"/>
        </w:rPr>
        <w:t> </w:t>
      </w:r>
      <w:r w:rsidRPr="00034041">
        <w:rPr>
          <w:szCs w:val="22"/>
        </w:rPr>
        <w:t>porovnaní s FP (95 % IS: 1 % až 16 %, p = 0,024). Salmeterol a FP významne znížili výskyt exacerbácií v</w:t>
      </w:r>
      <w:r>
        <w:rPr>
          <w:szCs w:val="22"/>
        </w:rPr>
        <w:t> </w:t>
      </w:r>
      <w:r w:rsidRPr="00034041">
        <w:rPr>
          <w:szCs w:val="22"/>
        </w:rPr>
        <w:t>porovnaní s</w:t>
      </w:r>
      <w:r>
        <w:rPr>
          <w:szCs w:val="22"/>
        </w:rPr>
        <w:t> </w:t>
      </w:r>
      <w:r w:rsidRPr="00034041">
        <w:rPr>
          <w:szCs w:val="22"/>
        </w:rPr>
        <w:t>placebom, salmeterol o 15 % (95 % IS: 7 % až 22 %; p &lt; 0,001) a</w:t>
      </w:r>
      <w:r w:rsidR="00D44F35">
        <w:rPr>
          <w:szCs w:val="22"/>
        </w:rPr>
        <w:t> </w:t>
      </w:r>
      <w:r w:rsidRPr="00034041">
        <w:rPr>
          <w:szCs w:val="22"/>
        </w:rPr>
        <w:t>FP o 18 % (95 % IS: 11 % až 24 %; p &lt; 0,001).</w:t>
      </w:r>
    </w:p>
    <w:p w14:paraId="45747479" w14:textId="77777777" w:rsidR="00EF743B" w:rsidRDefault="00EF743B" w:rsidP="00175F87">
      <w:pPr>
        <w:rPr>
          <w:lang w:eastAsia="en-GB"/>
        </w:rPr>
      </w:pPr>
    </w:p>
    <w:p w14:paraId="62EB8D57" w14:textId="374FE22E" w:rsidR="00CF0652" w:rsidRPr="00EF743B" w:rsidRDefault="00CF0652" w:rsidP="00175F87">
      <w:pPr>
        <w:shd w:val="clear" w:color="auto" w:fill="FFFFFF"/>
        <w:tabs>
          <w:tab w:val="clear" w:pos="567"/>
        </w:tabs>
        <w:rPr>
          <w:color w:val="000000"/>
          <w:szCs w:val="22"/>
          <w:lang w:eastAsia="en-GB"/>
        </w:rPr>
      </w:pPr>
      <w:r w:rsidRPr="00034041">
        <w:rPr>
          <w:szCs w:val="22"/>
        </w:rPr>
        <w:t>Kvalitu života spojenú so zdravotným stavom, meranú pomocou dotazníka SGRQ (St George’s Respiratory Questionnaire/dotazník hodnotiaci kvalitu života pri respiračných ochoreniach/), zlepšili všetky aktívne liečby v</w:t>
      </w:r>
      <w:r w:rsidR="00D44F35">
        <w:rPr>
          <w:szCs w:val="22"/>
        </w:rPr>
        <w:t> </w:t>
      </w:r>
      <w:r w:rsidRPr="00034041">
        <w:rPr>
          <w:szCs w:val="22"/>
        </w:rPr>
        <w:t>porovnaní s</w:t>
      </w:r>
      <w:r w:rsidR="00D44F35">
        <w:rPr>
          <w:szCs w:val="22"/>
        </w:rPr>
        <w:t> </w:t>
      </w:r>
      <w:r w:rsidRPr="00034041">
        <w:rPr>
          <w:szCs w:val="22"/>
        </w:rPr>
        <w:t>placebom. Priemerné zlepšenie počas troch rokov pri</w:t>
      </w:r>
      <w:r>
        <w:rPr>
          <w:szCs w:val="22"/>
        </w:rPr>
        <w:t> salmeterole/flutikazó</w:t>
      </w:r>
      <w:r w:rsidR="003872D2">
        <w:rPr>
          <w:szCs w:val="22"/>
        </w:rPr>
        <w:t>n-</w:t>
      </w:r>
      <w:r>
        <w:rPr>
          <w:szCs w:val="22"/>
        </w:rPr>
        <w:t xml:space="preserve">propionáte </w:t>
      </w:r>
      <w:r w:rsidRPr="00034041">
        <w:rPr>
          <w:szCs w:val="22"/>
        </w:rPr>
        <w:t>v porovnaní s</w:t>
      </w:r>
      <w:r w:rsidR="00D44F35">
        <w:rPr>
          <w:szCs w:val="22"/>
        </w:rPr>
        <w:t> </w:t>
      </w:r>
      <w:r w:rsidRPr="00034041">
        <w:rPr>
          <w:szCs w:val="22"/>
        </w:rPr>
        <w:t xml:space="preserve">placebom bolo </w:t>
      </w:r>
      <w:r w:rsidRPr="00034041">
        <w:rPr>
          <w:szCs w:val="22"/>
        </w:rPr>
        <w:noBreakHyphen/>
        <w:t>3</w:t>
      </w:r>
      <w:proofErr w:type="gramStart"/>
      <w:r w:rsidRPr="00034041">
        <w:rPr>
          <w:szCs w:val="22"/>
        </w:rPr>
        <w:t>,1</w:t>
      </w:r>
      <w:proofErr w:type="gramEnd"/>
      <w:r w:rsidRPr="00034041">
        <w:rPr>
          <w:szCs w:val="22"/>
        </w:rPr>
        <w:t xml:space="preserve"> jednotky (95 % IS: </w:t>
      </w:r>
      <w:r w:rsidRPr="00034041">
        <w:rPr>
          <w:szCs w:val="22"/>
        </w:rPr>
        <w:noBreakHyphen/>
        <w:t xml:space="preserve">4,1 až </w:t>
      </w:r>
      <w:r w:rsidRPr="00034041">
        <w:rPr>
          <w:szCs w:val="22"/>
        </w:rPr>
        <w:noBreakHyphen/>
        <w:t>2,1; p &lt; 0,001), v</w:t>
      </w:r>
      <w:r w:rsidR="00D44F35">
        <w:rPr>
          <w:szCs w:val="22"/>
        </w:rPr>
        <w:t> </w:t>
      </w:r>
      <w:r w:rsidRPr="00034041">
        <w:rPr>
          <w:szCs w:val="22"/>
        </w:rPr>
        <w:t xml:space="preserve">porovnaní so salmeterolom bolo </w:t>
      </w:r>
      <w:r w:rsidRPr="00034041">
        <w:rPr>
          <w:szCs w:val="22"/>
        </w:rPr>
        <w:noBreakHyphen/>
        <w:t>2,2 jednotky (p &lt; 0,001) a v</w:t>
      </w:r>
      <w:r w:rsidR="00D44F35">
        <w:rPr>
          <w:szCs w:val="22"/>
        </w:rPr>
        <w:t> </w:t>
      </w:r>
      <w:r w:rsidRPr="00034041">
        <w:rPr>
          <w:szCs w:val="22"/>
        </w:rPr>
        <w:t>porovnaní s</w:t>
      </w:r>
      <w:r w:rsidR="00D44F35">
        <w:rPr>
          <w:szCs w:val="22"/>
        </w:rPr>
        <w:t> </w:t>
      </w:r>
      <w:r w:rsidRPr="00034041">
        <w:rPr>
          <w:szCs w:val="22"/>
        </w:rPr>
        <w:t xml:space="preserve">FP bolo </w:t>
      </w:r>
      <w:r w:rsidRPr="00034041">
        <w:rPr>
          <w:szCs w:val="22"/>
        </w:rPr>
        <w:noBreakHyphen/>
        <w:t xml:space="preserve">1,2 jednotky (p = 0,017). Zníženie o 4 jednotky </w:t>
      </w:r>
      <w:proofErr w:type="gramStart"/>
      <w:r w:rsidRPr="00034041">
        <w:rPr>
          <w:szCs w:val="22"/>
        </w:rPr>
        <w:t>sa</w:t>
      </w:r>
      <w:proofErr w:type="gramEnd"/>
      <w:r w:rsidRPr="00034041">
        <w:rPr>
          <w:szCs w:val="22"/>
        </w:rPr>
        <w:t xml:space="preserve"> považuje za klinicky významné</w:t>
      </w:r>
      <w:r w:rsidR="003872D2">
        <w:rPr>
          <w:szCs w:val="22"/>
        </w:rPr>
        <w:t>.</w:t>
      </w:r>
    </w:p>
    <w:p w14:paraId="575EB85F" w14:textId="77777777" w:rsidR="00EF743B" w:rsidRDefault="00EF743B" w:rsidP="00175F87">
      <w:pPr>
        <w:rPr>
          <w:lang w:eastAsia="en-GB"/>
        </w:rPr>
      </w:pPr>
    </w:p>
    <w:p w14:paraId="22CBFB19" w14:textId="5BD5B523" w:rsidR="00CF0652" w:rsidRPr="00034041" w:rsidRDefault="00CF0652" w:rsidP="00CF0652">
      <w:pPr>
        <w:widowControl w:val="0"/>
        <w:rPr>
          <w:szCs w:val="22"/>
        </w:rPr>
      </w:pPr>
      <w:r w:rsidRPr="00034041">
        <w:rPr>
          <w:szCs w:val="22"/>
        </w:rPr>
        <w:t xml:space="preserve">Odhadovaná pravdepodobnosť vzniku pneumónie, hlásenej ako nežiaduca udalosť, počas 3 rokov bola 12,3 % pri placebe, 13,3 % pri salmeterole, 18,3 % pri FP a 19,6 % pri </w:t>
      </w:r>
      <w:r>
        <w:rPr>
          <w:szCs w:val="22"/>
        </w:rPr>
        <w:t>salmeterole/flutikazó</w:t>
      </w:r>
      <w:r w:rsidR="003872D2">
        <w:rPr>
          <w:szCs w:val="22"/>
        </w:rPr>
        <w:t>n-</w:t>
      </w:r>
      <w:r>
        <w:rPr>
          <w:szCs w:val="22"/>
        </w:rPr>
        <w:t>propionáte</w:t>
      </w:r>
      <w:r w:rsidRPr="00034041">
        <w:rPr>
          <w:szCs w:val="22"/>
        </w:rPr>
        <w:t xml:space="preserve"> (</w:t>
      </w:r>
      <w:r w:rsidR="00EB1964">
        <w:rPr>
          <w:szCs w:val="22"/>
        </w:rPr>
        <w:t>pomer rizika</w:t>
      </w:r>
      <w:r w:rsidRPr="00034041">
        <w:rPr>
          <w:szCs w:val="22"/>
        </w:rPr>
        <w:t xml:space="preserve"> pri </w:t>
      </w:r>
      <w:r>
        <w:rPr>
          <w:szCs w:val="22"/>
        </w:rPr>
        <w:t>salmeterole</w:t>
      </w:r>
      <w:r w:rsidR="00EB1964">
        <w:rPr>
          <w:szCs w:val="22"/>
        </w:rPr>
        <w:t>/</w:t>
      </w:r>
      <w:r>
        <w:rPr>
          <w:szCs w:val="22"/>
        </w:rPr>
        <w:t>flutikazó</w:t>
      </w:r>
      <w:r w:rsidR="003872D2">
        <w:rPr>
          <w:szCs w:val="22"/>
        </w:rPr>
        <w:t>n-</w:t>
      </w:r>
      <w:r>
        <w:rPr>
          <w:szCs w:val="22"/>
        </w:rPr>
        <w:t>propionáte</w:t>
      </w:r>
      <w:r w:rsidRPr="00034041">
        <w:rPr>
          <w:szCs w:val="22"/>
        </w:rPr>
        <w:t xml:space="preserve"> oproti placebu: 1,64, 95 % IS: 1,33 až 2,01, p &lt; 0,001). Nedošlo k zvýšeniu výskytu úmrtí spojených s pneumóniou; počet úmrtí počas liečby, ktoré sa posudzovali ako primárne spôsobené pneumóniou, bol 7 pri placebe, 9 pri salmeterole, 13 pri FP a 8 pri </w:t>
      </w:r>
      <w:r>
        <w:rPr>
          <w:szCs w:val="22"/>
        </w:rPr>
        <w:t>salmeterole</w:t>
      </w:r>
      <w:r w:rsidR="00EB1964">
        <w:rPr>
          <w:szCs w:val="22"/>
        </w:rPr>
        <w:t>/</w:t>
      </w:r>
      <w:r>
        <w:rPr>
          <w:szCs w:val="22"/>
        </w:rPr>
        <w:t>flutikazó</w:t>
      </w:r>
      <w:r w:rsidR="003872D2">
        <w:rPr>
          <w:szCs w:val="22"/>
        </w:rPr>
        <w:t>n-</w:t>
      </w:r>
      <w:r>
        <w:rPr>
          <w:szCs w:val="22"/>
        </w:rPr>
        <w:t>propionáte</w:t>
      </w:r>
      <w:r w:rsidRPr="00034041">
        <w:rPr>
          <w:szCs w:val="22"/>
        </w:rPr>
        <w:t>. Nebol žiadny významný rozdiel v</w:t>
      </w:r>
      <w:r w:rsidR="00EB1964">
        <w:rPr>
          <w:szCs w:val="22"/>
        </w:rPr>
        <w:t> </w:t>
      </w:r>
      <w:r w:rsidRPr="00034041">
        <w:rPr>
          <w:szCs w:val="22"/>
        </w:rPr>
        <w:t>pravdepodobnosti vzniku zlomeniny kosti (5,1 % pri placebe, 5,1 % pri salmeterole, 5,4 % pri FP a 6,3 % pri</w:t>
      </w:r>
      <w:r w:rsidR="00EB1964">
        <w:rPr>
          <w:szCs w:val="22"/>
        </w:rPr>
        <w:t> </w:t>
      </w:r>
      <w:r>
        <w:rPr>
          <w:szCs w:val="22"/>
        </w:rPr>
        <w:t>salmeterole</w:t>
      </w:r>
      <w:r w:rsidR="00EB1964">
        <w:rPr>
          <w:szCs w:val="22"/>
        </w:rPr>
        <w:t>/</w:t>
      </w:r>
      <w:r>
        <w:rPr>
          <w:szCs w:val="22"/>
        </w:rPr>
        <w:t>flutikazó</w:t>
      </w:r>
      <w:r w:rsidR="003872D2">
        <w:rPr>
          <w:szCs w:val="22"/>
        </w:rPr>
        <w:t>n-</w:t>
      </w:r>
      <w:r>
        <w:rPr>
          <w:szCs w:val="22"/>
        </w:rPr>
        <w:t>propionáte</w:t>
      </w:r>
      <w:r w:rsidRPr="00034041">
        <w:rPr>
          <w:szCs w:val="22"/>
        </w:rPr>
        <w:t xml:space="preserve">; </w:t>
      </w:r>
      <w:r w:rsidR="00EB1964">
        <w:rPr>
          <w:szCs w:val="22"/>
        </w:rPr>
        <w:t>pomer rizika</w:t>
      </w:r>
      <w:r w:rsidRPr="00034041">
        <w:rPr>
          <w:szCs w:val="22"/>
        </w:rPr>
        <w:t xml:space="preserve"> pri </w:t>
      </w:r>
      <w:r>
        <w:rPr>
          <w:szCs w:val="22"/>
        </w:rPr>
        <w:t>salmeterole</w:t>
      </w:r>
      <w:r w:rsidR="00EB1964">
        <w:rPr>
          <w:szCs w:val="22"/>
        </w:rPr>
        <w:t>/</w:t>
      </w:r>
      <w:r>
        <w:rPr>
          <w:szCs w:val="22"/>
        </w:rPr>
        <w:t>flutikazó</w:t>
      </w:r>
      <w:r w:rsidR="003872D2">
        <w:rPr>
          <w:szCs w:val="22"/>
        </w:rPr>
        <w:t>n-</w:t>
      </w:r>
      <w:r>
        <w:rPr>
          <w:szCs w:val="22"/>
        </w:rPr>
        <w:t>propionáte</w:t>
      </w:r>
      <w:r w:rsidRPr="00034041">
        <w:rPr>
          <w:szCs w:val="22"/>
        </w:rPr>
        <w:t xml:space="preserve"> oproti placebu: 1,22, 95 % IS: 0,87 až 1,72, p = 0,248).</w:t>
      </w:r>
    </w:p>
    <w:p w14:paraId="35B87DDD" w14:textId="77777777" w:rsidR="00EF743B" w:rsidRDefault="00EF743B" w:rsidP="00175F87">
      <w:pPr>
        <w:rPr>
          <w:lang w:eastAsia="en-GB"/>
        </w:rPr>
      </w:pPr>
    </w:p>
    <w:p w14:paraId="17B075B5" w14:textId="3092DD14" w:rsidR="00EB1964" w:rsidRPr="00034041" w:rsidRDefault="00EB1964" w:rsidP="00EB1964">
      <w:pPr>
        <w:widowControl w:val="0"/>
        <w:rPr>
          <w:szCs w:val="22"/>
        </w:rPr>
      </w:pPr>
      <w:r w:rsidRPr="00034041">
        <w:rPr>
          <w:szCs w:val="22"/>
        </w:rPr>
        <w:t xml:space="preserve">Placebom kontrolované klinické skúšania, trvajúce </w:t>
      </w:r>
      <w:smartTag w:uri="urn:schemas-microsoft-com:office:smarttags" w:element="metricconverter">
        <w:smartTagPr>
          <w:attr w:name="ProductID" w:val="6 a"/>
        </w:smartTagPr>
        <w:r w:rsidRPr="00034041">
          <w:rPr>
            <w:szCs w:val="22"/>
          </w:rPr>
          <w:t>6 a</w:t>
        </w:r>
      </w:smartTag>
      <w:r w:rsidRPr="00034041">
        <w:rPr>
          <w:szCs w:val="22"/>
        </w:rPr>
        <w:t xml:space="preserve"> 12 mesiacov, ukazujú, že pravidelné používanie </w:t>
      </w:r>
      <w:r>
        <w:rPr>
          <w:szCs w:val="22"/>
        </w:rPr>
        <w:t>salmeterolu/flutikazó</w:t>
      </w:r>
      <w:r w:rsidR="003872D2">
        <w:rPr>
          <w:szCs w:val="22"/>
        </w:rPr>
        <w:t>n-</w:t>
      </w:r>
      <w:r>
        <w:rPr>
          <w:szCs w:val="22"/>
        </w:rPr>
        <w:t>propionátu</w:t>
      </w:r>
      <w:r w:rsidRPr="00034041">
        <w:rPr>
          <w:szCs w:val="22"/>
        </w:rPr>
        <w:t xml:space="preserve"> 50/500 mikrogramov zlepšuje pľúcne funkcie, zmierňuje problémy s</w:t>
      </w:r>
      <w:r>
        <w:rPr>
          <w:szCs w:val="22"/>
        </w:rPr>
        <w:t> </w:t>
      </w:r>
      <w:r w:rsidRPr="00034041">
        <w:rPr>
          <w:szCs w:val="22"/>
        </w:rPr>
        <w:t>dýchaním a znižuje používanie záchrannej liečby.</w:t>
      </w:r>
    </w:p>
    <w:p w14:paraId="1EA41197" w14:textId="77777777" w:rsidR="00EF743B" w:rsidRDefault="00EF743B" w:rsidP="00175F87">
      <w:pPr>
        <w:rPr>
          <w:lang w:eastAsia="en-GB"/>
        </w:rPr>
      </w:pPr>
    </w:p>
    <w:p w14:paraId="3AA731C8" w14:textId="0D38082F" w:rsidR="00EB1964" w:rsidRPr="00034041" w:rsidRDefault="00EB1964" w:rsidP="00EB1964">
      <w:pPr>
        <w:widowControl w:val="0"/>
        <w:rPr>
          <w:szCs w:val="22"/>
        </w:rPr>
      </w:pPr>
      <w:r w:rsidRPr="00034041">
        <w:rPr>
          <w:szCs w:val="22"/>
        </w:rPr>
        <w:t xml:space="preserve">Štúdie SCO40043 a SCO100250 boli randomizované, dvojito zaslepené, opakovane vykonané štúdie s paralelnými skupinami, ktoré porovnali účinok </w:t>
      </w:r>
      <w:r>
        <w:rPr>
          <w:szCs w:val="22"/>
        </w:rPr>
        <w:t>salmeterolu/flutikazó</w:t>
      </w:r>
      <w:r w:rsidR="003872D2">
        <w:rPr>
          <w:szCs w:val="22"/>
        </w:rPr>
        <w:t>n-</w:t>
      </w:r>
      <w:r>
        <w:rPr>
          <w:szCs w:val="22"/>
        </w:rPr>
        <w:t>propionátu</w:t>
      </w:r>
      <w:r w:rsidRPr="00034041">
        <w:rPr>
          <w:szCs w:val="22"/>
        </w:rPr>
        <w:t xml:space="preserve"> 50/250</w:t>
      </w:r>
      <w:r>
        <w:rPr>
          <w:szCs w:val="22"/>
        </w:rPr>
        <w:t> </w:t>
      </w:r>
      <w:r w:rsidRPr="00034041">
        <w:rPr>
          <w:szCs w:val="22"/>
        </w:rPr>
        <w:t>mikrogramov dvakrát denne (dávka nie je registrovaná na liečbu CHOCHP v Európskej únii) s</w:t>
      </w:r>
      <w:r>
        <w:rPr>
          <w:szCs w:val="22"/>
        </w:rPr>
        <w:t> </w:t>
      </w:r>
      <w:r w:rsidRPr="00034041">
        <w:rPr>
          <w:szCs w:val="22"/>
        </w:rPr>
        <w:t>účinkom salmeterolu 50 mikrogramov dvakrát denne na ročný výskyt stredne ťažkých/ťažkých exacerbácií u</w:t>
      </w:r>
      <w:r>
        <w:rPr>
          <w:szCs w:val="22"/>
        </w:rPr>
        <w:t> </w:t>
      </w:r>
      <w:r w:rsidRPr="00034041">
        <w:rPr>
          <w:szCs w:val="22"/>
        </w:rPr>
        <w:t>pacientov s CHOCHP a s FEV</w:t>
      </w:r>
      <w:r w:rsidRPr="00034041">
        <w:rPr>
          <w:szCs w:val="22"/>
          <w:vertAlign w:val="subscript"/>
        </w:rPr>
        <w:t>1</w:t>
      </w:r>
      <w:r w:rsidRPr="00034041">
        <w:rPr>
          <w:szCs w:val="22"/>
        </w:rPr>
        <w:t> &lt; 50 % referenčných hodnôt a s</w:t>
      </w:r>
      <w:r>
        <w:rPr>
          <w:szCs w:val="22"/>
        </w:rPr>
        <w:t> </w:t>
      </w:r>
      <w:r w:rsidRPr="00034041">
        <w:rPr>
          <w:szCs w:val="22"/>
        </w:rPr>
        <w:t>exacerbáciami v</w:t>
      </w:r>
      <w:r>
        <w:rPr>
          <w:szCs w:val="22"/>
        </w:rPr>
        <w:t> </w:t>
      </w:r>
      <w:r w:rsidRPr="00034041">
        <w:rPr>
          <w:szCs w:val="22"/>
        </w:rPr>
        <w:t xml:space="preserve">anamnéze. Stredne ťažké/ťažké exacerbácie boli definované ako zhoršujúce </w:t>
      </w:r>
      <w:proofErr w:type="gramStart"/>
      <w:r w:rsidRPr="00034041">
        <w:rPr>
          <w:szCs w:val="22"/>
        </w:rPr>
        <w:t>sa</w:t>
      </w:r>
      <w:proofErr w:type="gramEnd"/>
      <w:r w:rsidRPr="00034041">
        <w:rPr>
          <w:szCs w:val="22"/>
        </w:rPr>
        <w:t xml:space="preserve"> príznaky, ktoré vyžadovali liečbu perorálnymi kortikosteroidmi a/alebo antibiotikami alebo hospitalizáciu pacienta v</w:t>
      </w:r>
      <w:r>
        <w:rPr>
          <w:szCs w:val="22"/>
        </w:rPr>
        <w:t> </w:t>
      </w:r>
      <w:r w:rsidRPr="00034041">
        <w:rPr>
          <w:szCs w:val="22"/>
        </w:rPr>
        <w:t>nemocnici.</w:t>
      </w:r>
    </w:p>
    <w:p w14:paraId="3A627856" w14:textId="77777777" w:rsidR="00EF743B" w:rsidRDefault="00EF743B" w:rsidP="00175F87">
      <w:pPr>
        <w:rPr>
          <w:lang w:eastAsia="en-GB"/>
        </w:rPr>
      </w:pPr>
    </w:p>
    <w:p w14:paraId="0F3FF456" w14:textId="0EA4DCD3" w:rsidR="00EB1964" w:rsidRPr="00034041" w:rsidRDefault="00EB1964" w:rsidP="00EB1964">
      <w:pPr>
        <w:widowControl w:val="0"/>
        <w:rPr>
          <w:szCs w:val="22"/>
        </w:rPr>
      </w:pPr>
      <w:r w:rsidRPr="00034041">
        <w:rPr>
          <w:szCs w:val="22"/>
        </w:rPr>
        <w:t xml:space="preserve">Klinické skúšania </w:t>
      </w:r>
      <w:proofErr w:type="gramStart"/>
      <w:r w:rsidRPr="00034041">
        <w:rPr>
          <w:szCs w:val="22"/>
        </w:rPr>
        <w:t>mali</w:t>
      </w:r>
      <w:proofErr w:type="gramEnd"/>
      <w:r w:rsidRPr="00034041">
        <w:rPr>
          <w:szCs w:val="22"/>
        </w:rPr>
        <w:t xml:space="preserve"> 4</w:t>
      </w:r>
      <w:r w:rsidRPr="00034041">
        <w:rPr>
          <w:szCs w:val="22"/>
        </w:rPr>
        <w:noBreakHyphen/>
        <w:t>týždňovú úvodnú fázu, v rámci ktorej dostávali všetci pacienti otvorenú liečbu salmeterolom/FP 50/250 s</w:t>
      </w:r>
      <w:r>
        <w:rPr>
          <w:szCs w:val="22"/>
        </w:rPr>
        <w:t> </w:t>
      </w:r>
      <w:r w:rsidRPr="00034041">
        <w:rPr>
          <w:szCs w:val="22"/>
        </w:rPr>
        <w:t>cieľom štandardizovať farmakoterapiu CHOCHP a</w:t>
      </w:r>
      <w:r>
        <w:rPr>
          <w:szCs w:val="22"/>
        </w:rPr>
        <w:t> </w:t>
      </w:r>
      <w:r w:rsidRPr="00034041">
        <w:rPr>
          <w:szCs w:val="22"/>
        </w:rPr>
        <w:t xml:space="preserve">stabilizovať ochorenie pred náhodným pridelením zaslepenej liečby skúšaným liekom trvajúcej 52 týždňov. Pacientom bola v pomere 1:1 náhodne pridelená buď liečba salmeterolom/ FP 50/250 (celková populácia všetkých randomizovaných pacientov (ITT) n = 776), alebo liečba salmeterolom (celková ITT n = 778). Pred začiatkom úvodnej fázy pacienti prestali používať predchádzajúce lieky </w:t>
      </w:r>
      <w:proofErr w:type="gramStart"/>
      <w:r w:rsidRPr="00034041">
        <w:rPr>
          <w:szCs w:val="22"/>
        </w:rPr>
        <w:t>na</w:t>
      </w:r>
      <w:proofErr w:type="gramEnd"/>
      <w:r>
        <w:rPr>
          <w:szCs w:val="22"/>
        </w:rPr>
        <w:t> </w:t>
      </w:r>
      <w:r w:rsidRPr="00034041">
        <w:rPr>
          <w:szCs w:val="22"/>
        </w:rPr>
        <w:t>CHOCHP okrem krátkodobo pôsobiacich bronchodilatancií. Počas fázy liečby nebolo povolené súbežné používanie inhalačných dlhodobo pôsobiacich bronchodilatancií (</w:t>
      </w:r>
      <w:r w:rsidRPr="00034041">
        <w:rPr>
          <w:szCs w:val="22"/>
        </w:rPr>
        <w:sym w:font="Symbol" w:char="F062"/>
      </w:r>
      <w:r w:rsidRPr="00034041">
        <w:rPr>
          <w:szCs w:val="22"/>
          <w:vertAlign w:val="subscript"/>
        </w:rPr>
        <w:t>2</w:t>
      </w:r>
      <w:r w:rsidRPr="00034041">
        <w:rPr>
          <w:szCs w:val="22"/>
        </w:rPr>
        <w:noBreakHyphen/>
        <w:t xml:space="preserve">agonistov </w:t>
      </w:r>
      <w:proofErr w:type="gramStart"/>
      <w:r w:rsidRPr="00034041">
        <w:rPr>
          <w:szCs w:val="22"/>
        </w:rPr>
        <w:t>a</w:t>
      </w:r>
      <w:proofErr w:type="gramEnd"/>
      <w:r>
        <w:rPr>
          <w:szCs w:val="22"/>
        </w:rPr>
        <w:t> </w:t>
      </w:r>
      <w:r w:rsidRPr="00034041">
        <w:rPr>
          <w:szCs w:val="22"/>
        </w:rPr>
        <w:t>anticholinergík), liekov obsahujúcich kombináciu ipratr</w:t>
      </w:r>
      <w:r w:rsidR="003872D2">
        <w:rPr>
          <w:szCs w:val="22"/>
        </w:rPr>
        <w:t>ó</w:t>
      </w:r>
      <w:r w:rsidRPr="00034041">
        <w:rPr>
          <w:szCs w:val="22"/>
        </w:rPr>
        <w:t xml:space="preserve">pium/salbutamol, perorálnych </w:t>
      </w:r>
      <w:r w:rsidRPr="00034041">
        <w:rPr>
          <w:szCs w:val="22"/>
        </w:rPr>
        <w:sym w:font="Symbol" w:char="F062"/>
      </w:r>
      <w:r w:rsidRPr="00034041">
        <w:rPr>
          <w:szCs w:val="22"/>
          <w:vertAlign w:val="subscript"/>
        </w:rPr>
        <w:t>2</w:t>
      </w:r>
      <w:r w:rsidRPr="00034041">
        <w:rPr>
          <w:szCs w:val="22"/>
        </w:rPr>
        <w:noBreakHyphen/>
        <w:t>agonistov a liekov s obsahom teofylínu. Povolené boli perorálne kortikosteroidy a</w:t>
      </w:r>
      <w:r>
        <w:rPr>
          <w:szCs w:val="22"/>
        </w:rPr>
        <w:t> </w:t>
      </w:r>
      <w:r w:rsidRPr="00034041">
        <w:rPr>
          <w:szCs w:val="22"/>
        </w:rPr>
        <w:t xml:space="preserve">antibiotiká </w:t>
      </w:r>
      <w:proofErr w:type="gramStart"/>
      <w:r w:rsidRPr="00034041">
        <w:rPr>
          <w:szCs w:val="22"/>
        </w:rPr>
        <w:t>na</w:t>
      </w:r>
      <w:proofErr w:type="gramEnd"/>
      <w:r>
        <w:rPr>
          <w:szCs w:val="22"/>
        </w:rPr>
        <w:t> </w:t>
      </w:r>
      <w:r w:rsidRPr="00034041">
        <w:rPr>
          <w:szCs w:val="22"/>
        </w:rPr>
        <w:t>akútnu liečbu exacerbácii CHOCHP, ktoré sa užívali podľa špecifických pokynov. Pacienti používali salbutamol podľa potreby počas celého trvania klinických skúšaní.</w:t>
      </w:r>
    </w:p>
    <w:p w14:paraId="02158946" w14:textId="77777777" w:rsidR="00EB1964" w:rsidRDefault="00EB1964" w:rsidP="00175F87">
      <w:pPr>
        <w:rPr>
          <w:lang w:eastAsia="en-GB"/>
        </w:rPr>
      </w:pPr>
    </w:p>
    <w:p w14:paraId="69A8B635" w14:textId="53E30BC0" w:rsidR="00EB1964" w:rsidRPr="00034041" w:rsidRDefault="00EB1964" w:rsidP="00EB1964">
      <w:pPr>
        <w:widowControl w:val="0"/>
        <w:rPr>
          <w:szCs w:val="22"/>
        </w:rPr>
      </w:pPr>
      <w:r w:rsidRPr="00034041">
        <w:rPr>
          <w:szCs w:val="22"/>
        </w:rPr>
        <w:t xml:space="preserve">Výsledky oboch štúdií ukázali, že liečba </w:t>
      </w:r>
      <w:r>
        <w:rPr>
          <w:szCs w:val="22"/>
        </w:rPr>
        <w:t>salmeterolom/flutikazó</w:t>
      </w:r>
      <w:r w:rsidR="003872D2">
        <w:rPr>
          <w:szCs w:val="22"/>
        </w:rPr>
        <w:t>n-</w:t>
      </w:r>
      <w:r>
        <w:rPr>
          <w:szCs w:val="22"/>
        </w:rPr>
        <w:t>propionátom</w:t>
      </w:r>
      <w:r w:rsidRPr="00034041">
        <w:rPr>
          <w:szCs w:val="22"/>
        </w:rPr>
        <w:t xml:space="preserve"> 50/250 viedla k významne nižšiemu ročnému výskytu stredne ťažkých/ťažkých exacerbácií CHOCHP v porovnaní so salmeterolom (SCO40043: 1,06 a 1,53 na pacienta ročne, v uvedenom poradí, pomer výskytu 0,70, 95 % IS: 0,58 až 0,83, p &lt; 0,001; SCO100250: 1,10 a 1,59 na pacienta ročne, v uvedenom poradí, pomer výskytu 0,70, 95 % IS: 0,58 až 0,83, p &lt; 0,001). Výsledky týkajúce </w:t>
      </w:r>
      <w:proofErr w:type="gramStart"/>
      <w:r w:rsidRPr="00034041">
        <w:rPr>
          <w:szCs w:val="22"/>
        </w:rPr>
        <w:t>sa</w:t>
      </w:r>
      <w:proofErr w:type="gramEnd"/>
      <w:r w:rsidRPr="00034041">
        <w:rPr>
          <w:szCs w:val="22"/>
        </w:rPr>
        <w:t xml:space="preserve"> sekundárnych ukazovateľov účinnosti (čas do objavenia sa prvej stredne ťažkej/ťažkej exacerbácie, ročný výskyt exacerbácií vyžadujúcich podanie perorálnych kortikosteroidov a hodnota FEV</w:t>
      </w:r>
      <w:r w:rsidRPr="00034041">
        <w:rPr>
          <w:szCs w:val="22"/>
          <w:vertAlign w:val="subscript"/>
        </w:rPr>
        <w:t>1</w:t>
      </w:r>
      <w:r w:rsidRPr="00034041">
        <w:rPr>
          <w:szCs w:val="22"/>
        </w:rPr>
        <w:t xml:space="preserve"> meraná ráno pred podaním dávky) boli významne priaznivejšie pri </w:t>
      </w:r>
      <w:r>
        <w:rPr>
          <w:szCs w:val="22"/>
        </w:rPr>
        <w:t>salmeterole/flutikazó</w:t>
      </w:r>
      <w:r w:rsidR="00E44E8A">
        <w:rPr>
          <w:szCs w:val="22"/>
        </w:rPr>
        <w:t>n-</w:t>
      </w:r>
      <w:r>
        <w:rPr>
          <w:szCs w:val="22"/>
        </w:rPr>
        <w:t>propionáte</w:t>
      </w:r>
      <w:r w:rsidRPr="00034041">
        <w:rPr>
          <w:szCs w:val="22"/>
        </w:rPr>
        <w:t xml:space="preserve"> 50/250 mikrogramov dvakrát denne ako pri salmeterole. Profily nežiaducich udalostí boli podobné, okrem vyššieho výskytu pneumónie a známych lokálnych nežiaducich účinkov (kandidóza a dysfónia) v skupine liečenej </w:t>
      </w:r>
      <w:r>
        <w:rPr>
          <w:szCs w:val="22"/>
        </w:rPr>
        <w:t>salmeterolom a flutikazó</w:t>
      </w:r>
      <w:r w:rsidR="003872D2">
        <w:rPr>
          <w:szCs w:val="22"/>
        </w:rPr>
        <w:t>n-</w:t>
      </w:r>
      <w:r>
        <w:rPr>
          <w:szCs w:val="22"/>
        </w:rPr>
        <w:t>propionátom</w:t>
      </w:r>
      <w:r w:rsidRPr="00034041">
        <w:rPr>
          <w:szCs w:val="22"/>
        </w:rPr>
        <w:t xml:space="preserve"> 50/250 mikrogramov dvakrát denne v porovnaní so skupinou liečenou salmeterolom. Nežiaduce účinky súvisiace s pneumóniou boli hlásené u 55 (7 %) pacientov v skupine liečenej </w:t>
      </w:r>
      <w:r>
        <w:rPr>
          <w:szCs w:val="22"/>
        </w:rPr>
        <w:t>salmeterolom/flutikazó</w:t>
      </w:r>
      <w:r w:rsidR="003872D2">
        <w:rPr>
          <w:szCs w:val="22"/>
        </w:rPr>
        <w:t>n-</w:t>
      </w:r>
      <w:r>
        <w:rPr>
          <w:szCs w:val="22"/>
        </w:rPr>
        <w:t>propionátom</w:t>
      </w:r>
      <w:r w:rsidRPr="00034041">
        <w:rPr>
          <w:szCs w:val="22"/>
        </w:rPr>
        <w:t xml:space="preserve"> 50/250 mikrogramov dvakrát denne a u 25 (3 %) pacientov v skupine liečenej salmeterolom. Zvýšený výskyt hlásených prípadov pneumónie pri </w:t>
      </w:r>
      <w:r>
        <w:rPr>
          <w:szCs w:val="22"/>
        </w:rPr>
        <w:t>salmeterole/flutikazó</w:t>
      </w:r>
      <w:r w:rsidR="003872D2">
        <w:rPr>
          <w:szCs w:val="22"/>
        </w:rPr>
        <w:t>n-</w:t>
      </w:r>
      <w:r>
        <w:rPr>
          <w:szCs w:val="22"/>
        </w:rPr>
        <w:t>propionáte</w:t>
      </w:r>
      <w:r w:rsidRPr="00034041">
        <w:rPr>
          <w:szCs w:val="22"/>
        </w:rPr>
        <w:t xml:space="preserve"> 50/250 mikrogramov dvakrát denne je zrejme rozsahom podobný výskytu hlásenému po liečbe </w:t>
      </w:r>
      <w:r>
        <w:rPr>
          <w:szCs w:val="22"/>
        </w:rPr>
        <w:t>salmeterolom/flutikazó</w:t>
      </w:r>
      <w:r w:rsidR="003872D2">
        <w:rPr>
          <w:szCs w:val="22"/>
        </w:rPr>
        <w:t>n-</w:t>
      </w:r>
      <w:r>
        <w:rPr>
          <w:szCs w:val="22"/>
        </w:rPr>
        <w:t>propionátom</w:t>
      </w:r>
      <w:r w:rsidRPr="00034041">
        <w:rPr>
          <w:szCs w:val="22"/>
        </w:rPr>
        <w:t xml:space="preserve"> 50/500</w:t>
      </w:r>
      <w:r>
        <w:rPr>
          <w:szCs w:val="22"/>
        </w:rPr>
        <w:t> </w:t>
      </w:r>
      <w:r w:rsidRPr="00034041">
        <w:rPr>
          <w:szCs w:val="22"/>
        </w:rPr>
        <w:t>mikrogramov dvakrát denne v</w:t>
      </w:r>
      <w:r>
        <w:rPr>
          <w:szCs w:val="22"/>
        </w:rPr>
        <w:t> </w:t>
      </w:r>
      <w:r w:rsidRPr="00034041">
        <w:rPr>
          <w:szCs w:val="22"/>
        </w:rPr>
        <w:t>štúdii TORCH.</w:t>
      </w:r>
    </w:p>
    <w:p w14:paraId="2FBFBC54" w14:textId="77777777" w:rsidR="00EB1964" w:rsidRPr="00175F87" w:rsidRDefault="00EB1964" w:rsidP="00EC37A3">
      <w:pPr>
        <w:tabs>
          <w:tab w:val="clear" w:pos="567"/>
        </w:tabs>
        <w:autoSpaceDE w:val="0"/>
        <w:autoSpaceDN w:val="0"/>
        <w:adjustRightInd w:val="0"/>
        <w:rPr>
          <w:bCs/>
          <w:lang w:eastAsia="en-GB"/>
        </w:rPr>
      </w:pPr>
    </w:p>
    <w:p w14:paraId="17478516" w14:textId="101A9049" w:rsidR="00EC37A3" w:rsidRPr="00EF743B" w:rsidRDefault="00EC37A3" w:rsidP="00EC37A3">
      <w:pPr>
        <w:tabs>
          <w:tab w:val="clear" w:pos="567"/>
        </w:tabs>
        <w:autoSpaceDE w:val="0"/>
        <w:autoSpaceDN w:val="0"/>
        <w:adjustRightInd w:val="0"/>
        <w:rPr>
          <w:rFonts w:ascii="SimSun" w:eastAsia="SimSun" w:hAnsi="SimSun" w:cs="SimSun"/>
          <w:b/>
          <w:bCs/>
          <w:lang w:eastAsia="en-GB"/>
        </w:rPr>
      </w:pPr>
      <w:r w:rsidRPr="008E678B">
        <w:rPr>
          <w:b/>
          <w:bCs/>
          <w:lang w:eastAsia="en-GB"/>
        </w:rPr>
        <w:t>Astma</w:t>
      </w:r>
    </w:p>
    <w:p w14:paraId="2DC95112" w14:textId="65B84385" w:rsidR="00EC37A3" w:rsidRPr="00EF743B" w:rsidRDefault="006679CF" w:rsidP="00EC37A3">
      <w:pPr>
        <w:tabs>
          <w:tab w:val="clear" w:pos="567"/>
        </w:tabs>
        <w:autoSpaceDE w:val="0"/>
        <w:autoSpaceDN w:val="0"/>
        <w:adjustRightInd w:val="0"/>
        <w:rPr>
          <w:rFonts w:eastAsia="SimSun"/>
          <w:i/>
          <w:szCs w:val="22"/>
          <w:u w:val="single"/>
          <w:lang w:eastAsia="en-GB"/>
        </w:rPr>
      </w:pPr>
      <w:r w:rsidRPr="006679CF">
        <w:rPr>
          <w:rFonts w:eastAsia="SimSun"/>
          <w:i/>
          <w:szCs w:val="22"/>
          <w:u w:val="single"/>
          <w:lang w:eastAsia="en-GB"/>
        </w:rPr>
        <w:lastRenderedPageBreak/>
        <w:t>Multicent</w:t>
      </w:r>
      <w:r w:rsidR="003872D2">
        <w:rPr>
          <w:rFonts w:eastAsia="SimSun"/>
          <w:i/>
          <w:szCs w:val="22"/>
          <w:u w:val="single"/>
          <w:lang w:eastAsia="en-GB"/>
        </w:rPr>
        <w:t>rové</w:t>
      </w:r>
      <w:r w:rsidRPr="006679CF">
        <w:rPr>
          <w:rFonts w:eastAsia="SimSun"/>
          <w:i/>
          <w:szCs w:val="22"/>
          <w:u w:val="single"/>
          <w:lang w:eastAsia="en-GB"/>
        </w:rPr>
        <w:t xml:space="preserve"> výskumné skúšanie skúmajúce salmeterol </w:t>
      </w:r>
      <w:proofErr w:type="gramStart"/>
      <w:r w:rsidRPr="006679CF">
        <w:rPr>
          <w:rFonts w:eastAsia="SimSun"/>
          <w:i/>
          <w:szCs w:val="22"/>
          <w:u w:val="single"/>
          <w:lang w:eastAsia="en-GB"/>
        </w:rPr>
        <w:t>na</w:t>
      </w:r>
      <w:proofErr w:type="gramEnd"/>
      <w:r w:rsidRPr="006679CF">
        <w:rPr>
          <w:rFonts w:eastAsia="SimSun"/>
          <w:i/>
          <w:szCs w:val="22"/>
          <w:u w:val="single"/>
          <w:lang w:eastAsia="en-GB"/>
        </w:rPr>
        <w:t xml:space="preserve"> liečbu astmy </w:t>
      </w:r>
      <w:r>
        <w:rPr>
          <w:rFonts w:eastAsia="SimSun"/>
          <w:i/>
          <w:szCs w:val="22"/>
          <w:u w:val="single"/>
          <w:lang w:eastAsia="en-GB"/>
        </w:rPr>
        <w:t>(</w:t>
      </w:r>
      <w:r w:rsidR="00EC37A3" w:rsidRPr="00EF743B">
        <w:rPr>
          <w:rFonts w:eastAsia="SimSun"/>
          <w:i/>
          <w:szCs w:val="22"/>
          <w:u w:val="single"/>
          <w:lang w:eastAsia="en-GB"/>
        </w:rPr>
        <w:t>Salmeterol Multi-center Asthma Research Trial</w:t>
      </w:r>
      <w:r>
        <w:rPr>
          <w:rFonts w:eastAsia="SimSun"/>
          <w:i/>
          <w:szCs w:val="22"/>
          <w:u w:val="single"/>
          <w:lang w:eastAsia="en-GB"/>
        </w:rPr>
        <w:t>,</w:t>
      </w:r>
      <w:r w:rsidR="00EC37A3" w:rsidRPr="00EF743B">
        <w:rPr>
          <w:rFonts w:eastAsia="SimSun"/>
          <w:i/>
          <w:szCs w:val="22"/>
          <w:u w:val="single"/>
          <w:lang w:eastAsia="en-GB"/>
        </w:rPr>
        <w:t xml:space="preserve"> SMART)</w:t>
      </w:r>
    </w:p>
    <w:p w14:paraId="41024C71" w14:textId="69034059" w:rsidR="00B31E47" w:rsidRPr="00AD6CF0" w:rsidRDefault="00B31E47" w:rsidP="00B31E47">
      <w:r w:rsidRPr="00B31E47">
        <w:t>Salmeterol Multi</w:t>
      </w:r>
      <w:r w:rsidRPr="00B31E47">
        <w:noBreakHyphen/>
        <w:t>center Asthma Research Trial (</w:t>
      </w:r>
      <w:r w:rsidRPr="00AD6CF0">
        <w:t>SMART) bola 28</w:t>
      </w:r>
      <w:r w:rsidRPr="00AD6CF0">
        <w:noBreakHyphen/>
        <w:t>týždňová štúdia vykonaná v USA, ktorá hodnotila bezpečnosť salmeterolu v porovnaní s placebom, keď sa pridali k zvyčajnej liečbe u dospelých a dospievajúcich osôb. I keď sa nepozorovali významné rozdiely v primárnom cieľovom ukazovate</w:t>
      </w:r>
      <w:r w:rsidR="003872D2">
        <w:t>li</w:t>
      </w:r>
      <w:r w:rsidRPr="00AD6CF0">
        <w:t>, ktorým bol kombinovaný počet respiračných úmrtí a respiračných život ohrozujúcich príhod, štúdia preukázala významné zv</w:t>
      </w:r>
      <w:r>
        <w:t>ý</w:t>
      </w:r>
      <w:r w:rsidRPr="00AD6CF0">
        <w:t xml:space="preserve">šenie výskytu úmrtí súvisiacich s astmou u pacientov, ktorí dostávali salmeterol (13 úmrtí u 13 176 pacientov liečených salmeterolom v porovnaní s 3 úmrtiami u 13 179 pacientov dostávajúcich placebo). Štúdia nebola navrhnutá tak, aby hodnotila vplyv súbežného užívania inhalačných kortikosteroidov </w:t>
      </w:r>
      <w:proofErr w:type="gramStart"/>
      <w:r w:rsidRPr="00AD6CF0">
        <w:t>a</w:t>
      </w:r>
      <w:proofErr w:type="gramEnd"/>
      <w:r w:rsidRPr="00AD6CF0">
        <w:t> iba 47 % osôb uviedlo užívanie ICS pri zaradení do štúdie.</w:t>
      </w:r>
    </w:p>
    <w:p w14:paraId="37384313" w14:textId="77777777" w:rsidR="00EC37A3" w:rsidRPr="008E678B" w:rsidRDefault="00EC37A3" w:rsidP="00EC37A3">
      <w:pPr>
        <w:tabs>
          <w:tab w:val="clear" w:pos="567"/>
        </w:tabs>
        <w:autoSpaceDE w:val="0"/>
        <w:autoSpaceDN w:val="0"/>
        <w:adjustRightInd w:val="0"/>
        <w:rPr>
          <w:rFonts w:eastAsia="SimSun"/>
          <w:szCs w:val="22"/>
          <w:lang w:eastAsia="en-GB"/>
        </w:rPr>
      </w:pPr>
    </w:p>
    <w:p w14:paraId="0471FC1C" w14:textId="7731D2AD" w:rsidR="00EC37A3" w:rsidRPr="00EF743B" w:rsidRDefault="00B31E47" w:rsidP="00EC37A3">
      <w:pPr>
        <w:tabs>
          <w:tab w:val="clear" w:pos="567"/>
        </w:tabs>
        <w:autoSpaceDE w:val="0"/>
        <w:autoSpaceDN w:val="0"/>
        <w:adjustRightInd w:val="0"/>
        <w:rPr>
          <w:rFonts w:ascii="SimSun" w:eastAsia="SimSun" w:hAnsi="SimSun" w:cs="SimSun"/>
          <w:u w:val="single"/>
          <w:lang w:eastAsia="en-GB"/>
        </w:rPr>
      </w:pPr>
      <w:r w:rsidRPr="00AD6CF0">
        <w:rPr>
          <w:szCs w:val="22"/>
          <w:u w:val="single"/>
        </w:rPr>
        <w:t>Bezpečnosť a účinnosť kombinácie salmeterol</w:t>
      </w:r>
      <w:r w:rsidRPr="00AD6CF0">
        <w:rPr>
          <w:szCs w:val="22"/>
          <w:u w:val="single"/>
        </w:rPr>
        <w:noBreakHyphen/>
        <w:t>FP v porovnaní so samotným FP u pacientov s astmou</w:t>
      </w:r>
    </w:p>
    <w:p w14:paraId="21CD1B0E" w14:textId="3CC879EA" w:rsidR="00B31E47" w:rsidRPr="00AD6CF0" w:rsidRDefault="00B31E47" w:rsidP="00B31E47">
      <w:pPr>
        <w:autoSpaceDE w:val="0"/>
        <w:autoSpaceDN w:val="0"/>
        <w:adjustRightInd w:val="0"/>
        <w:rPr>
          <w:szCs w:val="22"/>
        </w:rPr>
      </w:pPr>
      <w:r w:rsidRPr="00AD6CF0">
        <w:rPr>
          <w:szCs w:val="22"/>
        </w:rPr>
        <w:t xml:space="preserve">Uskutočnili </w:t>
      </w:r>
      <w:proofErr w:type="gramStart"/>
      <w:r w:rsidRPr="00AD6CF0">
        <w:rPr>
          <w:szCs w:val="22"/>
        </w:rPr>
        <w:t>sa</w:t>
      </w:r>
      <w:proofErr w:type="gramEnd"/>
      <w:r w:rsidRPr="00AD6CF0">
        <w:rPr>
          <w:szCs w:val="22"/>
        </w:rPr>
        <w:t xml:space="preserve"> dve multicent</w:t>
      </w:r>
      <w:r w:rsidR="003872D2">
        <w:rPr>
          <w:szCs w:val="22"/>
        </w:rPr>
        <w:t>rové,</w:t>
      </w:r>
      <w:r w:rsidRPr="00AD6CF0">
        <w:rPr>
          <w:szCs w:val="22"/>
        </w:rPr>
        <w:t xml:space="preserve"> 26</w:t>
      </w:r>
      <w:r w:rsidRPr="00AD6CF0">
        <w:rPr>
          <w:szCs w:val="22"/>
        </w:rPr>
        <w:noBreakHyphen/>
        <w:t>týždňové klinické skúšania porovnávajúce bezpečnosť a účinnosť kombinácie salmeterol</w:t>
      </w:r>
      <w:r w:rsidRPr="00AD6CF0">
        <w:rPr>
          <w:szCs w:val="22"/>
        </w:rPr>
        <w:noBreakHyphen/>
        <w:t>FP v porovnaní so samotným FP, jedna u dospelých a dospievajúcich osôb (klinické skúšanie AUSTRI) a druhá u detí vo veku 4 </w:t>
      </w:r>
      <w:r w:rsidRPr="00AD6CF0">
        <w:rPr>
          <w:szCs w:val="22"/>
        </w:rPr>
        <w:noBreakHyphen/>
        <w:t xml:space="preserve"> 11 rokov (klinické skúšanie VESTRI). V obidvoch klinických skúšaniach </w:t>
      </w:r>
      <w:proofErr w:type="gramStart"/>
      <w:r w:rsidRPr="00AD6CF0">
        <w:rPr>
          <w:szCs w:val="22"/>
        </w:rPr>
        <w:t>mali</w:t>
      </w:r>
      <w:proofErr w:type="gramEnd"/>
      <w:r w:rsidRPr="00AD6CF0">
        <w:rPr>
          <w:szCs w:val="22"/>
        </w:rPr>
        <w:t xml:space="preserve"> zaradené osoby stredne ťažkú až ťažkú perzistentnú astmu a v predchádzajúcom roku sa u nich vyskytla hospitalizácia súvisiaca s astmou alebo exacerbácia astmy. Primárnym cieľom každej štúdie bolo určiť, či je pridanie LABA k liečbe ICS (salmeterol</w:t>
      </w:r>
      <w:r w:rsidRPr="00AD6CF0">
        <w:rPr>
          <w:szCs w:val="22"/>
        </w:rPr>
        <w:noBreakHyphen/>
        <w:t xml:space="preserve">FP) noninferiórne v porovnaní so samotným ICS (FP) v zmysle rizika výskytu závažných </w:t>
      </w:r>
      <w:r w:rsidRPr="009644A4">
        <w:rPr>
          <w:szCs w:val="22"/>
        </w:rPr>
        <w:t xml:space="preserve">udalostí súvisiacich s astmou (hospitalizácia súvisiaca s astmou, endotracheálna intubácia </w:t>
      </w:r>
      <w:proofErr w:type="gramStart"/>
      <w:r w:rsidRPr="009644A4">
        <w:rPr>
          <w:szCs w:val="22"/>
        </w:rPr>
        <w:t>a</w:t>
      </w:r>
      <w:proofErr w:type="gramEnd"/>
      <w:r w:rsidRPr="00AD6CF0">
        <w:rPr>
          <w:szCs w:val="22"/>
        </w:rPr>
        <w:t> </w:t>
      </w:r>
      <w:r w:rsidRPr="009644A4">
        <w:rPr>
          <w:szCs w:val="22"/>
        </w:rPr>
        <w:t xml:space="preserve">úmrtie). Sekundárnym cieľom </w:t>
      </w:r>
      <w:r w:rsidRPr="00AD6CF0">
        <w:rPr>
          <w:szCs w:val="22"/>
        </w:rPr>
        <w:t>týchto klinických skúšaní</w:t>
      </w:r>
      <w:r>
        <w:rPr>
          <w:szCs w:val="22"/>
        </w:rPr>
        <w:t>,</w:t>
      </w:r>
      <w:r w:rsidRPr="00AD6CF0">
        <w:rPr>
          <w:szCs w:val="22"/>
        </w:rPr>
        <w:t xml:space="preserve"> </w:t>
      </w:r>
      <w:r w:rsidRPr="009644A4">
        <w:rPr>
          <w:szCs w:val="22"/>
        </w:rPr>
        <w:t>zameraný</w:t>
      </w:r>
      <w:r w:rsidRPr="00AD6CF0">
        <w:rPr>
          <w:szCs w:val="22"/>
        </w:rPr>
        <w:t>ch</w:t>
      </w:r>
      <w:r w:rsidRPr="009644A4">
        <w:rPr>
          <w:szCs w:val="22"/>
        </w:rPr>
        <w:t xml:space="preserve"> na </w:t>
      </w:r>
      <w:r w:rsidRPr="00AD6CF0">
        <w:rPr>
          <w:szCs w:val="22"/>
        </w:rPr>
        <w:t>účinnosť</w:t>
      </w:r>
      <w:r>
        <w:rPr>
          <w:szCs w:val="22"/>
        </w:rPr>
        <w:t>,</w:t>
      </w:r>
      <w:r w:rsidRPr="00AD6CF0">
        <w:rPr>
          <w:szCs w:val="22"/>
        </w:rPr>
        <w:t xml:space="preserve"> bolo zhodnotiť, či je kombinácia ICS/LABA (salmeterol</w:t>
      </w:r>
      <w:r w:rsidRPr="00AD6CF0">
        <w:rPr>
          <w:szCs w:val="22"/>
        </w:rPr>
        <w:noBreakHyphen/>
        <w:t>FP) superiórna v porovnaní s liečbou samotným ICS (FP) v zmysle výskytu ťažkých exacerbácií astmy (definovaných ako zhoršenie astmy vyžadujúce užívanie systémových kortikosteroidov počas aspoň 3 dní alebo hospitalizácia v nemocnici alebo návšteva pohotovosti pre zhoršenie astmy, ktoré vyžadovalo užívanie systémových kortikosteroidov).</w:t>
      </w:r>
    </w:p>
    <w:p w14:paraId="10834B3F" w14:textId="77777777" w:rsidR="00EC37A3" w:rsidRPr="00EF743B" w:rsidRDefault="00EC37A3" w:rsidP="00EC37A3">
      <w:pPr>
        <w:tabs>
          <w:tab w:val="clear" w:pos="567"/>
        </w:tabs>
        <w:autoSpaceDE w:val="0"/>
        <w:autoSpaceDN w:val="0"/>
        <w:adjustRightInd w:val="0"/>
        <w:rPr>
          <w:rFonts w:eastAsia="SimSun"/>
          <w:szCs w:val="22"/>
          <w:lang w:eastAsia="en-GB"/>
        </w:rPr>
      </w:pPr>
    </w:p>
    <w:p w14:paraId="443BE507" w14:textId="77777777" w:rsidR="00B31E47" w:rsidRPr="00AD6CF0" w:rsidRDefault="00B31E47" w:rsidP="00B31E47">
      <w:pPr>
        <w:autoSpaceDE w:val="0"/>
        <w:autoSpaceDN w:val="0"/>
        <w:adjustRightInd w:val="0"/>
        <w:rPr>
          <w:szCs w:val="22"/>
        </w:rPr>
      </w:pPr>
      <w:r w:rsidRPr="00AD6CF0">
        <w:rPr>
          <w:szCs w:val="22"/>
        </w:rPr>
        <w:t xml:space="preserve">V klinických skúšaniach AUSTRI a VESTRI bolo randomizovaných a liečených celkovo 11 679 osôb a 6 208 osôb v uvedenom poradí. V prípade primárneho cieľového ukazovateľa bezpečnosti </w:t>
      </w:r>
      <w:proofErr w:type="gramStart"/>
      <w:r w:rsidRPr="00AD6CF0">
        <w:rPr>
          <w:szCs w:val="22"/>
        </w:rPr>
        <w:t>sa</w:t>
      </w:r>
      <w:proofErr w:type="gramEnd"/>
      <w:r w:rsidRPr="00AD6CF0">
        <w:rPr>
          <w:szCs w:val="22"/>
        </w:rPr>
        <w:t xml:space="preserve"> noninferiorita dosiahla v obidvoch klinických skúšaniach (pozri nasledujúcu tabuľku).</w:t>
      </w:r>
    </w:p>
    <w:p w14:paraId="51F07E8E" w14:textId="77777777" w:rsidR="00EC37A3" w:rsidRPr="00EF743B" w:rsidRDefault="00EC37A3" w:rsidP="00175F87">
      <w:pPr>
        <w:numPr>
          <w:ilvl w:val="12"/>
          <w:numId w:val="0"/>
        </w:numPr>
        <w:tabs>
          <w:tab w:val="clear" w:pos="567"/>
        </w:tabs>
        <w:rPr>
          <w:iCs/>
          <w:noProof/>
          <w:szCs w:val="22"/>
        </w:rPr>
      </w:pPr>
    </w:p>
    <w:p w14:paraId="1233E914" w14:textId="54D94295" w:rsidR="00EC37A3" w:rsidRPr="00175F87" w:rsidRDefault="00B31E47">
      <w:pPr>
        <w:numPr>
          <w:ilvl w:val="12"/>
          <w:numId w:val="0"/>
        </w:numPr>
        <w:tabs>
          <w:tab w:val="clear" w:pos="567"/>
        </w:tabs>
        <w:rPr>
          <w:iCs/>
          <w:noProof/>
          <w:szCs w:val="22"/>
          <w:u w:val="single"/>
        </w:rPr>
      </w:pPr>
      <w:r w:rsidRPr="00B31E47">
        <w:rPr>
          <w:iCs/>
          <w:noProof/>
          <w:szCs w:val="22"/>
          <w:u w:val="single"/>
        </w:rPr>
        <w:t>Závažné udalosti súvisiace s astmou v</w:t>
      </w:r>
      <w:r>
        <w:rPr>
          <w:iCs/>
          <w:noProof/>
          <w:szCs w:val="22"/>
          <w:u w:val="single"/>
        </w:rPr>
        <w:t> </w:t>
      </w:r>
      <w:r w:rsidRPr="00B31E47">
        <w:rPr>
          <w:iCs/>
          <w:noProof/>
          <w:szCs w:val="22"/>
          <w:u w:val="single"/>
        </w:rPr>
        <w:t>26</w:t>
      </w:r>
      <w:r>
        <w:rPr>
          <w:iCs/>
          <w:noProof/>
          <w:szCs w:val="22"/>
          <w:u w:val="single"/>
        </w:rPr>
        <w:t>-</w:t>
      </w:r>
      <w:r w:rsidRPr="00B31E47">
        <w:rPr>
          <w:iCs/>
          <w:noProof/>
          <w:szCs w:val="22"/>
          <w:u w:val="single"/>
        </w:rPr>
        <w:t>týždňových klinických skúšaniach AUSTRI a VESTRI</w:t>
      </w:r>
    </w:p>
    <w:p w14:paraId="63B5F3FB" w14:textId="77777777" w:rsidR="00EE5961" w:rsidRPr="00EF743B" w:rsidRDefault="00EE5961" w:rsidP="00175F87">
      <w:pPr>
        <w:numPr>
          <w:ilvl w:val="12"/>
          <w:numId w:val="0"/>
        </w:numPr>
        <w:tabs>
          <w:tab w:val="clear" w:pos="567"/>
        </w:tabs>
        <w:rPr>
          <w:iCs/>
          <w:noProof/>
          <w:szCs w:val="22"/>
        </w:rPr>
      </w:pPr>
    </w:p>
    <w:tbl>
      <w:tblPr>
        <w:tblStyle w:val="Mriekatabuky"/>
        <w:tblW w:w="0" w:type="auto"/>
        <w:tblLook w:val="04A0" w:firstRow="1" w:lastRow="0" w:firstColumn="1" w:lastColumn="0" w:noHBand="0" w:noVBand="1"/>
      </w:tblPr>
      <w:tblGrid>
        <w:gridCol w:w="2405"/>
        <w:gridCol w:w="1559"/>
        <w:gridCol w:w="1701"/>
        <w:gridCol w:w="1701"/>
        <w:gridCol w:w="1695"/>
      </w:tblGrid>
      <w:tr w:rsidR="00EC37A3" w:rsidRPr="00EF743B" w14:paraId="4CC67BAD" w14:textId="77777777" w:rsidTr="00315C29">
        <w:tc>
          <w:tcPr>
            <w:tcW w:w="2405" w:type="dxa"/>
            <w:vMerge w:val="restart"/>
          </w:tcPr>
          <w:p w14:paraId="6C814F6C" w14:textId="77777777" w:rsidR="00EC37A3" w:rsidRPr="008E678B" w:rsidRDefault="00EC37A3" w:rsidP="00315C29">
            <w:pPr>
              <w:numPr>
                <w:ilvl w:val="12"/>
                <w:numId w:val="0"/>
              </w:numPr>
              <w:ind w:right="-2"/>
              <w:rPr>
                <w:iCs/>
                <w:noProof/>
                <w:sz w:val="20"/>
                <w:u w:val="single"/>
              </w:rPr>
            </w:pPr>
          </w:p>
        </w:tc>
        <w:tc>
          <w:tcPr>
            <w:tcW w:w="3260" w:type="dxa"/>
            <w:gridSpan w:val="2"/>
          </w:tcPr>
          <w:p w14:paraId="37D0D40D" w14:textId="77777777" w:rsidR="00EC37A3" w:rsidRPr="00EF743B" w:rsidRDefault="00EC37A3" w:rsidP="00175F87">
            <w:pPr>
              <w:tabs>
                <w:tab w:val="clear" w:pos="567"/>
              </w:tabs>
              <w:jc w:val="center"/>
              <w:rPr>
                <w:noProof/>
                <w:sz w:val="20"/>
              </w:rPr>
            </w:pPr>
            <w:r w:rsidRPr="00175F87">
              <w:rPr>
                <w:noProof/>
              </w:rPr>
              <w:t>AUSTRI</w:t>
            </w:r>
          </w:p>
        </w:tc>
        <w:tc>
          <w:tcPr>
            <w:tcW w:w="3396" w:type="dxa"/>
            <w:gridSpan w:val="2"/>
          </w:tcPr>
          <w:p w14:paraId="6163CD43" w14:textId="77777777" w:rsidR="00EC37A3" w:rsidRPr="00EF743B" w:rsidRDefault="00EC37A3" w:rsidP="00175F87">
            <w:pPr>
              <w:tabs>
                <w:tab w:val="clear" w:pos="567"/>
              </w:tabs>
              <w:jc w:val="center"/>
              <w:rPr>
                <w:noProof/>
                <w:sz w:val="20"/>
              </w:rPr>
            </w:pPr>
            <w:r w:rsidRPr="00175F87">
              <w:rPr>
                <w:noProof/>
              </w:rPr>
              <w:t>VESTRI</w:t>
            </w:r>
          </w:p>
        </w:tc>
      </w:tr>
      <w:tr w:rsidR="00EC37A3" w:rsidRPr="00EF743B" w14:paraId="1F46F47D" w14:textId="77777777" w:rsidTr="00315C29">
        <w:tc>
          <w:tcPr>
            <w:tcW w:w="2405" w:type="dxa"/>
            <w:vMerge/>
          </w:tcPr>
          <w:p w14:paraId="75836ABF" w14:textId="77777777" w:rsidR="00EC37A3" w:rsidRPr="00EF743B" w:rsidRDefault="00EC37A3" w:rsidP="00315C29">
            <w:pPr>
              <w:numPr>
                <w:ilvl w:val="12"/>
                <w:numId w:val="0"/>
              </w:numPr>
              <w:ind w:right="-2"/>
              <w:rPr>
                <w:iCs/>
                <w:noProof/>
                <w:sz w:val="20"/>
                <w:u w:val="single"/>
              </w:rPr>
            </w:pPr>
          </w:p>
        </w:tc>
        <w:tc>
          <w:tcPr>
            <w:tcW w:w="1559" w:type="dxa"/>
          </w:tcPr>
          <w:p w14:paraId="4DA3057E" w14:textId="77777777" w:rsidR="00EC37A3" w:rsidRPr="00175F87" w:rsidRDefault="00EC37A3" w:rsidP="00175F87">
            <w:pPr>
              <w:tabs>
                <w:tab w:val="clear" w:pos="567"/>
              </w:tabs>
              <w:jc w:val="center"/>
              <w:rPr>
                <w:rFonts w:ascii="SimSun" w:eastAsia="SimSun" w:hAnsi="SimSun" w:cs="SimSun"/>
                <w:lang w:eastAsia="en-GB"/>
              </w:rPr>
            </w:pPr>
            <w:r w:rsidRPr="00175F87">
              <w:rPr>
                <w:lang w:eastAsia="en-GB"/>
              </w:rPr>
              <w:t>Salmeterol-FP</w:t>
            </w:r>
          </w:p>
          <w:p w14:paraId="02168007" w14:textId="731599D5" w:rsidR="00EC37A3" w:rsidRPr="00EF743B" w:rsidRDefault="00EC37A3" w:rsidP="00175F87">
            <w:pPr>
              <w:tabs>
                <w:tab w:val="clear" w:pos="567"/>
              </w:tabs>
              <w:jc w:val="center"/>
              <w:rPr>
                <w:noProof/>
                <w:sz w:val="20"/>
                <w:u w:val="single"/>
              </w:rPr>
            </w:pPr>
            <w:r w:rsidRPr="00175F87">
              <w:rPr>
                <w:lang w:eastAsia="en-GB"/>
              </w:rPr>
              <w:t>(n</w:t>
            </w:r>
            <w:r w:rsidR="00EF743B">
              <w:rPr>
                <w:lang w:eastAsia="en-GB"/>
              </w:rPr>
              <w:t> </w:t>
            </w:r>
            <w:r w:rsidRPr="00175F87">
              <w:rPr>
                <w:lang w:eastAsia="en-GB"/>
              </w:rPr>
              <w:t>=</w:t>
            </w:r>
            <w:r w:rsidR="00EF743B">
              <w:rPr>
                <w:lang w:eastAsia="en-GB"/>
              </w:rPr>
              <w:t> </w:t>
            </w:r>
            <w:r w:rsidRPr="00175F87">
              <w:rPr>
                <w:lang w:eastAsia="en-GB"/>
              </w:rPr>
              <w:t>5</w:t>
            </w:r>
            <w:r w:rsidR="00B31E47">
              <w:rPr>
                <w:lang w:eastAsia="en-GB"/>
              </w:rPr>
              <w:t> </w:t>
            </w:r>
            <w:r w:rsidRPr="00175F87">
              <w:rPr>
                <w:lang w:eastAsia="en-GB"/>
              </w:rPr>
              <w:t>834)</w:t>
            </w:r>
          </w:p>
        </w:tc>
        <w:tc>
          <w:tcPr>
            <w:tcW w:w="1701" w:type="dxa"/>
          </w:tcPr>
          <w:p w14:paraId="343A4A6F" w14:textId="3733830A" w:rsidR="00EC37A3" w:rsidRPr="00175F87" w:rsidRDefault="00B31E47" w:rsidP="00175F87">
            <w:pPr>
              <w:tabs>
                <w:tab w:val="clear" w:pos="567"/>
              </w:tabs>
              <w:jc w:val="center"/>
              <w:rPr>
                <w:rFonts w:ascii="SimSun" w:eastAsia="SimSun" w:hAnsi="SimSun" w:cs="SimSun"/>
                <w:lang w:eastAsia="en-GB"/>
              </w:rPr>
            </w:pPr>
            <w:r>
              <w:rPr>
                <w:lang w:eastAsia="en-GB"/>
              </w:rPr>
              <w:t xml:space="preserve">Samotný </w:t>
            </w:r>
            <w:r w:rsidR="00EC37A3" w:rsidRPr="00EF743B">
              <w:rPr>
                <w:lang w:eastAsia="en-GB"/>
              </w:rPr>
              <w:t>FP</w:t>
            </w:r>
          </w:p>
          <w:p w14:paraId="3B465F84" w14:textId="28AC320F" w:rsidR="00EC37A3" w:rsidRPr="00EF743B" w:rsidRDefault="00EC37A3" w:rsidP="00175F87">
            <w:pPr>
              <w:tabs>
                <w:tab w:val="clear" w:pos="567"/>
              </w:tabs>
              <w:jc w:val="center"/>
              <w:rPr>
                <w:noProof/>
                <w:sz w:val="20"/>
                <w:u w:val="single"/>
              </w:rPr>
            </w:pPr>
            <w:r w:rsidRPr="00175F87">
              <w:rPr>
                <w:lang w:eastAsia="en-GB"/>
              </w:rPr>
              <w:t>(n</w:t>
            </w:r>
            <w:r w:rsidR="00EF743B">
              <w:rPr>
                <w:lang w:eastAsia="en-GB"/>
              </w:rPr>
              <w:t> </w:t>
            </w:r>
            <w:r w:rsidRPr="00175F87">
              <w:rPr>
                <w:lang w:eastAsia="en-GB"/>
              </w:rPr>
              <w:t>=</w:t>
            </w:r>
            <w:r w:rsidR="00EF743B">
              <w:rPr>
                <w:lang w:eastAsia="en-GB"/>
              </w:rPr>
              <w:t> </w:t>
            </w:r>
            <w:r w:rsidRPr="00175F87">
              <w:rPr>
                <w:lang w:eastAsia="en-GB"/>
              </w:rPr>
              <w:t>5</w:t>
            </w:r>
            <w:r w:rsidR="00B31E47">
              <w:rPr>
                <w:lang w:eastAsia="en-GB"/>
              </w:rPr>
              <w:t> </w:t>
            </w:r>
            <w:r w:rsidRPr="00175F87">
              <w:rPr>
                <w:lang w:eastAsia="en-GB"/>
              </w:rPr>
              <w:t>845)</w:t>
            </w:r>
          </w:p>
        </w:tc>
        <w:tc>
          <w:tcPr>
            <w:tcW w:w="1701" w:type="dxa"/>
          </w:tcPr>
          <w:p w14:paraId="15CB179C" w14:textId="77777777" w:rsidR="00EC37A3" w:rsidRPr="00EF743B" w:rsidRDefault="00EC37A3" w:rsidP="00175F87">
            <w:pPr>
              <w:tabs>
                <w:tab w:val="clear" w:pos="567"/>
              </w:tabs>
              <w:jc w:val="center"/>
              <w:rPr>
                <w:rFonts w:ascii="SimSun" w:eastAsia="SimSun" w:hAnsi="SimSun" w:cs="SimSun"/>
                <w:lang w:eastAsia="en-GB"/>
              </w:rPr>
            </w:pPr>
            <w:r w:rsidRPr="00EF743B">
              <w:rPr>
                <w:lang w:eastAsia="en-GB"/>
              </w:rPr>
              <w:t>Salmeterol-FP</w:t>
            </w:r>
          </w:p>
          <w:p w14:paraId="2B55682E" w14:textId="08D4FD2D" w:rsidR="00EC37A3" w:rsidRPr="00175F87" w:rsidRDefault="00EC37A3" w:rsidP="00175F87">
            <w:pPr>
              <w:tabs>
                <w:tab w:val="clear" w:pos="567"/>
              </w:tabs>
              <w:jc w:val="center"/>
              <w:rPr>
                <w:noProof/>
                <w:sz w:val="20"/>
                <w:u w:val="single"/>
              </w:rPr>
            </w:pPr>
            <w:r w:rsidRPr="00EF743B">
              <w:rPr>
                <w:lang w:eastAsia="en-GB"/>
              </w:rPr>
              <w:t>(n</w:t>
            </w:r>
            <w:r w:rsidR="00EF743B">
              <w:rPr>
                <w:lang w:eastAsia="en-GB"/>
              </w:rPr>
              <w:t> </w:t>
            </w:r>
            <w:r w:rsidRPr="00EF743B">
              <w:rPr>
                <w:lang w:eastAsia="en-GB"/>
              </w:rPr>
              <w:t>=</w:t>
            </w:r>
            <w:r w:rsidR="00EF743B">
              <w:rPr>
                <w:lang w:eastAsia="en-GB"/>
              </w:rPr>
              <w:t> </w:t>
            </w:r>
            <w:r w:rsidRPr="00EF743B">
              <w:rPr>
                <w:lang w:eastAsia="en-GB"/>
              </w:rPr>
              <w:t>3</w:t>
            </w:r>
            <w:r w:rsidR="00B31E47">
              <w:rPr>
                <w:lang w:eastAsia="en-GB"/>
              </w:rPr>
              <w:t> </w:t>
            </w:r>
            <w:r w:rsidRPr="00EF743B">
              <w:rPr>
                <w:lang w:eastAsia="en-GB"/>
              </w:rPr>
              <w:t>107)</w:t>
            </w:r>
          </w:p>
        </w:tc>
        <w:tc>
          <w:tcPr>
            <w:tcW w:w="1695" w:type="dxa"/>
          </w:tcPr>
          <w:p w14:paraId="068A8282" w14:textId="65AD6994" w:rsidR="00EC37A3" w:rsidRPr="00EF743B" w:rsidRDefault="00B31E47" w:rsidP="00175F87">
            <w:pPr>
              <w:tabs>
                <w:tab w:val="clear" w:pos="567"/>
              </w:tabs>
              <w:jc w:val="center"/>
              <w:rPr>
                <w:rFonts w:ascii="SimSun" w:eastAsia="SimSun" w:hAnsi="SimSun" w:cs="SimSun"/>
                <w:lang w:eastAsia="en-GB"/>
              </w:rPr>
            </w:pPr>
            <w:r>
              <w:rPr>
                <w:lang w:eastAsia="en-GB"/>
              </w:rPr>
              <w:t xml:space="preserve">Samotný </w:t>
            </w:r>
            <w:r w:rsidR="00EC37A3" w:rsidRPr="00EF743B">
              <w:rPr>
                <w:lang w:eastAsia="en-GB"/>
              </w:rPr>
              <w:t>FP</w:t>
            </w:r>
          </w:p>
          <w:p w14:paraId="0ABD67E2" w14:textId="5E93B0F5" w:rsidR="00EC37A3" w:rsidRPr="00175F87" w:rsidRDefault="00EC37A3" w:rsidP="00175F87">
            <w:pPr>
              <w:tabs>
                <w:tab w:val="clear" w:pos="567"/>
              </w:tabs>
              <w:jc w:val="center"/>
              <w:rPr>
                <w:noProof/>
                <w:sz w:val="20"/>
                <w:u w:val="single"/>
              </w:rPr>
            </w:pPr>
            <w:r w:rsidRPr="00EF743B">
              <w:rPr>
                <w:lang w:eastAsia="en-GB"/>
              </w:rPr>
              <w:t>(n</w:t>
            </w:r>
            <w:r w:rsidR="00EF743B">
              <w:rPr>
                <w:lang w:eastAsia="en-GB"/>
              </w:rPr>
              <w:t> </w:t>
            </w:r>
            <w:r w:rsidRPr="00EF743B">
              <w:rPr>
                <w:lang w:eastAsia="en-GB"/>
              </w:rPr>
              <w:t>=</w:t>
            </w:r>
            <w:r w:rsidR="00EF743B">
              <w:rPr>
                <w:lang w:eastAsia="en-GB"/>
              </w:rPr>
              <w:t> </w:t>
            </w:r>
            <w:r w:rsidRPr="00EF743B">
              <w:rPr>
                <w:lang w:eastAsia="en-GB"/>
              </w:rPr>
              <w:t>3</w:t>
            </w:r>
            <w:r w:rsidR="00B31E47">
              <w:rPr>
                <w:lang w:eastAsia="en-GB"/>
              </w:rPr>
              <w:t> </w:t>
            </w:r>
            <w:r w:rsidRPr="00EF743B">
              <w:rPr>
                <w:lang w:eastAsia="en-GB"/>
              </w:rPr>
              <w:t>101)</w:t>
            </w:r>
          </w:p>
        </w:tc>
      </w:tr>
      <w:tr w:rsidR="00EC37A3" w:rsidRPr="00EF743B" w14:paraId="1C47F0AF" w14:textId="77777777" w:rsidTr="00315C29">
        <w:tc>
          <w:tcPr>
            <w:tcW w:w="2405" w:type="dxa"/>
          </w:tcPr>
          <w:p w14:paraId="2B2C274C" w14:textId="7D88E161" w:rsidR="00EC37A3" w:rsidRPr="00EF743B" w:rsidRDefault="00B31E47" w:rsidP="00B31E47">
            <w:pPr>
              <w:autoSpaceDE w:val="0"/>
              <w:autoSpaceDN w:val="0"/>
              <w:adjustRightInd w:val="0"/>
              <w:rPr>
                <w:noProof/>
                <w:sz w:val="20"/>
                <w:u w:val="single"/>
              </w:rPr>
            </w:pPr>
            <w:r w:rsidRPr="00AD6CF0">
              <w:rPr>
                <w:szCs w:val="22"/>
              </w:rPr>
              <w:t>Kombinovaný cieľový ukazovateľ</w:t>
            </w:r>
            <w:r>
              <w:rPr>
                <w:szCs w:val="22"/>
              </w:rPr>
              <w:t xml:space="preserve"> </w:t>
            </w:r>
            <w:r w:rsidRPr="00AD6CF0">
              <w:rPr>
                <w:szCs w:val="22"/>
              </w:rPr>
              <w:t>(hospitalizácia súvisiaca s astmou, endotracheálna intubácia alebo úmrtie)</w:t>
            </w:r>
          </w:p>
        </w:tc>
        <w:tc>
          <w:tcPr>
            <w:tcW w:w="1559" w:type="dxa"/>
          </w:tcPr>
          <w:p w14:paraId="57EC4D06" w14:textId="05BCE963" w:rsidR="00EC37A3" w:rsidRPr="00175F87" w:rsidRDefault="00EC37A3" w:rsidP="00175F87">
            <w:pPr>
              <w:tabs>
                <w:tab w:val="clear" w:pos="567"/>
              </w:tabs>
              <w:jc w:val="center"/>
              <w:rPr>
                <w:noProof/>
                <w:sz w:val="20"/>
                <w:u w:val="single"/>
              </w:rPr>
            </w:pPr>
            <w:r w:rsidRPr="00EF743B">
              <w:rPr>
                <w:lang w:eastAsia="en-GB"/>
              </w:rPr>
              <w:t>34 (0</w:t>
            </w:r>
            <w:proofErr w:type="gramStart"/>
            <w:r w:rsidR="00B31E47">
              <w:rPr>
                <w:lang w:eastAsia="en-GB"/>
              </w:rPr>
              <w:t>,</w:t>
            </w:r>
            <w:r w:rsidRPr="00EF743B">
              <w:rPr>
                <w:lang w:eastAsia="en-GB"/>
              </w:rPr>
              <w:t>6</w:t>
            </w:r>
            <w:proofErr w:type="gramEnd"/>
            <w:r w:rsidR="00EF743B">
              <w:rPr>
                <w:lang w:eastAsia="en-GB"/>
              </w:rPr>
              <w:t> </w:t>
            </w:r>
            <w:r w:rsidRPr="00EF743B">
              <w:rPr>
                <w:lang w:eastAsia="en-GB"/>
              </w:rPr>
              <w:t>%)</w:t>
            </w:r>
          </w:p>
        </w:tc>
        <w:tc>
          <w:tcPr>
            <w:tcW w:w="1701" w:type="dxa"/>
          </w:tcPr>
          <w:p w14:paraId="1F53C4C9" w14:textId="5CF17E05" w:rsidR="00EC37A3" w:rsidRPr="00175F87" w:rsidRDefault="00EC37A3" w:rsidP="00175F87">
            <w:pPr>
              <w:tabs>
                <w:tab w:val="clear" w:pos="567"/>
              </w:tabs>
              <w:jc w:val="center"/>
              <w:rPr>
                <w:noProof/>
                <w:sz w:val="20"/>
                <w:u w:val="single"/>
              </w:rPr>
            </w:pPr>
            <w:r w:rsidRPr="00EF743B">
              <w:rPr>
                <w:lang w:eastAsia="en-GB"/>
              </w:rPr>
              <w:t>33 (0</w:t>
            </w:r>
            <w:proofErr w:type="gramStart"/>
            <w:r w:rsidR="00B31E47">
              <w:rPr>
                <w:lang w:eastAsia="en-GB"/>
              </w:rPr>
              <w:t>,</w:t>
            </w:r>
            <w:r w:rsidRPr="00EF743B">
              <w:rPr>
                <w:lang w:eastAsia="en-GB"/>
              </w:rPr>
              <w:t>6</w:t>
            </w:r>
            <w:proofErr w:type="gramEnd"/>
            <w:r w:rsidR="00EF743B">
              <w:rPr>
                <w:lang w:eastAsia="en-GB"/>
              </w:rPr>
              <w:t> </w:t>
            </w:r>
            <w:r w:rsidRPr="00EF743B">
              <w:rPr>
                <w:lang w:eastAsia="en-GB"/>
              </w:rPr>
              <w:t>%)</w:t>
            </w:r>
          </w:p>
        </w:tc>
        <w:tc>
          <w:tcPr>
            <w:tcW w:w="1701" w:type="dxa"/>
          </w:tcPr>
          <w:p w14:paraId="6BB1122F" w14:textId="3C234289" w:rsidR="00EC37A3" w:rsidRPr="00175F87" w:rsidRDefault="00EC37A3" w:rsidP="00175F87">
            <w:pPr>
              <w:tabs>
                <w:tab w:val="clear" w:pos="567"/>
              </w:tabs>
              <w:jc w:val="center"/>
              <w:rPr>
                <w:noProof/>
                <w:sz w:val="20"/>
                <w:u w:val="single"/>
              </w:rPr>
            </w:pPr>
            <w:r w:rsidRPr="00EF743B">
              <w:rPr>
                <w:lang w:eastAsia="en-GB"/>
              </w:rPr>
              <w:t>27 (0</w:t>
            </w:r>
            <w:proofErr w:type="gramStart"/>
            <w:r w:rsidR="00B31E47">
              <w:rPr>
                <w:lang w:eastAsia="en-GB"/>
              </w:rPr>
              <w:t>,</w:t>
            </w:r>
            <w:r w:rsidRPr="00EF743B">
              <w:rPr>
                <w:lang w:eastAsia="en-GB"/>
              </w:rPr>
              <w:t>9</w:t>
            </w:r>
            <w:proofErr w:type="gramEnd"/>
            <w:r w:rsidR="00EF743B">
              <w:rPr>
                <w:lang w:eastAsia="en-GB"/>
              </w:rPr>
              <w:t> </w:t>
            </w:r>
            <w:r w:rsidRPr="00EF743B">
              <w:rPr>
                <w:lang w:eastAsia="en-GB"/>
              </w:rPr>
              <w:t>%)</w:t>
            </w:r>
          </w:p>
        </w:tc>
        <w:tc>
          <w:tcPr>
            <w:tcW w:w="1695" w:type="dxa"/>
          </w:tcPr>
          <w:p w14:paraId="031373A3" w14:textId="68A5DABF" w:rsidR="00EC37A3" w:rsidRPr="00175F87" w:rsidRDefault="00EC37A3" w:rsidP="00175F87">
            <w:pPr>
              <w:tabs>
                <w:tab w:val="clear" w:pos="567"/>
              </w:tabs>
              <w:jc w:val="center"/>
              <w:rPr>
                <w:noProof/>
                <w:sz w:val="20"/>
                <w:u w:val="single"/>
              </w:rPr>
            </w:pPr>
            <w:r w:rsidRPr="00EF743B">
              <w:rPr>
                <w:lang w:eastAsia="en-GB"/>
              </w:rPr>
              <w:t>21 (0</w:t>
            </w:r>
            <w:proofErr w:type="gramStart"/>
            <w:r w:rsidR="00B31E47">
              <w:rPr>
                <w:lang w:eastAsia="en-GB"/>
              </w:rPr>
              <w:t>,</w:t>
            </w:r>
            <w:r w:rsidRPr="00EF743B">
              <w:rPr>
                <w:lang w:eastAsia="en-GB"/>
              </w:rPr>
              <w:t>7</w:t>
            </w:r>
            <w:proofErr w:type="gramEnd"/>
            <w:r w:rsidR="00EF743B">
              <w:rPr>
                <w:lang w:eastAsia="en-GB"/>
              </w:rPr>
              <w:t> </w:t>
            </w:r>
            <w:r w:rsidRPr="00EF743B">
              <w:rPr>
                <w:lang w:eastAsia="en-GB"/>
              </w:rPr>
              <w:t>%)</w:t>
            </w:r>
          </w:p>
        </w:tc>
      </w:tr>
      <w:tr w:rsidR="00EC37A3" w:rsidRPr="00EF743B" w14:paraId="23FAC68C" w14:textId="77777777" w:rsidTr="00315C29">
        <w:tc>
          <w:tcPr>
            <w:tcW w:w="2405" w:type="dxa"/>
          </w:tcPr>
          <w:p w14:paraId="2367DDBB" w14:textId="15FF0C60" w:rsidR="00EC37A3" w:rsidRPr="00EF743B" w:rsidRDefault="00B31E47" w:rsidP="00175F87">
            <w:pPr>
              <w:tabs>
                <w:tab w:val="clear" w:pos="567"/>
              </w:tabs>
              <w:rPr>
                <w:noProof/>
                <w:sz w:val="20"/>
                <w:u w:val="single"/>
              </w:rPr>
            </w:pPr>
            <w:r w:rsidRPr="00AD6CF0">
              <w:rPr>
                <w:szCs w:val="22"/>
              </w:rPr>
              <w:t>Pomer rizík pre salmeterol</w:t>
            </w:r>
            <w:r w:rsidRPr="00AD6CF0">
              <w:rPr>
                <w:szCs w:val="22"/>
              </w:rPr>
              <w:noBreakHyphen/>
              <w:t>FP/FP (95 % IS)</w:t>
            </w:r>
          </w:p>
        </w:tc>
        <w:tc>
          <w:tcPr>
            <w:tcW w:w="1559" w:type="dxa"/>
          </w:tcPr>
          <w:p w14:paraId="62B21AAF" w14:textId="57079968" w:rsidR="00EC37A3" w:rsidRPr="00175F87" w:rsidRDefault="00EC37A3" w:rsidP="00175F87">
            <w:pPr>
              <w:tabs>
                <w:tab w:val="clear" w:pos="567"/>
              </w:tabs>
              <w:jc w:val="center"/>
              <w:rPr>
                <w:rFonts w:eastAsia="SimSun"/>
                <w:lang w:eastAsia="en-GB"/>
              </w:rPr>
            </w:pPr>
            <w:r w:rsidRPr="00EF743B">
              <w:rPr>
                <w:rFonts w:eastAsia="SimSun"/>
                <w:lang w:eastAsia="en-GB"/>
              </w:rPr>
              <w:t>1</w:t>
            </w:r>
            <w:r w:rsidR="005F5263">
              <w:rPr>
                <w:rFonts w:eastAsia="SimSun"/>
                <w:lang w:eastAsia="en-GB"/>
              </w:rPr>
              <w:t>,</w:t>
            </w:r>
            <w:r w:rsidRPr="00EF743B">
              <w:rPr>
                <w:rFonts w:eastAsia="SimSun"/>
                <w:lang w:eastAsia="en-GB"/>
              </w:rPr>
              <w:t>029</w:t>
            </w:r>
          </w:p>
          <w:p w14:paraId="65B69DEA" w14:textId="00B31154" w:rsidR="00EC37A3" w:rsidRPr="00EF743B" w:rsidRDefault="00EC37A3" w:rsidP="00175F87">
            <w:pPr>
              <w:tabs>
                <w:tab w:val="clear" w:pos="567"/>
              </w:tabs>
              <w:jc w:val="center"/>
              <w:rPr>
                <w:noProof/>
                <w:sz w:val="20"/>
                <w:u w:val="single"/>
              </w:rPr>
            </w:pPr>
            <w:r w:rsidRPr="00EF743B">
              <w:rPr>
                <w:lang w:eastAsia="en-GB"/>
              </w:rPr>
              <w:t>(0</w:t>
            </w:r>
            <w:r w:rsidR="00B31E47">
              <w:rPr>
                <w:lang w:eastAsia="en-GB"/>
              </w:rPr>
              <w:t>,</w:t>
            </w:r>
            <w:r w:rsidRPr="00EF743B">
              <w:rPr>
                <w:lang w:eastAsia="en-GB"/>
              </w:rPr>
              <w:t>638-1</w:t>
            </w:r>
            <w:r w:rsidR="00B31E47">
              <w:rPr>
                <w:lang w:eastAsia="en-GB"/>
              </w:rPr>
              <w:t>,</w:t>
            </w:r>
            <w:r w:rsidRPr="00EF743B">
              <w:rPr>
                <w:lang w:eastAsia="en-GB"/>
              </w:rPr>
              <w:t>662)</w:t>
            </w:r>
            <w:r w:rsidRPr="00EF743B">
              <w:rPr>
                <w:vertAlign w:val="superscript"/>
                <w:lang w:eastAsia="en-GB"/>
              </w:rPr>
              <w:t>a</w:t>
            </w:r>
          </w:p>
        </w:tc>
        <w:tc>
          <w:tcPr>
            <w:tcW w:w="1701" w:type="dxa"/>
          </w:tcPr>
          <w:p w14:paraId="29D4FAE4" w14:textId="77777777" w:rsidR="00EC37A3" w:rsidRPr="00EF743B" w:rsidRDefault="00EC37A3" w:rsidP="00315C29">
            <w:pPr>
              <w:numPr>
                <w:ilvl w:val="12"/>
                <w:numId w:val="0"/>
              </w:numPr>
              <w:ind w:right="-2"/>
              <w:jc w:val="center"/>
              <w:rPr>
                <w:iCs/>
                <w:noProof/>
                <w:sz w:val="20"/>
                <w:u w:val="single"/>
              </w:rPr>
            </w:pPr>
          </w:p>
        </w:tc>
        <w:tc>
          <w:tcPr>
            <w:tcW w:w="1701" w:type="dxa"/>
          </w:tcPr>
          <w:p w14:paraId="6AA9D158" w14:textId="48433261" w:rsidR="00EC37A3" w:rsidRPr="00175F87" w:rsidRDefault="00EC37A3" w:rsidP="00175F87">
            <w:pPr>
              <w:tabs>
                <w:tab w:val="clear" w:pos="567"/>
              </w:tabs>
              <w:jc w:val="center"/>
              <w:rPr>
                <w:rFonts w:eastAsia="SimSun"/>
                <w:lang w:eastAsia="en-GB"/>
              </w:rPr>
            </w:pPr>
            <w:r w:rsidRPr="00175F87">
              <w:rPr>
                <w:rFonts w:eastAsia="SimSun"/>
                <w:lang w:eastAsia="en-GB"/>
              </w:rPr>
              <w:t>1</w:t>
            </w:r>
            <w:r w:rsidR="005F5263">
              <w:rPr>
                <w:rFonts w:eastAsia="SimSun"/>
                <w:lang w:eastAsia="en-GB"/>
              </w:rPr>
              <w:t>,</w:t>
            </w:r>
            <w:r w:rsidRPr="00175F87">
              <w:rPr>
                <w:rFonts w:eastAsia="SimSun"/>
                <w:lang w:eastAsia="en-GB"/>
              </w:rPr>
              <w:t>285</w:t>
            </w:r>
          </w:p>
          <w:p w14:paraId="0FD118FA" w14:textId="11A8F85D" w:rsidR="00EC37A3" w:rsidRPr="00EF743B" w:rsidRDefault="00EC37A3" w:rsidP="00175F87">
            <w:pPr>
              <w:tabs>
                <w:tab w:val="clear" w:pos="567"/>
              </w:tabs>
              <w:jc w:val="center"/>
              <w:rPr>
                <w:noProof/>
                <w:sz w:val="20"/>
                <w:u w:val="single"/>
              </w:rPr>
            </w:pPr>
            <w:r w:rsidRPr="00175F87">
              <w:rPr>
                <w:lang w:eastAsia="en-GB"/>
              </w:rPr>
              <w:t>(0</w:t>
            </w:r>
            <w:r w:rsidR="00B31E47">
              <w:rPr>
                <w:lang w:eastAsia="en-GB"/>
              </w:rPr>
              <w:t>,</w:t>
            </w:r>
            <w:r w:rsidRPr="00175F87">
              <w:rPr>
                <w:lang w:eastAsia="en-GB"/>
              </w:rPr>
              <w:t>726-2</w:t>
            </w:r>
            <w:r w:rsidR="00B31E47">
              <w:rPr>
                <w:lang w:eastAsia="en-GB"/>
              </w:rPr>
              <w:t>,</w:t>
            </w:r>
            <w:r w:rsidRPr="00175F87">
              <w:rPr>
                <w:lang w:eastAsia="en-GB"/>
              </w:rPr>
              <w:t>272)</w:t>
            </w:r>
            <w:r w:rsidRPr="00175F87">
              <w:rPr>
                <w:vertAlign w:val="superscript"/>
                <w:lang w:eastAsia="en-GB"/>
              </w:rPr>
              <w:t>b</w:t>
            </w:r>
          </w:p>
        </w:tc>
        <w:tc>
          <w:tcPr>
            <w:tcW w:w="1695" w:type="dxa"/>
          </w:tcPr>
          <w:p w14:paraId="63B7F9E6" w14:textId="77777777" w:rsidR="00EC37A3" w:rsidRPr="00EF743B" w:rsidRDefault="00EC37A3" w:rsidP="00315C29">
            <w:pPr>
              <w:numPr>
                <w:ilvl w:val="12"/>
                <w:numId w:val="0"/>
              </w:numPr>
              <w:ind w:right="-2"/>
              <w:jc w:val="center"/>
              <w:rPr>
                <w:iCs/>
                <w:noProof/>
                <w:sz w:val="20"/>
                <w:u w:val="single"/>
              </w:rPr>
            </w:pPr>
          </w:p>
        </w:tc>
      </w:tr>
      <w:tr w:rsidR="00EC37A3" w:rsidRPr="00EF743B" w14:paraId="7524F86A" w14:textId="77777777" w:rsidTr="00315C29">
        <w:tc>
          <w:tcPr>
            <w:tcW w:w="2405" w:type="dxa"/>
          </w:tcPr>
          <w:p w14:paraId="669FA21A" w14:textId="030823CA" w:rsidR="00EC37A3" w:rsidRPr="00EF743B" w:rsidRDefault="00B31E47" w:rsidP="00175F87">
            <w:pPr>
              <w:tabs>
                <w:tab w:val="clear" w:pos="567"/>
              </w:tabs>
              <w:rPr>
                <w:rFonts w:ascii="SimSun" w:eastAsia="SimSun" w:hAnsi="SimSun" w:cs="SimSun"/>
                <w:sz w:val="20"/>
                <w:lang w:eastAsia="en-GB"/>
              </w:rPr>
            </w:pPr>
            <w:r w:rsidRPr="00AD6CF0">
              <w:rPr>
                <w:szCs w:val="22"/>
              </w:rPr>
              <w:t>Úmrtie</w:t>
            </w:r>
          </w:p>
        </w:tc>
        <w:tc>
          <w:tcPr>
            <w:tcW w:w="1559" w:type="dxa"/>
          </w:tcPr>
          <w:p w14:paraId="151AB6F5" w14:textId="77777777" w:rsidR="00EC37A3" w:rsidRPr="00EF743B" w:rsidRDefault="00EC37A3" w:rsidP="00175F87">
            <w:pPr>
              <w:tabs>
                <w:tab w:val="clear" w:pos="567"/>
              </w:tabs>
              <w:jc w:val="center"/>
              <w:rPr>
                <w:noProof/>
                <w:sz w:val="20"/>
              </w:rPr>
            </w:pPr>
            <w:r w:rsidRPr="00175F87">
              <w:rPr>
                <w:noProof/>
              </w:rPr>
              <w:t>0</w:t>
            </w:r>
          </w:p>
        </w:tc>
        <w:tc>
          <w:tcPr>
            <w:tcW w:w="1701" w:type="dxa"/>
          </w:tcPr>
          <w:p w14:paraId="3CE9A3FB" w14:textId="77777777" w:rsidR="00EC37A3" w:rsidRPr="00175F87" w:rsidRDefault="00EC37A3" w:rsidP="00175F87">
            <w:pPr>
              <w:tabs>
                <w:tab w:val="clear" w:pos="567"/>
              </w:tabs>
              <w:jc w:val="center"/>
              <w:rPr>
                <w:noProof/>
                <w:sz w:val="20"/>
              </w:rPr>
            </w:pPr>
            <w:r w:rsidRPr="00EF743B">
              <w:rPr>
                <w:noProof/>
              </w:rPr>
              <w:t>0</w:t>
            </w:r>
          </w:p>
        </w:tc>
        <w:tc>
          <w:tcPr>
            <w:tcW w:w="1701" w:type="dxa"/>
          </w:tcPr>
          <w:p w14:paraId="6A4498E4" w14:textId="77777777" w:rsidR="00EC37A3" w:rsidRPr="00175F87" w:rsidRDefault="00EC37A3" w:rsidP="00175F87">
            <w:pPr>
              <w:tabs>
                <w:tab w:val="clear" w:pos="567"/>
              </w:tabs>
              <w:jc w:val="center"/>
              <w:rPr>
                <w:noProof/>
                <w:sz w:val="20"/>
              </w:rPr>
            </w:pPr>
            <w:r w:rsidRPr="00EF743B">
              <w:rPr>
                <w:noProof/>
              </w:rPr>
              <w:t>0</w:t>
            </w:r>
          </w:p>
        </w:tc>
        <w:tc>
          <w:tcPr>
            <w:tcW w:w="1695" w:type="dxa"/>
          </w:tcPr>
          <w:p w14:paraId="64AA5252" w14:textId="77777777" w:rsidR="00EC37A3" w:rsidRPr="00175F87" w:rsidRDefault="00EC37A3" w:rsidP="00175F87">
            <w:pPr>
              <w:tabs>
                <w:tab w:val="clear" w:pos="567"/>
              </w:tabs>
              <w:jc w:val="center"/>
              <w:rPr>
                <w:noProof/>
                <w:sz w:val="20"/>
              </w:rPr>
            </w:pPr>
            <w:r w:rsidRPr="00EF743B">
              <w:rPr>
                <w:noProof/>
              </w:rPr>
              <w:t>0</w:t>
            </w:r>
          </w:p>
        </w:tc>
      </w:tr>
      <w:tr w:rsidR="00EC37A3" w:rsidRPr="00EF743B" w14:paraId="3E6A255A" w14:textId="77777777" w:rsidTr="00315C29">
        <w:tc>
          <w:tcPr>
            <w:tcW w:w="2405" w:type="dxa"/>
          </w:tcPr>
          <w:p w14:paraId="0AFD8DB1" w14:textId="6B20288A" w:rsidR="00EC37A3" w:rsidRPr="00EF743B" w:rsidRDefault="00B31E47" w:rsidP="00175F87">
            <w:pPr>
              <w:tabs>
                <w:tab w:val="clear" w:pos="567"/>
              </w:tabs>
              <w:rPr>
                <w:rFonts w:ascii="SimSun" w:eastAsia="SimSun" w:hAnsi="SimSun" w:cs="SimSun"/>
                <w:sz w:val="20"/>
                <w:lang w:eastAsia="en-GB"/>
              </w:rPr>
            </w:pPr>
            <w:r w:rsidRPr="00AD6CF0">
              <w:rPr>
                <w:szCs w:val="22"/>
              </w:rPr>
              <w:t>Hospitalizácia súvisiaca s astmou</w:t>
            </w:r>
          </w:p>
        </w:tc>
        <w:tc>
          <w:tcPr>
            <w:tcW w:w="1559" w:type="dxa"/>
          </w:tcPr>
          <w:p w14:paraId="3C3184AF" w14:textId="77777777" w:rsidR="00EC37A3" w:rsidRPr="00EF743B" w:rsidRDefault="00EC37A3" w:rsidP="00175F87">
            <w:pPr>
              <w:tabs>
                <w:tab w:val="clear" w:pos="567"/>
              </w:tabs>
              <w:jc w:val="center"/>
              <w:rPr>
                <w:noProof/>
                <w:sz w:val="20"/>
              </w:rPr>
            </w:pPr>
            <w:r w:rsidRPr="00175F87">
              <w:rPr>
                <w:noProof/>
              </w:rPr>
              <w:t>34</w:t>
            </w:r>
          </w:p>
        </w:tc>
        <w:tc>
          <w:tcPr>
            <w:tcW w:w="1701" w:type="dxa"/>
          </w:tcPr>
          <w:p w14:paraId="52BC0F0E" w14:textId="77777777" w:rsidR="00EC37A3" w:rsidRPr="00175F87" w:rsidRDefault="00EC37A3" w:rsidP="00175F87">
            <w:pPr>
              <w:tabs>
                <w:tab w:val="clear" w:pos="567"/>
              </w:tabs>
              <w:jc w:val="center"/>
              <w:rPr>
                <w:noProof/>
                <w:sz w:val="20"/>
              </w:rPr>
            </w:pPr>
            <w:r w:rsidRPr="00EF743B">
              <w:rPr>
                <w:noProof/>
              </w:rPr>
              <w:t>33</w:t>
            </w:r>
          </w:p>
        </w:tc>
        <w:tc>
          <w:tcPr>
            <w:tcW w:w="1701" w:type="dxa"/>
          </w:tcPr>
          <w:p w14:paraId="139A71FE" w14:textId="77777777" w:rsidR="00EC37A3" w:rsidRPr="00175F87" w:rsidRDefault="00EC37A3" w:rsidP="00175F87">
            <w:pPr>
              <w:tabs>
                <w:tab w:val="clear" w:pos="567"/>
              </w:tabs>
              <w:jc w:val="center"/>
              <w:rPr>
                <w:noProof/>
                <w:sz w:val="20"/>
              </w:rPr>
            </w:pPr>
            <w:r w:rsidRPr="00EF743B">
              <w:rPr>
                <w:noProof/>
              </w:rPr>
              <w:t>27</w:t>
            </w:r>
          </w:p>
        </w:tc>
        <w:tc>
          <w:tcPr>
            <w:tcW w:w="1695" w:type="dxa"/>
          </w:tcPr>
          <w:p w14:paraId="2713D1F3" w14:textId="77777777" w:rsidR="00EC37A3" w:rsidRPr="00175F87" w:rsidRDefault="00EC37A3" w:rsidP="00175F87">
            <w:pPr>
              <w:tabs>
                <w:tab w:val="clear" w:pos="567"/>
              </w:tabs>
              <w:jc w:val="center"/>
              <w:rPr>
                <w:noProof/>
                <w:sz w:val="20"/>
              </w:rPr>
            </w:pPr>
            <w:r w:rsidRPr="00EF743B">
              <w:rPr>
                <w:noProof/>
              </w:rPr>
              <w:t>21</w:t>
            </w:r>
          </w:p>
        </w:tc>
      </w:tr>
      <w:tr w:rsidR="00EC37A3" w:rsidRPr="00EF743B" w14:paraId="7CF65BEC" w14:textId="77777777" w:rsidTr="00315C29">
        <w:tc>
          <w:tcPr>
            <w:tcW w:w="2405" w:type="dxa"/>
          </w:tcPr>
          <w:p w14:paraId="0927D1E1" w14:textId="31755F77" w:rsidR="00EC37A3" w:rsidRPr="00EF743B" w:rsidRDefault="00B31E47" w:rsidP="00175F87">
            <w:pPr>
              <w:tabs>
                <w:tab w:val="clear" w:pos="567"/>
              </w:tabs>
              <w:rPr>
                <w:rFonts w:ascii="SimSun" w:eastAsia="SimSun" w:hAnsi="SimSun" w:cs="SimSun"/>
                <w:sz w:val="20"/>
                <w:lang w:eastAsia="en-GB"/>
              </w:rPr>
            </w:pPr>
            <w:r w:rsidRPr="00AD6CF0">
              <w:rPr>
                <w:szCs w:val="22"/>
              </w:rPr>
              <w:t>Endotracheálna intubácia</w:t>
            </w:r>
          </w:p>
        </w:tc>
        <w:tc>
          <w:tcPr>
            <w:tcW w:w="1559" w:type="dxa"/>
          </w:tcPr>
          <w:p w14:paraId="57AB5298" w14:textId="77777777" w:rsidR="00EC37A3" w:rsidRPr="00EF743B" w:rsidRDefault="00EC37A3" w:rsidP="00175F87">
            <w:pPr>
              <w:tabs>
                <w:tab w:val="clear" w:pos="567"/>
              </w:tabs>
              <w:jc w:val="center"/>
              <w:rPr>
                <w:noProof/>
                <w:sz w:val="20"/>
              </w:rPr>
            </w:pPr>
            <w:r w:rsidRPr="00175F87">
              <w:rPr>
                <w:noProof/>
              </w:rPr>
              <w:t>0</w:t>
            </w:r>
          </w:p>
        </w:tc>
        <w:tc>
          <w:tcPr>
            <w:tcW w:w="1701" w:type="dxa"/>
          </w:tcPr>
          <w:p w14:paraId="628C715A" w14:textId="77777777" w:rsidR="00EC37A3" w:rsidRPr="00175F87" w:rsidRDefault="00EC37A3" w:rsidP="00175F87">
            <w:pPr>
              <w:tabs>
                <w:tab w:val="clear" w:pos="567"/>
              </w:tabs>
              <w:jc w:val="center"/>
              <w:rPr>
                <w:noProof/>
                <w:sz w:val="20"/>
              </w:rPr>
            </w:pPr>
            <w:r w:rsidRPr="00EF743B">
              <w:rPr>
                <w:noProof/>
              </w:rPr>
              <w:t>2</w:t>
            </w:r>
          </w:p>
        </w:tc>
        <w:tc>
          <w:tcPr>
            <w:tcW w:w="1701" w:type="dxa"/>
          </w:tcPr>
          <w:p w14:paraId="40E56542" w14:textId="77777777" w:rsidR="00EC37A3" w:rsidRPr="00175F87" w:rsidRDefault="00EC37A3" w:rsidP="00175F87">
            <w:pPr>
              <w:tabs>
                <w:tab w:val="clear" w:pos="567"/>
              </w:tabs>
              <w:jc w:val="center"/>
              <w:rPr>
                <w:noProof/>
                <w:sz w:val="20"/>
              </w:rPr>
            </w:pPr>
            <w:r w:rsidRPr="00EF743B">
              <w:rPr>
                <w:noProof/>
              </w:rPr>
              <w:t>0</w:t>
            </w:r>
          </w:p>
        </w:tc>
        <w:tc>
          <w:tcPr>
            <w:tcW w:w="1695" w:type="dxa"/>
          </w:tcPr>
          <w:p w14:paraId="3B6A6D78" w14:textId="77777777" w:rsidR="00EC37A3" w:rsidRPr="00175F87" w:rsidRDefault="00EC37A3" w:rsidP="00175F87">
            <w:pPr>
              <w:tabs>
                <w:tab w:val="clear" w:pos="567"/>
              </w:tabs>
              <w:jc w:val="center"/>
              <w:rPr>
                <w:noProof/>
                <w:sz w:val="20"/>
              </w:rPr>
            </w:pPr>
            <w:r w:rsidRPr="00EF743B">
              <w:rPr>
                <w:noProof/>
              </w:rPr>
              <w:t>0</w:t>
            </w:r>
          </w:p>
        </w:tc>
      </w:tr>
    </w:tbl>
    <w:p w14:paraId="0BE41496" w14:textId="77777777" w:rsidR="00B31E47" w:rsidRDefault="00B31E47" w:rsidP="00175F87">
      <w:pPr>
        <w:numPr>
          <w:ilvl w:val="12"/>
          <w:numId w:val="0"/>
        </w:numPr>
        <w:tabs>
          <w:tab w:val="clear" w:pos="567"/>
        </w:tabs>
        <w:rPr>
          <w:iCs/>
          <w:noProof/>
          <w:sz w:val="18"/>
          <w:szCs w:val="18"/>
          <w:vertAlign w:val="superscript"/>
        </w:rPr>
      </w:pPr>
    </w:p>
    <w:p w14:paraId="0CBA0A1C" w14:textId="64990E8F" w:rsidR="00EC37A3" w:rsidRPr="00175F87" w:rsidRDefault="00EC37A3" w:rsidP="00175F87">
      <w:pPr>
        <w:numPr>
          <w:ilvl w:val="12"/>
          <w:numId w:val="0"/>
        </w:numPr>
        <w:tabs>
          <w:tab w:val="clear" w:pos="567"/>
        </w:tabs>
        <w:rPr>
          <w:iCs/>
          <w:noProof/>
          <w:sz w:val="18"/>
          <w:szCs w:val="18"/>
        </w:rPr>
      </w:pPr>
      <w:r w:rsidRPr="00175F87">
        <w:rPr>
          <w:iCs/>
          <w:noProof/>
          <w:sz w:val="18"/>
          <w:szCs w:val="18"/>
          <w:vertAlign w:val="superscript"/>
        </w:rPr>
        <w:t>a</w:t>
      </w:r>
      <w:r w:rsidRPr="00175F87">
        <w:rPr>
          <w:iCs/>
          <w:noProof/>
          <w:sz w:val="18"/>
          <w:szCs w:val="18"/>
        </w:rPr>
        <w:t xml:space="preserve"> </w:t>
      </w:r>
      <w:r w:rsidR="005F5263" w:rsidRPr="005F5263">
        <w:rPr>
          <w:iCs/>
          <w:noProof/>
          <w:sz w:val="18"/>
          <w:szCs w:val="18"/>
        </w:rPr>
        <w:t>Ak bol výsledný odhad hornej hranice 95</w:t>
      </w:r>
      <w:r w:rsidR="005F5263">
        <w:rPr>
          <w:iCs/>
          <w:noProof/>
          <w:sz w:val="18"/>
          <w:szCs w:val="18"/>
        </w:rPr>
        <w:t> </w:t>
      </w:r>
      <w:r w:rsidR="005F5263" w:rsidRPr="005F5263">
        <w:rPr>
          <w:iCs/>
          <w:noProof/>
          <w:sz w:val="18"/>
          <w:szCs w:val="18"/>
        </w:rPr>
        <w:t>% IS pre relatívne riziko nižší ako 2,0, noninferiorita bola preukázaná</w:t>
      </w:r>
      <w:r w:rsidRPr="00175F87">
        <w:rPr>
          <w:iCs/>
          <w:noProof/>
          <w:sz w:val="18"/>
          <w:szCs w:val="18"/>
        </w:rPr>
        <w:t>.</w:t>
      </w:r>
    </w:p>
    <w:p w14:paraId="4269BE11" w14:textId="6A919545" w:rsidR="00EC37A3" w:rsidRPr="00175F87" w:rsidRDefault="00EC37A3" w:rsidP="00175F87">
      <w:pPr>
        <w:numPr>
          <w:ilvl w:val="12"/>
          <w:numId w:val="0"/>
        </w:numPr>
        <w:tabs>
          <w:tab w:val="clear" w:pos="567"/>
        </w:tabs>
        <w:rPr>
          <w:iCs/>
          <w:noProof/>
          <w:sz w:val="18"/>
          <w:szCs w:val="18"/>
        </w:rPr>
      </w:pPr>
      <w:r w:rsidRPr="00175F87">
        <w:rPr>
          <w:iCs/>
          <w:noProof/>
          <w:sz w:val="18"/>
          <w:szCs w:val="18"/>
          <w:vertAlign w:val="superscript"/>
        </w:rPr>
        <w:t>b</w:t>
      </w:r>
      <w:r w:rsidRPr="00175F87">
        <w:rPr>
          <w:iCs/>
          <w:noProof/>
          <w:sz w:val="18"/>
          <w:szCs w:val="18"/>
        </w:rPr>
        <w:t xml:space="preserve"> </w:t>
      </w:r>
      <w:r w:rsidR="005F5263" w:rsidRPr="005F5263">
        <w:rPr>
          <w:iCs/>
          <w:noProof/>
          <w:sz w:val="18"/>
          <w:szCs w:val="18"/>
        </w:rPr>
        <w:t>Ak bol výsledný odhad hornej hranice 95</w:t>
      </w:r>
      <w:r w:rsidR="005F5263">
        <w:rPr>
          <w:iCs/>
          <w:noProof/>
          <w:sz w:val="18"/>
          <w:szCs w:val="18"/>
        </w:rPr>
        <w:t> </w:t>
      </w:r>
      <w:r w:rsidR="005F5263" w:rsidRPr="005F5263">
        <w:rPr>
          <w:iCs/>
          <w:noProof/>
          <w:sz w:val="18"/>
          <w:szCs w:val="18"/>
        </w:rPr>
        <w:t>% IS pre relatívne riziko nižší ako 2,675, noninferiorita bola preukázaná</w:t>
      </w:r>
      <w:r w:rsidRPr="00175F87">
        <w:rPr>
          <w:iCs/>
          <w:noProof/>
          <w:sz w:val="18"/>
          <w:szCs w:val="18"/>
        </w:rPr>
        <w:t>.</w:t>
      </w:r>
    </w:p>
    <w:p w14:paraId="6DAD7813" w14:textId="4FE099A3" w:rsidR="00EC37A3" w:rsidRPr="00175F87" w:rsidRDefault="00EC37A3" w:rsidP="00175F87">
      <w:pPr>
        <w:numPr>
          <w:ilvl w:val="12"/>
          <w:numId w:val="0"/>
        </w:numPr>
        <w:tabs>
          <w:tab w:val="clear" w:pos="567"/>
        </w:tabs>
        <w:rPr>
          <w:iCs/>
          <w:noProof/>
          <w:szCs w:val="22"/>
        </w:rPr>
      </w:pPr>
    </w:p>
    <w:p w14:paraId="0101E87E" w14:textId="308A395F" w:rsidR="00EC37A3" w:rsidRPr="00EF743B" w:rsidRDefault="005F5263" w:rsidP="00175F87">
      <w:pPr>
        <w:numPr>
          <w:ilvl w:val="12"/>
          <w:numId w:val="0"/>
        </w:numPr>
        <w:tabs>
          <w:tab w:val="clear" w:pos="567"/>
        </w:tabs>
        <w:rPr>
          <w:iCs/>
          <w:noProof/>
          <w:szCs w:val="22"/>
        </w:rPr>
      </w:pPr>
      <w:r w:rsidRPr="00AD6CF0">
        <w:rPr>
          <w:szCs w:val="22"/>
        </w:rPr>
        <w:t xml:space="preserve">Sekundárny cieľový ukazovateľ účinnosti, </w:t>
      </w:r>
      <w:proofErr w:type="gramStart"/>
      <w:r w:rsidRPr="00AD6CF0">
        <w:rPr>
          <w:szCs w:val="22"/>
        </w:rPr>
        <w:t>čas</w:t>
      </w:r>
      <w:proofErr w:type="gramEnd"/>
      <w:r w:rsidRPr="00AD6CF0">
        <w:rPr>
          <w:szCs w:val="22"/>
        </w:rPr>
        <w:t xml:space="preserve"> do výskytu prvej exacerbácie astmy pri liečbe kombináciou salmeterol</w:t>
      </w:r>
      <w:r w:rsidRPr="00AD6CF0">
        <w:rPr>
          <w:szCs w:val="22"/>
        </w:rPr>
        <w:noBreakHyphen/>
        <w:t>FP v porovnaní s liečbou FP, bol dosiahnutý v obidvoch štúdiách, ale iba v AUSTRI dosiahol štatistickú významnosť</w:t>
      </w:r>
      <w:r w:rsidR="00EC37A3" w:rsidRPr="00EF743B">
        <w:rPr>
          <w:iCs/>
          <w:noProof/>
          <w:szCs w:val="22"/>
        </w:rPr>
        <w:t>:</w:t>
      </w:r>
    </w:p>
    <w:p w14:paraId="4140C832" w14:textId="77777777" w:rsidR="00EC37A3" w:rsidRPr="00175F87" w:rsidRDefault="00EC37A3" w:rsidP="00175F87">
      <w:pPr>
        <w:numPr>
          <w:ilvl w:val="12"/>
          <w:numId w:val="0"/>
        </w:numPr>
        <w:tabs>
          <w:tab w:val="clear" w:pos="567"/>
        </w:tabs>
        <w:rPr>
          <w:iCs/>
          <w:noProof/>
          <w:szCs w:val="22"/>
        </w:rPr>
      </w:pPr>
    </w:p>
    <w:tbl>
      <w:tblPr>
        <w:tblStyle w:val="Mriekatabuky"/>
        <w:tblW w:w="0" w:type="auto"/>
        <w:tblLook w:val="04A0" w:firstRow="1" w:lastRow="0" w:firstColumn="1" w:lastColumn="0" w:noHBand="0" w:noVBand="1"/>
      </w:tblPr>
      <w:tblGrid>
        <w:gridCol w:w="1812"/>
        <w:gridCol w:w="1812"/>
        <w:gridCol w:w="1812"/>
        <w:gridCol w:w="1812"/>
        <w:gridCol w:w="1813"/>
      </w:tblGrid>
      <w:tr w:rsidR="00EC37A3" w:rsidRPr="00EF743B" w14:paraId="7906B175" w14:textId="77777777" w:rsidTr="00315C29">
        <w:tc>
          <w:tcPr>
            <w:tcW w:w="1812" w:type="dxa"/>
            <w:vMerge w:val="restart"/>
          </w:tcPr>
          <w:p w14:paraId="6D4CF643" w14:textId="77777777" w:rsidR="00EC37A3" w:rsidRPr="00EF743B" w:rsidRDefault="00EC37A3" w:rsidP="00315C29">
            <w:pPr>
              <w:numPr>
                <w:ilvl w:val="12"/>
                <w:numId w:val="0"/>
              </w:numPr>
              <w:ind w:right="-2"/>
              <w:rPr>
                <w:iCs/>
                <w:noProof/>
                <w:sz w:val="20"/>
                <w:u w:val="single"/>
              </w:rPr>
            </w:pPr>
          </w:p>
        </w:tc>
        <w:tc>
          <w:tcPr>
            <w:tcW w:w="3624" w:type="dxa"/>
            <w:gridSpan w:val="2"/>
          </w:tcPr>
          <w:p w14:paraId="3C905450" w14:textId="77777777" w:rsidR="00EC37A3" w:rsidRPr="00EF743B" w:rsidRDefault="00EC37A3" w:rsidP="00175F87">
            <w:pPr>
              <w:tabs>
                <w:tab w:val="clear" w:pos="567"/>
              </w:tabs>
              <w:jc w:val="center"/>
              <w:rPr>
                <w:noProof/>
                <w:sz w:val="20"/>
              </w:rPr>
            </w:pPr>
            <w:r w:rsidRPr="00175F87">
              <w:rPr>
                <w:noProof/>
              </w:rPr>
              <w:t>AUSTRI</w:t>
            </w:r>
          </w:p>
        </w:tc>
        <w:tc>
          <w:tcPr>
            <w:tcW w:w="3625" w:type="dxa"/>
            <w:gridSpan w:val="2"/>
          </w:tcPr>
          <w:p w14:paraId="07FF512A" w14:textId="77777777" w:rsidR="00EC37A3" w:rsidRPr="00175F87" w:rsidRDefault="00EC37A3" w:rsidP="00175F87">
            <w:pPr>
              <w:tabs>
                <w:tab w:val="clear" w:pos="567"/>
              </w:tabs>
              <w:jc w:val="center"/>
              <w:rPr>
                <w:noProof/>
              </w:rPr>
            </w:pPr>
            <w:r w:rsidRPr="00EF743B">
              <w:rPr>
                <w:noProof/>
              </w:rPr>
              <w:t>VESTRI</w:t>
            </w:r>
          </w:p>
          <w:p w14:paraId="68D97266" w14:textId="77777777" w:rsidR="00EC37A3" w:rsidRPr="00EF743B" w:rsidRDefault="00EC37A3" w:rsidP="00315C29">
            <w:pPr>
              <w:numPr>
                <w:ilvl w:val="12"/>
                <w:numId w:val="0"/>
              </w:numPr>
              <w:ind w:right="-2"/>
              <w:jc w:val="center"/>
              <w:rPr>
                <w:iCs/>
                <w:noProof/>
                <w:sz w:val="20"/>
              </w:rPr>
            </w:pPr>
          </w:p>
        </w:tc>
      </w:tr>
      <w:tr w:rsidR="00EC37A3" w:rsidRPr="00EF743B" w14:paraId="0F533729" w14:textId="77777777" w:rsidTr="00315C29">
        <w:tc>
          <w:tcPr>
            <w:tcW w:w="1812" w:type="dxa"/>
            <w:vMerge/>
          </w:tcPr>
          <w:p w14:paraId="10D2BFC1" w14:textId="77777777" w:rsidR="00EC37A3" w:rsidRPr="00EF743B" w:rsidRDefault="00EC37A3" w:rsidP="00315C29">
            <w:pPr>
              <w:numPr>
                <w:ilvl w:val="12"/>
                <w:numId w:val="0"/>
              </w:numPr>
              <w:ind w:right="-2"/>
              <w:rPr>
                <w:iCs/>
                <w:noProof/>
                <w:sz w:val="20"/>
                <w:u w:val="single"/>
              </w:rPr>
            </w:pPr>
          </w:p>
        </w:tc>
        <w:tc>
          <w:tcPr>
            <w:tcW w:w="1812" w:type="dxa"/>
          </w:tcPr>
          <w:p w14:paraId="00131879" w14:textId="77777777" w:rsidR="00EC37A3" w:rsidRPr="00175F87" w:rsidRDefault="00EC37A3" w:rsidP="00175F87">
            <w:pPr>
              <w:tabs>
                <w:tab w:val="clear" w:pos="567"/>
              </w:tabs>
              <w:jc w:val="center"/>
              <w:rPr>
                <w:noProof/>
              </w:rPr>
            </w:pPr>
            <w:r w:rsidRPr="00175F87">
              <w:rPr>
                <w:noProof/>
              </w:rPr>
              <w:t>Salmeterol-FP</w:t>
            </w:r>
          </w:p>
          <w:p w14:paraId="779E86C3" w14:textId="28C627F1" w:rsidR="00EC37A3" w:rsidRPr="00175F87" w:rsidRDefault="00EC37A3" w:rsidP="00175F87">
            <w:pPr>
              <w:tabs>
                <w:tab w:val="clear" w:pos="567"/>
              </w:tabs>
              <w:jc w:val="center"/>
              <w:rPr>
                <w:noProof/>
              </w:rPr>
            </w:pPr>
            <w:r w:rsidRPr="00EF743B">
              <w:rPr>
                <w:noProof/>
              </w:rPr>
              <w:t>(n</w:t>
            </w:r>
            <w:r w:rsidR="00EF743B">
              <w:rPr>
                <w:noProof/>
              </w:rPr>
              <w:t> </w:t>
            </w:r>
            <w:r w:rsidRPr="00EF743B">
              <w:rPr>
                <w:noProof/>
              </w:rPr>
              <w:t>=</w:t>
            </w:r>
            <w:r w:rsidR="00EF743B">
              <w:rPr>
                <w:noProof/>
              </w:rPr>
              <w:t> </w:t>
            </w:r>
            <w:r w:rsidRPr="00EF743B">
              <w:rPr>
                <w:noProof/>
              </w:rPr>
              <w:t>5</w:t>
            </w:r>
            <w:r w:rsidR="005F5263">
              <w:rPr>
                <w:noProof/>
              </w:rPr>
              <w:t> </w:t>
            </w:r>
            <w:r w:rsidRPr="00EF743B">
              <w:rPr>
                <w:noProof/>
              </w:rPr>
              <w:t>834)</w:t>
            </w:r>
          </w:p>
          <w:p w14:paraId="17A4D883" w14:textId="77777777" w:rsidR="00EC37A3" w:rsidRPr="00EF743B" w:rsidRDefault="00EC37A3" w:rsidP="00315C29">
            <w:pPr>
              <w:numPr>
                <w:ilvl w:val="12"/>
                <w:numId w:val="0"/>
              </w:numPr>
              <w:ind w:right="-2"/>
              <w:jc w:val="center"/>
              <w:rPr>
                <w:iCs/>
                <w:noProof/>
                <w:sz w:val="20"/>
              </w:rPr>
            </w:pPr>
          </w:p>
        </w:tc>
        <w:tc>
          <w:tcPr>
            <w:tcW w:w="1812" w:type="dxa"/>
          </w:tcPr>
          <w:p w14:paraId="2A12C978" w14:textId="2F15CC42" w:rsidR="00EC37A3" w:rsidRPr="00175F87" w:rsidRDefault="00EC37A3" w:rsidP="00175F87">
            <w:pPr>
              <w:tabs>
                <w:tab w:val="clear" w:pos="567"/>
              </w:tabs>
              <w:jc w:val="center"/>
              <w:rPr>
                <w:noProof/>
              </w:rPr>
            </w:pPr>
            <w:r w:rsidRPr="00EF743B">
              <w:rPr>
                <w:noProof/>
              </w:rPr>
              <w:t xml:space="preserve">FP </w:t>
            </w:r>
            <w:r w:rsidR="00404958" w:rsidRPr="00175F87">
              <w:rPr>
                <w:noProof/>
              </w:rPr>
              <w:t>a</w:t>
            </w:r>
            <w:r w:rsidRPr="00175F87">
              <w:rPr>
                <w:noProof/>
              </w:rPr>
              <w:t>lone</w:t>
            </w:r>
          </w:p>
          <w:p w14:paraId="2DC7DD0F" w14:textId="276AEDF3" w:rsidR="00EC37A3" w:rsidRPr="00EF743B" w:rsidRDefault="00EC37A3" w:rsidP="00175F87">
            <w:pPr>
              <w:tabs>
                <w:tab w:val="clear" w:pos="567"/>
              </w:tabs>
              <w:jc w:val="center"/>
              <w:rPr>
                <w:noProof/>
              </w:rPr>
            </w:pPr>
            <w:r w:rsidRPr="00EF743B">
              <w:rPr>
                <w:noProof/>
              </w:rPr>
              <w:t>(n</w:t>
            </w:r>
            <w:r w:rsidR="00EF743B">
              <w:rPr>
                <w:noProof/>
              </w:rPr>
              <w:t> </w:t>
            </w:r>
            <w:r w:rsidRPr="00EF743B">
              <w:rPr>
                <w:noProof/>
              </w:rPr>
              <w:t>=</w:t>
            </w:r>
            <w:r w:rsidR="00EF743B">
              <w:rPr>
                <w:noProof/>
              </w:rPr>
              <w:t> </w:t>
            </w:r>
            <w:r w:rsidRPr="00EF743B">
              <w:rPr>
                <w:noProof/>
              </w:rPr>
              <w:t>5</w:t>
            </w:r>
            <w:r w:rsidR="005F5263">
              <w:rPr>
                <w:noProof/>
              </w:rPr>
              <w:t> </w:t>
            </w:r>
            <w:r w:rsidRPr="00EF743B">
              <w:rPr>
                <w:noProof/>
              </w:rPr>
              <w:t>845)</w:t>
            </w:r>
          </w:p>
          <w:p w14:paraId="67784178" w14:textId="77777777" w:rsidR="00EC37A3" w:rsidRPr="00EF743B" w:rsidRDefault="00EC37A3" w:rsidP="00315C29">
            <w:pPr>
              <w:numPr>
                <w:ilvl w:val="12"/>
                <w:numId w:val="0"/>
              </w:numPr>
              <w:ind w:right="-2"/>
              <w:jc w:val="center"/>
              <w:rPr>
                <w:iCs/>
                <w:noProof/>
                <w:sz w:val="20"/>
              </w:rPr>
            </w:pPr>
          </w:p>
        </w:tc>
        <w:tc>
          <w:tcPr>
            <w:tcW w:w="1812" w:type="dxa"/>
          </w:tcPr>
          <w:p w14:paraId="0B747B34" w14:textId="77777777" w:rsidR="00EC37A3" w:rsidRPr="00175F87" w:rsidRDefault="00EC37A3" w:rsidP="00175F87">
            <w:pPr>
              <w:tabs>
                <w:tab w:val="clear" w:pos="567"/>
              </w:tabs>
              <w:jc w:val="center"/>
              <w:rPr>
                <w:noProof/>
              </w:rPr>
            </w:pPr>
            <w:r w:rsidRPr="00175F87">
              <w:rPr>
                <w:noProof/>
              </w:rPr>
              <w:t>Salmeterol-FP</w:t>
            </w:r>
          </w:p>
          <w:p w14:paraId="0EA72EDE" w14:textId="02949E3B" w:rsidR="00EC37A3" w:rsidRPr="00175F87" w:rsidRDefault="00EC37A3" w:rsidP="00175F87">
            <w:pPr>
              <w:tabs>
                <w:tab w:val="clear" w:pos="567"/>
              </w:tabs>
              <w:jc w:val="center"/>
              <w:rPr>
                <w:noProof/>
              </w:rPr>
            </w:pPr>
            <w:r w:rsidRPr="00EF743B">
              <w:rPr>
                <w:noProof/>
              </w:rPr>
              <w:t>(n</w:t>
            </w:r>
            <w:r w:rsidR="00EF743B">
              <w:rPr>
                <w:noProof/>
              </w:rPr>
              <w:t> </w:t>
            </w:r>
            <w:r w:rsidRPr="00EF743B">
              <w:rPr>
                <w:noProof/>
              </w:rPr>
              <w:t>=</w:t>
            </w:r>
            <w:r w:rsidR="00EF743B">
              <w:rPr>
                <w:noProof/>
              </w:rPr>
              <w:t> </w:t>
            </w:r>
            <w:r w:rsidRPr="00EF743B">
              <w:rPr>
                <w:noProof/>
              </w:rPr>
              <w:t>3</w:t>
            </w:r>
            <w:r w:rsidR="005F5263">
              <w:rPr>
                <w:noProof/>
              </w:rPr>
              <w:t> </w:t>
            </w:r>
            <w:r w:rsidRPr="00EF743B">
              <w:rPr>
                <w:noProof/>
              </w:rPr>
              <w:t>107)</w:t>
            </w:r>
          </w:p>
          <w:p w14:paraId="3EBDBE3C" w14:textId="77777777" w:rsidR="00EC37A3" w:rsidRPr="00EF743B" w:rsidRDefault="00EC37A3" w:rsidP="00315C29">
            <w:pPr>
              <w:numPr>
                <w:ilvl w:val="12"/>
                <w:numId w:val="0"/>
              </w:numPr>
              <w:ind w:right="-2"/>
              <w:jc w:val="center"/>
              <w:rPr>
                <w:iCs/>
                <w:noProof/>
                <w:sz w:val="20"/>
              </w:rPr>
            </w:pPr>
          </w:p>
        </w:tc>
        <w:tc>
          <w:tcPr>
            <w:tcW w:w="1813" w:type="dxa"/>
          </w:tcPr>
          <w:p w14:paraId="1037D77F" w14:textId="39D551B6" w:rsidR="00EC37A3" w:rsidRPr="00175F87" w:rsidRDefault="00EC37A3" w:rsidP="00175F87">
            <w:pPr>
              <w:tabs>
                <w:tab w:val="clear" w:pos="567"/>
              </w:tabs>
              <w:jc w:val="center"/>
              <w:rPr>
                <w:noProof/>
              </w:rPr>
            </w:pPr>
            <w:r w:rsidRPr="00EF743B">
              <w:rPr>
                <w:noProof/>
              </w:rPr>
              <w:t xml:space="preserve">FP </w:t>
            </w:r>
            <w:r w:rsidR="00404958" w:rsidRPr="00175F87">
              <w:rPr>
                <w:noProof/>
              </w:rPr>
              <w:t>a</w:t>
            </w:r>
            <w:r w:rsidRPr="00175F87">
              <w:rPr>
                <w:noProof/>
              </w:rPr>
              <w:t>lone</w:t>
            </w:r>
          </w:p>
          <w:p w14:paraId="4952D27E" w14:textId="450035E4" w:rsidR="00EC37A3" w:rsidRPr="00175F87" w:rsidRDefault="00EC37A3" w:rsidP="00175F87">
            <w:pPr>
              <w:tabs>
                <w:tab w:val="clear" w:pos="567"/>
              </w:tabs>
              <w:jc w:val="center"/>
              <w:rPr>
                <w:noProof/>
              </w:rPr>
            </w:pPr>
            <w:r w:rsidRPr="00EF743B">
              <w:rPr>
                <w:noProof/>
              </w:rPr>
              <w:t>(n</w:t>
            </w:r>
            <w:r w:rsidR="00EF743B">
              <w:rPr>
                <w:noProof/>
              </w:rPr>
              <w:t> </w:t>
            </w:r>
            <w:r w:rsidRPr="00EF743B">
              <w:rPr>
                <w:noProof/>
              </w:rPr>
              <w:t>=</w:t>
            </w:r>
            <w:r w:rsidR="00EF743B">
              <w:rPr>
                <w:noProof/>
              </w:rPr>
              <w:t> </w:t>
            </w:r>
            <w:r w:rsidRPr="00EF743B">
              <w:rPr>
                <w:noProof/>
              </w:rPr>
              <w:t>3</w:t>
            </w:r>
            <w:r w:rsidR="005F5263">
              <w:rPr>
                <w:noProof/>
              </w:rPr>
              <w:t> </w:t>
            </w:r>
            <w:r w:rsidRPr="00EF743B">
              <w:rPr>
                <w:noProof/>
              </w:rPr>
              <w:t>101)</w:t>
            </w:r>
          </w:p>
          <w:p w14:paraId="0961FDD3" w14:textId="77777777" w:rsidR="00EC37A3" w:rsidRPr="00EF743B" w:rsidRDefault="00EC37A3" w:rsidP="00315C29">
            <w:pPr>
              <w:numPr>
                <w:ilvl w:val="12"/>
                <w:numId w:val="0"/>
              </w:numPr>
              <w:ind w:right="-2"/>
              <w:jc w:val="center"/>
              <w:rPr>
                <w:iCs/>
                <w:noProof/>
                <w:sz w:val="20"/>
              </w:rPr>
            </w:pPr>
          </w:p>
        </w:tc>
      </w:tr>
      <w:tr w:rsidR="00EC37A3" w:rsidRPr="00EF743B" w14:paraId="64877697" w14:textId="77777777" w:rsidTr="00315C29">
        <w:tc>
          <w:tcPr>
            <w:tcW w:w="1812" w:type="dxa"/>
          </w:tcPr>
          <w:p w14:paraId="3EE06A94" w14:textId="78ECDBDC" w:rsidR="00EC37A3" w:rsidRPr="005F5263" w:rsidRDefault="005F5263" w:rsidP="00175F87">
            <w:pPr>
              <w:tabs>
                <w:tab w:val="clear" w:pos="567"/>
              </w:tabs>
              <w:rPr>
                <w:noProof/>
                <w:u w:val="single"/>
                <w:lang w:val="pt-PT"/>
              </w:rPr>
            </w:pPr>
            <w:r w:rsidRPr="005F5263">
              <w:rPr>
                <w:noProof/>
                <w:u w:val="single"/>
                <w:lang w:val="pt-PT"/>
              </w:rPr>
              <w:t>Počet osôb s</w:t>
            </w:r>
            <w:r w:rsidR="00654D47">
              <w:rPr>
                <w:noProof/>
                <w:u w:val="single"/>
                <w:lang w:val="pt-PT"/>
              </w:rPr>
              <w:t> </w:t>
            </w:r>
            <w:r w:rsidRPr="005F5263">
              <w:rPr>
                <w:noProof/>
                <w:u w:val="single"/>
                <w:lang w:val="pt-PT"/>
              </w:rPr>
              <w:t>exacerbáciou astmy</w:t>
            </w:r>
          </w:p>
          <w:p w14:paraId="42659080" w14:textId="77777777" w:rsidR="00EC37A3" w:rsidRPr="005F5263" w:rsidRDefault="00EC37A3" w:rsidP="00315C29">
            <w:pPr>
              <w:numPr>
                <w:ilvl w:val="12"/>
                <w:numId w:val="0"/>
              </w:numPr>
              <w:ind w:right="-2"/>
              <w:rPr>
                <w:iCs/>
                <w:noProof/>
                <w:sz w:val="20"/>
                <w:u w:val="single"/>
                <w:lang w:val="pt-PT"/>
              </w:rPr>
            </w:pPr>
          </w:p>
        </w:tc>
        <w:tc>
          <w:tcPr>
            <w:tcW w:w="1812" w:type="dxa"/>
          </w:tcPr>
          <w:p w14:paraId="4D654515" w14:textId="197DAE08" w:rsidR="00EC37A3" w:rsidRPr="00EF743B" w:rsidRDefault="00EC37A3" w:rsidP="00175F87">
            <w:pPr>
              <w:tabs>
                <w:tab w:val="clear" w:pos="567"/>
              </w:tabs>
              <w:jc w:val="center"/>
              <w:rPr>
                <w:noProof/>
                <w:sz w:val="20"/>
              </w:rPr>
            </w:pPr>
            <w:r w:rsidRPr="00175F87">
              <w:rPr>
                <w:noProof/>
              </w:rPr>
              <w:t>480 (8</w:t>
            </w:r>
            <w:r w:rsidR="00EF743B">
              <w:rPr>
                <w:noProof/>
              </w:rPr>
              <w:t> </w:t>
            </w:r>
            <w:r w:rsidRPr="00175F87">
              <w:rPr>
                <w:noProof/>
              </w:rPr>
              <w:t>%)</w:t>
            </w:r>
          </w:p>
        </w:tc>
        <w:tc>
          <w:tcPr>
            <w:tcW w:w="1812" w:type="dxa"/>
          </w:tcPr>
          <w:p w14:paraId="41181484" w14:textId="058A3902" w:rsidR="00EC37A3" w:rsidRPr="00EF743B" w:rsidRDefault="00EC37A3" w:rsidP="00175F87">
            <w:pPr>
              <w:tabs>
                <w:tab w:val="clear" w:pos="567"/>
              </w:tabs>
              <w:jc w:val="center"/>
              <w:rPr>
                <w:noProof/>
                <w:sz w:val="20"/>
              </w:rPr>
            </w:pPr>
            <w:r w:rsidRPr="00EF743B">
              <w:rPr>
                <w:noProof/>
              </w:rPr>
              <w:t>597 (10</w:t>
            </w:r>
            <w:r w:rsidR="00EF743B">
              <w:rPr>
                <w:noProof/>
              </w:rPr>
              <w:t> </w:t>
            </w:r>
            <w:r w:rsidRPr="00EF743B">
              <w:rPr>
                <w:noProof/>
              </w:rPr>
              <w:t>%)</w:t>
            </w:r>
          </w:p>
        </w:tc>
        <w:tc>
          <w:tcPr>
            <w:tcW w:w="1812" w:type="dxa"/>
          </w:tcPr>
          <w:p w14:paraId="53D7D648" w14:textId="22B9BBDF" w:rsidR="00EC37A3" w:rsidRPr="00175F87" w:rsidRDefault="00EC37A3" w:rsidP="00175F87">
            <w:pPr>
              <w:tabs>
                <w:tab w:val="clear" w:pos="567"/>
              </w:tabs>
              <w:jc w:val="center"/>
              <w:rPr>
                <w:noProof/>
                <w:sz w:val="20"/>
              </w:rPr>
            </w:pPr>
            <w:r w:rsidRPr="00EF743B">
              <w:rPr>
                <w:noProof/>
              </w:rPr>
              <w:t>265 (9</w:t>
            </w:r>
            <w:r w:rsidR="00EF743B">
              <w:rPr>
                <w:noProof/>
              </w:rPr>
              <w:t> </w:t>
            </w:r>
            <w:r w:rsidRPr="00EF743B">
              <w:rPr>
                <w:noProof/>
              </w:rPr>
              <w:t>%)</w:t>
            </w:r>
          </w:p>
        </w:tc>
        <w:tc>
          <w:tcPr>
            <w:tcW w:w="1813" w:type="dxa"/>
          </w:tcPr>
          <w:p w14:paraId="1A446931" w14:textId="4A69320D" w:rsidR="00EC37A3" w:rsidRPr="00EF743B" w:rsidRDefault="00EC37A3" w:rsidP="00175F87">
            <w:pPr>
              <w:tabs>
                <w:tab w:val="clear" w:pos="567"/>
              </w:tabs>
              <w:jc w:val="center"/>
              <w:rPr>
                <w:noProof/>
              </w:rPr>
            </w:pPr>
            <w:r w:rsidRPr="00EF743B">
              <w:rPr>
                <w:noProof/>
              </w:rPr>
              <w:t>309 (10</w:t>
            </w:r>
            <w:r w:rsidR="00EF743B">
              <w:rPr>
                <w:noProof/>
              </w:rPr>
              <w:t> </w:t>
            </w:r>
            <w:r w:rsidRPr="00EF743B">
              <w:rPr>
                <w:noProof/>
              </w:rPr>
              <w:t>%)</w:t>
            </w:r>
          </w:p>
          <w:p w14:paraId="4D8438E5" w14:textId="77777777" w:rsidR="00EC37A3" w:rsidRPr="00EF743B" w:rsidRDefault="00EC37A3" w:rsidP="00315C29">
            <w:pPr>
              <w:numPr>
                <w:ilvl w:val="12"/>
                <w:numId w:val="0"/>
              </w:numPr>
              <w:ind w:right="-2"/>
              <w:jc w:val="center"/>
              <w:rPr>
                <w:iCs/>
                <w:noProof/>
                <w:sz w:val="20"/>
              </w:rPr>
            </w:pPr>
          </w:p>
        </w:tc>
      </w:tr>
      <w:tr w:rsidR="00EC37A3" w:rsidRPr="00EF743B" w14:paraId="530CEA19" w14:textId="77777777" w:rsidTr="00315C29">
        <w:tc>
          <w:tcPr>
            <w:tcW w:w="1812" w:type="dxa"/>
          </w:tcPr>
          <w:p w14:paraId="674D0918" w14:textId="71F9C8D7" w:rsidR="00EC37A3" w:rsidRPr="00EF743B" w:rsidRDefault="005F5263" w:rsidP="00315C29">
            <w:pPr>
              <w:numPr>
                <w:ilvl w:val="12"/>
                <w:numId w:val="0"/>
              </w:numPr>
              <w:ind w:right="-2"/>
              <w:rPr>
                <w:iCs/>
                <w:noProof/>
                <w:sz w:val="20"/>
                <w:u w:val="single"/>
              </w:rPr>
            </w:pPr>
            <w:r w:rsidRPr="005F5263">
              <w:rPr>
                <w:noProof/>
                <w:u w:val="single"/>
              </w:rPr>
              <w:t>Pomer rizík pre salmeterol</w:t>
            </w:r>
            <w:r w:rsidR="003872D2">
              <w:rPr>
                <w:noProof/>
                <w:u w:val="single"/>
              </w:rPr>
              <w:t>-</w:t>
            </w:r>
            <w:r w:rsidRPr="005F5263">
              <w:rPr>
                <w:noProof/>
                <w:u w:val="single"/>
              </w:rPr>
              <w:t>FP/FP (95</w:t>
            </w:r>
            <w:r>
              <w:rPr>
                <w:noProof/>
                <w:u w:val="single"/>
              </w:rPr>
              <w:t> </w:t>
            </w:r>
            <w:r w:rsidRPr="005F5263">
              <w:rPr>
                <w:noProof/>
                <w:u w:val="single"/>
              </w:rPr>
              <w:t>% IS)</w:t>
            </w:r>
          </w:p>
        </w:tc>
        <w:tc>
          <w:tcPr>
            <w:tcW w:w="3624" w:type="dxa"/>
            <w:gridSpan w:val="2"/>
          </w:tcPr>
          <w:p w14:paraId="1162D8FB" w14:textId="15CA9514" w:rsidR="00EC37A3" w:rsidRPr="00175F87" w:rsidRDefault="00EC37A3" w:rsidP="00175F87">
            <w:pPr>
              <w:tabs>
                <w:tab w:val="clear" w:pos="567"/>
              </w:tabs>
              <w:jc w:val="center"/>
              <w:rPr>
                <w:noProof/>
              </w:rPr>
            </w:pPr>
            <w:r w:rsidRPr="00175F87">
              <w:rPr>
                <w:noProof/>
              </w:rPr>
              <w:t>0</w:t>
            </w:r>
            <w:r w:rsidR="005F5263">
              <w:rPr>
                <w:noProof/>
              </w:rPr>
              <w:t>,</w:t>
            </w:r>
            <w:r w:rsidRPr="00175F87">
              <w:rPr>
                <w:noProof/>
              </w:rPr>
              <w:t>787</w:t>
            </w:r>
          </w:p>
          <w:p w14:paraId="182AC0F2" w14:textId="2196BD69" w:rsidR="00EC37A3" w:rsidRPr="00EF743B" w:rsidRDefault="00EC37A3" w:rsidP="00175F87">
            <w:pPr>
              <w:tabs>
                <w:tab w:val="clear" w:pos="567"/>
              </w:tabs>
              <w:jc w:val="center"/>
              <w:rPr>
                <w:noProof/>
              </w:rPr>
            </w:pPr>
            <w:r w:rsidRPr="00EF743B">
              <w:rPr>
                <w:noProof/>
              </w:rPr>
              <w:t>(0</w:t>
            </w:r>
            <w:r w:rsidR="005F5263">
              <w:rPr>
                <w:noProof/>
              </w:rPr>
              <w:t>,</w:t>
            </w:r>
            <w:r w:rsidRPr="00EF743B">
              <w:rPr>
                <w:noProof/>
              </w:rPr>
              <w:t>698</w:t>
            </w:r>
            <w:r w:rsidR="005F5263">
              <w:rPr>
                <w:noProof/>
              </w:rPr>
              <w:t>;</w:t>
            </w:r>
            <w:r w:rsidRPr="00EF743B">
              <w:rPr>
                <w:noProof/>
              </w:rPr>
              <w:t xml:space="preserve"> 0</w:t>
            </w:r>
            <w:r w:rsidR="005F5263">
              <w:rPr>
                <w:noProof/>
              </w:rPr>
              <w:t>,</w:t>
            </w:r>
            <w:r w:rsidRPr="00EF743B">
              <w:rPr>
                <w:noProof/>
              </w:rPr>
              <w:t>888)</w:t>
            </w:r>
          </w:p>
          <w:p w14:paraId="3B38BA63" w14:textId="77777777" w:rsidR="00EC37A3" w:rsidRPr="00EF743B" w:rsidRDefault="00EC37A3" w:rsidP="00315C29">
            <w:pPr>
              <w:numPr>
                <w:ilvl w:val="12"/>
                <w:numId w:val="0"/>
              </w:numPr>
              <w:ind w:right="-2"/>
              <w:jc w:val="center"/>
              <w:rPr>
                <w:iCs/>
                <w:noProof/>
                <w:sz w:val="20"/>
              </w:rPr>
            </w:pPr>
          </w:p>
        </w:tc>
        <w:tc>
          <w:tcPr>
            <w:tcW w:w="3625" w:type="dxa"/>
            <w:gridSpan w:val="2"/>
          </w:tcPr>
          <w:p w14:paraId="0A5343D5" w14:textId="5A2C6E0B" w:rsidR="00EC37A3" w:rsidRPr="00175F87" w:rsidRDefault="00EC37A3" w:rsidP="00175F87">
            <w:pPr>
              <w:tabs>
                <w:tab w:val="clear" w:pos="567"/>
              </w:tabs>
              <w:jc w:val="center"/>
              <w:rPr>
                <w:noProof/>
              </w:rPr>
            </w:pPr>
            <w:r w:rsidRPr="00175F87">
              <w:rPr>
                <w:noProof/>
              </w:rPr>
              <w:t>0</w:t>
            </w:r>
            <w:r w:rsidR="005F5263">
              <w:rPr>
                <w:noProof/>
              </w:rPr>
              <w:t>,</w:t>
            </w:r>
            <w:r w:rsidRPr="00175F87">
              <w:rPr>
                <w:noProof/>
              </w:rPr>
              <w:t>859</w:t>
            </w:r>
          </w:p>
          <w:p w14:paraId="375DEA04" w14:textId="0C11F581" w:rsidR="00EC37A3" w:rsidRPr="00175F87" w:rsidRDefault="00EC37A3" w:rsidP="00175F87">
            <w:pPr>
              <w:tabs>
                <w:tab w:val="clear" w:pos="567"/>
              </w:tabs>
              <w:jc w:val="center"/>
              <w:rPr>
                <w:noProof/>
              </w:rPr>
            </w:pPr>
            <w:r w:rsidRPr="00EF743B">
              <w:rPr>
                <w:noProof/>
              </w:rPr>
              <w:t>(0</w:t>
            </w:r>
            <w:r w:rsidR="005F5263">
              <w:rPr>
                <w:noProof/>
              </w:rPr>
              <w:t>,</w:t>
            </w:r>
            <w:r w:rsidRPr="00EF743B">
              <w:rPr>
                <w:noProof/>
              </w:rPr>
              <w:t>729</w:t>
            </w:r>
            <w:r w:rsidR="005F5263">
              <w:rPr>
                <w:noProof/>
              </w:rPr>
              <w:t>;</w:t>
            </w:r>
            <w:r w:rsidRPr="00EF743B">
              <w:rPr>
                <w:noProof/>
              </w:rPr>
              <w:t xml:space="preserve"> 1</w:t>
            </w:r>
            <w:r w:rsidR="005F5263">
              <w:rPr>
                <w:noProof/>
              </w:rPr>
              <w:t>,</w:t>
            </w:r>
            <w:r w:rsidRPr="00EF743B">
              <w:rPr>
                <w:noProof/>
              </w:rPr>
              <w:t>012)</w:t>
            </w:r>
          </w:p>
          <w:p w14:paraId="28E778AA" w14:textId="77777777" w:rsidR="00EC37A3" w:rsidRPr="00EF743B" w:rsidRDefault="00EC37A3" w:rsidP="00315C29">
            <w:pPr>
              <w:numPr>
                <w:ilvl w:val="12"/>
                <w:numId w:val="0"/>
              </w:numPr>
              <w:ind w:right="-2"/>
              <w:jc w:val="center"/>
              <w:rPr>
                <w:iCs/>
                <w:noProof/>
                <w:sz w:val="20"/>
              </w:rPr>
            </w:pPr>
          </w:p>
        </w:tc>
      </w:tr>
    </w:tbl>
    <w:p w14:paraId="20E8086B" w14:textId="6E97FF13" w:rsidR="00377507" w:rsidRPr="00175F87" w:rsidRDefault="00377507" w:rsidP="00175F87">
      <w:pPr>
        <w:numPr>
          <w:ilvl w:val="12"/>
          <w:numId w:val="0"/>
        </w:numPr>
        <w:tabs>
          <w:tab w:val="clear" w:pos="567"/>
        </w:tabs>
        <w:rPr>
          <w:iCs/>
          <w:noProof/>
          <w:szCs w:val="22"/>
        </w:rPr>
      </w:pPr>
    </w:p>
    <w:p w14:paraId="148A8FBE" w14:textId="7DA57901" w:rsidR="0050319F" w:rsidRPr="00EF743B" w:rsidRDefault="005F5263" w:rsidP="00175F87">
      <w:pPr>
        <w:numPr>
          <w:ilvl w:val="12"/>
          <w:numId w:val="0"/>
        </w:numPr>
        <w:tabs>
          <w:tab w:val="clear" w:pos="567"/>
        </w:tabs>
        <w:rPr>
          <w:noProof/>
          <w:szCs w:val="22"/>
          <w:shd w:val="clear" w:color="auto" w:fill="BFBFBF"/>
        </w:rPr>
      </w:pPr>
      <w:r w:rsidRPr="009644A4">
        <w:rPr>
          <w:bCs/>
          <w:i/>
          <w:iCs/>
          <w:szCs w:val="22"/>
          <w:u w:val="single"/>
        </w:rPr>
        <w:t>Pediatrická populácia</w:t>
      </w:r>
    </w:p>
    <w:p w14:paraId="1AAF6D52" w14:textId="556027EF" w:rsidR="000A19F0" w:rsidRPr="00EF743B" w:rsidRDefault="000A19F0" w:rsidP="00175F87">
      <w:pPr>
        <w:numPr>
          <w:ilvl w:val="12"/>
          <w:numId w:val="0"/>
        </w:numPr>
        <w:tabs>
          <w:tab w:val="clear" w:pos="567"/>
        </w:tabs>
        <w:rPr>
          <w:iCs/>
          <w:noProof/>
          <w:szCs w:val="22"/>
        </w:rPr>
      </w:pPr>
      <w:r w:rsidRPr="000A19F0">
        <w:rPr>
          <w:iCs/>
          <w:noProof/>
          <w:szCs w:val="22"/>
        </w:rPr>
        <w:t>Ev</w:t>
      </w:r>
      <w:r w:rsidR="00742C0F">
        <w:rPr>
          <w:iCs/>
          <w:noProof/>
          <w:szCs w:val="22"/>
        </w:rPr>
        <w:t>erio Airmaster nie je indikované</w:t>
      </w:r>
      <w:r w:rsidRPr="000A19F0">
        <w:rPr>
          <w:iCs/>
          <w:noProof/>
          <w:szCs w:val="22"/>
        </w:rPr>
        <w:t xml:space="preserve"> u</w:t>
      </w:r>
      <w:r>
        <w:rPr>
          <w:iCs/>
          <w:noProof/>
          <w:szCs w:val="22"/>
        </w:rPr>
        <w:t> </w:t>
      </w:r>
      <w:r w:rsidRPr="000A19F0">
        <w:rPr>
          <w:iCs/>
          <w:noProof/>
          <w:szCs w:val="22"/>
        </w:rPr>
        <w:t>detí mladších ako 12</w:t>
      </w:r>
      <w:r>
        <w:rPr>
          <w:iCs/>
          <w:noProof/>
          <w:szCs w:val="22"/>
        </w:rPr>
        <w:t> </w:t>
      </w:r>
      <w:r w:rsidRPr="000A19F0">
        <w:rPr>
          <w:iCs/>
          <w:noProof/>
          <w:szCs w:val="22"/>
        </w:rPr>
        <w:t xml:space="preserve">rokov (pozri časť 4.2). Štúdie opísané nižšie sa uskutočnili s </w:t>
      </w:r>
      <w:r>
        <w:rPr>
          <w:iCs/>
          <w:noProof/>
          <w:szCs w:val="22"/>
        </w:rPr>
        <w:t>už schváleným liekom</w:t>
      </w:r>
      <w:r w:rsidRPr="000A19F0">
        <w:rPr>
          <w:iCs/>
          <w:noProof/>
          <w:szCs w:val="22"/>
        </w:rPr>
        <w:t>; opísané štúdie sa nevykonali s Everio</w:t>
      </w:r>
      <w:r>
        <w:rPr>
          <w:iCs/>
          <w:noProof/>
          <w:szCs w:val="22"/>
        </w:rPr>
        <w:t>m</w:t>
      </w:r>
      <w:r w:rsidRPr="000A19F0">
        <w:rPr>
          <w:iCs/>
          <w:noProof/>
          <w:szCs w:val="22"/>
        </w:rPr>
        <w:t xml:space="preserve"> Airmaster.</w:t>
      </w:r>
    </w:p>
    <w:p w14:paraId="4A4AA415" w14:textId="77777777" w:rsidR="005A6658" w:rsidRPr="00EF743B" w:rsidRDefault="005A6658" w:rsidP="00175F87">
      <w:pPr>
        <w:numPr>
          <w:ilvl w:val="12"/>
          <w:numId w:val="0"/>
        </w:numPr>
        <w:tabs>
          <w:tab w:val="clear" w:pos="567"/>
        </w:tabs>
        <w:rPr>
          <w:iCs/>
          <w:noProof/>
          <w:szCs w:val="22"/>
        </w:rPr>
      </w:pPr>
    </w:p>
    <w:p w14:paraId="35FF8062" w14:textId="4D5D01F8" w:rsidR="002C14E5" w:rsidRPr="00EF743B" w:rsidRDefault="005F5263" w:rsidP="00175F87">
      <w:pPr>
        <w:numPr>
          <w:ilvl w:val="12"/>
          <w:numId w:val="0"/>
        </w:numPr>
        <w:tabs>
          <w:tab w:val="clear" w:pos="567"/>
        </w:tabs>
        <w:rPr>
          <w:iCs/>
          <w:noProof/>
          <w:szCs w:val="22"/>
        </w:rPr>
      </w:pPr>
      <w:r w:rsidRPr="009644A4">
        <w:t>V štúdii SAM101667 vykonanej</w:t>
      </w:r>
      <w:r>
        <w:t xml:space="preserve"> so</w:t>
      </w:r>
      <w:r w:rsidRPr="00AC669A">
        <w:t xml:space="preserve"> 158</w:t>
      </w:r>
      <w:r>
        <w:t xml:space="preserve"> deťmi </w:t>
      </w:r>
      <w:proofErr w:type="gramStart"/>
      <w:r>
        <w:t>vo</w:t>
      </w:r>
      <w:proofErr w:type="gramEnd"/>
      <w:r>
        <w:t xml:space="preserve"> veku od </w:t>
      </w:r>
      <w:r w:rsidRPr="00AC669A">
        <w:t>6</w:t>
      </w:r>
      <w:r>
        <w:t> d</w:t>
      </w:r>
      <w:r w:rsidRPr="00AC669A">
        <w:t>o</w:t>
      </w:r>
      <w:r>
        <w:t> </w:t>
      </w:r>
      <w:r w:rsidRPr="00AC669A">
        <w:t>16</w:t>
      </w:r>
      <w:r>
        <w:t xml:space="preserve"> rokov so </w:t>
      </w:r>
      <w:r w:rsidRPr="00AC669A">
        <w:t>symptomatic</w:t>
      </w:r>
      <w:r>
        <w:t xml:space="preserve">kou </w:t>
      </w:r>
      <w:r w:rsidRPr="00AC669A">
        <w:t>astm</w:t>
      </w:r>
      <w:r>
        <w:t xml:space="preserve">ou bola kombinácia </w:t>
      </w:r>
      <w:r w:rsidRPr="00AC669A">
        <w:t>salmeterol/fluti</w:t>
      </w:r>
      <w:r>
        <w:t>k</w:t>
      </w:r>
      <w:r w:rsidRPr="00AC669A">
        <w:t>a</w:t>
      </w:r>
      <w:r>
        <w:t>zón</w:t>
      </w:r>
      <w:r w:rsidR="00874BEF">
        <w:t>-</w:t>
      </w:r>
      <w:r w:rsidRPr="00AC669A">
        <w:t>propion</w:t>
      </w:r>
      <w:r>
        <w:t xml:space="preserve">át rovnako účinná ako dvojnásobná dávka </w:t>
      </w:r>
      <w:r w:rsidRPr="00AC669A">
        <w:t>fluti</w:t>
      </w:r>
      <w:r>
        <w:t>k</w:t>
      </w:r>
      <w:r w:rsidRPr="00AC669A">
        <w:t>a</w:t>
      </w:r>
      <w:r>
        <w:t>zón</w:t>
      </w:r>
      <w:r w:rsidR="00874BEF">
        <w:t>-</w:t>
      </w:r>
      <w:r w:rsidRPr="00AC669A">
        <w:t>propion</w:t>
      </w:r>
      <w:r>
        <w:t>átu v</w:t>
      </w:r>
      <w:r w:rsidR="00654D47">
        <w:t> </w:t>
      </w:r>
      <w:r>
        <w:t>zmysle kontroly príznakov a </w:t>
      </w:r>
      <w:r w:rsidRPr="00231ADA">
        <w:t>pľúcnych funkcií</w:t>
      </w:r>
      <w:r>
        <w:t>.</w:t>
      </w:r>
      <w:r w:rsidRPr="00AC669A">
        <w:t xml:space="preserve"> T</w:t>
      </w:r>
      <w:r>
        <w:t xml:space="preserve">áto štúdia nebola zameraná </w:t>
      </w:r>
      <w:proofErr w:type="gramStart"/>
      <w:r>
        <w:t>na</w:t>
      </w:r>
      <w:proofErr w:type="gramEnd"/>
      <w:r>
        <w:t> skúmanie vplyvu na exacerbácie</w:t>
      </w:r>
      <w:r w:rsidR="002C14E5" w:rsidRPr="00EF743B">
        <w:rPr>
          <w:iCs/>
          <w:noProof/>
          <w:szCs w:val="22"/>
        </w:rPr>
        <w:t>.</w:t>
      </w:r>
    </w:p>
    <w:p w14:paraId="25ED0CF7" w14:textId="45759CBF" w:rsidR="002C14E5" w:rsidRPr="00EF743B" w:rsidRDefault="002C14E5" w:rsidP="00175F87">
      <w:pPr>
        <w:numPr>
          <w:ilvl w:val="12"/>
          <w:numId w:val="0"/>
        </w:numPr>
        <w:tabs>
          <w:tab w:val="clear" w:pos="567"/>
        </w:tabs>
        <w:rPr>
          <w:iCs/>
          <w:noProof/>
          <w:szCs w:val="22"/>
        </w:rPr>
      </w:pPr>
    </w:p>
    <w:p w14:paraId="12171FA6" w14:textId="71688177" w:rsidR="002C14E5" w:rsidRPr="00EF743B" w:rsidRDefault="005F5263" w:rsidP="00175F87">
      <w:pPr>
        <w:numPr>
          <w:ilvl w:val="12"/>
          <w:numId w:val="0"/>
        </w:numPr>
        <w:tabs>
          <w:tab w:val="clear" w:pos="567"/>
        </w:tabs>
        <w:rPr>
          <w:iCs/>
          <w:noProof/>
          <w:szCs w:val="22"/>
        </w:rPr>
      </w:pPr>
      <w:r>
        <w:t>V </w:t>
      </w:r>
      <w:r w:rsidRPr="00AC669A">
        <w:t>12</w:t>
      </w:r>
      <w:r>
        <w:noBreakHyphen/>
        <w:t>týždňovej štúdii vykonanej s deťmi vo veku od </w:t>
      </w:r>
      <w:r w:rsidRPr="00AC669A">
        <w:t>4</w:t>
      </w:r>
      <w:r>
        <w:t> d</w:t>
      </w:r>
      <w:r w:rsidRPr="00AC669A">
        <w:t>o</w:t>
      </w:r>
      <w:r>
        <w:t> </w:t>
      </w:r>
      <w:r w:rsidRPr="00AC669A">
        <w:t>11</w:t>
      </w:r>
      <w:r>
        <w:t> rokov</w:t>
      </w:r>
      <w:r w:rsidRPr="00AC669A">
        <w:t xml:space="preserve"> [n</w:t>
      </w:r>
      <w:r>
        <w:t> </w:t>
      </w:r>
      <w:r w:rsidRPr="00AC669A">
        <w:t>=</w:t>
      </w:r>
      <w:r>
        <w:t> </w:t>
      </w:r>
      <w:r w:rsidRPr="00AC669A">
        <w:t>257]</w:t>
      </w:r>
      <w:r>
        <w:t xml:space="preserve">, ktoré boli liečené buď </w:t>
      </w:r>
      <w:r w:rsidRPr="00AC669A">
        <w:t>salmeterol</w:t>
      </w:r>
      <w:r>
        <w:t>om</w:t>
      </w:r>
      <w:r w:rsidRPr="00AC669A">
        <w:t>/</w:t>
      </w:r>
      <w:r w:rsidRPr="00C63C21">
        <w:t>fluti</w:t>
      </w:r>
      <w:r>
        <w:t>k</w:t>
      </w:r>
      <w:r w:rsidRPr="00C63C21">
        <w:t>a</w:t>
      </w:r>
      <w:r>
        <w:t>zón</w:t>
      </w:r>
      <w:r w:rsidR="00874BEF">
        <w:t>-</w:t>
      </w:r>
      <w:r w:rsidRPr="00C63C21">
        <w:t>propion</w:t>
      </w:r>
      <w:r>
        <w:t>átom</w:t>
      </w:r>
      <w:r w:rsidRPr="00AC669A">
        <w:t xml:space="preserve"> 50/100</w:t>
      </w:r>
      <w:r>
        <w:t> mikrogramov dvakrát denne,</w:t>
      </w:r>
      <w:r w:rsidRPr="00AC669A">
        <w:t xml:space="preserve"> </w:t>
      </w:r>
      <w:r>
        <w:t>alebo</w:t>
      </w:r>
      <w:r w:rsidRPr="00AC669A">
        <w:t xml:space="preserve"> salmeterol</w:t>
      </w:r>
      <w:r>
        <w:t>om</w:t>
      </w:r>
      <w:r w:rsidRPr="00AC669A">
        <w:t xml:space="preserve"> 50</w:t>
      </w:r>
      <w:r>
        <w:t> </w:t>
      </w:r>
      <w:r w:rsidRPr="00AC669A">
        <w:rPr>
          <w:bCs/>
          <w:iCs/>
        </w:rPr>
        <w:t>mi</w:t>
      </w:r>
      <w:r>
        <w:rPr>
          <w:bCs/>
          <w:iCs/>
        </w:rPr>
        <w:t>k</w:t>
      </w:r>
      <w:r w:rsidRPr="00AC669A">
        <w:rPr>
          <w:bCs/>
          <w:iCs/>
        </w:rPr>
        <w:t>rogram</w:t>
      </w:r>
      <w:r>
        <w:rPr>
          <w:bCs/>
          <w:iCs/>
        </w:rPr>
        <w:t>ov</w:t>
      </w:r>
      <w:r w:rsidRPr="00AC669A">
        <w:t xml:space="preserve"> + </w:t>
      </w:r>
      <w:r w:rsidRPr="00C63C21">
        <w:t>fluti</w:t>
      </w:r>
      <w:r>
        <w:t>k</w:t>
      </w:r>
      <w:r w:rsidRPr="00C63C21">
        <w:t>a</w:t>
      </w:r>
      <w:r>
        <w:t>zón</w:t>
      </w:r>
      <w:r w:rsidR="00874BEF">
        <w:t>-</w:t>
      </w:r>
      <w:r w:rsidRPr="00C63C21">
        <w:t>propion</w:t>
      </w:r>
      <w:r>
        <w:t>átom</w:t>
      </w:r>
      <w:r w:rsidRPr="00AC669A">
        <w:t xml:space="preserve"> 100</w:t>
      </w:r>
      <w:r>
        <w:t> mikrogramov</w:t>
      </w:r>
      <w:r w:rsidRPr="00AC669A">
        <w:rPr>
          <w:bCs/>
          <w:iCs/>
        </w:rPr>
        <w:t xml:space="preserve"> </w:t>
      </w:r>
      <w:r>
        <w:rPr>
          <w:bCs/>
          <w:iCs/>
        </w:rPr>
        <w:t xml:space="preserve">dvakrát denne, došlo v oboch liečebných skupinách k 14 % zvýšeniu hodnoty </w:t>
      </w:r>
      <w:r w:rsidR="00874BEF">
        <w:rPr>
          <w:bCs/>
          <w:iCs/>
        </w:rPr>
        <w:t>maximálneho</w:t>
      </w:r>
      <w:r>
        <w:rPr>
          <w:bCs/>
          <w:iCs/>
        </w:rPr>
        <w:t xml:space="preserve"> výdychového prietoku, ako aj k zlepšeniu skóre príznakov a zlepšeniu v zmysle používania záchranného lieku so salbutamolom. Medzi týmito 2 liečenými skupinami </w:t>
      </w:r>
      <w:proofErr w:type="gramStart"/>
      <w:r>
        <w:rPr>
          <w:bCs/>
          <w:iCs/>
        </w:rPr>
        <w:t>sa</w:t>
      </w:r>
      <w:proofErr w:type="gramEnd"/>
      <w:r>
        <w:rPr>
          <w:bCs/>
          <w:iCs/>
        </w:rPr>
        <w:t xml:space="preserve"> nezistili žiadne rozdiely.</w:t>
      </w:r>
      <w:r w:rsidRPr="00EE6A85">
        <w:rPr>
          <w:bCs/>
          <w:iCs/>
        </w:rPr>
        <w:t xml:space="preserve"> </w:t>
      </w:r>
      <w:r>
        <w:rPr>
          <w:bCs/>
          <w:iCs/>
        </w:rPr>
        <w:t xml:space="preserve">Medzi týmito 2 liečenými skupinami </w:t>
      </w:r>
      <w:proofErr w:type="gramStart"/>
      <w:r>
        <w:rPr>
          <w:bCs/>
          <w:iCs/>
        </w:rPr>
        <w:t>sa</w:t>
      </w:r>
      <w:proofErr w:type="gramEnd"/>
      <w:r>
        <w:rPr>
          <w:bCs/>
          <w:iCs/>
        </w:rPr>
        <w:t xml:space="preserve"> nezistili žiadne rozdiely v ukazovateľoch bezpečnosti</w:t>
      </w:r>
      <w:r w:rsidR="002C14E5" w:rsidRPr="00EF743B">
        <w:rPr>
          <w:iCs/>
          <w:noProof/>
          <w:szCs w:val="22"/>
        </w:rPr>
        <w:t>.</w:t>
      </w:r>
    </w:p>
    <w:p w14:paraId="1C25D476" w14:textId="3A8096A4" w:rsidR="002C14E5" w:rsidRPr="00EF743B" w:rsidRDefault="002C14E5" w:rsidP="00175F87">
      <w:pPr>
        <w:numPr>
          <w:ilvl w:val="12"/>
          <w:numId w:val="0"/>
        </w:numPr>
        <w:tabs>
          <w:tab w:val="clear" w:pos="567"/>
        </w:tabs>
        <w:rPr>
          <w:iCs/>
          <w:noProof/>
          <w:szCs w:val="22"/>
        </w:rPr>
      </w:pPr>
    </w:p>
    <w:p w14:paraId="72546C56" w14:textId="513BA0E6" w:rsidR="003D62BA" w:rsidRPr="00EF743B" w:rsidRDefault="005F5263" w:rsidP="00175F87">
      <w:pPr>
        <w:numPr>
          <w:ilvl w:val="12"/>
          <w:numId w:val="0"/>
        </w:numPr>
        <w:tabs>
          <w:tab w:val="clear" w:pos="567"/>
        </w:tabs>
        <w:rPr>
          <w:iCs/>
          <w:noProof/>
          <w:szCs w:val="22"/>
        </w:rPr>
      </w:pPr>
      <w:r>
        <w:t>V </w:t>
      </w:r>
      <w:r w:rsidRPr="00C63C21">
        <w:t>12</w:t>
      </w:r>
      <w:r>
        <w:noBreakHyphen/>
        <w:t xml:space="preserve">týždňovej štúdii vykonanej s deťmi </w:t>
      </w:r>
      <w:proofErr w:type="gramStart"/>
      <w:r>
        <w:t>vo</w:t>
      </w:r>
      <w:proofErr w:type="gramEnd"/>
      <w:r>
        <w:t xml:space="preserve"> veku od </w:t>
      </w:r>
      <w:r w:rsidRPr="00C63C21">
        <w:t>4</w:t>
      </w:r>
      <w:r>
        <w:t> d</w:t>
      </w:r>
      <w:r w:rsidRPr="00C63C21">
        <w:t>o</w:t>
      </w:r>
      <w:r>
        <w:t> </w:t>
      </w:r>
      <w:r w:rsidRPr="00C63C21">
        <w:t>11</w:t>
      </w:r>
      <w:r>
        <w:t> rokov</w:t>
      </w:r>
      <w:r w:rsidRPr="00C63C21">
        <w:t xml:space="preserve"> </w:t>
      </w:r>
      <w:r w:rsidRPr="00AC669A">
        <w:t>[n</w:t>
      </w:r>
      <w:r>
        <w:t> </w:t>
      </w:r>
      <w:r w:rsidRPr="00AC669A">
        <w:t>=</w:t>
      </w:r>
      <w:r>
        <w:t> </w:t>
      </w:r>
      <w:r w:rsidRPr="00AC669A">
        <w:t>203]</w:t>
      </w:r>
      <w:r>
        <w:t xml:space="preserve"> s perzistentnou astmou a s príznakmi počas liečby inhalačným kortikosteroidom, ktoré boli randomizované v štúdii s paralelnými skupinami, bola primárnym cieľom</w:t>
      </w:r>
      <w:r w:rsidRPr="00C61FC2">
        <w:t xml:space="preserve"> </w:t>
      </w:r>
      <w:r>
        <w:t>bezpečnosť.</w:t>
      </w:r>
      <w:r w:rsidRPr="00AC669A">
        <w:t xml:space="preserve"> </w:t>
      </w:r>
      <w:r>
        <w:t>Deti dostávali buď</w:t>
      </w:r>
      <w:r w:rsidRPr="00AC669A">
        <w:t xml:space="preserve"> salmeterol/fluti</w:t>
      </w:r>
      <w:r>
        <w:t>k</w:t>
      </w:r>
      <w:r w:rsidRPr="00AC669A">
        <w:t>a</w:t>
      </w:r>
      <w:r>
        <w:t>zón</w:t>
      </w:r>
      <w:r w:rsidR="00874BEF">
        <w:t>-</w:t>
      </w:r>
      <w:r>
        <w:t>propionát</w:t>
      </w:r>
      <w:r w:rsidRPr="00AC669A">
        <w:t xml:space="preserve"> (50/100</w:t>
      </w:r>
      <w:r>
        <w:t> mikrogramov</w:t>
      </w:r>
      <w:r w:rsidRPr="00AC669A">
        <w:t>)</w:t>
      </w:r>
      <w:r>
        <w:t xml:space="preserve">, alebo samotný </w:t>
      </w:r>
      <w:r w:rsidRPr="00C63C21">
        <w:t>fluti</w:t>
      </w:r>
      <w:r>
        <w:t>k</w:t>
      </w:r>
      <w:r w:rsidRPr="00C63C21">
        <w:t>a</w:t>
      </w:r>
      <w:r>
        <w:t>zón</w:t>
      </w:r>
      <w:r w:rsidR="00874BEF">
        <w:t>-</w:t>
      </w:r>
      <w:r>
        <w:t>propionát</w:t>
      </w:r>
      <w:r w:rsidRPr="00AC669A">
        <w:t xml:space="preserve"> (100</w:t>
      </w:r>
      <w:r>
        <w:t> mikrogramov</w:t>
      </w:r>
      <w:r w:rsidRPr="00AC669A">
        <w:t xml:space="preserve">) </w:t>
      </w:r>
      <w:r>
        <w:t>dvakrát denne.</w:t>
      </w:r>
      <w:r w:rsidRPr="00AC669A">
        <w:t xml:space="preserve"> </w:t>
      </w:r>
      <w:r>
        <w:t xml:space="preserve">Dve deti liečené </w:t>
      </w:r>
      <w:r w:rsidRPr="00C63C21">
        <w:t>salmeterol</w:t>
      </w:r>
      <w:r>
        <w:t>om</w:t>
      </w:r>
      <w:r w:rsidRPr="00C63C21">
        <w:t>/fluti</w:t>
      </w:r>
      <w:r>
        <w:t>k</w:t>
      </w:r>
      <w:r w:rsidRPr="00C63C21">
        <w:t>a</w:t>
      </w:r>
      <w:r>
        <w:t>zón</w:t>
      </w:r>
      <w:r w:rsidR="00874BEF">
        <w:t>-</w:t>
      </w:r>
      <w:r>
        <w:t>propionátom</w:t>
      </w:r>
      <w:r w:rsidRPr="00C63C21">
        <w:t xml:space="preserve"> </w:t>
      </w:r>
      <w:r>
        <w:t xml:space="preserve">a 5 detí liečených </w:t>
      </w:r>
      <w:r w:rsidRPr="00C63C21">
        <w:t>fluti</w:t>
      </w:r>
      <w:r>
        <w:t>k</w:t>
      </w:r>
      <w:r w:rsidRPr="00C63C21">
        <w:t>a</w:t>
      </w:r>
      <w:r>
        <w:t>zón</w:t>
      </w:r>
      <w:r w:rsidR="00874BEF">
        <w:t>-</w:t>
      </w:r>
      <w:r>
        <w:t>propionátom</w:t>
      </w:r>
      <w:r w:rsidRPr="00C63C21">
        <w:t xml:space="preserve"> </w:t>
      </w:r>
      <w:r>
        <w:t xml:space="preserve">štúdiu predčasne ukončilo kvôli zhoršujúcej </w:t>
      </w:r>
      <w:proofErr w:type="gramStart"/>
      <w:r>
        <w:t>sa</w:t>
      </w:r>
      <w:proofErr w:type="gramEnd"/>
      <w:r>
        <w:t xml:space="preserve"> astme</w:t>
      </w:r>
      <w:r w:rsidRPr="00AC669A">
        <w:t xml:space="preserve">. </w:t>
      </w:r>
      <w:r>
        <w:t xml:space="preserve">Po 12 týždňoch </w:t>
      </w:r>
      <w:proofErr w:type="gramStart"/>
      <w:r>
        <w:t>sa</w:t>
      </w:r>
      <w:proofErr w:type="gramEnd"/>
      <w:r>
        <w:t xml:space="preserve"> ani v jednej liečebnej skupine u žiadneho dieťaťa nezistila abnormálne nízka 24</w:t>
      </w:r>
      <w:r>
        <w:noBreakHyphen/>
        <w:t xml:space="preserve">hodinová exkrécia kortizolu do moču. Medzi liečenými skupinami </w:t>
      </w:r>
      <w:proofErr w:type="gramStart"/>
      <w:r>
        <w:t>sa</w:t>
      </w:r>
      <w:proofErr w:type="gramEnd"/>
      <w:r>
        <w:t xml:space="preserve"> nezistili žiadne ďalšie rozdiely v bezpečnostnom profile</w:t>
      </w:r>
      <w:r w:rsidR="002C14E5" w:rsidRPr="00EF743B">
        <w:rPr>
          <w:iCs/>
          <w:noProof/>
          <w:szCs w:val="22"/>
        </w:rPr>
        <w:t>.</w:t>
      </w:r>
    </w:p>
    <w:p w14:paraId="2BCD054C" w14:textId="4F2EA799" w:rsidR="002C14E5" w:rsidRPr="008E678B" w:rsidRDefault="002C14E5" w:rsidP="00175F87">
      <w:pPr>
        <w:numPr>
          <w:ilvl w:val="12"/>
          <w:numId w:val="0"/>
        </w:numPr>
        <w:tabs>
          <w:tab w:val="clear" w:pos="567"/>
        </w:tabs>
        <w:rPr>
          <w:iCs/>
          <w:noProof/>
          <w:szCs w:val="22"/>
        </w:rPr>
      </w:pPr>
    </w:p>
    <w:p w14:paraId="7F5B4AD4" w14:textId="503E9AA5" w:rsidR="00DE43A8" w:rsidRPr="00EF743B" w:rsidRDefault="005F5263" w:rsidP="00DE43A8">
      <w:pPr>
        <w:tabs>
          <w:tab w:val="clear" w:pos="567"/>
        </w:tabs>
        <w:autoSpaceDE w:val="0"/>
        <w:autoSpaceDN w:val="0"/>
        <w:adjustRightInd w:val="0"/>
        <w:rPr>
          <w:rFonts w:ascii="SimSun" w:eastAsia="SimSun" w:hAnsi="SimSun" w:cs="SimSun"/>
          <w:i/>
          <w:u w:val="single"/>
          <w:lang w:eastAsia="en-GB"/>
        </w:rPr>
      </w:pPr>
      <w:r w:rsidRPr="009644A4">
        <w:rPr>
          <w:i/>
          <w:szCs w:val="22"/>
          <w:u w:val="single"/>
        </w:rPr>
        <w:t>Liečba astmy liekmi</w:t>
      </w:r>
      <w:r w:rsidRPr="00AD6CF0">
        <w:rPr>
          <w:i/>
          <w:szCs w:val="22"/>
          <w:u w:val="single"/>
        </w:rPr>
        <w:t xml:space="preserve"> obsahujúcimi</w:t>
      </w:r>
      <w:r w:rsidRPr="009644A4">
        <w:rPr>
          <w:i/>
          <w:szCs w:val="22"/>
          <w:u w:val="single"/>
        </w:rPr>
        <w:t xml:space="preserve"> flutikazón</w:t>
      </w:r>
      <w:r w:rsidR="00874BEF">
        <w:rPr>
          <w:i/>
          <w:szCs w:val="22"/>
          <w:u w:val="single"/>
        </w:rPr>
        <w:t>-</w:t>
      </w:r>
      <w:r w:rsidRPr="009644A4">
        <w:rPr>
          <w:i/>
          <w:szCs w:val="22"/>
          <w:u w:val="single"/>
        </w:rPr>
        <w:t>propionát podávanými počas gravidity</w:t>
      </w:r>
    </w:p>
    <w:p w14:paraId="32EF4D8C" w14:textId="38D66130" w:rsidR="00DE43A8" w:rsidRPr="00EF743B" w:rsidRDefault="009C3DEB" w:rsidP="00DE43A8">
      <w:pPr>
        <w:tabs>
          <w:tab w:val="clear" w:pos="567"/>
        </w:tabs>
        <w:autoSpaceDE w:val="0"/>
        <w:autoSpaceDN w:val="0"/>
        <w:adjustRightInd w:val="0"/>
        <w:rPr>
          <w:lang w:eastAsia="en-GB"/>
        </w:rPr>
      </w:pPr>
      <w:r w:rsidRPr="009644A4">
        <w:rPr>
          <w:szCs w:val="22"/>
        </w:rPr>
        <w:t xml:space="preserve">Uskutočnila </w:t>
      </w:r>
      <w:proofErr w:type="gramStart"/>
      <w:r w:rsidRPr="009644A4">
        <w:rPr>
          <w:szCs w:val="22"/>
        </w:rPr>
        <w:t>sa</w:t>
      </w:r>
      <w:proofErr w:type="gramEnd"/>
      <w:r w:rsidRPr="009644A4">
        <w:rPr>
          <w:szCs w:val="22"/>
        </w:rPr>
        <w:t xml:space="preserve"> observačná retrospektívna epidemiologická kohortová štúdia</w:t>
      </w:r>
      <w:r>
        <w:rPr>
          <w:szCs w:val="22"/>
        </w:rPr>
        <w:t>,</w:t>
      </w:r>
      <w:r w:rsidRPr="009644A4">
        <w:rPr>
          <w:szCs w:val="22"/>
        </w:rPr>
        <w:t xml:space="preserve"> využívajúca elektronické zdravotné záznamy zo Spojeného kráľovstva na zhodnotenie rizika MCM </w:t>
      </w:r>
      <w:r w:rsidRPr="00AD6CF0">
        <w:rPr>
          <w:szCs w:val="22"/>
        </w:rPr>
        <w:t xml:space="preserve">(syndróm makrocefálie) </w:t>
      </w:r>
      <w:r w:rsidRPr="009644A4">
        <w:rPr>
          <w:szCs w:val="22"/>
        </w:rPr>
        <w:t>po</w:t>
      </w:r>
      <w:r w:rsidR="00654D47">
        <w:rPr>
          <w:szCs w:val="22"/>
        </w:rPr>
        <w:t> </w:t>
      </w:r>
      <w:r w:rsidRPr="009644A4">
        <w:rPr>
          <w:szCs w:val="22"/>
        </w:rPr>
        <w:t xml:space="preserve">expozícii </w:t>
      </w:r>
      <w:r w:rsidRPr="00AD6CF0">
        <w:rPr>
          <w:szCs w:val="22"/>
        </w:rPr>
        <w:t xml:space="preserve">samotnému </w:t>
      </w:r>
      <w:r w:rsidRPr="009644A4">
        <w:rPr>
          <w:szCs w:val="22"/>
        </w:rPr>
        <w:t>inhalačnému FP a</w:t>
      </w:r>
      <w:r w:rsidRPr="00AD6CF0">
        <w:rPr>
          <w:szCs w:val="22"/>
        </w:rPr>
        <w:t> </w:t>
      </w:r>
      <w:r w:rsidRPr="009644A4">
        <w:rPr>
          <w:szCs w:val="22"/>
        </w:rPr>
        <w:t>kombinácii salmeterol</w:t>
      </w:r>
      <w:r w:rsidRPr="00AD6CF0">
        <w:rPr>
          <w:szCs w:val="22"/>
        </w:rPr>
        <w:noBreakHyphen/>
      </w:r>
      <w:r w:rsidRPr="009644A4">
        <w:rPr>
          <w:szCs w:val="22"/>
        </w:rPr>
        <w:t>FP v</w:t>
      </w:r>
      <w:r w:rsidRPr="00AD6CF0">
        <w:rPr>
          <w:szCs w:val="22"/>
        </w:rPr>
        <w:t> </w:t>
      </w:r>
      <w:r w:rsidRPr="009644A4">
        <w:rPr>
          <w:szCs w:val="22"/>
        </w:rPr>
        <w:t>porovnaní s</w:t>
      </w:r>
      <w:r w:rsidRPr="00AD6CF0">
        <w:rPr>
          <w:szCs w:val="22"/>
        </w:rPr>
        <w:t> </w:t>
      </w:r>
      <w:r w:rsidRPr="009644A4">
        <w:rPr>
          <w:szCs w:val="22"/>
        </w:rPr>
        <w:t>expozíciou ICS inému</w:t>
      </w:r>
      <w:r>
        <w:rPr>
          <w:szCs w:val="22"/>
        </w:rPr>
        <w:t>,</w:t>
      </w:r>
      <w:r w:rsidRPr="009644A4">
        <w:rPr>
          <w:szCs w:val="22"/>
        </w:rPr>
        <w:t xml:space="preserve"> ako FP v</w:t>
      </w:r>
      <w:r w:rsidRPr="00AD6CF0">
        <w:rPr>
          <w:szCs w:val="22"/>
        </w:rPr>
        <w:t> </w:t>
      </w:r>
      <w:r w:rsidRPr="009644A4">
        <w:rPr>
          <w:szCs w:val="22"/>
        </w:rPr>
        <w:t>prvom trimestri gravidity. V</w:t>
      </w:r>
      <w:r w:rsidRPr="00AD6CF0">
        <w:rPr>
          <w:szCs w:val="22"/>
        </w:rPr>
        <w:t> </w:t>
      </w:r>
      <w:r w:rsidRPr="009644A4">
        <w:rPr>
          <w:szCs w:val="22"/>
        </w:rPr>
        <w:t>tejto štúdii nebolo zahrnuté placebo ako komparátor</w:t>
      </w:r>
      <w:r w:rsidR="00DE43A8" w:rsidRPr="00EF743B">
        <w:rPr>
          <w:lang w:eastAsia="en-GB"/>
        </w:rPr>
        <w:t>.</w:t>
      </w:r>
    </w:p>
    <w:p w14:paraId="7C2692A1" w14:textId="6ED42DFC" w:rsidR="0021132A" w:rsidRPr="00175F87" w:rsidRDefault="0021132A" w:rsidP="00DE43A8">
      <w:pPr>
        <w:tabs>
          <w:tab w:val="clear" w:pos="567"/>
        </w:tabs>
        <w:autoSpaceDE w:val="0"/>
        <w:autoSpaceDN w:val="0"/>
        <w:adjustRightInd w:val="0"/>
        <w:rPr>
          <w:rFonts w:eastAsia="SimSun"/>
          <w:lang w:eastAsia="en-GB"/>
        </w:rPr>
      </w:pPr>
    </w:p>
    <w:p w14:paraId="2A977755" w14:textId="306C37E8" w:rsidR="009C3DEB" w:rsidRDefault="009C3DEB" w:rsidP="009C3DEB">
      <w:pPr>
        <w:rPr>
          <w:szCs w:val="22"/>
        </w:rPr>
      </w:pPr>
      <w:r w:rsidRPr="009644A4">
        <w:rPr>
          <w:szCs w:val="22"/>
        </w:rPr>
        <w:t>V rámci kohorty žien s</w:t>
      </w:r>
      <w:r w:rsidRPr="00AD6CF0">
        <w:rPr>
          <w:szCs w:val="22"/>
        </w:rPr>
        <w:t> </w:t>
      </w:r>
      <w:r w:rsidRPr="009644A4">
        <w:rPr>
          <w:szCs w:val="22"/>
        </w:rPr>
        <w:t>astmou sa preskúmalo 5</w:t>
      </w:r>
      <w:r w:rsidRPr="00AD6CF0">
        <w:rPr>
          <w:szCs w:val="22"/>
        </w:rPr>
        <w:t> </w:t>
      </w:r>
      <w:r w:rsidRPr="009644A4">
        <w:rPr>
          <w:szCs w:val="22"/>
        </w:rPr>
        <w:t>362</w:t>
      </w:r>
      <w:r w:rsidRPr="00AD6CF0">
        <w:rPr>
          <w:szCs w:val="22"/>
        </w:rPr>
        <w:t> </w:t>
      </w:r>
      <w:r w:rsidRPr="009644A4">
        <w:rPr>
          <w:szCs w:val="22"/>
        </w:rPr>
        <w:t>prípadov gravidity s</w:t>
      </w:r>
      <w:r w:rsidRPr="00AD6CF0">
        <w:rPr>
          <w:szCs w:val="22"/>
        </w:rPr>
        <w:t> </w:t>
      </w:r>
      <w:r w:rsidRPr="009644A4">
        <w:rPr>
          <w:szCs w:val="22"/>
        </w:rPr>
        <w:t>expozíciou ICS v</w:t>
      </w:r>
      <w:r w:rsidRPr="00AD6CF0">
        <w:rPr>
          <w:szCs w:val="22"/>
        </w:rPr>
        <w:t> </w:t>
      </w:r>
      <w:r w:rsidRPr="009644A4">
        <w:rPr>
          <w:szCs w:val="22"/>
        </w:rPr>
        <w:t>prvom trimestri a</w:t>
      </w:r>
      <w:r w:rsidRPr="00AD6CF0">
        <w:rPr>
          <w:szCs w:val="22"/>
        </w:rPr>
        <w:t> </w:t>
      </w:r>
      <w:r w:rsidRPr="009644A4">
        <w:rPr>
          <w:szCs w:val="22"/>
        </w:rPr>
        <w:t>zistilo sa 131</w:t>
      </w:r>
      <w:r w:rsidRPr="00AD6CF0">
        <w:rPr>
          <w:szCs w:val="22"/>
        </w:rPr>
        <w:t> </w:t>
      </w:r>
      <w:r w:rsidRPr="009644A4">
        <w:rPr>
          <w:szCs w:val="22"/>
        </w:rPr>
        <w:t>diagnostikovaných MCM; 1</w:t>
      </w:r>
      <w:r w:rsidRPr="00AD6CF0">
        <w:rPr>
          <w:szCs w:val="22"/>
        </w:rPr>
        <w:t> </w:t>
      </w:r>
      <w:r w:rsidRPr="009644A4">
        <w:rPr>
          <w:szCs w:val="22"/>
        </w:rPr>
        <w:t>612</w:t>
      </w:r>
      <w:r w:rsidRPr="00AD6CF0">
        <w:rPr>
          <w:szCs w:val="22"/>
        </w:rPr>
        <w:t> </w:t>
      </w:r>
      <w:r w:rsidRPr="009644A4">
        <w:rPr>
          <w:szCs w:val="22"/>
        </w:rPr>
        <w:t>(30</w:t>
      </w:r>
      <w:r w:rsidRPr="00AD6CF0">
        <w:rPr>
          <w:szCs w:val="22"/>
        </w:rPr>
        <w:t> </w:t>
      </w:r>
      <w:r w:rsidRPr="009644A4">
        <w:rPr>
          <w:szCs w:val="22"/>
        </w:rPr>
        <w:t>%) prípadov sa týkalo expozície FP alebo</w:t>
      </w:r>
      <w:r w:rsidR="00654D47">
        <w:rPr>
          <w:szCs w:val="22"/>
        </w:rPr>
        <w:t xml:space="preserve"> </w:t>
      </w:r>
      <w:r w:rsidRPr="009644A4">
        <w:rPr>
          <w:szCs w:val="22"/>
        </w:rPr>
        <w:t>kombinácii salmeterol</w:t>
      </w:r>
      <w:r w:rsidRPr="00AD6CF0">
        <w:rPr>
          <w:szCs w:val="22"/>
        </w:rPr>
        <w:noBreakHyphen/>
      </w:r>
      <w:r w:rsidRPr="009644A4">
        <w:rPr>
          <w:szCs w:val="22"/>
        </w:rPr>
        <w:t>FP a</w:t>
      </w:r>
      <w:r w:rsidRPr="00AD6CF0">
        <w:rPr>
          <w:szCs w:val="22"/>
        </w:rPr>
        <w:t> </w:t>
      </w:r>
      <w:r w:rsidRPr="009644A4">
        <w:rPr>
          <w:szCs w:val="22"/>
        </w:rPr>
        <w:t>pripadalo na ne 42</w:t>
      </w:r>
      <w:r w:rsidRPr="00AD6CF0">
        <w:rPr>
          <w:szCs w:val="22"/>
        </w:rPr>
        <w:t> </w:t>
      </w:r>
      <w:r w:rsidRPr="009644A4">
        <w:rPr>
          <w:szCs w:val="22"/>
        </w:rPr>
        <w:t>diagnostikovaných MCM. Upravený pomer šancí (odds ratio) pre MCM diagnostikované do 1</w:t>
      </w:r>
      <w:r w:rsidRPr="00AD6CF0">
        <w:rPr>
          <w:szCs w:val="22"/>
        </w:rPr>
        <w:t> </w:t>
      </w:r>
      <w:r w:rsidRPr="009644A4">
        <w:rPr>
          <w:szCs w:val="22"/>
        </w:rPr>
        <w:t>roka bol 1,1</w:t>
      </w:r>
      <w:r w:rsidRPr="00AD6CF0">
        <w:rPr>
          <w:szCs w:val="22"/>
        </w:rPr>
        <w:t> </w:t>
      </w:r>
      <w:r w:rsidRPr="009644A4">
        <w:rPr>
          <w:szCs w:val="22"/>
        </w:rPr>
        <w:t>(95</w:t>
      </w:r>
      <w:r w:rsidRPr="00AD6CF0">
        <w:rPr>
          <w:szCs w:val="22"/>
        </w:rPr>
        <w:t> </w:t>
      </w:r>
      <w:r w:rsidRPr="009644A4">
        <w:rPr>
          <w:szCs w:val="22"/>
        </w:rPr>
        <w:t>%</w:t>
      </w:r>
      <w:r w:rsidRPr="00AD6CF0">
        <w:rPr>
          <w:szCs w:val="22"/>
        </w:rPr>
        <w:t> </w:t>
      </w:r>
      <w:r w:rsidRPr="009644A4">
        <w:rPr>
          <w:szCs w:val="22"/>
        </w:rPr>
        <w:t>IS:</w:t>
      </w:r>
      <w:r w:rsidRPr="00AD6CF0">
        <w:rPr>
          <w:szCs w:val="22"/>
        </w:rPr>
        <w:t> </w:t>
      </w:r>
      <w:r w:rsidRPr="009644A4">
        <w:rPr>
          <w:szCs w:val="22"/>
        </w:rPr>
        <w:t>0,5</w:t>
      </w:r>
      <w:r w:rsidRPr="00AD6CF0">
        <w:rPr>
          <w:szCs w:val="22"/>
        </w:rPr>
        <w:t> </w:t>
      </w:r>
      <w:r w:rsidRPr="00AD6CF0">
        <w:rPr>
          <w:szCs w:val="22"/>
        </w:rPr>
        <w:noBreakHyphen/>
        <w:t> </w:t>
      </w:r>
      <w:r w:rsidRPr="009644A4">
        <w:rPr>
          <w:szCs w:val="22"/>
        </w:rPr>
        <w:t>2,3) v prípade žien so</w:t>
      </w:r>
      <w:r w:rsidRPr="00AD6CF0">
        <w:rPr>
          <w:szCs w:val="22"/>
        </w:rPr>
        <w:t> </w:t>
      </w:r>
      <w:r w:rsidRPr="009644A4">
        <w:rPr>
          <w:szCs w:val="22"/>
        </w:rPr>
        <w:t>stredne</w:t>
      </w:r>
      <w:r w:rsidRPr="00AD6CF0">
        <w:rPr>
          <w:szCs w:val="22"/>
        </w:rPr>
        <w:t> </w:t>
      </w:r>
      <w:r w:rsidRPr="009644A4">
        <w:rPr>
          <w:szCs w:val="22"/>
        </w:rPr>
        <w:t>ťažkou astmou, ktoré boli liečené FP, v</w:t>
      </w:r>
      <w:r w:rsidRPr="00AD6CF0">
        <w:rPr>
          <w:szCs w:val="22"/>
        </w:rPr>
        <w:t> </w:t>
      </w:r>
      <w:r w:rsidRPr="009644A4">
        <w:rPr>
          <w:szCs w:val="22"/>
        </w:rPr>
        <w:t>porovnaní s</w:t>
      </w:r>
      <w:r w:rsidRPr="00AD6CF0">
        <w:rPr>
          <w:szCs w:val="22"/>
        </w:rPr>
        <w:t> </w:t>
      </w:r>
      <w:r w:rsidRPr="009644A4">
        <w:rPr>
          <w:szCs w:val="22"/>
        </w:rPr>
        <w:t>tými, ktoré boli liečené ICS iným ako FP, a</w:t>
      </w:r>
      <w:r w:rsidRPr="00AD6CF0">
        <w:rPr>
          <w:szCs w:val="22"/>
        </w:rPr>
        <w:t> </w:t>
      </w:r>
      <w:r w:rsidRPr="009644A4">
        <w:rPr>
          <w:szCs w:val="22"/>
        </w:rPr>
        <w:t>1,2</w:t>
      </w:r>
      <w:r w:rsidRPr="00AD6CF0">
        <w:rPr>
          <w:szCs w:val="22"/>
        </w:rPr>
        <w:t> </w:t>
      </w:r>
      <w:r w:rsidRPr="009644A4">
        <w:rPr>
          <w:szCs w:val="22"/>
        </w:rPr>
        <w:t>(95</w:t>
      </w:r>
      <w:r w:rsidRPr="00AD6CF0">
        <w:rPr>
          <w:szCs w:val="22"/>
        </w:rPr>
        <w:t> </w:t>
      </w:r>
      <w:r w:rsidRPr="009644A4">
        <w:rPr>
          <w:szCs w:val="22"/>
        </w:rPr>
        <w:t>%</w:t>
      </w:r>
      <w:r w:rsidRPr="00AD6CF0">
        <w:rPr>
          <w:szCs w:val="22"/>
        </w:rPr>
        <w:t> </w:t>
      </w:r>
      <w:r w:rsidRPr="009644A4">
        <w:rPr>
          <w:szCs w:val="22"/>
        </w:rPr>
        <w:t>IS:</w:t>
      </w:r>
      <w:r w:rsidRPr="00AD6CF0">
        <w:rPr>
          <w:szCs w:val="22"/>
        </w:rPr>
        <w:t> </w:t>
      </w:r>
      <w:r w:rsidRPr="009644A4">
        <w:rPr>
          <w:szCs w:val="22"/>
        </w:rPr>
        <w:t>0,7</w:t>
      </w:r>
      <w:r w:rsidRPr="00AD6CF0">
        <w:rPr>
          <w:szCs w:val="22"/>
        </w:rPr>
        <w:t> </w:t>
      </w:r>
      <w:r w:rsidRPr="00AD6CF0">
        <w:rPr>
          <w:szCs w:val="22"/>
        </w:rPr>
        <w:noBreakHyphen/>
        <w:t> </w:t>
      </w:r>
      <w:r w:rsidRPr="009644A4">
        <w:rPr>
          <w:szCs w:val="22"/>
        </w:rPr>
        <w:t>2,0) v</w:t>
      </w:r>
      <w:r w:rsidRPr="00AD6CF0">
        <w:rPr>
          <w:szCs w:val="22"/>
        </w:rPr>
        <w:t> </w:t>
      </w:r>
      <w:r w:rsidRPr="009644A4">
        <w:rPr>
          <w:szCs w:val="22"/>
        </w:rPr>
        <w:t>prípade žien s ťažkou astmou, ktoré boli liečené FP, v</w:t>
      </w:r>
      <w:r w:rsidRPr="00AD6CF0">
        <w:rPr>
          <w:szCs w:val="22"/>
        </w:rPr>
        <w:t> </w:t>
      </w:r>
      <w:r w:rsidRPr="009644A4">
        <w:rPr>
          <w:szCs w:val="22"/>
        </w:rPr>
        <w:t>porovnaní s</w:t>
      </w:r>
      <w:r w:rsidRPr="00AD6CF0">
        <w:rPr>
          <w:szCs w:val="22"/>
        </w:rPr>
        <w:t> </w:t>
      </w:r>
      <w:r w:rsidRPr="009644A4">
        <w:rPr>
          <w:szCs w:val="22"/>
        </w:rPr>
        <w:t>tými, ktoré boli liečené ICS iným ako FP. Nezistil sa žiadny rozdiel v riziku MCM po</w:t>
      </w:r>
      <w:r w:rsidRPr="00AD6CF0">
        <w:rPr>
          <w:szCs w:val="22"/>
        </w:rPr>
        <w:t> </w:t>
      </w:r>
      <w:r w:rsidRPr="009644A4">
        <w:rPr>
          <w:szCs w:val="22"/>
        </w:rPr>
        <w:t>expozícii samotnému FP v</w:t>
      </w:r>
      <w:r w:rsidRPr="00AD6CF0">
        <w:rPr>
          <w:szCs w:val="22"/>
        </w:rPr>
        <w:t> </w:t>
      </w:r>
      <w:r w:rsidRPr="009644A4">
        <w:rPr>
          <w:szCs w:val="22"/>
        </w:rPr>
        <w:t>porovnaní s</w:t>
      </w:r>
      <w:r w:rsidRPr="00AD6CF0">
        <w:rPr>
          <w:szCs w:val="22"/>
        </w:rPr>
        <w:t> </w:t>
      </w:r>
      <w:r w:rsidRPr="009644A4">
        <w:rPr>
          <w:szCs w:val="22"/>
        </w:rPr>
        <w:t>expozíciou kombinácii salmeterol</w:t>
      </w:r>
      <w:r w:rsidRPr="00AD6CF0">
        <w:rPr>
          <w:szCs w:val="22"/>
        </w:rPr>
        <w:noBreakHyphen/>
      </w:r>
      <w:r w:rsidRPr="009644A4">
        <w:rPr>
          <w:szCs w:val="22"/>
        </w:rPr>
        <w:t>FP v</w:t>
      </w:r>
      <w:r w:rsidRPr="00AD6CF0">
        <w:rPr>
          <w:szCs w:val="22"/>
        </w:rPr>
        <w:t> </w:t>
      </w:r>
      <w:r w:rsidRPr="009644A4">
        <w:rPr>
          <w:szCs w:val="22"/>
        </w:rPr>
        <w:t>prvom trimestri gravidity. Absolútne riziko MCM naprieč podskupinami vytvorenými na základe stupňa závažnosti astmy sa pohybovalo od</w:t>
      </w:r>
      <w:r w:rsidRPr="00AD6CF0">
        <w:rPr>
          <w:szCs w:val="22"/>
        </w:rPr>
        <w:t> </w:t>
      </w:r>
      <w:r w:rsidRPr="009644A4">
        <w:rPr>
          <w:szCs w:val="22"/>
        </w:rPr>
        <w:t>2,0</w:t>
      </w:r>
      <w:r w:rsidRPr="00AD6CF0">
        <w:rPr>
          <w:szCs w:val="22"/>
        </w:rPr>
        <w:t> </w:t>
      </w:r>
      <w:r w:rsidRPr="009644A4">
        <w:rPr>
          <w:szCs w:val="22"/>
        </w:rPr>
        <w:t>do</w:t>
      </w:r>
      <w:r w:rsidRPr="00AD6CF0">
        <w:rPr>
          <w:szCs w:val="22"/>
        </w:rPr>
        <w:t> </w:t>
      </w:r>
      <w:r w:rsidRPr="009644A4">
        <w:rPr>
          <w:szCs w:val="22"/>
        </w:rPr>
        <w:t>2,9</w:t>
      </w:r>
      <w:r w:rsidRPr="00AD6CF0">
        <w:rPr>
          <w:szCs w:val="22"/>
        </w:rPr>
        <w:t> </w:t>
      </w:r>
      <w:r w:rsidRPr="009644A4">
        <w:rPr>
          <w:szCs w:val="22"/>
        </w:rPr>
        <w:t>MCM na 100</w:t>
      </w:r>
      <w:r w:rsidRPr="00AD6CF0">
        <w:rPr>
          <w:szCs w:val="22"/>
        </w:rPr>
        <w:t> </w:t>
      </w:r>
      <w:r w:rsidRPr="009644A4">
        <w:rPr>
          <w:szCs w:val="22"/>
        </w:rPr>
        <w:t>gravidít s expozíciou FP, čo je porovnateľné s</w:t>
      </w:r>
      <w:r w:rsidRPr="00AD6CF0">
        <w:rPr>
          <w:szCs w:val="22"/>
        </w:rPr>
        <w:t> </w:t>
      </w:r>
      <w:r w:rsidRPr="009644A4">
        <w:rPr>
          <w:szCs w:val="22"/>
        </w:rPr>
        <w:t xml:space="preserve">výsledkami </w:t>
      </w:r>
      <w:r w:rsidRPr="009644A4">
        <w:rPr>
          <w:szCs w:val="22"/>
        </w:rPr>
        <w:lastRenderedPageBreak/>
        <w:t>štúdie, ktorá pomocou výskumnej databázy údajov od všeobecných lekárov (General Practice Research Database) preskúmala 15</w:t>
      </w:r>
      <w:r w:rsidRPr="00AD6CF0">
        <w:rPr>
          <w:szCs w:val="22"/>
        </w:rPr>
        <w:t> </w:t>
      </w:r>
      <w:r w:rsidRPr="009644A4">
        <w:rPr>
          <w:szCs w:val="22"/>
        </w:rPr>
        <w:t>840</w:t>
      </w:r>
      <w:r w:rsidRPr="00AD6CF0">
        <w:rPr>
          <w:szCs w:val="22"/>
        </w:rPr>
        <w:t> </w:t>
      </w:r>
      <w:r w:rsidRPr="009644A4">
        <w:rPr>
          <w:szCs w:val="22"/>
        </w:rPr>
        <w:t>gravidít bez expozície</w:t>
      </w:r>
      <w:r w:rsidRPr="00AD6CF0">
        <w:rPr>
          <w:szCs w:val="22"/>
        </w:rPr>
        <w:t xml:space="preserve"> antiastmatikám</w:t>
      </w:r>
      <w:r w:rsidRPr="009644A4">
        <w:rPr>
          <w:szCs w:val="22"/>
        </w:rPr>
        <w:t xml:space="preserve"> (2,8</w:t>
      </w:r>
      <w:r w:rsidRPr="00AD6CF0">
        <w:rPr>
          <w:szCs w:val="22"/>
        </w:rPr>
        <w:t> </w:t>
      </w:r>
      <w:r w:rsidRPr="009644A4">
        <w:rPr>
          <w:szCs w:val="22"/>
        </w:rPr>
        <w:t>MCM na</w:t>
      </w:r>
      <w:r w:rsidRPr="00AD6CF0">
        <w:rPr>
          <w:szCs w:val="22"/>
        </w:rPr>
        <w:t> </w:t>
      </w:r>
      <w:r w:rsidRPr="009644A4">
        <w:rPr>
          <w:szCs w:val="22"/>
        </w:rPr>
        <w:t>100</w:t>
      </w:r>
      <w:r w:rsidRPr="00AD6CF0">
        <w:rPr>
          <w:szCs w:val="22"/>
        </w:rPr>
        <w:t> </w:t>
      </w:r>
      <w:r w:rsidRPr="009644A4">
        <w:rPr>
          <w:szCs w:val="22"/>
        </w:rPr>
        <w:t>gravidít).</w:t>
      </w:r>
    </w:p>
    <w:p w14:paraId="4BE08501" w14:textId="77777777" w:rsidR="00DE43A8" w:rsidRPr="00EF743B" w:rsidRDefault="00DE43A8" w:rsidP="00175F87">
      <w:pPr>
        <w:numPr>
          <w:ilvl w:val="12"/>
          <w:numId w:val="0"/>
        </w:numPr>
        <w:tabs>
          <w:tab w:val="clear" w:pos="567"/>
        </w:tabs>
        <w:rPr>
          <w:iCs/>
          <w:noProof/>
          <w:szCs w:val="22"/>
        </w:rPr>
      </w:pPr>
    </w:p>
    <w:p w14:paraId="7350F75E" w14:textId="0D0C71B2" w:rsidR="00812D16" w:rsidRPr="00EF743B" w:rsidRDefault="00812D16" w:rsidP="00175F87">
      <w:pPr>
        <w:tabs>
          <w:tab w:val="clear" w:pos="567"/>
        </w:tabs>
        <w:ind w:left="567" w:hanging="567"/>
        <w:rPr>
          <w:b/>
          <w:noProof/>
          <w:szCs w:val="22"/>
        </w:rPr>
      </w:pPr>
      <w:r w:rsidRPr="00EF743B">
        <w:rPr>
          <w:b/>
          <w:noProof/>
          <w:szCs w:val="22"/>
        </w:rPr>
        <w:t>5.2</w:t>
      </w:r>
      <w:r w:rsidRPr="00EF743B">
        <w:rPr>
          <w:b/>
          <w:noProof/>
          <w:szCs w:val="22"/>
        </w:rPr>
        <w:tab/>
      </w:r>
      <w:r w:rsidR="00BA6D68" w:rsidRPr="00034041">
        <w:rPr>
          <w:b/>
          <w:szCs w:val="22"/>
        </w:rPr>
        <w:t>Farmakokinetické vlastnosti</w:t>
      </w:r>
    </w:p>
    <w:p w14:paraId="042ECB49" w14:textId="77777777" w:rsidR="00812D16" w:rsidRPr="00175F87" w:rsidRDefault="00812D16" w:rsidP="00175F87">
      <w:pPr>
        <w:tabs>
          <w:tab w:val="clear" w:pos="567"/>
        </w:tabs>
        <w:rPr>
          <w:noProof/>
          <w:szCs w:val="22"/>
        </w:rPr>
      </w:pPr>
    </w:p>
    <w:p w14:paraId="123965FF" w14:textId="5B321387" w:rsidR="0050319F" w:rsidRPr="00EF743B" w:rsidRDefault="009C3DEB" w:rsidP="00175F87">
      <w:pPr>
        <w:numPr>
          <w:ilvl w:val="12"/>
          <w:numId w:val="0"/>
        </w:numPr>
        <w:tabs>
          <w:tab w:val="clear" w:pos="567"/>
        </w:tabs>
        <w:rPr>
          <w:iCs/>
          <w:noProof/>
          <w:szCs w:val="22"/>
        </w:rPr>
      </w:pPr>
      <w:r w:rsidRPr="00A70008">
        <w:rPr>
          <w:szCs w:val="22"/>
        </w:rPr>
        <w:t>Pre účely farmakokinetiky je možné hodnotiť obe zložky oddelene</w:t>
      </w:r>
      <w:r w:rsidR="0050319F" w:rsidRPr="00EF743B">
        <w:rPr>
          <w:iCs/>
          <w:noProof/>
          <w:szCs w:val="22"/>
        </w:rPr>
        <w:t>.</w:t>
      </w:r>
    </w:p>
    <w:p w14:paraId="3F0A9D23" w14:textId="77777777" w:rsidR="0050319F" w:rsidRPr="00EF743B" w:rsidRDefault="0050319F" w:rsidP="00175F87">
      <w:pPr>
        <w:numPr>
          <w:ilvl w:val="12"/>
          <w:numId w:val="0"/>
        </w:numPr>
        <w:tabs>
          <w:tab w:val="clear" w:pos="567"/>
        </w:tabs>
        <w:rPr>
          <w:iCs/>
          <w:noProof/>
          <w:szCs w:val="22"/>
        </w:rPr>
      </w:pPr>
    </w:p>
    <w:p w14:paraId="153B15B8" w14:textId="639988D1" w:rsidR="0050319F" w:rsidRPr="00EF743B" w:rsidRDefault="0050319F" w:rsidP="00175F87">
      <w:pPr>
        <w:numPr>
          <w:ilvl w:val="12"/>
          <w:numId w:val="0"/>
        </w:numPr>
        <w:tabs>
          <w:tab w:val="clear" w:pos="567"/>
        </w:tabs>
        <w:rPr>
          <w:i/>
          <w:iCs/>
          <w:noProof/>
          <w:szCs w:val="22"/>
        </w:rPr>
      </w:pPr>
      <w:r w:rsidRPr="005940C4">
        <w:rPr>
          <w:i/>
          <w:iCs/>
          <w:noProof/>
          <w:szCs w:val="22"/>
        </w:rPr>
        <w:t>Salmeterol</w:t>
      </w:r>
    </w:p>
    <w:p w14:paraId="316FC9B6" w14:textId="77987C55" w:rsidR="005940C4" w:rsidRPr="00A70008" w:rsidRDefault="005940C4" w:rsidP="005940C4">
      <w:pPr>
        <w:rPr>
          <w:szCs w:val="22"/>
        </w:rPr>
      </w:pPr>
      <w:r w:rsidRPr="00A70008">
        <w:rPr>
          <w:szCs w:val="22"/>
        </w:rPr>
        <w:t xml:space="preserve">Salmeterol pôsobí lokálne v pľúcach, preto plazmatické </w:t>
      </w:r>
      <w:r w:rsidR="00B162BF">
        <w:rPr>
          <w:szCs w:val="22"/>
        </w:rPr>
        <w:t>koncentrácie</w:t>
      </w:r>
      <w:r w:rsidR="00B162BF" w:rsidRPr="00A70008">
        <w:rPr>
          <w:szCs w:val="22"/>
        </w:rPr>
        <w:t xml:space="preserve"> </w:t>
      </w:r>
      <w:r w:rsidRPr="00A70008">
        <w:rPr>
          <w:szCs w:val="22"/>
        </w:rPr>
        <w:t xml:space="preserve">nevyjadrujú terapeutický účinok. Okrem toho sú údaje o farmakokinetike salmeterolu obmedzené, vzhľadom </w:t>
      </w:r>
      <w:proofErr w:type="gramStart"/>
      <w:r w:rsidRPr="00A70008">
        <w:rPr>
          <w:szCs w:val="22"/>
        </w:rPr>
        <w:t>na</w:t>
      </w:r>
      <w:proofErr w:type="gramEnd"/>
      <w:r w:rsidRPr="00A70008">
        <w:rPr>
          <w:szCs w:val="22"/>
        </w:rPr>
        <w:t xml:space="preserve"> technické ťažkosti so stanovením liečiva v plazme z dôvodu nízkych plazmatických koncentrácií (približne 200 pikogramov/ml alebo menej) po inhalačnom podávaní terapeutických dávok.</w:t>
      </w:r>
    </w:p>
    <w:p w14:paraId="688460A4" w14:textId="77777777" w:rsidR="0050319F" w:rsidRPr="00EF743B" w:rsidRDefault="0050319F" w:rsidP="00175F87">
      <w:pPr>
        <w:numPr>
          <w:ilvl w:val="12"/>
          <w:numId w:val="0"/>
        </w:numPr>
        <w:tabs>
          <w:tab w:val="clear" w:pos="567"/>
        </w:tabs>
        <w:rPr>
          <w:iCs/>
          <w:noProof/>
          <w:szCs w:val="22"/>
        </w:rPr>
      </w:pPr>
    </w:p>
    <w:p w14:paraId="397C5356" w14:textId="41315CF2" w:rsidR="0050319F" w:rsidRPr="00EF743B" w:rsidRDefault="005940C4" w:rsidP="00175F87">
      <w:pPr>
        <w:numPr>
          <w:ilvl w:val="12"/>
          <w:numId w:val="0"/>
        </w:numPr>
        <w:tabs>
          <w:tab w:val="clear" w:pos="567"/>
        </w:tabs>
        <w:rPr>
          <w:i/>
          <w:iCs/>
          <w:noProof/>
          <w:szCs w:val="22"/>
        </w:rPr>
      </w:pPr>
      <w:r w:rsidRPr="005940C4">
        <w:rPr>
          <w:i/>
          <w:iCs/>
          <w:noProof/>
          <w:szCs w:val="22"/>
        </w:rPr>
        <w:t>Flutikazón</w:t>
      </w:r>
      <w:r w:rsidR="00B162BF">
        <w:rPr>
          <w:i/>
          <w:iCs/>
          <w:noProof/>
          <w:szCs w:val="22"/>
        </w:rPr>
        <w:t>-</w:t>
      </w:r>
      <w:r w:rsidRPr="005940C4">
        <w:rPr>
          <w:i/>
          <w:iCs/>
          <w:noProof/>
          <w:szCs w:val="22"/>
        </w:rPr>
        <w:t>propionát</w:t>
      </w:r>
    </w:p>
    <w:p w14:paraId="25677355" w14:textId="1DC78BA1" w:rsidR="005940C4" w:rsidRDefault="005940C4" w:rsidP="00175F87">
      <w:pPr>
        <w:numPr>
          <w:ilvl w:val="12"/>
          <w:numId w:val="0"/>
        </w:numPr>
        <w:tabs>
          <w:tab w:val="clear" w:pos="567"/>
        </w:tabs>
        <w:rPr>
          <w:szCs w:val="22"/>
        </w:rPr>
      </w:pPr>
      <w:r w:rsidRPr="00A70008">
        <w:rPr>
          <w:szCs w:val="22"/>
        </w:rPr>
        <w:t>Absolútna biologická dostupnosť po inhalácii jednotlivej dávky flutikazón</w:t>
      </w:r>
      <w:r w:rsidR="00B162BF">
        <w:rPr>
          <w:szCs w:val="22"/>
        </w:rPr>
        <w:t>-</w:t>
      </w:r>
      <w:r w:rsidRPr="00A70008">
        <w:rPr>
          <w:szCs w:val="22"/>
        </w:rPr>
        <w:t xml:space="preserve">propionátu </w:t>
      </w:r>
      <w:proofErr w:type="gramStart"/>
      <w:r w:rsidRPr="00A70008">
        <w:rPr>
          <w:szCs w:val="22"/>
        </w:rPr>
        <w:t>sa</w:t>
      </w:r>
      <w:proofErr w:type="gramEnd"/>
      <w:r w:rsidRPr="00A70008">
        <w:rPr>
          <w:szCs w:val="22"/>
        </w:rPr>
        <w:t xml:space="preserve"> u zdravých </w:t>
      </w:r>
      <w:r>
        <w:rPr>
          <w:szCs w:val="22"/>
        </w:rPr>
        <w:t>osôb</w:t>
      </w:r>
      <w:r w:rsidRPr="00A70008">
        <w:rPr>
          <w:szCs w:val="22"/>
        </w:rPr>
        <w:t xml:space="preserve"> pohybuje v rozmedzí približne 5 </w:t>
      </w:r>
      <w:r>
        <w:rPr>
          <w:szCs w:val="22"/>
        </w:rPr>
        <w:t>až</w:t>
      </w:r>
      <w:r w:rsidRPr="00A70008">
        <w:rPr>
          <w:szCs w:val="22"/>
        </w:rPr>
        <w:t> 11 % nominálnej dávky, v závislosti od spôsobu inhalačného podania.</w:t>
      </w:r>
    </w:p>
    <w:p w14:paraId="1F250240" w14:textId="0B445F8E" w:rsidR="0050319F" w:rsidRPr="00EF743B" w:rsidRDefault="005940C4" w:rsidP="00175F87">
      <w:pPr>
        <w:numPr>
          <w:ilvl w:val="12"/>
          <w:numId w:val="0"/>
        </w:numPr>
        <w:tabs>
          <w:tab w:val="clear" w:pos="567"/>
        </w:tabs>
        <w:rPr>
          <w:iCs/>
          <w:noProof/>
          <w:szCs w:val="22"/>
        </w:rPr>
      </w:pPr>
      <w:r>
        <w:rPr>
          <w:szCs w:val="22"/>
        </w:rPr>
        <w:t>U</w:t>
      </w:r>
      <w:r w:rsidRPr="00A70008">
        <w:rPr>
          <w:szCs w:val="22"/>
        </w:rPr>
        <w:t xml:space="preserve"> pacientov s astmou alebo CHOCHP </w:t>
      </w:r>
      <w:proofErr w:type="gramStart"/>
      <w:r w:rsidRPr="00A70008">
        <w:rPr>
          <w:szCs w:val="22"/>
        </w:rPr>
        <w:t>sa</w:t>
      </w:r>
      <w:proofErr w:type="gramEnd"/>
      <w:r w:rsidRPr="00A70008">
        <w:rPr>
          <w:szCs w:val="22"/>
        </w:rPr>
        <w:t xml:space="preserve"> pozoroval nižší stupeň systémovej expozície inhalačnému flutikazón</w:t>
      </w:r>
      <w:r w:rsidR="00B162BF">
        <w:rPr>
          <w:szCs w:val="22"/>
        </w:rPr>
        <w:t>-</w:t>
      </w:r>
      <w:r w:rsidRPr="00A70008">
        <w:rPr>
          <w:szCs w:val="22"/>
        </w:rPr>
        <w:t>propionátu</w:t>
      </w:r>
      <w:r w:rsidR="0050319F" w:rsidRPr="00EF743B">
        <w:rPr>
          <w:iCs/>
          <w:noProof/>
          <w:szCs w:val="22"/>
        </w:rPr>
        <w:t>.</w:t>
      </w:r>
    </w:p>
    <w:p w14:paraId="69D416B5" w14:textId="77777777" w:rsidR="007D7805" w:rsidRPr="00EF743B" w:rsidRDefault="007D7805" w:rsidP="00175F87">
      <w:pPr>
        <w:numPr>
          <w:ilvl w:val="12"/>
          <w:numId w:val="0"/>
        </w:numPr>
        <w:tabs>
          <w:tab w:val="clear" w:pos="567"/>
        </w:tabs>
        <w:rPr>
          <w:iCs/>
          <w:noProof/>
          <w:szCs w:val="22"/>
        </w:rPr>
      </w:pPr>
    </w:p>
    <w:p w14:paraId="0C1DAC69" w14:textId="54A5FDD1" w:rsidR="001052B7" w:rsidRDefault="005940C4" w:rsidP="00175F87">
      <w:pPr>
        <w:numPr>
          <w:ilvl w:val="12"/>
          <w:numId w:val="0"/>
        </w:numPr>
        <w:tabs>
          <w:tab w:val="clear" w:pos="567"/>
        </w:tabs>
        <w:rPr>
          <w:iCs/>
          <w:noProof/>
          <w:szCs w:val="22"/>
          <w:u w:val="single"/>
        </w:rPr>
      </w:pPr>
      <w:r w:rsidRPr="005940C4">
        <w:rPr>
          <w:iCs/>
          <w:noProof/>
          <w:szCs w:val="22"/>
          <w:u w:val="single"/>
        </w:rPr>
        <w:t>Absorpcia</w:t>
      </w:r>
    </w:p>
    <w:p w14:paraId="7F072758" w14:textId="77777777" w:rsidR="005940C4" w:rsidRPr="00EF743B" w:rsidRDefault="005940C4" w:rsidP="00175F87">
      <w:pPr>
        <w:numPr>
          <w:ilvl w:val="12"/>
          <w:numId w:val="0"/>
        </w:numPr>
        <w:tabs>
          <w:tab w:val="clear" w:pos="567"/>
        </w:tabs>
        <w:rPr>
          <w:iCs/>
          <w:noProof/>
          <w:szCs w:val="22"/>
          <w:u w:val="single"/>
        </w:rPr>
      </w:pPr>
    </w:p>
    <w:p w14:paraId="7F92DAAB" w14:textId="51549628" w:rsidR="0050319F" w:rsidRPr="00EF743B" w:rsidRDefault="005940C4" w:rsidP="00175F87">
      <w:pPr>
        <w:numPr>
          <w:ilvl w:val="12"/>
          <w:numId w:val="0"/>
        </w:numPr>
        <w:tabs>
          <w:tab w:val="clear" w:pos="567"/>
        </w:tabs>
        <w:rPr>
          <w:iCs/>
          <w:noProof/>
          <w:szCs w:val="22"/>
        </w:rPr>
      </w:pPr>
      <w:r w:rsidRPr="00A70008">
        <w:rPr>
          <w:szCs w:val="22"/>
        </w:rPr>
        <w:t xml:space="preserve">Systémová absorpcia prebieha hlavne prostredníctvom pľúc a </w:t>
      </w:r>
      <w:proofErr w:type="gramStart"/>
      <w:r w:rsidRPr="00A70008">
        <w:rPr>
          <w:szCs w:val="22"/>
        </w:rPr>
        <w:t>na</w:t>
      </w:r>
      <w:proofErr w:type="gramEnd"/>
      <w:r w:rsidRPr="00A70008">
        <w:rPr>
          <w:szCs w:val="22"/>
        </w:rPr>
        <w:t xml:space="preserve"> začiatku je rýchla, potom sa predlžuje. Z</w:t>
      </w:r>
      <w:r>
        <w:rPr>
          <w:szCs w:val="22"/>
        </w:rPr>
        <w:t>vyšok</w:t>
      </w:r>
      <w:r w:rsidRPr="00A70008">
        <w:rPr>
          <w:szCs w:val="22"/>
        </w:rPr>
        <w:t xml:space="preserve"> inhalovanej dávky môže byť prehltnutý, ale minimálne </w:t>
      </w:r>
      <w:proofErr w:type="gramStart"/>
      <w:r w:rsidRPr="00A70008">
        <w:rPr>
          <w:szCs w:val="22"/>
        </w:rPr>
        <w:t>sa</w:t>
      </w:r>
      <w:proofErr w:type="gramEnd"/>
      <w:r w:rsidRPr="00A70008">
        <w:rPr>
          <w:szCs w:val="22"/>
        </w:rPr>
        <w:t xml:space="preserve"> podieľa na systémovej expozícii v dôsledku nízkej rozpustnosti vo vode a presystémového metabolizmu, výsledkom čoho je menej ako 1 %</w:t>
      </w:r>
      <w:r w:rsidRPr="00A70008">
        <w:rPr>
          <w:szCs w:val="22"/>
        </w:rPr>
        <w:noBreakHyphen/>
        <w:t xml:space="preserve">ná perorálna dostupnosť. So zvyšujúcou </w:t>
      </w:r>
      <w:proofErr w:type="gramStart"/>
      <w:r w:rsidRPr="00A70008">
        <w:rPr>
          <w:szCs w:val="22"/>
        </w:rPr>
        <w:t>sa</w:t>
      </w:r>
      <w:proofErr w:type="gramEnd"/>
      <w:r w:rsidRPr="00A70008">
        <w:rPr>
          <w:szCs w:val="22"/>
        </w:rPr>
        <w:t xml:space="preserve"> inhalovanou dávkou sa lineárne zvyšuje systémová expozícia</w:t>
      </w:r>
      <w:r w:rsidR="0050319F" w:rsidRPr="00EF743B">
        <w:rPr>
          <w:iCs/>
          <w:noProof/>
          <w:szCs w:val="22"/>
        </w:rPr>
        <w:t>.</w:t>
      </w:r>
    </w:p>
    <w:p w14:paraId="3FDBD3E6" w14:textId="77777777" w:rsidR="007D7805" w:rsidRPr="00EF743B" w:rsidRDefault="007D7805" w:rsidP="00175F87">
      <w:pPr>
        <w:numPr>
          <w:ilvl w:val="12"/>
          <w:numId w:val="0"/>
        </w:numPr>
        <w:tabs>
          <w:tab w:val="clear" w:pos="567"/>
        </w:tabs>
        <w:rPr>
          <w:iCs/>
          <w:noProof/>
          <w:szCs w:val="22"/>
        </w:rPr>
      </w:pPr>
    </w:p>
    <w:p w14:paraId="6A695962" w14:textId="4D82D928" w:rsidR="001052B7" w:rsidRDefault="005940C4" w:rsidP="00175F87">
      <w:pPr>
        <w:numPr>
          <w:ilvl w:val="12"/>
          <w:numId w:val="0"/>
        </w:numPr>
        <w:tabs>
          <w:tab w:val="clear" w:pos="567"/>
        </w:tabs>
        <w:rPr>
          <w:iCs/>
          <w:noProof/>
          <w:szCs w:val="22"/>
          <w:u w:val="single"/>
        </w:rPr>
      </w:pPr>
      <w:r w:rsidRPr="005940C4">
        <w:rPr>
          <w:iCs/>
          <w:noProof/>
          <w:szCs w:val="22"/>
          <w:u w:val="single"/>
        </w:rPr>
        <w:t>Distribúcia</w:t>
      </w:r>
    </w:p>
    <w:p w14:paraId="2FD1C25A" w14:textId="77777777" w:rsidR="005940C4" w:rsidRPr="00EF743B" w:rsidRDefault="005940C4" w:rsidP="00175F87">
      <w:pPr>
        <w:numPr>
          <w:ilvl w:val="12"/>
          <w:numId w:val="0"/>
        </w:numPr>
        <w:tabs>
          <w:tab w:val="clear" w:pos="567"/>
        </w:tabs>
        <w:rPr>
          <w:iCs/>
          <w:noProof/>
          <w:szCs w:val="22"/>
          <w:u w:val="single"/>
        </w:rPr>
      </w:pPr>
    </w:p>
    <w:p w14:paraId="37379BF9" w14:textId="591289AD" w:rsidR="007C0A8F" w:rsidRPr="002113C5" w:rsidRDefault="007C0A8F" w:rsidP="007C0A8F">
      <w:pPr>
        <w:rPr>
          <w:szCs w:val="22"/>
        </w:rPr>
      </w:pPr>
      <w:r w:rsidRPr="00A70008">
        <w:rPr>
          <w:szCs w:val="22"/>
        </w:rPr>
        <w:t>Vylučovanie flutikazón</w:t>
      </w:r>
      <w:r w:rsidR="00B162BF">
        <w:rPr>
          <w:szCs w:val="22"/>
        </w:rPr>
        <w:t>-</w:t>
      </w:r>
      <w:r w:rsidRPr="00A70008">
        <w:rPr>
          <w:szCs w:val="22"/>
        </w:rPr>
        <w:t xml:space="preserve">propionátu je charakterizované vysokým plazmatickým klírensom (1 150 ml/min), veľkým distribučným objemom v rovnovážnom stave (približne </w:t>
      </w:r>
      <w:smartTag w:uri="urn:schemas-microsoft-com:office:smarttags" w:element="metricconverter">
        <w:smartTagPr>
          <w:attr w:name="ProductID" w:val="300ﾠl"/>
        </w:smartTagPr>
        <w:r w:rsidRPr="00A70008">
          <w:rPr>
            <w:szCs w:val="22"/>
          </w:rPr>
          <w:t>300 l</w:t>
        </w:r>
      </w:smartTag>
      <w:r w:rsidRPr="00A70008">
        <w:rPr>
          <w:szCs w:val="22"/>
        </w:rPr>
        <w:t>) a terminálnym polčasom približne 8 hodín.</w:t>
      </w:r>
      <w:r>
        <w:rPr>
          <w:szCs w:val="22"/>
        </w:rPr>
        <w:t xml:space="preserve"> </w:t>
      </w:r>
      <w:r w:rsidRPr="002113C5">
        <w:rPr>
          <w:szCs w:val="22"/>
        </w:rPr>
        <w:t xml:space="preserve">Väzba </w:t>
      </w:r>
      <w:proofErr w:type="gramStart"/>
      <w:r w:rsidRPr="002113C5">
        <w:rPr>
          <w:szCs w:val="22"/>
        </w:rPr>
        <w:t>na</w:t>
      </w:r>
      <w:proofErr w:type="gramEnd"/>
      <w:r w:rsidRPr="002113C5">
        <w:rPr>
          <w:szCs w:val="22"/>
        </w:rPr>
        <w:t xml:space="preserve"> plazmatické bielkoviny je 91 %.</w:t>
      </w:r>
    </w:p>
    <w:p w14:paraId="5574C3A1" w14:textId="77777777" w:rsidR="007D7805" w:rsidRPr="002113C5" w:rsidRDefault="007D7805" w:rsidP="00175F87">
      <w:pPr>
        <w:numPr>
          <w:ilvl w:val="12"/>
          <w:numId w:val="0"/>
        </w:numPr>
        <w:tabs>
          <w:tab w:val="clear" w:pos="567"/>
        </w:tabs>
        <w:rPr>
          <w:iCs/>
          <w:noProof/>
          <w:szCs w:val="22"/>
        </w:rPr>
      </w:pPr>
    </w:p>
    <w:p w14:paraId="0A38900C" w14:textId="5E460E99" w:rsidR="001052B7" w:rsidRDefault="007C0A8F" w:rsidP="00175F87">
      <w:pPr>
        <w:numPr>
          <w:ilvl w:val="12"/>
          <w:numId w:val="0"/>
        </w:numPr>
        <w:tabs>
          <w:tab w:val="clear" w:pos="567"/>
        </w:tabs>
        <w:rPr>
          <w:iCs/>
          <w:noProof/>
          <w:szCs w:val="22"/>
          <w:u w:val="single"/>
        </w:rPr>
      </w:pPr>
      <w:r w:rsidRPr="007C0A8F">
        <w:rPr>
          <w:iCs/>
          <w:noProof/>
          <w:szCs w:val="22"/>
          <w:u w:val="single"/>
        </w:rPr>
        <w:t>Biotransformácia</w:t>
      </w:r>
    </w:p>
    <w:p w14:paraId="40AAF267" w14:textId="77777777" w:rsidR="007C0A8F" w:rsidRPr="00EF743B" w:rsidRDefault="007C0A8F" w:rsidP="00175F87">
      <w:pPr>
        <w:numPr>
          <w:ilvl w:val="12"/>
          <w:numId w:val="0"/>
        </w:numPr>
        <w:tabs>
          <w:tab w:val="clear" w:pos="567"/>
        </w:tabs>
        <w:rPr>
          <w:iCs/>
          <w:noProof/>
          <w:szCs w:val="22"/>
          <w:u w:val="single"/>
        </w:rPr>
      </w:pPr>
    </w:p>
    <w:p w14:paraId="41FBA78F" w14:textId="37388971" w:rsidR="007C0A8F" w:rsidRPr="00A70008" w:rsidRDefault="007C0A8F" w:rsidP="007C0A8F">
      <w:pPr>
        <w:rPr>
          <w:szCs w:val="22"/>
        </w:rPr>
      </w:pPr>
      <w:r w:rsidRPr="00A70008">
        <w:rPr>
          <w:szCs w:val="22"/>
        </w:rPr>
        <w:t>Flutikazón</w:t>
      </w:r>
      <w:r w:rsidR="00B162BF">
        <w:rPr>
          <w:szCs w:val="22"/>
        </w:rPr>
        <w:t>-</w:t>
      </w:r>
      <w:r w:rsidRPr="00A70008">
        <w:rPr>
          <w:szCs w:val="22"/>
        </w:rPr>
        <w:t xml:space="preserve">propionát je zo systémovej cirkulácie odstránený veľmi rýchlo, hlavne metabolizmom </w:t>
      </w:r>
      <w:proofErr w:type="gramStart"/>
      <w:r w:rsidRPr="00A70008">
        <w:rPr>
          <w:szCs w:val="22"/>
        </w:rPr>
        <w:t>na</w:t>
      </w:r>
      <w:proofErr w:type="gramEnd"/>
      <w:r w:rsidRPr="00A70008">
        <w:rPr>
          <w:szCs w:val="22"/>
        </w:rPr>
        <w:t xml:space="preserve"> inaktívny metabolit, kyselinu karboxylovú, prostredníctvom </w:t>
      </w:r>
      <w:r>
        <w:rPr>
          <w:szCs w:val="22"/>
        </w:rPr>
        <w:t>izo</w:t>
      </w:r>
      <w:r w:rsidRPr="00A70008">
        <w:rPr>
          <w:szCs w:val="22"/>
        </w:rPr>
        <w:t xml:space="preserve">enzýmu CYP3A4 cytochrómu P450. V stolici </w:t>
      </w:r>
      <w:proofErr w:type="gramStart"/>
      <w:r w:rsidRPr="00A70008">
        <w:rPr>
          <w:szCs w:val="22"/>
        </w:rPr>
        <w:t>sa</w:t>
      </w:r>
      <w:proofErr w:type="gramEnd"/>
      <w:r w:rsidRPr="00A70008">
        <w:rPr>
          <w:szCs w:val="22"/>
        </w:rPr>
        <w:t xml:space="preserve"> nachádzajú aj ďalšie neidentifikované metabolity.</w:t>
      </w:r>
    </w:p>
    <w:p w14:paraId="0B996614" w14:textId="77777777" w:rsidR="00FF104F" w:rsidRPr="00EF743B" w:rsidRDefault="00FF104F" w:rsidP="00175F87">
      <w:pPr>
        <w:numPr>
          <w:ilvl w:val="12"/>
          <w:numId w:val="0"/>
        </w:numPr>
        <w:tabs>
          <w:tab w:val="clear" w:pos="567"/>
        </w:tabs>
        <w:rPr>
          <w:iCs/>
          <w:noProof/>
          <w:szCs w:val="22"/>
        </w:rPr>
      </w:pPr>
    </w:p>
    <w:p w14:paraId="16EDC936" w14:textId="4443CE1C" w:rsidR="007B6CB7" w:rsidRDefault="007B6CB7">
      <w:pPr>
        <w:numPr>
          <w:ilvl w:val="12"/>
          <w:numId w:val="0"/>
        </w:numPr>
        <w:tabs>
          <w:tab w:val="clear" w:pos="567"/>
        </w:tabs>
        <w:rPr>
          <w:iCs/>
          <w:noProof/>
          <w:szCs w:val="22"/>
          <w:u w:val="single"/>
        </w:rPr>
      </w:pPr>
      <w:r w:rsidRPr="00EF743B">
        <w:rPr>
          <w:iCs/>
          <w:noProof/>
          <w:szCs w:val="22"/>
          <w:u w:val="single"/>
        </w:rPr>
        <w:t>Elimin</w:t>
      </w:r>
      <w:r w:rsidR="00654D47">
        <w:rPr>
          <w:iCs/>
          <w:noProof/>
          <w:szCs w:val="22"/>
          <w:u w:val="single"/>
        </w:rPr>
        <w:t>ácia</w:t>
      </w:r>
    </w:p>
    <w:p w14:paraId="4EC4D942" w14:textId="77777777" w:rsidR="001052B7" w:rsidRPr="00EF743B" w:rsidRDefault="001052B7" w:rsidP="00175F87">
      <w:pPr>
        <w:numPr>
          <w:ilvl w:val="12"/>
          <w:numId w:val="0"/>
        </w:numPr>
        <w:tabs>
          <w:tab w:val="clear" w:pos="567"/>
        </w:tabs>
        <w:rPr>
          <w:iCs/>
          <w:noProof/>
          <w:szCs w:val="22"/>
          <w:u w:val="single"/>
        </w:rPr>
      </w:pPr>
    </w:p>
    <w:p w14:paraId="041184FA" w14:textId="0EFD747E" w:rsidR="007C0A8F" w:rsidRPr="00A70008" w:rsidRDefault="007C0A8F" w:rsidP="007C0A8F">
      <w:pPr>
        <w:rPr>
          <w:szCs w:val="22"/>
        </w:rPr>
      </w:pPr>
      <w:r w:rsidRPr="00A70008">
        <w:rPr>
          <w:szCs w:val="22"/>
        </w:rPr>
        <w:t>Renálny klírens flutikazón</w:t>
      </w:r>
      <w:r w:rsidR="00B162BF">
        <w:rPr>
          <w:szCs w:val="22"/>
        </w:rPr>
        <w:t>-</w:t>
      </w:r>
      <w:r w:rsidRPr="00A70008">
        <w:rPr>
          <w:szCs w:val="22"/>
        </w:rPr>
        <w:t xml:space="preserve">propionátu je zanedbateľný. </w:t>
      </w:r>
      <w:proofErr w:type="gramStart"/>
      <w:r w:rsidRPr="00A70008">
        <w:rPr>
          <w:szCs w:val="22"/>
        </w:rPr>
        <w:t>Vo</w:t>
      </w:r>
      <w:proofErr w:type="gramEnd"/>
      <w:r w:rsidRPr="00A70008">
        <w:rPr>
          <w:szCs w:val="22"/>
        </w:rPr>
        <w:t xml:space="preserve"> forme metabolitov sa močom vylúči menej ako 5 % dávky. Hlavná časť dávky </w:t>
      </w:r>
      <w:proofErr w:type="gramStart"/>
      <w:r w:rsidRPr="00A70008">
        <w:rPr>
          <w:szCs w:val="22"/>
        </w:rPr>
        <w:t>sa</w:t>
      </w:r>
      <w:proofErr w:type="gramEnd"/>
      <w:r w:rsidRPr="00A70008">
        <w:rPr>
          <w:szCs w:val="22"/>
        </w:rPr>
        <w:t xml:space="preserve"> vylúči stolicou vo forme metabolitov a nezmeneného liečiva.</w:t>
      </w:r>
    </w:p>
    <w:p w14:paraId="0EA3E5B4" w14:textId="77777777" w:rsidR="007D7805" w:rsidRPr="00EF743B" w:rsidRDefault="007D7805" w:rsidP="00175F87">
      <w:pPr>
        <w:numPr>
          <w:ilvl w:val="12"/>
          <w:numId w:val="0"/>
        </w:numPr>
        <w:tabs>
          <w:tab w:val="clear" w:pos="567"/>
        </w:tabs>
        <w:rPr>
          <w:iCs/>
          <w:noProof/>
          <w:szCs w:val="22"/>
        </w:rPr>
      </w:pPr>
    </w:p>
    <w:p w14:paraId="40AFD639" w14:textId="0F081589" w:rsidR="0050319F" w:rsidRPr="006C1272" w:rsidRDefault="007C0A8F">
      <w:pPr>
        <w:numPr>
          <w:ilvl w:val="12"/>
          <w:numId w:val="0"/>
        </w:numPr>
        <w:tabs>
          <w:tab w:val="clear" w:pos="567"/>
        </w:tabs>
        <w:rPr>
          <w:i/>
          <w:iCs/>
          <w:noProof/>
          <w:szCs w:val="22"/>
          <w:u w:val="single"/>
          <w:lang w:val="pt-PT"/>
        </w:rPr>
      </w:pPr>
      <w:r w:rsidRPr="006C1272">
        <w:rPr>
          <w:i/>
          <w:iCs/>
          <w:noProof/>
          <w:szCs w:val="22"/>
          <w:u w:val="single"/>
          <w:lang w:val="pt-PT"/>
        </w:rPr>
        <w:t>Pediatrická populácia</w:t>
      </w:r>
    </w:p>
    <w:p w14:paraId="68459651" w14:textId="77777777" w:rsidR="001052B7" w:rsidRPr="006C1272" w:rsidRDefault="001052B7" w:rsidP="00175F87">
      <w:pPr>
        <w:numPr>
          <w:ilvl w:val="12"/>
          <w:numId w:val="0"/>
        </w:numPr>
        <w:tabs>
          <w:tab w:val="clear" w:pos="567"/>
        </w:tabs>
        <w:rPr>
          <w:i/>
          <w:iCs/>
          <w:noProof/>
          <w:szCs w:val="22"/>
          <w:u w:val="single"/>
          <w:lang w:val="pt-PT"/>
        </w:rPr>
      </w:pPr>
    </w:p>
    <w:p w14:paraId="00F72F3A" w14:textId="2FE6AE7C" w:rsidR="000A19F0" w:rsidRPr="006C1272" w:rsidRDefault="000A19F0" w:rsidP="000A19F0">
      <w:pPr>
        <w:numPr>
          <w:ilvl w:val="12"/>
          <w:numId w:val="0"/>
        </w:numPr>
        <w:tabs>
          <w:tab w:val="clear" w:pos="567"/>
        </w:tabs>
        <w:rPr>
          <w:iCs/>
          <w:noProof/>
          <w:szCs w:val="22"/>
          <w:lang w:val="pt-PT"/>
        </w:rPr>
      </w:pPr>
      <w:r w:rsidRPr="006C1272">
        <w:rPr>
          <w:iCs/>
          <w:noProof/>
          <w:szCs w:val="22"/>
          <w:lang w:val="pt-PT"/>
        </w:rPr>
        <w:t>Everio Airmaster nie je indikovan</w:t>
      </w:r>
      <w:r w:rsidR="00B162BF">
        <w:rPr>
          <w:iCs/>
          <w:noProof/>
          <w:szCs w:val="22"/>
          <w:lang w:val="pt-PT"/>
        </w:rPr>
        <w:t>é</w:t>
      </w:r>
      <w:r w:rsidRPr="006C1272">
        <w:rPr>
          <w:iCs/>
          <w:noProof/>
          <w:szCs w:val="22"/>
          <w:lang w:val="pt-PT"/>
        </w:rPr>
        <w:t xml:space="preserve"> u detí mladších ako 12 rokov. Štúdie opísané nižšie sa uskutočnili s</w:t>
      </w:r>
      <w:r w:rsidR="001932BF" w:rsidRPr="006C1272">
        <w:rPr>
          <w:iCs/>
          <w:noProof/>
          <w:szCs w:val="22"/>
          <w:lang w:val="pt-PT"/>
        </w:rPr>
        <w:t> </w:t>
      </w:r>
      <w:r w:rsidRPr="006C1272">
        <w:rPr>
          <w:iCs/>
          <w:noProof/>
          <w:szCs w:val="22"/>
          <w:lang w:val="pt-PT"/>
        </w:rPr>
        <w:t>už schváleným liekom; opísané štúdie sa nevykonali s Everiom Airmaster.</w:t>
      </w:r>
    </w:p>
    <w:p w14:paraId="1A88E40D" w14:textId="77777777" w:rsidR="00822D7E" w:rsidRPr="006C1272" w:rsidRDefault="00822D7E" w:rsidP="00175F87">
      <w:pPr>
        <w:numPr>
          <w:ilvl w:val="12"/>
          <w:numId w:val="0"/>
        </w:numPr>
        <w:tabs>
          <w:tab w:val="clear" w:pos="567"/>
        </w:tabs>
        <w:rPr>
          <w:szCs w:val="22"/>
          <w:lang w:val="pt-PT"/>
        </w:rPr>
      </w:pPr>
    </w:p>
    <w:p w14:paraId="693DA9E8" w14:textId="6B9F9CE6" w:rsidR="007C0A8F" w:rsidRPr="006C1272" w:rsidRDefault="007C0A8F" w:rsidP="00175F87">
      <w:pPr>
        <w:numPr>
          <w:ilvl w:val="12"/>
          <w:numId w:val="0"/>
        </w:numPr>
        <w:tabs>
          <w:tab w:val="clear" w:pos="567"/>
        </w:tabs>
        <w:rPr>
          <w:szCs w:val="22"/>
          <w:lang w:val="pt-PT"/>
        </w:rPr>
      </w:pPr>
      <w:r w:rsidRPr="006C1272">
        <w:rPr>
          <w:szCs w:val="22"/>
          <w:lang w:val="pt-PT"/>
        </w:rPr>
        <w:t xml:space="preserve">V populačnej farmakokinetickej analýze spracovávajúcej údaje získané v 9 kontrolovaných klinických </w:t>
      </w:r>
      <w:r w:rsidR="00B162BF">
        <w:rPr>
          <w:szCs w:val="22"/>
          <w:lang w:val="pt-PT"/>
        </w:rPr>
        <w:t>skúšaniach</w:t>
      </w:r>
      <w:r w:rsidRPr="006C1272">
        <w:rPr>
          <w:szCs w:val="22"/>
          <w:lang w:val="pt-PT"/>
        </w:rPr>
        <w:t xml:space="preserve"> s rôznymi pomôckami (</w:t>
      </w:r>
      <w:r w:rsidR="004B5415">
        <w:rPr>
          <w:szCs w:val="22"/>
          <w:lang w:val="pt-PT"/>
        </w:rPr>
        <w:t xml:space="preserve">práškové </w:t>
      </w:r>
      <w:r w:rsidR="004B5415" w:rsidRPr="004B5415">
        <w:rPr>
          <w:szCs w:val="22"/>
          <w:lang w:val="pt-PT"/>
        </w:rPr>
        <w:t>inhalátory</w:t>
      </w:r>
      <w:r w:rsidR="00B14CD6" w:rsidRPr="00202D74">
        <w:rPr>
          <w:szCs w:val="22"/>
          <w:lang w:val="pt-PT"/>
        </w:rPr>
        <w:t>,</w:t>
      </w:r>
      <w:r w:rsidRPr="00191CB2">
        <w:rPr>
          <w:szCs w:val="22"/>
          <w:lang w:val="pt-PT"/>
        </w:rPr>
        <w:t xml:space="preserve"> </w:t>
      </w:r>
      <w:r w:rsidR="00191CB2">
        <w:rPr>
          <w:szCs w:val="22"/>
          <w:lang w:val="pt-PT"/>
        </w:rPr>
        <w:t xml:space="preserve">tlakové </w:t>
      </w:r>
      <w:r w:rsidRPr="00191CB2">
        <w:rPr>
          <w:szCs w:val="22"/>
          <w:lang w:val="pt-PT"/>
        </w:rPr>
        <w:t>dávkova</w:t>
      </w:r>
      <w:r w:rsidR="00202D74" w:rsidRPr="00742C0F">
        <w:rPr>
          <w:szCs w:val="22"/>
          <w:lang w:val="pt-PT"/>
        </w:rPr>
        <w:t>né</w:t>
      </w:r>
      <w:r w:rsidRPr="00191CB2">
        <w:rPr>
          <w:szCs w:val="22"/>
          <w:lang w:val="pt-PT"/>
        </w:rPr>
        <w:t xml:space="preserve"> inhalátor</w:t>
      </w:r>
      <w:r w:rsidR="00202D74" w:rsidRPr="00191CB2">
        <w:rPr>
          <w:szCs w:val="22"/>
          <w:lang w:val="pt-PT"/>
        </w:rPr>
        <w:t>y</w:t>
      </w:r>
      <w:r w:rsidRPr="00191CB2">
        <w:rPr>
          <w:szCs w:val="22"/>
          <w:lang w:val="pt-PT"/>
        </w:rPr>
        <w:t>),</w:t>
      </w:r>
      <w:r w:rsidRPr="006C1272">
        <w:rPr>
          <w:szCs w:val="22"/>
          <w:lang w:val="pt-PT"/>
        </w:rPr>
        <w:t xml:space="preserve"> ktoré zahŕňali 350 pacientov s astmou vo veku od 4 do 77 rokov (174 pacientov vo veku od 4 do 11 rokov), sa po</w:t>
      </w:r>
      <w:r w:rsidR="001932BF" w:rsidRPr="006C1272">
        <w:rPr>
          <w:szCs w:val="22"/>
          <w:lang w:val="pt-PT"/>
        </w:rPr>
        <w:t> </w:t>
      </w:r>
      <w:r w:rsidRPr="006C1272">
        <w:rPr>
          <w:szCs w:val="22"/>
          <w:lang w:val="pt-PT"/>
        </w:rPr>
        <w:t xml:space="preserve">liečbe </w:t>
      </w:r>
      <w:r w:rsidR="004B5415" w:rsidRPr="004B5415">
        <w:rPr>
          <w:szCs w:val="22"/>
          <w:lang w:val="pt-PT"/>
        </w:rPr>
        <w:t xml:space="preserve">práškovým </w:t>
      </w:r>
      <w:r w:rsidR="00064AB7" w:rsidRPr="004B5415">
        <w:rPr>
          <w:szCs w:val="22"/>
          <w:lang w:val="pt-PT"/>
        </w:rPr>
        <w:t>inhalátorom</w:t>
      </w:r>
      <w:r w:rsidR="002B7ED8">
        <w:rPr>
          <w:szCs w:val="22"/>
          <w:lang w:val="pt-PT"/>
        </w:rPr>
        <w:t xml:space="preserve"> </w:t>
      </w:r>
      <w:r w:rsidR="00B162BF">
        <w:rPr>
          <w:szCs w:val="22"/>
          <w:lang w:val="pt-PT"/>
        </w:rPr>
        <w:t xml:space="preserve">obsahujúcim </w:t>
      </w:r>
      <w:r w:rsidR="00B14CD6" w:rsidRPr="006C1272">
        <w:rPr>
          <w:szCs w:val="22"/>
          <w:lang w:val="pt-PT"/>
        </w:rPr>
        <w:t xml:space="preserve">salmeterol/flutikazón </w:t>
      </w:r>
      <w:r w:rsidRPr="006C1272">
        <w:rPr>
          <w:szCs w:val="22"/>
          <w:lang w:val="pt-PT"/>
        </w:rPr>
        <w:t>50/100 mikrogramov v porovnaní s liečbou</w:t>
      </w:r>
      <w:r w:rsidR="00064AB7" w:rsidRPr="006C1272">
        <w:rPr>
          <w:szCs w:val="22"/>
          <w:lang w:val="pt-PT"/>
        </w:rPr>
        <w:t xml:space="preserve"> </w:t>
      </w:r>
      <w:r w:rsidR="00C41118">
        <w:rPr>
          <w:szCs w:val="22"/>
          <w:lang w:val="pt-PT"/>
        </w:rPr>
        <w:t xml:space="preserve">práškovým </w:t>
      </w:r>
      <w:r w:rsidR="00064AB7" w:rsidRPr="00C41118">
        <w:rPr>
          <w:szCs w:val="22"/>
          <w:lang w:val="pt-PT"/>
        </w:rPr>
        <w:t xml:space="preserve">inhalátorom </w:t>
      </w:r>
      <w:r w:rsidRPr="00C1772C">
        <w:rPr>
          <w:szCs w:val="22"/>
          <w:lang w:val="pt-PT"/>
        </w:rPr>
        <w:t>s</w:t>
      </w:r>
      <w:r w:rsidRPr="006C1272">
        <w:rPr>
          <w:szCs w:val="22"/>
          <w:lang w:val="pt-PT"/>
        </w:rPr>
        <w:t xml:space="preserve"> </w:t>
      </w:r>
      <w:bookmarkStart w:id="8" w:name="_Hlk57916796"/>
      <w:r w:rsidRPr="006C1272">
        <w:rPr>
          <w:szCs w:val="22"/>
          <w:lang w:val="pt-PT"/>
        </w:rPr>
        <w:t>flutikazón</w:t>
      </w:r>
      <w:r w:rsidR="00B162BF">
        <w:rPr>
          <w:szCs w:val="22"/>
          <w:lang w:val="pt-PT"/>
        </w:rPr>
        <w:t>-</w:t>
      </w:r>
      <w:r w:rsidRPr="006C1272">
        <w:rPr>
          <w:szCs w:val="22"/>
          <w:lang w:val="pt-PT"/>
        </w:rPr>
        <w:t xml:space="preserve">propionátom </w:t>
      </w:r>
      <w:bookmarkEnd w:id="8"/>
      <w:r w:rsidRPr="006C1272">
        <w:rPr>
          <w:szCs w:val="22"/>
          <w:lang w:val="pt-PT"/>
        </w:rPr>
        <w:t>100 mikrogramov</w:t>
      </w:r>
      <w:r w:rsidR="001932BF" w:rsidRPr="006C1272">
        <w:rPr>
          <w:szCs w:val="22"/>
          <w:lang w:val="pt-PT"/>
        </w:rPr>
        <w:t xml:space="preserve"> </w:t>
      </w:r>
      <w:r w:rsidRPr="006C1272">
        <w:rPr>
          <w:szCs w:val="22"/>
          <w:lang w:val="pt-PT"/>
        </w:rPr>
        <w:t>zistila vyššia systémová expozícia flutikazón</w:t>
      </w:r>
      <w:r w:rsidR="00B162BF">
        <w:rPr>
          <w:szCs w:val="22"/>
          <w:lang w:val="pt-PT"/>
        </w:rPr>
        <w:t>-</w:t>
      </w:r>
      <w:r w:rsidRPr="006C1272">
        <w:rPr>
          <w:szCs w:val="22"/>
          <w:lang w:val="pt-PT"/>
        </w:rPr>
        <w:t>propionátu</w:t>
      </w:r>
      <w:r w:rsidR="001932BF" w:rsidRPr="006C1272">
        <w:rPr>
          <w:szCs w:val="22"/>
          <w:lang w:val="pt-PT"/>
        </w:rPr>
        <w:t>.</w:t>
      </w:r>
    </w:p>
    <w:p w14:paraId="654A7554" w14:textId="77777777" w:rsidR="00681FEB" w:rsidRPr="006C1272" w:rsidRDefault="00681FEB" w:rsidP="00EF743B">
      <w:pPr>
        <w:tabs>
          <w:tab w:val="clear" w:pos="567"/>
        </w:tabs>
        <w:rPr>
          <w:szCs w:val="22"/>
          <w:lang w:val="pt-PT"/>
        </w:rPr>
      </w:pPr>
    </w:p>
    <w:p w14:paraId="09F2A06F" w14:textId="2FB4C949" w:rsidR="00064AB7" w:rsidRPr="006C1272" w:rsidRDefault="00064AB7" w:rsidP="00064AB7">
      <w:pPr>
        <w:rPr>
          <w:szCs w:val="22"/>
          <w:lang w:val="pt-PT"/>
        </w:rPr>
      </w:pPr>
      <w:r w:rsidRPr="006C1272">
        <w:rPr>
          <w:szCs w:val="22"/>
          <w:lang w:val="pt-PT"/>
        </w:rPr>
        <w:t xml:space="preserve">Pomer geometrických priemerov [90 % IS] </w:t>
      </w:r>
      <w:r w:rsidR="00475DBB">
        <w:rPr>
          <w:szCs w:val="22"/>
          <w:lang w:val="pt-PT"/>
        </w:rPr>
        <w:t>na</w:t>
      </w:r>
      <w:r w:rsidRPr="006C1272">
        <w:rPr>
          <w:szCs w:val="22"/>
          <w:lang w:val="pt-PT"/>
        </w:rPr>
        <w:t xml:space="preserve"> porovnanie salmeterolu/flutikazón</w:t>
      </w:r>
      <w:r w:rsidR="00475DBB">
        <w:rPr>
          <w:szCs w:val="22"/>
          <w:lang w:val="pt-PT"/>
        </w:rPr>
        <w:t>-</w:t>
      </w:r>
      <w:r w:rsidRPr="006C1272">
        <w:rPr>
          <w:szCs w:val="22"/>
          <w:lang w:val="pt-PT"/>
        </w:rPr>
        <w:t xml:space="preserve">propionátu oproti </w:t>
      </w:r>
      <w:r w:rsidR="00C41118" w:rsidRPr="00C41118">
        <w:rPr>
          <w:szCs w:val="22"/>
          <w:lang w:val="pt-PT"/>
        </w:rPr>
        <w:t>práškovému</w:t>
      </w:r>
      <w:r w:rsidR="00C41118">
        <w:rPr>
          <w:szCs w:val="22"/>
          <w:lang w:val="pt-PT"/>
        </w:rPr>
        <w:t xml:space="preserve"> </w:t>
      </w:r>
      <w:r w:rsidRPr="00C41118">
        <w:rPr>
          <w:szCs w:val="22"/>
          <w:lang w:val="pt-PT"/>
        </w:rPr>
        <w:t>inhalátoru</w:t>
      </w:r>
      <w:r w:rsidRPr="006C1272">
        <w:rPr>
          <w:szCs w:val="22"/>
          <w:lang w:val="pt-PT"/>
        </w:rPr>
        <w:t>s</w:t>
      </w:r>
      <w:r w:rsidR="001932BF" w:rsidRPr="006C1272">
        <w:rPr>
          <w:szCs w:val="22"/>
          <w:lang w:val="pt-PT"/>
        </w:rPr>
        <w:t> </w:t>
      </w:r>
      <w:r w:rsidRPr="006C1272">
        <w:rPr>
          <w:szCs w:val="22"/>
          <w:lang w:val="pt-PT"/>
        </w:rPr>
        <w:t>flutikazón</w:t>
      </w:r>
      <w:r w:rsidR="00475DBB">
        <w:rPr>
          <w:szCs w:val="22"/>
          <w:lang w:val="pt-PT"/>
        </w:rPr>
        <w:t>-</w:t>
      </w:r>
      <w:r w:rsidRPr="006C1272">
        <w:rPr>
          <w:szCs w:val="22"/>
          <w:lang w:val="pt-PT"/>
        </w:rPr>
        <w:t>propionátom v populácii detí a v populácii dospievajúcich/dospelých</w:t>
      </w:r>
    </w:p>
    <w:p w14:paraId="08D6F34E" w14:textId="77777777" w:rsidR="00681FEB" w:rsidRPr="006C1272" w:rsidRDefault="00681FEB" w:rsidP="00EF743B">
      <w:pPr>
        <w:tabs>
          <w:tab w:val="clear" w:pos="567"/>
        </w:tabs>
        <w:rPr>
          <w:bCs/>
          <w:lang w:val="pt-P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85"/>
        <w:gridCol w:w="1984"/>
        <w:gridCol w:w="1985"/>
      </w:tblGrid>
      <w:tr w:rsidR="00681FEB" w:rsidRPr="00EF743B" w14:paraId="49D0D91A" w14:textId="77777777" w:rsidTr="00BE3400">
        <w:trPr>
          <w:cantSplit/>
        </w:trPr>
        <w:tc>
          <w:tcPr>
            <w:tcW w:w="2977" w:type="dxa"/>
          </w:tcPr>
          <w:p w14:paraId="3940BB26" w14:textId="1F611A9A" w:rsidR="00681FEB" w:rsidRPr="00EF743B" w:rsidRDefault="008A003B" w:rsidP="00EF743B">
            <w:pPr>
              <w:tabs>
                <w:tab w:val="clear" w:pos="567"/>
              </w:tabs>
              <w:rPr>
                <w:b/>
                <w:bCs/>
                <w:i/>
                <w:szCs w:val="22"/>
              </w:rPr>
            </w:pPr>
            <w:r w:rsidRPr="00E3733C">
              <w:rPr>
                <w:b/>
                <w:bCs/>
                <w:i/>
              </w:rPr>
              <w:t>Liečba (skúšaná oproti referenčnej)</w:t>
            </w:r>
          </w:p>
        </w:tc>
        <w:tc>
          <w:tcPr>
            <w:tcW w:w="1985" w:type="dxa"/>
          </w:tcPr>
          <w:p w14:paraId="0358630C" w14:textId="3996A849" w:rsidR="00681FEB" w:rsidRPr="00EF743B" w:rsidRDefault="008A003B" w:rsidP="00EF743B">
            <w:pPr>
              <w:tabs>
                <w:tab w:val="clear" w:pos="567"/>
              </w:tabs>
              <w:rPr>
                <w:b/>
                <w:bCs/>
                <w:i/>
                <w:szCs w:val="22"/>
              </w:rPr>
            </w:pPr>
            <w:r w:rsidRPr="00E3733C">
              <w:rPr>
                <w:b/>
                <w:bCs/>
                <w:i/>
              </w:rPr>
              <w:t>Populácia</w:t>
            </w:r>
          </w:p>
        </w:tc>
        <w:tc>
          <w:tcPr>
            <w:tcW w:w="1984" w:type="dxa"/>
          </w:tcPr>
          <w:p w14:paraId="70DC6659" w14:textId="77777777" w:rsidR="00681FEB" w:rsidRPr="00EF743B" w:rsidRDefault="00681FEB" w:rsidP="00EF743B">
            <w:pPr>
              <w:tabs>
                <w:tab w:val="clear" w:pos="567"/>
              </w:tabs>
              <w:rPr>
                <w:b/>
                <w:bCs/>
                <w:i/>
                <w:szCs w:val="22"/>
              </w:rPr>
            </w:pPr>
            <w:r w:rsidRPr="00EF743B">
              <w:rPr>
                <w:b/>
                <w:bCs/>
                <w:i/>
                <w:szCs w:val="22"/>
              </w:rPr>
              <w:t>AUC</w:t>
            </w:r>
          </w:p>
        </w:tc>
        <w:tc>
          <w:tcPr>
            <w:tcW w:w="1985" w:type="dxa"/>
          </w:tcPr>
          <w:p w14:paraId="524F5DDD" w14:textId="459ACA7D" w:rsidR="00681FEB" w:rsidRPr="00EF743B" w:rsidRDefault="00475DBB" w:rsidP="00EF743B">
            <w:pPr>
              <w:tabs>
                <w:tab w:val="clear" w:pos="567"/>
              </w:tabs>
              <w:rPr>
                <w:b/>
                <w:bCs/>
                <w:i/>
                <w:szCs w:val="22"/>
              </w:rPr>
            </w:pPr>
            <w:r>
              <w:rPr>
                <w:b/>
                <w:bCs/>
                <w:i/>
                <w:szCs w:val="22"/>
              </w:rPr>
              <w:t>c</w:t>
            </w:r>
            <w:r w:rsidR="00681FEB" w:rsidRPr="00EF743B">
              <w:rPr>
                <w:b/>
                <w:bCs/>
                <w:i/>
                <w:szCs w:val="22"/>
                <w:vertAlign w:val="subscript"/>
              </w:rPr>
              <w:t>max</w:t>
            </w:r>
          </w:p>
        </w:tc>
      </w:tr>
      <w:tr w:rsidR="00681FEB" w:rsidRPr="00EF743B" w14:paraId="534F2B73" w14:textId="77777777" w:rsidTr="00BE3400">
        <w:trPr>
          <w:cantSplit/>
        </w:trPr>
        <w:tc>
          <w:tcPr>
            <w:tcW w:w="2977" w:type="dxa"/>
          </w:tcPr>
          <w:p w14:paraId="6C2590E9" w14:textId="68868041" w:rsidR="00681FEB" w:rsidRPr="00E61CB1" w:rsidRDefault="00FD66BC" w:rsidP="00C41118">
            <w:pPr>
              <w:tabs>
                <w:tab w:val="clear" w:pos="567"/>
              </w:tabs>
              <w:rPr>
                <w:bCs/>
                <w:i/>
                <w:szCs w:val="22"/>
              </w:rPr>
            </w:pPr>
            <w:r>
              <w:rPr>
                <w:bCs/>
                <w:i/>
                <w:szCs w:val="22"/>
              </w:rPr>
              <w:t>s</w:t>
            </w:r>
            <w:r w:rsidR="00681FEB" w:rsidRPr="00C41118">
              <w:rPr>
                <w:bCs/>
                <w:i/>
                <w:szCs w:val="22"/>
              </w:rPr>
              <w:t>almeterol/</w:t>
            </w:r>
            <w:r w:rsidR="008A003B" w:rsidRPr="00C41118">
              <w:rPr>
                <w:i/>
                <w:szCs w:val="22"/>
              </w:rPr>
              <w:t>flutikazón</w:t>
            </w:r>
            <w:r w:rsidR="00475DBB" w:rsidRPr="00C41118">
              <w:rPr>
                <w:i/>
                <w:szCs w:val="22"/>
              </w:rPr>
              <w:t>-</w:t>
            </w:r>
            <w:r w:rsidR="008A003B" w:rsidRPr="00C41118">
              <w:rPr>
                <w:i/>
                <w:szCs w:val="22"/>
              </w:rPr>
              <w:t>propionát</w:t>
            </w:r>
            <w:r w:rsidR="00C41118" w:rsidRPr="00C41118">
              <w:rPr>
                <w:i/>
                <w:szCs w:val="22"/>
              </w:rPr>
              <w:t xml:space="preserve"> v práškovom</w:t>
            </w:r>
            <w:r w:rsidR="00681FEB" w:rsidRPr="00C41118">
              <w:rPr>
                <w:bCs/>
                <w:i/>
                <w:szCs w:val="22"/>
              </w:rPr>
              <w:t xml:space="preserve"> </w:t>
            </w:r>
            <w:r w:rsidR="008A003B" w:rsidRPr="00C41118">
              <w:rPr>
                <w:bCs/>
                <w:i/>
                <w:szCs w:val="22"/>
              </w:rPr>
              <w:t>inhalátor</w:t>
            </w:r>
            <w:r w:rsidR="00C41118" w:rsidRPr="00742C0F">
              <w:rPr>
                <w:bCs/>
                <w:i/>
                <w:szCs w:val="22"/>
              </w:rPr>
              <w:t>e</w:t>
            </w:r>
            <w:r w:rsidR="008A003B" w:rsidRPr="00C41118">
              <w:rPr>
                <w:bCs/>
                <w:i/>
                <w:szCs w:val="22"/>
              </w:rPr>
              <w:t xml:space="preserve"> </w:t>
            </w:r>
            <w:r w:rsidR="00681FEB" w:rsidRPr="00E61CB1">
              <w:rPr>
                <w:bCs/>
                <w:i/>
                <w:szCs w:val="22"/>
              </w:rPr>
              <w:t>50/100</w:t>
            </w:r>
            <w:r w:rsidR="00681FEB" w:rsidRPr="00E61CB1">
              <w:rPr>
                <w:bCs/>
                <w:i/>
                <w:szCs w:val="22"/>
              </w:rPr>
              <w:br/>
            </w:r>
            <w:r w:rsidR="008A003B" w:rsidRPr="0016692D">
              <w:rPr>
                <w:i/>
                <w:szCs w:val="22"/>
              </w:rPr>
              <w:t>flutikazón</w:t>
            </w:r>
            <w:r w:rsidR="00475DBB" w:rsidRPr="0016692D">
              <w:rPr>
                <w:i/>
                <w:szCs w:val="22"/>
              </w:rPr>
              <w:t>-</w:t>
            </w:r>
            <w:r w:rsidR="008A003B" w:rsidRPr="008B6E68">
              <w:rPr>
                <w:i/>
                <w:szCs w:val="22"/>
              </w:rPr>
              <w:t>propionát</w:t>
            </w:r>
            <w:r w:rsidR="00C41118" w:rsidRPr="001A51B0">
              <w:rPr>
                <w:i/>
                <w:szCs w:val="22"/>
              </w:rPr>
              <w:t xml:space="preserve"> v práškovom</w:t>
            </w:r>
            <w:r w:rsidR="008A003B" w:rsidRPr="001A51B0">
              <w:rPr>
                <w:bCs/>
                <w:i/>
                <w:szCs w:val="22"/>
              </w:rPr>
              <w:t xml:space="preserve"> inhalátor</w:t>
            </w:r>
            <w:r w:rsidR="00C41118" w:rsidRPr="00742C0F">
              <w:rPr>
                <w:bCs/>
                <w:i/>
                <w:szCs w:val="22"/>
              </w:rPr>
              <w:t>e</w:t>
            </w:r>
            <w:r w:rsidR="008A003B" w:rsidRPr="00C41118">
              <w:rPr>
                <w:bCs/>
                <w:i/>
                <w:szCs w:val="22"/>
              </w:rPr>
              <w:t xml:space="preserve"> </w:t>
            </w:r>
            <w:r w:rsidR="00681FEB" w:rsidRPr="00C41118">
              <w:rPr>
                <w:bCs/>
                <w:i/>
                <w:szCs w:val="22"/>
              </w:rPr>
              <w:t>100</w:t>
            </w:r>
          </w:p>
        </w:tc>
        <w:tc>
          <w:tcPr>
            <w:tcW w:w="1985" w:type="dxa"/>
          </w:tcPr>
          <w:p w14:paraId="78352C02" w14:textId="56888BD1" w:rsidR="00681FEB" w:rsidRPr="00EF743B" w:rsidRDefault="008A003B" w:rsidP="00EF743B">
            <w:pPr>
              <w:tabs>
                <w:tab w:val="clear" w:pos="567"/>
              </w:tabs>
              <w:rPr>
                <w:bCs/>
                <w:i/>
                <w:szCs w:val="22"/>
              </w:rPr>
            </w:pPr>
            <w:r>
              <w:rPr>
                <w:bCs/>
                <w:i/>
                <w:szCs w:val="22"/>
              </w:rPr>
              <w:t>Deti</w:t>
            </w:r>
            <w:r w:rsidR="00681FEB" w:rsidRPr="00EF743B">
              <w:rPr>
                <w:bCs/>
                <w:i/>
                <w:szCs w:val="22"/>
              </w:rPr>
              <w:br/>
              <w:t>(</w:t>
            </w:r>
            <w:r w:rsidRPr="00E3733C">
              <w:rPr>
                <w:bCs/>
                <w:i/>
              </w:rPr>
              <w:t>od 4 do 11 rokov</w:t>
            </w:r>
            <w:r w:rsidR="00681FEB" w:rsidRPr="00EF743B">
              <w:rPr>
                <w:bCs/>
                <w:i/>
                <w:szCs w:val="22"/>
              </w:rPr>
              <w:t>)</w:t>
            </w:r>
          </w:p>
        </w:tc>
        <w:tc>
          <w:tcPr>
            <w:tcW w:w="1984" w:type="dxa"/>
          </w:tcPr>
          <w:p w14:paraId="2AE64230" w14:textId="5C7C1146" w:rsidR="00681FEB" w:rsidRPr="00EF743B" w:rsidRDefault="00681FEB" w:rsidP="00EF743B">
            <w:pPr>
              <w:tabs>
                <w:tab w:val="clear" w:pos="567"/>
              </w:tabs>
              <w:rPr>
                <w:bCs/>
                <w:i/>
                <w:szCs w:val="22"/>
              </w:rPr>
            </w:pPr>
            <w:r w:rsidRPr="00EF743B">
              <w:rPr>
                <w:bCs/>
                <w:i/>
                <w:szCs w:val="22"/>
              </w:rPr>
              <w:t>1</w:t>
            </w:r>
            <w:r w:rsidR="008A003B">
              <w:rPr>
                <w:bCs/>
                <w:i/>
                <w:szCs w:val="22"/>
              </w:rPr>
              <w:t>,</w:t>
            </w:r>
            <w:r w:rsidRPr="00EF743B">
              <w:rPr>
                <w:bCs/>
                <w:i/>
                <w:szCs w:val="22"/>
              </w:rPr>
              <w:t>20 [1</w:t>
            </w:r>
            <w:r w:rsidR="008A003B">
              <w:rPr>
                <w:bCs/>
                <w:i/>
                <w:szCs w:val="22"/>
              </w:rPr>
              <w:t>,</w:t>
            </w:r>
            <w:r w:rsidRPr="00EF743B">
              <w:rPr>
                <w:bCs/>
                <w:i/>
                <w:szCs w:val="22"/>
              </w:rPr>
              <w:t>06</w:t>
            </w:r>
            <w:r w:rsidR="008A003B">
              <w:rPr>
                <w:bCs/>
                <w:i/>
                <w:szCs w:val="22"/>
              </w:rPr>
              <w:t> </w:t>
            </w:r>
            <w:r w:rsidRPr="00EF743B">
              <w:rPr>
                <w:bCs/>
                <w:i/>
                <w:szCs w:val="22"/>
              </w:rPr>
              <w:t>–</w:t>
            </w:r>
            <w:r w:rsidR="008A003B">
              <w:rPr>
                <w:bCs/>
                <w:i/>
                <w:szCs w:val="22"/>
              </w:rPr>
              <w:t> </w:t>
            </w:r>
            <w:r w:rsidRPr="00EF743B">
              <w:rPr>
                <w:bCs/>
                <w:i/>
                <w:szCs w:val="22"/>
              </w:rPr>
              <w:t>1</w:t>
            </w:r>
            <w:r w:rsidR="008A003B">
              <w:rPr>
                <w:bCs/>
                <w:i/>
                <w:szCs w:val="22"/>
              </w:rPr>
              <w:t>,</w:t>
            </w:r>
            <w:r w:rsidRPr="00EF743B">
              <w:rPr>
                <w:bCs/>
                <w:i/>
                <w:szCs w:val="22"/>
              </w:rPr>
              <w:t>37]</w:t>
            </w:r>
          </w:p>
        </w:tc>
        <w:tc>
          <w:tcPr>
            <w:tcW w:w="1985" w:type="dxa"/>
          </w:tcPr>
          <w:p w14:paraId="5E85EFD8" w14:textId="62551AC2" w:rsidR="00681FEB" w:rsidRPr="00EF743B" w:rsidRDefault="00681FEB" w:rsidP="00EF743B">
            <w:pPr>
              <w:tabs>
                <w:tab w:val="clear" w:pos="567"/>
              </w:tabs>
              <w:rPr>
                <w:bCs/>
                <w:i/>
                <w:szCs w:val="22"/>
              </w:rPr>
            </w:pPr>
            <w:r w:rsidRPr="00EF743B">
              <w:rPr>
                <w:bCs/>
                <w:i/>
                <w:szCs w:val="22"/>
              </w:rPr>
              <w:t>1</w:t>
            </w:r>
            <w:r w:rsidR="008A003B">
              <w:rPr>
                <w:bCs/>
                <w:i/>
                <w:szCs w:val="22"/>
              </w:rPr>
              <w:t>,</w:t>
            </w:r>
            <w:r w:rsidRPr="00EF743B">
              <w:rPr>
                <w:bCs/>
                <w:i/>
                <w:szCs w:val="22"/>
              </w:rPr>
              <w:t>25 [1</w:t>
            </w:r>
            <w:r w:rsidR="008A003B">
              <w:rPr>
                <w:bCs/>
                <w:i/>
                <w:szCs w:val="22"/>
              </w:rPr>
              <w:t>,</w:t>
            </w:r>
            <w:r w:rsidRPr="00EF743B">
              <w:rPr>
                <w:bCs/>
                <w:i/>
                <w:szCs w:val="22"/>
              </w:rPr>
              <w:t>11</w:t>
            </w:r>
            <w:r w:rsidR="008A003B">
              <w:rPr>
                <w:bCs/>
                <w:i/>
                <w:szCs w:val="22"/>
              </w:rPr>
              <w:t> </w:t>
            </w:r>
            <w:r w:rsidRPr="00EF743B">
              <w:rPr>
                <w:bCs/>
                <w:i/>
                <w:szCs w:val="22"/>
              </w:rPr>
              <w:t>–</w:t>
            </w:r>
            <w:r w:rsidR="008A003B">
              <w:rPr>
                <w:bCs/>
                <w:i/>
                <w:szCs w:val="22"/>
              </w:rPr>
              <w:t> </w:t>
            </w:r>
            <w:r w:rsidRPr="00EF743B">
              <w:rPr>
                <w:bCs/>
                <w:i/>
                <w:szCs w:val="22"/>
              </w:rPr>
              <w:t>1</w:t>
            </w:r>
            <w:r w:rsidR="008A003B">
              <w:rPr>
                <w:bCs/>
                <w:i/>
                <w:szCs w:val="22"/>
              </w:rPr>
              <w:t>,</w:t>
            </w:r>
            <w:r w:rsidRPr="00EF743B">
              <w:rPr>
                <w:bCs/>
                <w:i/>
                <w:szCs w:val="22"/>
              </w:rPr>
              <w:t>41]</w:t>
            </w:r>
          </w:p>
        </w:tc>
      </w:tr>
      <w:tr w:rsidR="00681FEB" w:rsidRPr="00EF743B" w14:paraId="1BE79002" w14:textId="77777777" w:rsidTr="00BE3400">
        <w:trPr>
          <w:cantSplit/>
        </w:trPr>
        <w:tc>
          <w:tcPr>
            <w:tcW w:w="2977" w:type="dxa"/>
          </w:tcPr>
          <w:p w14:paraId="1F42CFE5" w14:textId="28C61F2B" w:rsidR="00681FEB" w:rsidRPr="00C41118" w:rsidRDefault="00FD66BC" w:rsidP="00C41118">
            <w:pPr>
              <w:tabs>
                <w:tab w:val="clear" w:pos="567"/>
              </w:tabs>
              <w:rPr>
                <w:bCs/>
                <w:i/>
                <w:szCs w:val="22"/>
              </w:rPr>
            </w:pPr>
            <w:r>
              <w:rPr>
                <w:bCs/>
                <w:i/>
                <w:szCs w:val="22"/>
              </w:rPr>
              <w:t>s</w:t>
            </w:r>
            <w:r w:rsidR="008A003B" w:rsidRPr="00C41118">
              <w:rPr>
                <w:bCs/>
                <w:i/>
                <w:szCs w:val="22"/>
              </w:rPr>
              <w:t>almeterol/</w:t>
            </w:r>
            <w:r w:rsidR="008A003B" w:rsidRPr="00C41118">
              <w:rPr>
                <w:i/>
                <w:szCs w:val="22"/>
              </w:rPr>
              <w:t>flutikazón</w:t>
            </w:r>
            <w:r w:rsidR="00475DBB" w:rsidRPr="00C41118">
              <w:rPr>
                <w:i/>
                <w:szCs w:val="22"/>
              </w:rPr>
              <w:t>-</w:t>
            </w:r>
            <w:r w:rsidR="008A003B" w:rsidRPr="00C41118">
              <w:rPr>
                <w:i/>
                <w:szCs w:val="22"/>
              </w:rPr>
              <w:t>propionát</w:t>
            </w:r>
            <w:r w:rsidR="008A003B" w:rsidRPr="00C41118">
              <w:rPr>
                <w:bCs/>
                <w:i/>
                <w:szCs w:val="22"/>
              </w:rPr>
              <w:t xml:space="preserve"> </w:t>
            </w:r>
            <w:bookmarkStart w:id="9" w:name="_Hlk57793441"/>
            <w:r w:rsidR="00C41118" w:rsidRPr="00C41118">
              <w:rPr>
                <w:bCs/>
                <w:i/>
                <w:szCs w:val="22"/>
              </w:rPr>
              <w:t xml:space="preserve">v práškovom </w:t>
            </w:r>
            <w:r w:rsidR="008A003B" w:rsidRPr="00C41118">
              <w:rPr>
                <w:bCs/>
                <w:i/>
                <w:szCs w:val="22"/>
              </w:rPr>
              <w:t>inhalátor</w:t>
            </w:r>
            <w:r w:rsidR="00C41118" w:rsidRPr="00742C0F">
              <w:rPr>
                <w:bCs/>
                <w:i/>
                <w:szCs w:val="22"/>
              </w:rPr>
              <w:t>e</w:t>
            </w:r>
            <w:r w:rsidR="008A003B" w:rsidRPr="00C41118">
              <w:rPr>
                <w:bCs/>
                <w:i/>
                <w:szCs w:val="22"/>
              </w:rPr>
              <w:t xml:space="preserve"> </w:t>
            </w:r>
            <w:bookmarkEnd w:id="9"/>
            <w:r w:rsidR="008A003B" w:rsidRPr="00E61CB1">
              <w:rPr>
                <w:bCs/>
                <w:i/>
                <w:szCs w:val="22"/>
              </w:rPr>
              <w:t>50/100</w:t>
            </w:r>
            <w:r w:rsidR="008A003B" w:rsidRPr="00E61CB1">
              <w:rPr>
                <w:bCs/>
                <w:i/>
                <w:szCs w:val="22"/>
              </w:rPr>
              <w:br/>
            </w:r>
            <w:r w:rsidR="008A003B" w:rsidRPr="0016692D">
              <w:rPr>
                <w:i/>
                <w:szCs w:val="22"/>
              </w:rPr>
              <w:t>flutikazón</w:t>
            </w:r>
            <w:r w:rsidR="00475DBB" w:rsidRPr="0016692D">
              <w:rPr>
                <w:i/>
                <w:szCs w:val="22"/>
              </w:rPr>
              <w:t>-</w:t>
            </w:r>
            <w:r w:rsidR="008A003B" w:rsidRPr="008B6E68">
              <w:rPr>
                <w:i/>
                <w:szCs w:val="22"/>
              </w:rPr>
              <w:t>propionát</w:t>
            </w:r>
            <w:r w:rsidR="00C05FEC">
              <w:rPr>
                <w:i/>
                <w:szCs w:val="22"/>
              </w:rPr>
              <w:t xml:space="preserve"> </w:t>
            </w:r>
            <w:r w:rsidR="00C41118">
              <w:rPr>
                <w:i/>
                <w:szCs w:val="22"/>
              </w:rPr>
              <w:t>v práškovom</w:t>
            </w:r>
            <w:r w:rsidR="008A003B" w:rsidRPr="00C41118">
              <w:rPr>
                <w:bCs/>
                <w:i/>
                <w:szCs w:val="22"/>
              </w:rPr>
              <w:t xml:space="preserve"> inhalátor</w:t>
            </w:r>
            <w:r w:rsidR="00C41118">
              <w:rPr>
                <w:bCs/>
                <w:i/>
                <w:szCs w:val="22"/>
              </w:rPr>
              <w:t>e</w:t>
            </w:r>
            <w:r w:rsidR="008A003B" w:rsidRPr="00C41118">
              <w:rPr>
                <w:bCs/>
                <w:i/>
                <w:szCs w:val="22"/>
              </w:rPr>
              <w:t xml:space="preserve"> 100</w:t>
            </w:r>
          </w:p>
        </w:tc>
        <w:tc>
          <w:tcPr>
            <w:tcW w:w="1985" w:type="dxa"/>
          </w:tcPr>
          <w:p w14:paraId="612E33FE" w14:textId="53A679EE" w:rsidR="00681FEB" w:rsidRPr="00EF743B" w:rsidRDefault="008A003B" w:rsidP="00EF743B">
            <w:pPr>
              <w:tabs>
                <w:tab w:val="clear" w:pos="567"/>
              </w:tabs>
              <w:rPr>
                <w:bCs/>
                <w:i/>
                <w:szCs w:val="22"/>
              </w:rPr>
            </w:pPr>
            <w:r w:rsidRPr="00E3733C">
              <w:rPr>
                <w:bCs/>
                <w:i/>
              </w:rPr>
              <w:t>Dospievajúci</w:t>
            </w:r>
            <w:r w:rsidR="00681FEB" w:rsidRPr="00EF743B">
              <w:rPr>
                <w:bCs/>
                <w:i/>
                <w:szCs w:val="22"/>
              </w:rPr>
              <w:t>/</w:t>
            </w:r>
            <w:r w:rsidRPr="00E3733C">
              <w:rPr>
                <w:bCs/>
                <w:i/>
              </w:rPr>
              <w:t xml:space="preserve"> dospelí</w:t>
            </w:r>
            <w:r w:rsidR="00681FEB" w:rsidRPr="00EF743B">
              <w:rPr>
                <w:bCs/>
                <w:i/>
                <w:szCs w:val="22"/>
              </w:rPr>
              <w:br/>
              <w:t>(≥</w:t>
            </w:r>
            <w:r w:rsidR="009D0288">
              <w:rPr>
                <w:bCs/>
                <w:i/>
                <w:szCs w:val="22"/>
              </w:rPr>
              <w:t> </w:t>
            </w:r>
            <w:r w:rsidR="00681FEB" w:rsidRPr="00EF743B">
              <w:rPr>
                <w:bCs/>
                <w:i/>
                <w:szCs w:val="22"/>
              </w:rPr>
              <w:t>12</w:t>
            </w:r>
            <w:r>
              <w:rPr>
                <w:bCs/>
                <w:i/>
                <w:szCs w:val="22"/>
              </w:rPr>
              <w:t> rokov</w:t>
            </w:r>
            <w:r w:rsidR="00681FEB" w:rsidRPr="00EF743B">
              <w:rPr>
                <w:bCs/>
                <w:i/>
                <w:szCs w:val="22"/>
              </w:rPr>
              <w:t>)</w:t>
            </w:r>
          </w:p>
        </w:tc>
        <w:tc>
          <w:tcPr>
            <w:tcW w:w="1984" w:type="dxa"/>
          </w:tcPr>
          <w:p w14:paraId="448D9321" w14:textId="0380C3AD" w:rsidR="00681FEB" w:rsidRPr="00EF743B" w:rsidRDefault="00681FEB" w:rsidP="00EF743B">
            <w:pPr>
              <w:tabs>
                <w:tab w:val="clear" w:pos="567"/>
              </w:tabs>
              <w:rPr>
                <w:bCs/>
                <w:i/>
                <w:szCs w:val="22"/>
              </w:rPr>
            </w:pPr>
            <w:r w:rsidRPr="00EF743B">
              <w:rPr>
                <w:bCs/>
                <w:i/>
                <w:szCs w:val="22"/>
              </w:rPr>
              <w:t>1</w:t>
            </w:r>
            <w:r w:rsidR="001932BF">
              <w:rPr>
                <w:bCs/>
                <w:i/>
                <w:szCs w:val="22"/>
              </w:rPr>
              <w:t>,</w:t>
            </w:r>
            <w:r w:rsidRPr="00EF743B">
              <w:rPr>
                <w:bCs/>
                <w:i/>
                <w:szCs w:val="22"/>
              </w:rPr>
              <w:t>52 [1</w:t>
            </w:r>
            <w:r w:rsidR="001932BF">
              <w:rPr>
                <w:bCs/>
                <w:i/>
                <w:szCs w:val="22"/>
              </w:rPr>
              <w:t>,</w:t>
            </w:r>
            <w:r w:rsidRPr="00EF743B">
              <w:rPr>
                <w:bCs/>
                <w:i/>
                <w:szCs w:val="22"/>
              </w:rPr>
              <w:t>08 – 2</w:t>
            </w:r>
            <w:r w:rsidR="001932BF">
              <w:rPr>
                <w:bCs/>
                <w:i/>
                <w:szCs w:val="22"/>
              </w:rPr>
              <w:t>,</w:t>
            </w:r>
            <w:r w:rsidRPr="00EF743B">
              <w:rPr>
                <w:bCs/>
                <w:i/>
                <w:szCs w:val="22"/>
              </w:rPr>
              <w:t>13]</w:t>
            </w:r>
          </w:p>
        </w:tc>
        <w:tc>
          <w:tcPr>
            <w:tcW w:w="1985" w:type="dxa"/>
          </w:tcPr>
          <w:p w14:paraId="06523C7F" w14:textId="58196037" w:rsidR="00681FEB" w:rsidRPr="00EF743B" w:rsidRDefault="00681FEB" w:rsidP="00EF743B">
            <w:pPr>
              <w:tabs>
                <w:tab w:val="clear" w:pos="567"/>
              </w:tabs>
              <w:rPr>
                <w:bCs/>
                <w:i/>
                <w:szCs w:val="22"/>
              </w:rPr>
            </w:pPr>
            <w:r w:rsidRPr="00EF743B">
              <w:rPr>
                <w:bCs/>
                <w:i/>
                <w:szCs w:val="22"/>
              </w:rPr>
              <w:t>1</w:t>
            </w:r>
            <w:r w:rsidR="001932BF">
              <w:rPr>
                <w:bCs/>
                <w:i/>
                <w:szCs w:val="22"/>
              </w:rPr>
              <w:t>,</w:t>
            </w:r>
            <w:r w:rsidRPr="00EF743B">
              <w:rPr>
                <w:bCs/>
                <w:i/>
                <w:szCs w:val="22"/>
              </w:rPr>
              <w:t>52 [1</w:t>
            </w:r>
            <w:r w:rsidR="001932BF">
              <w:rPr>
                <w:bCs/>
                <w:i/>
                <w:szCs w:val="22"/>
              </w:rPr>
              <w:t>,</w:t>
            </w:r>
            <w:r w:rsidRPr="00EF743B">
              <w:rPr>
                <w:bCs/>
                <w:i/>
                <w:szCs w:val="22"/>
              </w:rPr>
              <w:t>08 – 2</w:t>
            </w:r>
            <w:r w:rsidR="001932BF">
              <w:rPr>
                <w:bCs/>
                <w:i/>
                <w:szCs w:val="22"/>
              </w:rPr>
              <w:t>,</w:t>
            </w:r>
            <w:r w:rsidRPr="00EF743B">
              <w:rPr>
                <w:bCs/>
                <w:i/>
                <w:szCs w:val="22"/>
              </w:rPr>
              <w:t>16]</w:t>
            </w:r>
          </w:p>
        </w:tc>
      </w:tr>
    </w:tbl>
    <w:p w14:paraId="1D8C553A" w14:textId="77777777" w:rsidR="00681FEB" w:rsidRPr="00EF743B" w:rsidRDefault="00681FEB" w:rsidP="00EF743B">
      <w:pPr>
        <w:tabs>
          <w:tab w:val="clear" w:pos="567"/>
        </w:tabs>
        <w:rPr>
          <w:szCs w:val="22"/>
        </w:rPr>
      </w:pPr>
    </w:p>
    <w:p w14:paraId="1D797D44" w14:textId="34CD727D" w:rsidR="006056E3" w:rsidRPr="00A5789C" w:rsidRDefault="006056E3" w:rsidP="006056E3">
      <w:pPr>
        <w:rPr>
          <w:szCs w:val="22"/>
        </w:rPr>
      </w:pPr>
      <w:r w:rsidRPr="00C53D82">
        <w:rPr>
          <w:bCs/>
          <w:iCs/>
          <w:szCs w:val="22"/>
        </w:rPr>
        <w:t>Účinok 21</w:t>
      </w:r>
      <w:r w:rsidRPr="00C53D82">
        <w:rPr>
          <w:bCs/>
          <w:iCs/>
          <w:szCs w:val="22"/>
        </w:rPr>
        <w:noBreakHyphen/>
        <w:t xml:space="preserve">dňovej liečby </w:t>
      </w:r>
      <w:r>
        <w:rPr>
          <w:bCs/>
          <w:iCs/>
          <w:szCs w:val="22"/>
        </w:rPr>
        <w:t xml:space="preserve">inhalátorom so </w:t>
      </w:r>
      <w:r w:rsidRPr="00EF743B">
        <w:rPr>
          <w:szCs w:val="22"/>
        </w:rPr>
        <w:t>salmeterol</w:t>
      </w:r>
      <w:r>
        <w:rPr>
          <w:szCs w:val="22"/>
        </w:rPr>
        <w:t>om</w:t>
      </w:r>
      <w:r w:rsidRPr="00EF743B">
        <w:rPr>
          <w:szCs w:val="22"/>
        </w:rPr>
        <w:t>/fluti</w:t>
      </w:r>
      <w:r>
        <w:rPr>
          <w:szCs w:val="22"/>
        </w:rPr>
        <w:t>k</w:t>
      </w:r>
      <w:r w:rsidRPr="00EF743B">
        <w:rPr>
          <w:szCs w:val="22"/>
        </w:rPr>
        <w:t>a</w:t>
      </w:r>
      <w:r>
        <w:rPr>
          <w:szCs w:val="22"/>
        </w:rPr>
        <w:t>zó</w:t>
      </w:r>
      <w:r w:rsidRPr="00EF743B">
        <w:rPr>
          <w:szCs w:val="22"/>
        </w:rPr>
        <w:t>n</w:t>
      </w:r>
      <w:r>
        <w:rPr>
          <w:szCs w:val="22"/>
        </w:rPr>
        <w:t>om</w:t>
      </w:r>
      <w:r w:rsidRPr="00EF743B">
        <w:rPr>
          <w:szCs w:val="22"/>
        </w:rPr>
        <w:t xml:space="preserve"> </w:t>
      </w:r>
      <w:r w:rsidRPr="00C53D82">
        <w:rPr>
          <w:bCs/>
          <w:iCs/>
          <w:szCs w:val="22"/>
        </w:rPr>
        <w:t>25/50 </w:t>
      </w:r>
      <w:r w:rsidRPr="00FD66BC">
        <w:rPr>
          <w:bCs/>
          <w:iCs/>
          <w:szCs w:val="22"/>
        </w:rPr>
        <w:t>mikrogramov (2 inhalácie dvakrát denne s</w:t>
      </w:r>
      <w:r w:rsidRPr="005B1AAC">
        <w:rPr>
          <w:szCs w:val="22"/>
        </w:rPr>
        <w:t xml:space="preserve"> n</w:t>
      </w:r>
      <w:r w:rsidR="00B166DD" w:rsidRPr="005B1AAC">
        <w:rPr>
          <w:szCs w:val="22"/>
        </w:rPr>
        <w:t>ad</w:t>
      </w:r>
      <w:r w:rsidRPr="00202D74">
        <w:rPr>
          <w:szCs w:val="22"/>
        </w:rPr>
        <w:t>stavcom alebo bez neho</w:t>
      </w:r>
      <w:r w:rsidRPr="00202D74">
        <w:rPr>
          <w:bCs/>
          <w:iCs/>
          <w:szCs w:val="22"/>
        </w:rPr>
        <w:t xml:space="preserve">) alebo </w:t>
      </w:r>
      <w:r w:rsidR="00FD66BC" w:rsidRPr="00202D74">
        <w:rPr>
          <w:bCs/>
          <w:iCs/>
          <w:szCs w:val="22"/>
        </w:rPr>
        <w:t xml:space="preserve">práškovým </w:t>
      </w:r>
      <w:r w:rsidRPr="00191CB2">
        <w:rPr>
          <w:bCs/>
          <w:iCs/>
          <w:szCs w:val="22"/>
        </w:rPr>
        <w:t>inhalátorom</w:t>
      </w:r>
      <w:r w:rsidRPr="00C1772C">
        <w:rPr>
          <w:bCs/>
          <w:iCs/>
          <w:szCs w:val="22"/>
        </w:rPr>
        <w:t xml:space="preserve"> </w:t>
      </w:r>
      <w:r w:rsidR="00A5789C" w:rsidRPr="00C1772C">
        <w:rPr>
          <w:bCs/>
          <w:iCs/>
          <w:szCs w:val="22"/>
        </w:rPr>
        <w:t>so</w:t>
      </w:r>
      <w:r w:rsidR="001932BF" w:rsidRPr="00C1772C">
        <w:rPr>
          <w:bCs/>
          <w:iCs/>
          <w:szCs w:val="22"/>
        </w:rPr>
        <w:t> </w:t>
      </w:r>
      <w:r w:rsidR="00A5789C" w:rsidRPr="00C1772C">
        <w:rPr>
          <w:szCs w:val="22"/>
        </w:rPr>
        <w:t>salmeterol</w:t>
      </w:r>
      <w:r w:rsidR="00A5789C" w:rsidRPr="00E61CB1">
        <w:rPr>
          <w:szCs w:val="22"/>
        </w:rPr>
        <w:t>om/fluti</w:t>
      </w:r>
      <w:r w:rsidR="00A5789C" w:rsidRPr="00E44E8A">
        <w:rPr>
          <w:szCs w:val="22"/>
        </w:rPr>
        <w:t>kazón</w:t>
      </w:r>
      <w:r w:rsidR="00A5789C" w:rsidRPr="0016692D">
        <w:rPr>
          <w:szCs w:val="22"/>
        </w:rPr>
        <w:t xml:space="preserve">om </w:t>
      </w:r>
      <w:r w:rsidRPr="008B6E68">
        <w:rPr>
          <w:bCs/>
          <w:iCs/>
          <w:szCs w:val="22"/>
        </w:rPr>
        <w:t xml:space="preserve">50/100 mikrogramov (1 inhalácia dvakrát denne) bol hodnotený u 31 detí </w:t>
      </w:r>
      <w:proofErr w:type="gramStart"/>
      <w:r w:rsidRPr="008B6E68">
        <w:rPr>
          <w:bCs/>
          <w:iCs/>
          <w:szCs w:val="22"/>
        </w:rPr>
        <w:t>vo</w:t>
      </w:r>
      <w:proofErr w:type="gramEnd"/>
      <w:r w:rsidRPr="008B6E68">
        <w:rPr>
          <w:bCs/>
          <w:iCs/>
          <w:szCs w:val="22"/>
        </w:rPr>
        <w:t xml:space="preserve"> veku 4 až 11 rokov s</w:t>
      </w:r>
      <w:r w:rsidR="001932BF" w:rsidRPr="001A51B0">
        <w:rPr>
          <w:bCs/>
          <w:iCs/>
          <w:szCs w:val="22"/>
        </w:rPr>
        <w:t> </w:t>
      </w:r>
      <w:r w:rsidRPr="00872CF6">
        <w:rPr>
          <w:bCs/>
          <w:iCs/>
          <w:szCs w:val="22"/>
        </w:rPr>
        <w:t xml:space="preserve">ľahkou astmou. Systémová expozícia salmeterolu bola podobná </w:t>
      </w:r>
      <w:r w:rsidR="00A5789C" w:rsidRPr="00FD66BC">
        <w:rPr>
          <w:bCs/>
          <w:iCs/>
          <w:szCs w:val="22"/>
        </w:rPr>
        <w:t>pri</w:t>
      </w:r>
      <w:r w:rsidR="001932BF" w:rsidRPr="00FD66BC">
        <w:rPr>
          <w:bCs/>
          <w:iCs/>
          <w:szCs w:val="22"/>
        </w:rPr>
        <w:t> </w:t>
      </w:r>
      <w:r w:rsidR="00A5789C" w:rsidRPr="00FD66BC">
        <w:rPr>
          <w:bCs/>
          <w:iCs/>
          <w:szCs w:val="22"/>
        </w:rPr>
        <w:t xml:space="preserve">inhalátore </w:t>
      </w:r>
      <w:r w:rsidR="00B166DD" w:rsidRPr="00FD66BC">
        <w:rPr>
          <w:bCs/>
          <w:iCs/>
          <w:szCs w:val="22"/>
        </w:rPr>
        <w:t xml:space="preserve">so </w:t>
      </w:r>
      <w:r w:rsidR="00A5789C" w:rsidRPr="00FD66BC">
        <w:rPr>
          <w:bCs/>
          <w:iCs/>
          <w:szCs w:val="22"/>
        </w:rPr>
        <w:t>salmeterol</w:t>
      </w:r>
      <w:r w:rsidR="00B166DD" w:rsidRPr="00FD66BC">
        <w:rPr>
          <w:bCs/>
          <w:iCs/>
          <w:szCs w:val="22"/>
        </w:rPr>
        <w:t>om</w:t>
      </w:r>
      <w:r w:rsidR="00A5789C" w:rsidRPr="00FD66BC">
        <w:rPr>
          <w:bCs/>
          <w:iCs/>
          <w:szCs w:val="22"/>
        </w:rPr>
        <w:t>/flutikazón</w:t>
      </w:r>
      <w:r w:rsidR="00B166DD" w:rsidRPr="00FD66BC">
        <w:rPr>
          <w:bCs/>
          <w:iCs/>
          <w:szCs w:val="22"/>
        </w:rPr>
        <w:t>om</w:t>
      </w:r>
      <w:r w:rsidR="00A5789C" w:rsidRPr="00FD66BC">
        <w:rPr>
          <w:bCs/>
          <w:iCs/>
          <w:szCs w:val="22"/>
        </w:rPr>
        <w:t>,</w:t>
      </w:r>
      <w:r w:rsidRPr="00FD66BC">
        <w:rPr>
          <w:szCs w:val="22"/>
        </w:rPr>
        <w:t xml:space="preserve"> </w:t>
      </w:r>
      <w:r w:rsidR="00A5789C" w:rsidRPr="00FD66BC">
        <w:rPr>
          <w:szCs w:val="22"/>
        </w:rPr>
        <w:t xml:space="preserve">inhalátore </w:t>
      </w:r>
      <w:r w:rsidR="00B166DD" w:rsidRPr="00FD66BC">
        <w:rPr>
          <w:szCs w:val="22"/>
        </w:rPr>
        <w:t xml:space="preserve">so </w:t>
      </w:r>
      <w:r w:rsidR="00A5789C" w:rsidRPr="00FD66BC">
        <w:rPr>
          <w:szCs w:val="22"/>
        </w:rPr>
        <w:t>salmeterol</w:t>
      </w:r>
      <w:r w:rsidR="00B166DD" w:rsidRPr="00FD66BC">
        <w:rPr>
          <w:szCs w:val="22"/>
        </w:rPr>
        <w:t>om</w:t>
      </w:r>
      <w:r w:rsidR="00A5789C" w:rsidRPr="00FD66BC">
        <w:rPr>
          <w:szCs w:val="22"/>
        </w:rPr>
        <w:t>/flutikazón</w:t>
      </w:r>
      <w:r w:rsidR="00B166DD" w:rsidRPr="00FD66BC">
        <w:rPr>
          <w:szCs w:val="22"/>
        </w:rPr>
        <w:t>om</w:t>
      </w:r>
      <w:r w:rsidR="00A5789C" w:rsidRPr="00FD66BC">
        <w:rPr>
          <w:szCs w:val="22"/>
        </w:rPr>
        <w:t xml:space="preserve"> s</w:t>
      </w:r>
      <w:r w:rsidR="001932BF" w:rsidRPr="00FD66BC">
        <w:rPr>
          <w:szCs w:val="22"/>
        </w:rPr>
        <w:t> </w:t>
      </w:r>
      <w:r w:rsidRPr="00FD66BC">
        <w:rPr>
          <w:szCs w:val="22"/>
        </w:rPr>
        <w:t>n</w:t>
      </w:r>
      <w:r w:rsidR="00B166DD" w:rsidRPr="00FD66BC">
        <w:rPr>
          <w:szCs w:val="22"/>
        </w:rPr>
        <w:t>ad</w:t>
      </w:r>
      <w:r w:rsidR="00433501">
        <w:rPr>
          <w:szCs w:val="22"/>
        </w:rPr>
        <w:t>s</w:t>
      </w:r>
      <w:r w:rsidRPr="00FD66BC">
        <w:rPr>
          <w:szCs w:val="22"/>
        </w:rPr>
        <w:t>tavcom a </w:t>
      </w:r>
      <w:r w:rsidR="00FD66BC" w:rsidRPr="00FD66BC">
        <w:rPr>
          <w:szCs w:val="22"/>
        </w:rPr>
        <w:t xml:space="preserve">práškovom </w:t>
      </w:r>
      <w:r w:rsidR="00A5789C" w:rsidRPr="00FD66BC">
        <w:rPr>
          <w:bCs/>
          <w:iCs/>
          <w:szCs w:val="22"/>
        </w:rPr>
        <w:t xml:space="preserve">inhalátore so </w:t>
      </w:r>
      <w:r w:rsidR="00A5789C" w:rsidRPr="00FD66BC">
        <w:rPr>
          <w:szCs w:val="22"/>
        </w:rPr>
        <w:t xml:space="preserve">salmeterolom/flutikazónom </w:t>
      </w:r>
      <w:r w:rsidRPr="00FD66BC">
        <w:rPr>
          <w:szCs w:val="22"/>
        </w:rPr>
        <w:t xml:space="preserve">(126 pg h/ml [95 % IS: 70, 225], 103 pg h/ml [95 % IS: 54, 200] a 110 pg h/ml [95 % IS: 55, 219], v uvedenom poradí). </w:t>
      </w:r>
      <w:r w:rsidRPr="00FD66BC">
        <w:rPr>
          <w:bCs/>
          <w:iCs/>
          <w:szCs w:val="22"/>
        </w:rPr>
        <w:t>Systémová expozícia flutikazón</w:t>
      </w:r>
      <w:r w:rsidR="00B166DD" w:rsidRPr="00FD66BC">
        <w:rPr>
          <w:bCs/>
          <w:iCs/>
          <w:szCs w:val="22"/>
        </w:rPr>
        <w:t>-</w:t>
      </w:r>
      <w:r w:rsidRPr="00FD66BC">
        <w:rPr>
          <w:bCs/>
          <w:iCs/>
          <w:szCs w:val="22"/>
        </w:rPr>
        <w:t>propionátu bola podobná pri </w:t>
      </w:r>
      <w:r w:rsidR="00A5789C" w:rsidRPr="00FD66BC">
        <w:rPr>
          <w:szCs w:val="22"/>
        </w:rPr>
        <w:t>salmeterol</w:t>
      </w:r>
      <w:r w:rsidR="00B368E4" w:rsidRPr="00FD66BC">
        <w:rPr>
          <w:szCs w:val="22"/>
        </w:rPr>
        <w:t>e</w:t>
      </w:r>
      <w:r w:rsidR="00A5789C" w:rsidRPr="00FD66BC">
        <w:rPr>
          <w:szCs w:val="22"/>
        </w:rPr>
        <w:t>/flutikazón</w:t>
      </w:r>
      <w:r w:rsidR="00B368E4" w:rsidRPr="00FD66BC">
        <w:rPr>
          <w:szCs w:val="22"/>
        </w:rPr>
        <w:t>e</w:t>
      </w:r>
      <w:r w:rsidR="00A5789C" w:rsidRPr="00FD66BC">
        <w:rPr>
          <w:szCs w:val="22"/>
        </w:rPr>
        <w:t xml:space="preserve"> </w:t>
      </w:r>
      <w:r w:rsidRPr="00FD66BC">
        <w:rPr>
          <w:bCs/>
          <w:iCs/>
          <w:szCs w:val="22"/>
        </w:rPr>
        <w:t>s</w:t>
      </w:r>
      <w:r w:rsidR="001932BF" w:rsidRPr="00FD66BC">
        <w:rPr>
          <w:bCs/>
          <w:iCs/>
          <w:szCs w:val="22"/>
        </w:rPr>
        <w:t> </w:t>
      </w:r>
      <w:r w:rsidRPr="00FD66BC">
        <w:rPr>
          <w:szCs w:val="22"/>
        </w:rPr>
        <w:t>inhalačným n</w:t>
      </w:r>
      <w:r w:rsidR="00B166DD" w:rsidRPr="00FD66BC">
        <w:rPr>
          <w:szCs w:val="22"/>
        </w:rPr>
        <w:t>ad</w:t>
      </w:r>
      <w:r w:rsidRPr="00FD66BC">
        <w:rPr>
          <w:szCs w:val="22"/>
        </w:rPr>
        <w:t>stavcom</w:t>
      </w:r>
      <w:r w:rsidRPr="00FD66BC">
        <w:rPr>
          <w:bCs/>
          <w:iCs/>
          <w:szCs w:val="22"/>
        </w:rPr>
        <w:t xml:space="preserve"> (107 pg h/ml [95 % IS: 45</w:t>
      </w:r>
      <w:proofErr w:type="gramStart"/>
      <w:r w:rsidRPr="00FD66BC">
        <w:rPr>
          <w:bCs/>
          <w:iCs/>
          <w:szCs w:val="22"/>
        </w:rPr>
        <w:t>,7</w:t>
      </w:r>
      <w:proofErr w:type="gramEnd"/>
      <w:r w:rsidRPr="00FD66BC">
        <w:rPr>
          <w:bCs/>
          <w:iCs/>
          <w:szCs w:val="22"/>
        </w:rPr>
        <w:t>; 252,2]) a </w:t>
      </w:r>
      <w:r w:rsidR="00FD66BC" w:rsidRPr="00FD66BC">
        <w:rPr>
          <w:bCs/>
          <w:iCs/>
          <w:szCs w:val="22"/>
        </w:rPr>
        <w:t xml:space="preserve">práškovom </w:t>
      </w:r>
      <w:r w:rsidR="00B368E4" w:rsidRPr="00FD66BC">
        <w:rPr>
          <w:bCs/>
          <w:iCs/>
          <w:szCs w:val="22"/>
        </w:rPr>
        <w:t>inhalátore so</w:t>
      </w:r>
      <w:r w:rsidR="00B368E4">
        <w:rPr>
          <w:bCs/>
          <w:iCs/>
          <w:szCs w:val="22"/>
        </w:rPr>
        <w:t xml:space="preserve"> </w:t>
      </w:r>
      <w:r w:rsidR="00B368E4" w:rsidRPr="00EF743B">
        <w:rPr>
          <w:szCs w:val="22"/>
        </w:rPr>
        <w:t>salmeterol</w:t>
      </w:r>
      <w:r w:rsidR="00B368E4">
        <w:rPr>
          <w:szCs w:val="22"/>
        </w:rPr>
        <w:t>om</w:t>
      </w:r>
      <w:r w:rsidR="00B368E4" w:rsidRPr="00EF743B">
        <w:rPr>
          <w:szCs w:val="22"/>
        </w:rPr>
        <w:t>/fluti</w:t>
      </w:r>
      <w:r w:rsidR="00B368E4">
        <w:rPr>
          <w:szCs w:val="22"/>
        </w:rPr>
        <w:t>k</w:t>
      </w:r>
      <w:r w:rsidR="00B368E4" w:rsidRPr="00EF743B">
        <w:rPr>
          <w:szCs w:val="22"/>
        </w:rPr>
        <w:t>a</w:t>
      </w:r>
      <w:r w:rsidR="00B368E4">
        <w:rPr>
          <w:szCs w:val="22"/>
        </w:rPr>
        <w:t>zó</w:t>
      </w:r>
      <w:r w:rsidR="00B368E4" w:rsidRPr="00EF743B">
        <w:rPr>
          <w:szCs w:val="22"/>
        </w:rPr>
        <w:t>n</w:t>
      </w:r>
      <w:r w:rsidR="00B368E4">
        <w:rPr>
          <w:szCs w:val="22"/>
        </w:rPr>
        <w:t>om</w:t>
      </w:r>
      <w:r w:rsidR="00B368E4" w:rsidRPr="00EF743B">
        <w:rPr>
          <w:szCs w:val="22"/>
        </w:rPr>
        <w:t xml:space="preserve"> </w:t>
      </w:r>
      <w:r w:rsidRPr="00A5789C">
        <w:rPr>
          <w:bCs/>
          <w:iCs/>
          <w:szCs w:val="22"/>
        </w:rPr>
        <w:t xml:space="preserve">(138 pg h/ml [95 % IS: 69,3; 273,2]), ale nižšia pri </w:t>
      </w:r>
      <w:r w:rsidR="00B368E4" w:rsidRPr="00A5789C">
        <w:rPr>
          <w:bCs/>
          <w:iCs/>
          <w:szCs w:val="22"/>
        </w:rPr>
        <w:t>inhalátor</w:t>
      </w:r>
      <w:r w:rsidR="00B368E4">
        <w:rPr>
          <w:bCs/>
          <w:iCs/>
          <w:szCs w:val="22"/>
        </w:rPr>
        <w:t>e</w:t>
      </w:r>
      <w:r w:rsidR="00B368E4" w:rsidRPr="00A5789C">
        <w:rPr>
          <w:bCs/>
          <w:iCs/>
          <w:szCs w:val="22"/>
        </w:rPr>
        <w:t xml:space="preserve"> salmeterol/flutikazón </w:t>
      </w:r>
      <w:r w:rsidRPr="00A5789C">
        <w:rPr>
          <w:bCs/>
          <w:iCs/>
          <w:szCs w:val="22"/>
        </w:rPr>
        <w:t>(24</w:t>
      </w:r>
      <w:r w:rsidRPr="00A5789C">
        <w:rPr>
          <w:szCs w:val="22"/>
        </w:rPr>
        <w:t> </w:t>
      </w:r>
      <w:r w:rsidRPr="00A5789C">
        <w:rPr>
          <w:bCs/>
          <w:iCs/>
          <w:szCs w:val="22"/>
        </w:rPr>
        <w:t>pg</w:t>
      </w:r>
      <w:r w:rsidRPr="00A5789C">
        <w:rPr>
          <w:szCs w:val="22"/>
        </w:rPr>
        <w:t> </w:t>
      </w:r>
      <w:r w:rsidRPr="00A5789C">
        <w:rPr>
          <w:bCs/>
          <w:iCs/>
          <w:szCs w:val="22"/>
        </w:rPr>
        <w:t>h/ml [95</w:t>
      </w:r>
      <w:r w:rsidRPr="00A5789C">
        <w:rPr>
          <w:szCs w:val="22"/>
        </w:rPr>
        <w:t> </w:t>
      </w:r>
      <w:r w:rsidRPr="00A5789C">
        <w:rPr>
          <w:bCs/>
          <w:iCs/>
          <w:szCs w:val="22"/>
        </w:rPr>
        <w:t>% IS: 9,6; 60,2]).</w:t>
      </w:r>
    </w:p>
    <w:p w14:paraId="77915512" w14:textId="77777777" w:rsidR="006056E3" w:rsidRPr="00A5789C" w:rsidRDefault="006056E3" w:rsidP="00175F87">
      <w:pPr>
        <w:numPr>
          <w:ilvl w:val="12"/>
          <w:numId w:val="0"/>
        </w:numPr>
        <w:tabs>
          <w:tab w:val="clear" w:pos="567"/>
        </w:tabs>
        <w:rPr>
          <w:szCs w:val="22"/>
        </w:rPr>
      </w:pPr>
    </w:p>
    <w:p w14:paraId="70BF12DF" w14:textId="703F467F" w:rsidR="00812D16" w:rsidRPr="00EF743B" w:rsidRDefault="00812D16" w:rsidP="00175F87">
      <w:pPr>
        <w:tabs>
          <w:tab w:val="clear" w:pos="567"/>
        </w:tabs>
        <w:ind w:left="567" w:hanging="567"/>
        <w:rPr>
          <w:noProof/>
          <w:szCs w:val="22"/>
        </w:rPr>
      </w:pPr>
      <w:r w:rsidRPr="00EF743B">
        <w:rPr>
          <w:b/>
          <w:noProof/>
          <w:szCs w:val="22"/>
        </w:rPr>
        <w:t>5.3</w:t>
      </w:r>
      <w:r w:rsidRPr="00EF743B">
        <w:rPr>
          <w:b/>
          <w:noProof/>
          <w:szCs w:val="22"/>
        </w:rPr>
        <w:tab/>
      </w:r>
      <w:r w:rsidR="00BA6D68" w:rsidRPr="00034041">
        <w:rPr>
          <w:b/>
          <w:szCs w:val="22"/>
        </w:rPr>
        <w:t>Predklinické údaje o</w:t>
      </w:r>
      <w:r w:rsidR="001932BF">
        <w:rPr>
          <w:b/>
          <w:szCs w:val="22"/>
        </w:rPr>
        <w:t> </w:t>
      </w:r>
      <w:r w:rsidR="00BA6D68" w:rsidRPr="00034041">
        <w:rPr>
          <w:b/>
          <w:szCs w:val="22"/>
        </w:rPr>
        <w:t>bezpečnosti</w:t>
      </w:r>
    </w:p>
    <w:p w14:paraId="6D43E806" w14:textId="77777777" w:rsidR="00812D16" w:rsidRPr="00EF743B" w:rsidRDefault="00812D16" w:rsidP="00EF743B">
      <w:pPr>
        <w:tabs>
          <w:tab w:val="clear" w:pos="567"/>
        </w:tabs>
        <w:rPr>
          <w:noProof/>
          <w:szCs w:val="22"/>
        </w:rPr>
      </w:pPr>
    </w:p>
    <w:p w14:paraId="6129277D" w14:textId="05F77BF8" w:rsidR="006A67B9" w:rsidRPr="00EF743B" w:rsidRDefault="00434779" w:rsidP="00EF743B">
      <w:pPr>
        <w:tabs>
          <w:tab w:val="clear" w:pos="567"/>
        </w:tabs>
        <w:rPr>
          <w:noProof/>
          <w:szCs w:val="22"/>
        </w:rPr>
      </w:pPr>
      <w:r w:rsidRPr="00A70008">
        <w:rPr>
          <w:szCs w:val="22"/>
        </w:rPr>
        <w:t xml:space="preserve">Jediným </w:t>
      </w:r>
      <w:r w:rsidR="00C1772C">
        <w:rPr>
          <w:szCs w:val="22"/>
        </w:rPr>
        <w:t xml:space="preserve">rizikom </w:t>
      </w:r>
      <w:r w:rsidRPr="00A70008">
        <w:rPr>
          <w:szCs w:val="22"/>
        </w:rPr>
        <w:t xml:space="preserve">ohľadom bezpečnosti používania u ľudí vyplývajúcim zo štúdií </w:t>
      </w:r>
      <w:proofErr w:type="gramStart"/>
      <w:r w:rsidRPr="00A70008">
        <w:rPr>
          <w:szCs w:val="22"/>
        </w:rPr>
        <w:t>na</w:t>
      </w:r>
      <w:proofErr w:type="gramEnd"/>
      <w:r w:rsidRPr="00A70008">
        <w:rPr>
          <w:szCs w:val="22"/>
        </w:rPr>
        <w:t xml:space="preserve"> zvieratách so salmeterol</w:t>
      </w:r>
      <w:r>
        <w:rPr>
          <w:szCs w:val="22"/>
        </w:rPr>
        <w:t>om</w:t>
      </w:r>
      <w:r w:rsidRPr="00A70008">
        <w:rPr>
          <w:szCs w:val="22"/>
        </w:rPr>
        <w:t xml:space="preserve"> a flutikazón</w:t>
      </w:r>
      <w:r w:rsidR="00C1772C">
        <w:rPr>
          <w:szCs w:val="22"/>
        </w:rPr>
        <w:t>-</w:t>
      </w:r>
      <w:r w:rsidRPr="00A70008">
        <w:rPr>
          <w:szCs w:val="22"/>
        </w:rPr>
        <w:t>propionátom podávanými jednotlivo, boli prejavy spojené so zvýšeným farmakologickým účinkom</w:t>
      </w:r>
      <w:r w:rsidR="006A67B9" w:rsidRPr="00EF743B">
        <w:rPr>
          <w:noProof/>
          <w:szCs w:val="22"/>
        </w:rPr>
        <w:t>.</w:t>
      </w:r>
    </w:p>
    <w:p w14:paraId="02DCC340" w14:textId="77777777" w:rsidR="00CC11B1" w:rsidRPr="00EF743B" w:rsidRDefault="00CC11B1" w:rsidP="00EF743B">
      <w:pPr>
        <w:tabs>
          <w:tab w:val="clear" w:pos="567"/>
        </w:tabs>
        <w:rPr>
          <w:noProof/>
          <w:szCs w:val="22"/>
        </w:rPr>
      </w:pPr>
    </w:p>
    <w:p w14:paraId="3135287F" w14:textId="2EA787CD" w:rsidR="00FC0C7D" w:rsidRPr="00175F87" w:rsidRDefault="00434779" w:rsidP="00175F87">
      <w:pPr>
        <w:tabs>
          <w:tab w:val="clear" w:pos="567"/>
        </w:tabs>
        <w:autoSpaceDE w:val="0"/>
        <w:autoSpaceDN w:val="0"/>
        <w:adjustRightInd w:val="0"/>
        <w:rPr>
          <w:noProof/>
          <w:szCs w:val="22"/>
        </w:rPr>
      </w:pPr>
      <w:r w:rsidRPr="00A70008">
        <w:rPr>
          <w:szCs w:val="22"/>
        </w:rPr>
        <w:t xml:space="preserve">V reprodukčných štúdiách </w:t>
      </w:r>
      <w:proofErr w:type="gramStart"/>
      <w:r w:rsidRPr="00A70008">
        <w:rPr>
          <w:szCs w:val="22"/>
        </w:rPr>
        <w:t>na</w:t>
      </w:r>
      <w:proofErr w:type="gramEnd"/>
      <w:r w:rsidRPr="00A70008">
        <w:rPr>
          <w:szCs w:val="22"/>
        </w:rPr>
        <w:t xml:space="preserve"> zvieratách sa dokázalo, že glukokortikosteroidy vyvolávajú malformácie (rázštep podnebia, malformácie skeletu). </w:t>
      </w:r>
      <w:r w:rsidR="00C1772C">
        <w:rPr>
          <w:szCs w:val="22"/>
        </w:rPr>
        <w:t>Predpokladá</w:t>
      </w:r>
      <w:r w:rsidRPr="00A70008">
        <w:rPr>
          <w:szCs w:val="22"/>
        </w:rPr>
        <w:t xml:space="preserve"> </w:t>
      </w:r>
      <w:proofErr w:type="gramStart"/>
      <w:r w:rsidRPr="00A70008">
        <w:rPr>
          <w:szCs w:val="22"/>
        </w:rPr>
        <w:t>sa</w:t>
      </w:r>
      <w:proofErr w:type="gramEnd"/>
      <w:r w:rsidRPr="00A70008">
        <w:rPr>
          <w:szCs w:val="22"/>
        </w:rPr>
        <w:t xml:space="preserve"> však, že výsledky týchto štúdií na zvieratách nie sú relevantné pre</w:t>
      </w:r>
      <w:r>
        <w:rPr>
          <w:szCs w:val="22"/>
        </w:rPr>
        <w:t xml:space="preserve"> ľudí</w:t>
      </w:r>
      <w:r w:rsidRPr="00A70008">
        <w:rPr>
          <w:szCs w:val="22"/>
        </w:rPr>
        <w:t xml:space="preserve"> </w:t>
      </w:r>
      <w:r>
        <w:rPr>
          <w:szCs w:val="22"/>
        </w:rPr>
        <w:t xml:space="preserve">pri </w:t>
      </w:r>
      <w:r w:rsidRPr="00A70008">
        <w:rPr>
          <w:szCs w:val="22"/>
        </w:rPr>
        <w:t>podávan</w:t>
      </w:r>
      <w:r>
        <w:rPr>
          <w:szCs w:val="22"/>
        </w:rPr>
        <w:t>í</w:t>
      </w:r>
      <w:r w:rsidRPr="00A70008">
        <w:rPr>
          <w:szCs w:val="22"/>
        </w:rPr>
        <w:t xml:space="preserve"> odporúčaných dávok</w:t>
      </w:r>
      <w:r>
        <w:rPr>
          <w:szCs w:val="22"/>
        </w:rPr>
        <w:t>.</w:t>
      </w:r>
      <w:r w:rsidRPr="00A70008">
        <w:rPr>
          <w:szCs w:val="22"/>
        </w:rPr>
        <w:t xml:space="preserve"> V štúdiách </w:t>
      </w:r>
      <w:proofErr w:type="gramStart"/>
      <w:r w:rsidRPr="00A70008">
        <w:rPr>
          <w:szCs w:val="22"/>
        </w:rPr>
        <w:t>na</w:t>
      </w:r>
      <w:proofErr w:type="gramEnd"/>
      <w:r w:rsidRPr="00A70008">
        <w:rPr>
          <w:szCs w:val="22"/>
        </w:rPr>
        <w:t xml:space="preserve"> zvieratách sa toxické účinky salmeterolu na embryo a plod dokázali len pri vysokých expozičných hladinách. Po súbežnom podávaní oboch liečiv v</w:t>
      </w:r>
      <w:r w:rsidR="001932BF">
        <w:rPr>
          <w:szCs w:val="22"/>
        </w:rPr>
        <w:t> </w:t>
      </w:r>
      <w:r w:rsidRPr="00A70008">
        <w:rPr>
          <w:szCs w:val="22"/>
        </w:rPr>
        <w:t xml:space="preserve">dávkach spojených so známymi </w:t>
      </w:r>
      <w:r w:rsidR="00C1772C">
        <w:rPr>
          <w:szCs w:val="22"/>
        </w:rPr>
        <w:t>poruchami</w:t>
      </w:r>
      <w:r w:rsidR="00C1772C" w:rsidRPr="00A70008">
        <w:rPr>
          <w:szCs w:val="22"/>
        </w:rPr>
        <w:t xml:space="preserve"> </w:t>
      </w:r>
      <w:r w:rsidRPr="00A70008">
        <w:rPr>
          <w:szCs w:val="22"/>
        </w:rPr>
        <w:t xml:space="preserve">vyvolanými glukokortikosteroidmi </w:t>
      </w:r>
      <w:proofErr w:type="gramStart"/>
      <w:r w:rsidRPr="00A70008">
        <w:rPr>
          <w:szCs w:val="22"/>
        </w:rPr>
        <w:t>sa</w:t>
      </w:r>
      <w:proofErr w:type="gramEnd"/>
      <w:r w:rsidRPr="00A70008">
        <w:rPr>
          <w:szCs w:val="22"/>
        </w:rPr>
        <w:t xml:space="preserve"> u potkanov zistil zvýšený výskyt transpozície pupočníkovej artérie a nedokončenej osifikácie záhlav</w:t>
      </w:r>
      <w:r w:rsidR="00C1772C">
        <w:rPr>
          <w:szCs w:val="22"/>
        </w:rPr>
        <w:t>ovej</w:t>
      </w:r>
      <w:r w:rsidRPr="00A70008">
        <w:rPr>
          <w:szCs w:val="22"/>
        </w:rPr>
        <w:t xml:space="preserve"> kosti.</w:t>
      </w:r>
      <w:r w:rsidRPr="00AD6CF0">
        <w:rPr>
          <w:szCs w:val="22"/>
        </w:rPr>
        <w:t xml:space="preserve"> </w:t>
      </w:r>
      <w:r w:rsidR="00C1772C">
        <w:rPr>
          <w:szCs w:val="22"/>
        </w:rPr>
        <w:t>S</w:t>
      </w:r>
      <w:r w:rsidRPr="00AD6CF0">
        <w:rPr>
          <w:szCs w:val="22"/>
        </w:rPr>
        <w:t>almeter</w:t>
      </w:r>
      <w:r w:rsidR="00C1772C">
        <w:rPr>
          <w:szCs w:val="22"/>
        </w:rPr>
        <w:t>ó</w:t>
      </w:r>
      <w:r w:rsidRPr="00AD6CF0">
        <w:rPr>
          <w:szCs w:val="22"/>
        </w:rPr>
        <w:t>lium</w:t>
      </w:r>
      <w:r w:rsidR="00C1772C">
        <w:rPr>
          <w:szCs w:val="22"/>
        </w:rPr>
        <w:t>-xinafoát</w:t>
      </w:r>
      <w:r w:rsidRPr="00AD6CF0">
        <w:rPr>
          <w:szCs w:val="22"/>
        </w:rPr>
        <w:t xml:space="preserve"> ani flutikazón</w:t>
      </w:r>
      <w:r w:rsidR="00C1772C">
        <w:rPr>
          <w:szCs w:val="22"/>
        </w:rPr>
        <w:t>-</w:t>
      </w:r>
      <w:r w:rsidRPr="00AD6CF0">
        <w:rPr>
          <w:szCs w:val="22"/>
        </w:rPr>
        <w:t>propionát nevykazuje genetickú toxicitu</w:t>
      </w:r>
      <w:r w:rsidR="00FC0C7D" w:rsidRPr="00175F87">
        <w:rPr>
          <w:rFonts w:eastAsiaTheme="minorEastAsia"/>
          <w:szCs w:val="22"/>
        </w:rPr>
        <w:t>.</w:t>
      </w:r>
    </w:p>
    <w:p w14:paraId="6A3B23BF" w14:textId="587CB4B2" w:rsidR="00812D16" w:rsidRPr="00EF743B" w:rsidRDefault="00812D16" w:rsidP="00EF743B">
      <w:pPr>
        <w:tabs>
          <w:tab w:val="clear" w:pos="567"/>
        </w:tabs>
        <w:rPr>
          <w:noProof/>
          <w:szCs w:val="22"/>
        </w:rPr>
      </w:pPr>
    </w:p>
    <w:p w14:paraId="535B9BF7" w14:textId="77777777" w:rsidR="00CC11B1" w:rsidRPr="00EF743B" w:rsidRDefault="00CC11B1" w:rsidP="00EF743B">
      <w:pPr>
        <w:tabs>
          <w:tab w:val="clear" w:pos="567"/>
        </w:tabs>
        <w:rPr>
          <w:noProof/>
          <w:szCs w:val="22"/>
        </w:rPr>
      </w:pPr>
    </w:p>
    <w:p w14:paraId="7C7B2213" w14:textId="5E54A3BC" w:rsidR="00812D16" w:rsidRPr="00EF743B" w:rsidRDefault="00812D16" w:rsidP="00EF743B">
      <w:pPr>
        <w:tabs>
          <w:tab w:val="clear" w:pos="567"/>
        </w:tabs>
        <w:suppressAutoHyphens/>
        <w:ind w:left="567" w:hanging="567"/>
        <w:rPr>
          <w:b/>
          <w:noProof/>
          <w:szCs w:val="22"/>
        </w:rPr>
      </w:pPr>
      <w:r w:rsidRPr="00EF743B">
        <w:rPr>
          <w:b/>
          <w:noProof/>
          <w:szCs w:val="22"/>
        </w:rPr>
        <w:t>6.</w:t>
      </w:r>
      <w:r w:rsidRPr="00EF743B">
        <w:rPr>
          <w:b/>
          <w:noProof/>
          <w:szCs w:val="22"/>
        </w:rPr>
        <w:tab/>
      </w:r>
      <w:r w:rsidR="00BA6D68" w:rsidRPr="00034041">
        <w:rPr>
          <w:b/>
          <w:szCs w:val="22"/>
        </w:rPr>
        <w:t>FARMACEUTICKÉ</w:t>
      </w:r>
      <w:r w:rsidR="00BA6D68">
        <w:rPr>
          <w:b/>
          <w:szCs w:val="22"/>
        </w:rPr>
        <w:t xml:space="preserve"> </w:t>
      </w:r>
      <w:r w:rsidR="00BA6D68" w:rsidRPr="00034041">
        <w:rPr>
          <w:b/>
          <w:szCs w:val="22"/>
        </w:rPr>
        <w:t>INFORMÁCIE</w:t>
      </w:r>
    </w:p>
    <w:p w14:paraId="1AD740D2" w14:textId="77777777" w:rsidR="00812D16" w:rsidRPr="00EF743B" w:rsidRDefault="00812D16" w:rsidP="00EF743B">
      <w:pPr>
        <w:tabs>
          <w:tab w:val="clear" w:pos="567"/>
        </w:tabs>
        <w:rPr>
          <w:noProof/>
          <w:szCs w:val="22"/>
        </w:rPr>
      </w:pPr>
    </w:p>
    <w:p w14:paraId="4EDE6CF7" w14:textId="78AD2C9F" w:rsidR="00812D16" w:rsidRPr="00EF743B" w:rsidRDefault="00812D16" w:rsidP="00175F87">
      <w:pPr>
        <w:tabs>
          <w:tab w:val="clear" w:pos="567"/>
        </w:tabs>
        <w:ind w:left="567" w:hanging="567"/>
        <w:rPr>
          <w:noProof/>
          <w:szCs w:val="22"/>
        </w:rPr>
      </w:pPr>
      <w:r w:rsidRPr="00EF743B">
        <w:rPr>
          <w:b/>
          <w:noProof/>
          <w:szCs w:val="22"/>
        </w:rPr>
        <w:t>6.1</w:t>
      </w:r>
      <w:r w:rsidRPr="00EF743B">
        <w:rPr>
          <w:b/>
          <w:noProof/>
          <w:szCs w:val="22"/>
        </w:rPr>
        <w:tab/>
      </w:r>
      <w:r w:rsidR="00BA6D68" w:rsidRPr="00034041">
        <w:rPr>
          <w:b/>
          <w:szCs w:val="22"/>
        </w:rPr>
        <w:t>Zoznam pomocných látok</w:t>
      </w:r>
    </w:p>
    <w:p w14:paraId="46070DCE" w14:textId="77777777" w:rsidR="00812D16" w:rsidRPr="00175F87" w:rsidRDefault="00812D16" w:rsidP="00EF743B">
      <w:pPr>
        <w:tabs>
          <w:tab w:val="clear" w:pos="567"/>
        </w:tabs>
        <w:rPr>
          <w:noProof/>
          <w:szCs w:val="22"/>
        </w:rPr>
      </w:pPr>
    </w:p>
    <w:p w14:paraId="17A97C05" w14:textId="64A7D48A" w:rsidR="00812D16" w:rsidRPr="00EF743B" w:rsidRDefault="00434779" w:rsidP="00EF743B">
      <w:pPr>
        <w:tabs>
          <w:tab w:val="clear" w:pos="567"/>
        </w:tabs>
        <w:rPr>
          <w:noProof/>
          <w:szCs w:val="22"/>
        </w:rPr>
      </w:pPr>
      <w:r>
        <w:rPr>
          <w:szCs w:val="22"/>
        </w:rPr>
        <w:t>M</w:t>
      </w:r>
      <w:r w:rsidRPr="00A70008">
        <w:rPr>
          <w:szCs w:val="22"/>
        </w:rPr>
        <w:t xml:space="preserve">onohydrát laktózy </w:t>
      </w:r>
      <w:r w:rsidR="006A67B9" w:rsidRPr="00EF743B">
        <w:rPr>
          <w:noProof/>
          <w:szCs w:val="22"/>
        </w:rPr>
        <w:t>(</w:t>
      </w:r>
      <w:r w:rsidRPr="00434779">
        <w:rPr>
          <w:noProof/>
          <w:szCs w:val="22"/>
        </w:rPr>
        <w:t>ktorý obsahuje mliečne bielkoviny</w:t>
      </w:r>
      <w:r w:rsidR="006A67B9" w:rsidRPr="00EF743B">
        <w:rPr>
          <w:noProof/>
          <w:szCs w:val="22"/>
        </w:rPr>
        <w:t>).</w:t>
      </w:r>
    </w:p>
    <w:p w14:paraId="5C0779AC" w14:textId="77777777" w:rsidR="00812D16" w:rsidRPr="00EF743B" w:rsidRDefault="00812D16" w:rsidP="00EF743B">
      <w:pPr>
        <w:tabs>
          <w:tab w:val="clear" w:pos="567"/>
        </w:tabs>
        <w:rPr>
          <w:noProof/>
          <w:szCs w:val="22"/>
        </w:rPr>
      </w:pPr>
    </w:p>
    <w:p w14:paraId="25D39B9F" w14:textId="034FEE87" w:rsidR="00812D16" w:rsidRPr="00EF743B" w:rsidRDefault="00812D16" w:rsidP="00175F87">
      <w:pPr>
        <w:tabs>
          <w:tab w:val="clear" w:pos="567"/>
        </w:tabs>
        <w:ind w:left="567" w:hanging="567"/>
        <w:rPr>
          <w:noProof/>
          <w:szCs w:val="22"/>
        </w:rPr>
      </w:pPr>
      <w:r w:rsidRPr="00EF743B">
        <w:rPr>
          <w:b/>
          <w:noProof/>
          <w:szCs w:val="22"/>
        </w:rPr>
        <w:t>6.2</w:t>
      </w:r>
      <w:r w:rsidRPr="00EF743B">
        <w:rPr>
          <w:b/>
          <w:noProof/>
          <w:szCs w:val="22"/>
        </w:rPr>
        <w:tab/>
      </w:r>
      <w:r w:rsidR="00434779" w:rsidRPr="00A70008">
        <w:rPr>
          <w:b/>
          <w:szCs w:val="22"/>
        </w:rPr>
        <w:t>Inkompatibility</w:t>
      </w:r>
    </w:p>
    <w:p w14:paraId="4205D7F6" w14:textId="77777777" w:rsidR="00812D16" w:rsidRPr="00EF743B" w:rsidRDefault="00812D16" w:rsidP="00EF743B">
      <w:pPr>
        <w:tabs>
          <w:tab w:val="clear" w:pos="567"/>
        </w:tabs>
        <w:rPr>
          <w:noProof/>
          <w:szCs w:val="22"/>
        </w:rPr>
      </w:pPr>
    </w:p>
    <w:p w14:paraId="753AD0DB" w14:textId="0A785C78" w:rsidR="00812D16" w:rsidRPr="00EF743B" w:rsidRDefault="00434779" w:rsidP="00EF743B">
      <w:pPr>
        <w:tabs>
          <w:tab w:val="clear" w:pos="567"/>
        </w:tabs>
        <w:rPr>
          <w:noProof/>
          <w:szCs w:val="22"/>
        </w:rPr>
      </w:pPr>
      <w:r w:rsidRPr="00A70008">
        <w:rPr>
          <w:szCs w:val="22"/>
        </w:rPr>
        <w:t>Neaplikovateľné</w:t>
      </w:r>
      <w:r w:rsidR="006A67B9" w:rsidRPr="00EF743B">
        <w:rPr>
          <w:noProof/>
          <w:szCs w:val="22"/>
        </w:rPr>
        <w:t>.</w:t>
      </w:r>
    </w:p>
    <w:p w14:paraId="6C6B4F40" w14:textId="77777777" w:rsidR="00F40EA8" w:rsidRPr="00EF743B" w:rsidRDefault="00F40EA8" w:rsidP="00EF743B">
      <w:pPr>
        <w:tabs>
          <w:tab w:val="clear" w:pos="567"/>
        </w:tabs>
        <w:rPr>
          <w:noProof/>
          <w:szCs w:val="22"/>
        </w:rPr>
      </w:pPr>
    </w:p>
    <w:p w14:paraId="6BCC4774" w14:textId="04D01F1E" w:rsidR="00812D16" w:rsidRPr="00EF743B" w:rsidRDefault="00812D16" w:rsidP="00175F87">
      <w:pPr>
        <w:tabs>
          <w:tab w:val="clear" w:pos="567"/>
        </w:tabs>
        <w:ind w:left="567" w:hanging="567"/>
        <w:rPr>
          <w:noProof/>
          <w:szCs w:val="22"/>
        </w:rPr>
      </w:pPr>
      <w:r w:rsidRPr="00EF743B">
        <w:rPr>
          <w:b/>
          <w:noProof/>
          <w:szCs w:val="22"/>
        </w:rPr>
        <w:t>6.3</w:t>
      </w:r>
      <w:r w:rsidRPr="00EF743B">
        <w:rPr>
          <w:b/>
          <w:noProof/>
          <w:szCs w:val="22"/>
        </w:rPr>
        <w:tab/>
      </w:r>
      <w:proofErr w:type="gramStart"/>
      <w:r w:rsidR="00BA6D68" w:rsidRPr="00034041">
        <w:rPr>
          <w:b/>
          <w:szCs w:val="22"/>
        </w:rPr>
        <w:t>Čas</w:t>
      </w:r>
      <w:proofErr w:type="gramEnd"/>
      <w:r w:rsidR="00BA6D68" w:rsidRPr="00034041">
        <w:rPr>
          <w:b/>
          <w:szCs w:val="22"/>
        </w:rPr>
        <w:t xml:space="preserve"> použiteľnosti</w:t>
      </w:r>
    </w:p>
    <w:p w14:paraId="16DE1B10" w14:textId="77777777" w:rsidR="00812D16" w:rsidRPr="00EF743B" w:rsidRDefault="00812D16" w:rsidP="00EF743B">
      <w:pPr>
        <w:tabs>
          <w:tab w:val="clear" w:pos="567"/>
        </w:tabs>
        <w:rPr>
          <w:noProof/>
          <w:szCs w:val="22"/>
        </w:rPr>
      </w:pPr>
    </w:p>
    <w:p w14:paraId="61C0FA45" w14:textId="22F9863C" w:rsidR="00812D16" w:rsidRPr="00EF743B" w:rsidRDefault="00DD79FD" w:rsidP="00EF743B">
      <w:pPr>
        <w:tabs>
          <w:tab w:val="clear" w:pos="567"/>
        </w:tabs>
        <w:rPr>
          <w:noProof/>
          <w:szCs w:val="22"/>
        </w:rPr>
      </w:pPr>
      <w:r w:rsidRPr="00EF743B">
        <w:rPr>
          <w:noProof/>
          <w:szCs w:val="22"/>
        </w:rPr>
        <w:t>2</w:t>
      </w:r>
      <w:r w:rsidR="00EF743B">
        <w:rPr>
          <w:noProof/>
          <w:szCs w:val="22"/>
        </w:rPr>
        <w:t> </w:t>
      </w:r>
      <w:r w:rsidR="00434779">
        <w:rPr>
          <w:noProof/>
          <w:szCs w:val="22"/>
        </w:rPr>
        <w:t>roky</w:t>
      </w:r>
      <w:r w:rsidRPr="00EF743B">
        <w:rPr>
          <w:noProof/>
          <w:szCs w:val="22"/>
        </w:rPr>
        <w:t>.</w:t>
      </w:r>
    </w:p>
    <w:p w14:paraId="2502D6BD" w14:textId="77777777" w:rsidR="00DD79FD" w:rsidRPr="00EF743B" w:rsidRDefault="00DD79FD" w:rsidP="00EF743B">
      <w:pPr>
        <w:tabs>
          <w:tab w:val="clear" w:pos="567"/>
        </w:tabs>
        <w:rPr>
          <w:noProof/>
          <w:szCs w:val="22"/>
        </w:rPr>
      </w:pPr>
    </w:p>
    <w:p w14:paraId="78F4C5B5" w14:textId="41C45026" w:rsidR="00812D16" w:rsidRPr="002113C5" w:rsidRDefault="00812D16" w:rsidP="00175F87">
      <w:pPr>
        <w:tabs>
          <w:tab w:val="clear" w:pos="567"/>
        </w:tabs>
        <w:ind w:left="567" w:hanging="567"/>
        <w:rPr>
          <w:b/>
          <w:noProof/>
          <w:szCs w:val="22"/>
        </w:rPr>
      </w:pPr>
      <w:r w:rsidRPr="002113C5">
        <w:rPr>
          <w:b/>
          <w:noProof/>
          <w:szCs w:val="22"/>
        </w:rPr>
        <w:t>6.4</w:t>
      </w:r>
      <w:r w:rsidRPr="002113C5">
        <w:rPr>
          <w:b/>
          <w:noProof/>
          <w:szCs w:val="22"/>
        </w:rPr>
        <w:tab/>
      </w:r>
      <w:r w:rsidR="00BA6D68" w:rsidRPr="002113C5">
        <w:rPr>
          <w:b/>
          <w:szCs w:val="22"/>
        </w:rPr>
        <w:t xml:space="preserve">Špeciálne upozornenia </w:t>
      </w:r>
      <w:proofErr w:type="gramStart"/>
      <w:r w:rsidR="00BA6D68" w:rsidRPr="002113C5">
        <w:rPr>
          <w:b/>
          <w:szCs w:val="22"/>
        </w:rPr>
        <w:t>na</w:t>
      </w:r>
      <w:proofErr w:type="gramEnd"/>
      <w:r w:rsidR="00BA6D68" w:rsidRPr="002113C5">
        <w:rPr>
          <w:b/>
          <w:szCs w:val="22"/>
        </w:rPr>
        <w:t xml:space="preserve"> uchovávanie</w:t>
      </w:r>
    </w:p>
    <w:p w14:paraId="6151A1AB" w14:textId="77777777" w:rsidR="005108A3" w:rsidRPr="002113C5" w:rsidRDefault="005108A3" w:rsidP="00175F87">
      <w:pPr>
        <w:tabs>
          <w:tab w:val="clear" w:pos="567"/>
        </w:tabs>
        <w:rPr>
          <w:noProof/>
          <w:szCs w:val="22"/>
        </w:rPr>
      </w:pPr>
    </w:p>
    <w:p w14:paraId="0783F51C" w14:textId="726A6CD7" w:rsidR="001C1544" w:rsidRPr="002113C5" w:rsidRDefault="00434779" w:rsidP="001C1544">
      <w:pPr>
        <w:tabs>
          <w:tab w:val="clear" w:pos="567"/>
        </w:tabs>
      </w:pPr>
      <w:bookmarkStart w:id="10" w:name="_Hlk503345544"/>
      <w:r w:rsidRPr="002113C5">
        <w:rPr>
          <w:szCs w:val="22"/>
        </w:rPr>
        <w:t>Uchovávajte pri teplote neprevyšujúcej 30 </w:t>
      </w:r>
      <w:r w:rsidRPr="00A70008">
        <w:rPr>
          <w:szCs w:val="22"/>
        </w:rPr>
        <w:sym w:font="Symbol" w:char="F0B0"/>
      </w:r>
      <w:r w:rsidRPr="002113C5">
        <w:rPr>
          <w:szCs w:val="22"/>
        </w:rPr>
        <w:t>C</w:t>
      </w:r>
      <w:r w:rsidR="001C1544" w:rsidRPr="002113C5">
        <w:t>.</w:t>
      </w:r>
    </w:p>
    <w:p w14:paraId="7E4EDC69" w14:textId="580E3417" w:rsidR="00DD79FD" w:rsidRPr="00434779" w:rsidRDefault="00434779" w:rsidP="00EF743B">
      <w:pPr>
        <w:tabs>
          <w:tab w:val="clear" w:pos="567"/>
        </w:tabs>
        <w:rPr>
          <w:noProof/>
          <w:szCs w:val="22"/>
          <w:lang w:val="pl-PL"/>
        </w:rPr>
      </w:pPr>
      <w:bookmarkStart w:id="11" w:name="_Hlk57917450"/>
      <w:r w:rsidRPr="00434779">
        <w:rPr>
          <w:noProof/>
          <w:szCs w:val="22"/>
          <w:lang w:val="pl-PL"/>
        </w:rPr>
        <w:t>Uchovávajte v pôvodnom obale na ochranu pred vlhkosťou</w:t>
      </w:r>
      <w:bookmarkEnd w:id="11"/>
      <w:r w:rsidR="00E82CD0" w:rsidRPr="00434779">
        <w:rPr>
          <w:noProof/>
          <w:szCs w:val="22"/>
          <w:lang w:val="pl-PL"/>
        </w:rPr>
        <w:t>.</w:t>
      </w:r>
    </w:p>
    <w:bookmarkEnd w:id="10"/>
    <w:p w14:paraId="326A98EA" w14:textId="77777777" w:rsidR="00E82CD0" w:rsidRPr="00434779" w:rsidRDefault="00E82CD0" w:rsidP="00EF743B">
      <w:pPr>
        <w:tabs>
          <w:tab w:val="clear" w:pos="567"/>
        </w:tabs>
        <w:rPr>
          <w:noProof/>
          <w:szCs w:val="22"/>
          <w:lang w:val="pl-PL"/>
        </w:rPr>
      </w:pPr>
    </w:p>
    <w:p w14:paraId="3E790AB8" w14:textId="5CDE81D4" w:rsidR="00812D16" w:rsidRPr="002113C5" w:rsidRDefault="00F9016F" w:rsidP="00175F87">
      <w:pPr>
        <w:tabs>
          <w:tab w:val="clear" w:pos="567"/>
        </w:tabs>
        <w:ind w:left="567" w:hanging="567"/>
        <w:rPr>
          <w:b/>
          <w:noProof/>
          <w:szCs w:val="22"/>
          <w:lang w:val="pl-PL"/>
        </w:rPr>
      </w:pPr>
      <w:r w:rsidRPr="002113C5">
        <w:rPr>
          <w:b/>
          <w:noProof/>
          <w:szCs w:val="22"/>
          <w:lang w:val="pl-PL"/>
        </w:rPr>
        <w:t>6.5</w:t>
      </w:r>
      <w:r w:rsidRPr="002113C5">
        <w:rPr>
          <w:b/>
          <w:noProof/>
          <w:szCs w:val="22"/>
          <w:lang w:val="pl-PL"/>
        </w:rPr>
        <w:tab/>
      </w:r>
      <w:r w:rsidR="00BA6D68" w:rsidRPr="002113C5">
        <w:rPr>
          <w:b/>
          <w:szCs w:val="22"/>
          <w:lang w:val="pl-PL"/>
        </w:rPr>
        <w:t>Druh obalu a obsah balenia</w:t>
      </w:r>
    </w:p>
    <w:p w14:paraId="449D1A26" w14:textId="77777777" w:rsidR="00812D16" w:rsidRPr="002113C5" w:rsidRDefault="00812D16" w:rsidP="00175F87">
      <w:pPr>
        <w:tabs>
          <w:tab w:val="clear" w:pos="567"/>
        </w:tabs>
        <w:rPr>
          <w:noProof/>
          <w:szCs w:val="22"/>
          <w:lang w:val="pl-PL"/>
        </w:rPr>
      </w:pPr>
    </w:p>
    <w:p w14:paraId="0147BDA6" w14:textId="7A3A3E54" w:rsidR="00F81E26" w:rsidRPr="002113C5" w:rsidRDefault="00F81E26" w:rsidP="00175F87">
      <w:pPr>
        <w:tabs>
          <w:tab w:val="clear" w:pos="567"/>
        </w:tabs>
        <w:rPr>
          <w:noProof/>
          <w:color w:val="000000"/>
          <w:shd w:val="clear" w:color="auto" w:fill="FFFFFF"/>
          <w:lang w:val="pl-PL"/>
        </w:rPr>
      </w:pPr>
      <w:r w:rsidRPr="002113C5">
        <w:rPr>
          <w:szCs w:val="22"/>
          <w:lang w:val="pl-PL"/>
        </w:rPr>
        <w:t>Inhalačný prášok je uložený v blistroch na tvarovan</w:t>
      </w:r>
      <w:r w:rsidR="00225FF4" w:rsidRPr="002113C5">
        <w:rPr>
          <w:szCs w:val="22"/>
          <w:lang w:val="pl-PL"/>
        </w:rPr>
        <w:t>ej</w:t>
      </w:r>
      <w:r w:rsidRPr="002113C5">
        <w:rPr>
          <w:szCs w:val="22"/>
          <w:lang w:val="pl-PL"/>
        </w:rPr>
        <w:t xml:space="preserve"> </w:t>
      </w:r>
      <w:r w:rsidRPr="002113C5">
        <w:rPr>
          <w:noProof/>
          <w:color w:val="000000"/>
          <w:lang w:val="pl-PL"/>
        </w:rPr>
        <w:t>hliník</w:t>
      </w:r>
      <w:r w:rsidR="00C05371">
        <w:rPr>
          <w:noProof/>
          <w:color w:val="000000"/>
          <w:lang w:val="pl-PL"/>
        </w:rPr>
        <w:t>ovej</w:t>
      </w:r>
      <w:r w:rsidRPr="002113C5">
        <w:rPr>
          <w:noProof/>
          <w:color w:val="000000"/>
          <w:lang w:val="pl-PL"/>
        </w:rPr>
        <w:t>/OPA/</w:t>
      </w:r>
      <w:r w:rsidRPr="002113C5">
        <w:rPr>
          <w:noProof/>
          <w:color w:val="000000"/>
          <w:shd w:val="clear" w:color="auto" w:fill="FFFFFF"/>
          <w:lang w:val="pl-PL"/>
        </w:rPr>
        <w:t xml:space="preserve">PVC </w:t>
      </w:r>
      <w:r w:rsidRPr="002113C5">
        <w:rPr>
          <w:szCs w:val="22"/>
          <w:lang w:val="pl-PL"/>
        </w:rPr>
        <w:t>základn</w:t>
      </w:r>
      <w:r w:rsidR="00225FF4" w:rsidRPr="002113C5">
        <w:rPr>
          <w:szCs w:val="22"/>
          <w:lang w:val="pl-PL"/>
        </w:rPr>
        <w:t>ej</w:t>
      </w:r>
      <w:r w:rsidRPr="002113C5">
        <w:rPr>
          <w:szCs w:val="22"/>
          <w:lang w:val="pl-PL"/>
        </w:rPr>
        <w:t xml:space="preserve"> </w:t>
      </w:r>
      <w:r w:rsidR="00225FF4" w:rsidRPr="002113C5">
        <w:rPr>
          <w:szCs w:val="22"/>
          <w:lang w:val="pl-PL"/>
        </w:rPr>
        <w:t>fólii,</w:t>
      </w:r>
      <w:r w:rsidRPr="002113C5">
        <w:rPr>
          <w:szCs w:val="22"/>
          <w:lang w:val="pl-PL"/>
        </w:rPr>
        <w:t xml:space="preserve"> </w:t>
      </w:r>
      <w:r w:rsidR="00C05371">
        <w:rPr>
          <w:szCs w:val="22"/>
          <w:lang w:val="pl-PL"/>
        </w:rPr>
        <w:t>s</w:t>
      </w:r>
      <w:r w:rsidRPr="002113C5">
        <w:rPr>
          <w:szCs w:val="22"/>
          <w:lang w:val="pl-PL"/>
        </w:rPr>
        <w:t xml:space="preserve"> oddeliteľnou </w:t>
      </w:r>
      <w:r w:rsidRPr="002113C5">
        <w:rPr>
          <w:noProof/>
          <w:color w:val="000000"/>
          <w:shd w:val="clear" w:color="auto" w:fill="FFFFFF"/>
          <w:lang w:val="pl-PL"/>
        </w:rPr>
        <w:t>PETP-film</w:t>
      </w:r>
      <w:r w:rsidR="00C05371">
        <w:rPr>
          <w:noProof/>
          <w:color w:val="000000"/>
          <w:shd w:val="clear" w:color="auto" w:fill="FFFFFF"/>
          <w:lang w:val="pl-PL"/>
        </w:rPr>
        <w:t>ovou</w:t>
      </w:r>
      <w:r w:rsidRPr="002113C5">
        <w:rPr>
          <w:noProof/>
          <w:color w:val="000000"/>
          <w:shd w:val="clear" w:color="auto" w:fill="FFFFFF"/>
          <w:lang w:val="pl-PL"/>
        </w:rPr>
        <w:t>/</w:t>
      </w:r>
      <w:r w:rsidR="00225FF4" w:rsidRPr="002113C5">
        <w:rPr>
          <w:noProof/>
          <w:color w:val="000000"/>
          <w:shd w:val="clear" w:color="auto" w:fill="FFFFFF"/>
          <w:lang w:val="pl-PL"/>
        </w:rPr>
        <w:t>papier</w:t>
      </w:r>
      <w:r w:rsidR="00C05371">
        <w:rPr>
          <w:noProof/>
          <w:color w:val="000000"/>
          <w:shd w:val="clear" w:color="auto" w:fill="FFFFFF"/>
          <w:lang w:val="pl-PL"/>
        </w:rPr>
        <w:t>ovou</w:t>
      </w:r>
      <w:r w:rsidRPr="002113C5">
        <w:rPr>
          <w:noProof/>
          <w:color w:val="000000"/>
          <w:shd w:val="clear" w:color="auto" w:fill="FFFFFF"/>
          <w:lang w:val="pl-PL"/>
        </w:rPr>
        <w:t xml:space="preserve">/PVC </w:t>
      </w:r>
      <w:r w:rsidR="00C05371">
        <w:rPr>
          <w:noProof/>
          <w:color w:val="000000"/>
          <w:shd w:val="clear" w:color="auto" w:fill="FFFFFF"/>
          <w:lang w:val="pl-PL"/>
        </w:rPr>
        <w:t xml:space="preserve">krycou </w:t>
      </w:r>
      <w:r w:rsidRPr="002113C5">
        <w:rPr>
          <w:szCs w:val="22"/>
          <w:lang w:val="pl-PL"/>
        </w:rPr>
        <w:t>fóliou.</w:t>
      </w:r>
    </w:p>
    <w:p w14:paraId="5A00ED75" w14:textId="1AC4BE16" w:rsidR="00DD79FD" w:rsidRPr="002113C5" w:rsidRDefault="00225FF4" w:rsidP="00175F87">
      <w:pPr>
        <w:tabs>
          <w:tab w:val="clear" w:pos="567"/>
        </w:tabs>
        <w:rPr>
          <w:lang w:val="pl-PL"/>
        </w:rPr>
      </w:pPr>
      <w:r w:rsidRPr="002113C5">
        <w:rPr>
          <w:noProof/>
          <w:color w:val="000000"/>
          <w:shd w:val="clear" w:color="auto" w:fill="FFFFFF"/>
          <w:lang w:val="pl-PL"/>
        </w:rPr>
        <w:t>B</w:t>
      </w:r>
      <w:r w:rsidR="00131D9B" w:rsidRPr="002113C5">
        <w:rPr>
          <w:noProof/>
          <w:color w:val="000000"/>
          <w:shd w:val="clear" w:color="auto" w:fill="FFFFFF"/>
          <w:lang w:val="pl-PL"/>
        </w:rPr>
        <w:t xml:space="preserve">lister </w:t>
      </w:r>
      <w:r w:rsidRPr="002113C5">
        <w:rPr>
          <w:noProof/>
          <w:color w:val="000000"/>
          <w:shd w:val="clear" w:color="auto" w:fill="FFFFFF"/>
          <w:lang w:val="pl-PL"/>
        </w:rPr>
        <w:t>je uložený</w:t>
      </w:r>
      <w:r w:rsidR="00DD79FD" w:rsidRPr="002113C5">
        <w:rPr>
          <w:noProof/>
          <w:color w:val="000000"/>
          <w:shd w:val="clear" w:color="auto" w:fill="FFFFFF"/>
          <w:lang w:val="pl-PL"/>
        </w:rPr>
        <w:t xml:space="preserve"> </w:t>
      </w:r>
      <w:r w:rsidRPr="002113C5">
        <w:rPr>
          <w:szCs w:val="22"/>
          <w:lang w:val="pl-PL"/>
        </w:rPr>
        <w:t>vo vytvarovan</w:t>
      </w:r>
      <w:r w:rsidR="00C05371">
        <w:rPr>
          <w:szCs w:val="22"/>
          <w:lang w:val="pl-PL"/>
        </w:rPr>
        <w:t>om</w:t>
      </w:r>
      <w:r w:rsidRPr="002113C5">
        <w:rPr>
          <w:szCs w:val="22"/>
          <w:lang w:val="pl-PL"/>
        </w:rPr>
        <w:t xml:space="preserve"> biel</w:t>
      </w:r>
      <w:r w:rsidR="00C05371">
        <w:rPr>
          <w:szCs w:val="22"/>
          <w:lang w:val="pl-PL"/>
        </w:rPr>
        <w:t>om</w:t>
      </w:r>
      <w:r w:rsidRPr="002113C5">
        <w:rPr>
          <w:szCs w:val="22"/>
          <w:lang w:val="pl-PL"/>
        </w:rPr>
        <w:t xml:space="preserve"> plastov</w:t>
      </w:r>
      <w:r w:rsidR="00C05371">
        <w:rPr>
          <w:szCs w:val="22"/>
          <w:lang w:val="pl-PL"/>
        </w:rPr>
        <w:t>om</w:t>
      </w:r>
      <w:r w:rsidRPr="002113C5">
        <w:rPr>
          <w:szCs w:val="22"/>
          <w:lang w:val="pl-PL"/>
        </w:rPr>
        <w:t xml:space="preserve"> </w:t>
      </w:r>
      <w:r w:rsidR="00C05371">
        <w:rPr>
          <w:szCs w:val="22"/>
          <w:lang w:val="pl-PL"/>
        </w:rPr>
        <w:t>inhalátore</w:t>
      </w:r>
      <w:r w:rsidRPr="002113C5">
        <w:rPr>
          <w:noProof/>
          <w:color w:val="000000"/>
          <w:shd w:val="clear" w:color="auto" w:fill="FFFFFF"/>
          <w:lang w:val="pl-PL"/>
        </w:rPr>
        <w:t xml:space="preserve"> </w:t>
      </w:r>
      <w:r w:rsidR="003341D3" w:rsidRPr="002113C5">
        <w:rPr>
          <w:noProof/>
          <w:color w:val="000000"/>
          <w:shd w:val="clear" w:color="auto" w:fill="FFFFFF"/>
          <w:lang w:val="pl-PL"/>
        </w:rPr>
        <w:t>so svetloružovým</w:t>
      </w:r>
      <w:r w:rsidR="00D867EA" w:rsidRPr="002113C5">
        <w:rPr>
          <w:noProof/>
          <w:color w:val="000000"/>
          <w:lang w:val="pl-PL"/>
        </w:rPr>
        <w:t xml:space="preserve"> </w:t>
      </w:r>
      <w:r w:rsidR="00C63FCA" w:rsidRPr="002113C5">
        <w:rPr>
          <w:noProof/>
          <w:color w:val="000000"/>
          <w:lang w:val="pl-PL"/>
        </w:rPr>
        <w:t>(</w:t>
      </w:r>
      <w:r w:rsidRPr="002113C5">
        <w:rPr>
          <w:noProof/>
          <w:color w:val="000000"/>
          <w:lang w:val="pl-PL"/>
        </w:rPr>
        <w:t>pre silu</w:t>
      </w:r>
      <w:r w:rsidR="001F24DF" w:rsidRPr="002113C5">
        <w:rPr>
          <w:noProof/>
          <w:color w:val="000000"/>
          <w:lang w:val="pl-PL"/>
        </w:rPr>
        <w:t xml:space="preserve"> </w:t>
      </w:r>
      <w:r w:rsidR="00C63FCA" w:rsidRPr="002113C5">
        <w:rPr>
          <w:noProof/>
          <w:color w:val="000000"/>
          <w:lang w:val="pl-PL"/>
        </w:rPr>
        <w:t>50/100</w:t>
      </w:r>
      <w:r w:rsidR="003341D3" w:rsidRPr="002113C5">
        <w:rPr>
          <w:noProof/>
          <w:color w:val="000000"/>
          <w:lang w:val="pl-PL"/>
        </w:rPr>
        <w:t> mikrogramov</w:t>
      </w:r>
      <w:r w:rsidR="00C63FCA" w:rsidRPr="002113C5">
        <w:rPr>
          <w:noProof/>
          <w:color w:val="000000"/>
          <w:lang w:val="pl-PL"/>
        </w:rPr>
        <w:t>)</w:t>
      </w:r>
      <w:r w:rsidR="00C63FCA" w:rsidRPr="002113C5">
        <w:rPr>
          <w:noProof/>
          <w:color w:val="000000"/>
          <w:shd w:val="clear" w:color="auto" w:fill="D0CECE" w:themeFill="background2" w:themeFillShade="E6"/>
          <w:lang w:val="pl-PL"/>
        </w:rPr>
        <w:t xml:space="preserve">, </w:t>
      </w:r>
      <w:r w:rsidR="003341D3" w:rsidRPr="002113C5">
        <w:rPr>
          <w:noProof/>
          <w:color w:val="000000"/>
          <w:highlight w:val="lightGray"/>
          <w:shd w:val="clear" w:color="auto" w:fill="D0CECE" w:themeFill="background2" w:themeFillShade="E6"/>
          <w:lang w:val="pl-PL"/>
        </w:rPr>
        <w:t>ružovým</w:t>
      </w:r>
      <w:r w:rsidR="00E53BD5" w:rsidRPr="002113C5">
        <w:rPr>
          <w:noProof/>
          <w:color w:val="000000"/>
          <w:highlight w:val="lightGray"/>
          <w:shd w:val="clear" w:color="auto" w:fill="D0CECE" w:themeFill="background2" w:themeFillShade="E6"/>
          <w:lang w:val="pl-PL"/>
        </w:rPr>
        <w:t xml:space="preserve"> </w:t>
      </w:r>
      <w:r w:rsidR="00C63FCA" w:rsidRPr="002113C5">
        <w:rPr>
          <w:noProof/>
          <w:color w:val="000000"/>
          <w:highlight w:val="lightGray"/>
          <w:lang w:val="pl-PL"/>
        </w:rPr>
        <w:t>(</w:t>
      </w:r>
      <w:r w:rsidR="003341D3" w:rsidRPr="002113C5">
        <w:rPr>
          <w:noProof/>
          <w:color w:val="000000"/>
          <w:highlight w:val="lightGray"/>
          <w:lang w:val="pl-PL"/>
        </w:rPr>
        <w:t>pre silu</w:t>
      </w:r>
      <w:r w:rsidR="001F24DF" w:rsidRPr="002113C5">
        <w:rPr>
          <w:noProof/>
          <w:color w:val="000000"/>
          <w:highlight w:val="lightGray"/>
          <w:lang w:val="pl-PL"/>
        </w:rPr>
        <w:t xml:space="preserve"> </w:t>
      </w:r>
      <w:r w:rsidR="00C63FCA" w:rsidRPr="002113C5">
        <w:rPr>
          <w:noProof/>
          <w:color w:val="000000"/>
          <w:highlight w:val="lightGray"/>
          <w:lang w:val="pl-PL"/>
        </w:rPr>
        <w:t>50/250</w:t>
      </w:r>
      <w:r w:rsidR="003341D3" w:rsidRPr="002113C5">
        <w:rPr>
          <w:noProof/>
          <w:color w:val="000000"/>
          <w:highlight w:val="lightGray"/>
          <w:lang w:val="pl-PL"/>
        </w:rPr>
        <w:t> </w:t>
      </w:r>
      <w:r w:rsidR="003341D3" w:rsidRPr="002113C5">
        <w:rPr>
          <w:bCs/>
          <w:noProof/>
          <w:color w:val="000000"/>
          <w:highlight w:val="lightGray"/>
          <w:lang w:val="pl-PL"/>
        </w:rPr>
        <w:t>mikrogramov</w:t>
      </w:r>
      <w:r w:rsidR="00C63FCA" w:rsidRPr="002113C5">
        <w:rPr>
          <w:noProof/>
          <w:color w:val="000000"/>
          <w:highlight w:val="lightGray"/>
          <w:lang w:val="pl-PL"/>
        </w:rPr>
        <w:t>)</w:t>
      </w:r>
      <w:r w:rsidR="00C63FCA" w:rsidRPr="002113C5">
        <w:rPr>
          <w:noProof/>
          <w:color w:val="000000"/>
          <w:lang w:val="pl-PL"/>
        </w:rPr>
        <w:t xml:space="preserve"> </w:t>
      </w:r>
      <w:r w:rsidR="003341D3" w:rsidRPr="002113C5">
        <w:rPr>
          <w:noProof/>
          <w:color w:val="000000"/>
          <w:highlight w:val="darkGray"/>
          <w:lang w:val="pl-PL"/>
        </w:rPr>
        <w:t>alebo fialovým</w:t>
      </w:r>
      <w:r w:rsidR="00365F87" w:rsidRPr="002113C5">
        <w:rPr>
          <w:noProof/>
          <w:color w:val="000000"/>
          <w:highlight w:val="darkGray"/>
          <w:lang w:val="pl-PL"/>
        </w:rPr>
        <w:t xml:space="preserve"> </w:t>
      </w:r>
      <w:r w:rsidR="00C63FCA" w:rsidRPr="002113C5">
        <w:rPr>
          <w:noProof/>
          <w:color w:val="000000"/>
          <w:highlight w:val="darkGray"/>
          <w:lang w:val="pl-PL"/>
        </w:rPr>
        <w:t>(</w:t>
      </w:r>
      <w:r w:rsidR="003341D3" w:rsidRPr="002113C5">
        <w:rPr>
          <w:noProof/>
          <w:color w:val="000000"/>
          <w:highlight w:val="darkGray"/>
          <w:lang w:val="pl-PL"/>
        </w:rPr>
        <w:t>pre silu</w:t>
      </w:r>
      <w:r w:rsidR="001F24DF" w:rsidRPr="002113C5">
        <w:rPr>
          <w:noProof/>
          <w:color w:val="000000"/>
          <w:highlight w:val="darkGray"/>
          <w:lang w:val="pl-PL"/>
        </w:rPr>
        <w:t xml:space="preserve"> </w:t>
      </w:r>
      <w:r w:rsidR="00C63FCA" w:rsidRPr="002113C5">
        <w:rPr>
          <w:noProof/>
          <w:color w:val="000000"/>
          <w:highlight w:val="darkGray"/>
          <w:lang w:val="pl-PL"/>
        </w:rPr>
        <w:t>50/500</w:t>
      </w:r>
      <w:r w:rsidR="001932BF">
        <w:rPr>
          <w:noProof/>
          <w:color w:val="000000"/>
          <w:highlight w:val="darkGray"/>
          <w:lang w:val="pl-PL"/>
        </w:rPr>
        <w:t> </w:t>
      </w:r>
      <w:r w:rsidR="003341D3" w:rsidRPr="002113C5">
        <w:rPr>
          <w:bCs/>
          <w:noProof/>
          <w:color w:val="000000"/>
          <w:highlight w:val="darkGray"/>
          <w:lang w:val="pl-PL"/>
        </w:rPr>
        <w:t>mikrogramov</w:t>
      </w:r>
      <w:r w:rsidR="00C63FCA" w:rsidRPr="002113C5">
        <w:rPr>
          <w:noProof/>
          <w:color w:val="000000"/>
          <w:highlight w:val="darkGray"/>
          <w:lang w:val="pl-PL"/>
        </w:rPr>
        <w:t>)</w:t>
      </w:r>
      <w:r w:rsidR="00BF6E01" w:rsidRPr="002113C5">
        <w:rPr>
          <w:noProof/>
          <w:color w:val="000000"/>
          <w:lang w:val="pl-PL"/>
        </w:rPr>
        <w:t xml:space="preserve"> </w:t>
      </w:r>
      <w:r w:rsidR="003341D3" w:rsidRPr="002113C5">
        <w:rPr>
          <w:noProof/>
          <w:color w:val="000000"/>
          <w:lang w:val="pl-PL"/>
        </w:rPr>
        <w:t xml:space="preserve">posuvným </w:t>
      </w:r>
      <w:r w:rsidR="001932BF">
        <w:rPr>
          <w:noProof/>
          <w:color w:val="000000"/>
          <w:lang w:val="pl-PL"/>
        </w:rPr>
        <w:t xml:space="preserve">krytom </w:t>
      </w:r>
      <w:r w:rsidR="003341D3" w:rsidRPr="002113C5">
        <w:rPr>
          <w:noProof/>
          <w:color w:val="000000"/>
          <w:lang w:val="pl-PL"/>
        </w:rPr>
        <w:t>náustk</w:t>
      </w:r>
      <w:r w:rsidR="001932BF">
        <w:rPr>
          <w:noProof/>
          <w:color w:val="000000"/>
          <w:lang w:val="pl-PL"/>
        </w:rPr>
        <w:t>a</w:t>
      </w:r>
      <w:r w:rsidR="003341D3" w:rsidRPr="002113C5">
        <w:rPr>
          <w:noProof/>
          <w:color w:val="000000"/>
          <w:lang w:val="pl-PL"/>
        </w:rPr>
        <w:t xml:space="preserve"> a</w:t>
      </w:r>
      <w:r w:rsidR="00310EFA" w:rsidRPr="002113C5">
        <w:rPr>
          <w:noProof/>
          <w:color w:val="000000"/>
          <w:lang w:val="pl-PL"/>
        </w:rPr>
        <w:t xml:space="preserve"> </w:t>
      </w:r>
      <w:r w:rsidR="003341D3" w:rsidRPr="002113C5">
        <w:rPr>
          <w:noProof/>
          <w:color w:val="000000"/>
          <w:lang w:val="pl-PL"/>
        </w:rPr>
        <w:t>červeným bezpečnostným uzáverom</w:t>
      </w:r>
      <w:r w:rsidR="00DD79FD" w:rsidRPr="002113C5">
        <w:rPr>
          <w:noProof/>
          <w:color w:val="000000"/>
          <w:shd w:val="clear" w:color="auto" w:fill="FFFFFF"/>
          <w:lang w:val="pl-PL"/>
        </w:rPr>
        <w:t>.</w:t>
      </w:r>
    </w:p>
    <w:p w14:paraId="70A2908C" w14:textId="77777777" w:rsidR="00131D9B" w:rsidRPr="002113C5" w:rsidRDefault="00131D9B" w:rsidP="00175F87">
      <w:pPr>
        <w:tabs>
          <w:tab w:val="clear" w:pos="567"/>
        </w:tabs>
        <w:rPr>
          <w:noProof/>
          <w:szCs w:val="22"/>
          <w:lang w:val="pl-PL"/>
        </w:rPr>
      </w:pPr>
    </w:p>
    <w:p w14:paraId="0600EF94" w14:textId="08BD047F" w:rsidR="000A19F0" w:rsidRPr="006C1272" w:rsidRDefault="000A19F0" w:rsidP="00175F87">
      <w:pPr>
        <w:tabs>
          <w:tab w:val="clear" w:pos="567"/>
        </w:tabs>
        <w:rPr>
          <w:noProof/>
          <w:szCs w:val="22"/>
          <w:lang w:val="pl-PL"/>
        </w:rPr>
      </w:pPr>
      <w:r w:rsidRPr="006C1272">
        <w:rPr>
          <w:noProof/>
          <w:szCs w:val="22"/>
          <w:lang w:val="pl-PL"/>
        </w:rPr>
        <w:t>Inhalátor je balený v trojvrstvovom laminovanom fóliovom v</w:t>
      </w:r>
      <w:r w:rsidR="00636A01">
        <w:rPr>
          <w:noProof/>
          <w:szCs w:val="22"/>
          <w:lang w:val="pl-PL"/>
        </w:rPr>
        <w:t>áčiku</w:t>
      </w:r>
      <w:r w:rsidRPr="006C1272">
        <w:rPr>
          <w:noProof/>
          <w:szCs w:val="22"/>
          <w:lang w:val="pl-PL"/>
        </w:rPr>
        <w:t xml:space="preserve"> pozostávajúcom z polyester</w:t>
      </w:r>
      <w:r w:rsidR="00636A01">
        <w:rPr>
          <w:noProof/>
          <w:szCs w:val="22"/>
          <w:lang w:val="pl-PL"/>
        </w:rPr>
        <w:t>ového</w:t>
      </w:r>
      <w:r w:rsidRPr="006C1272">
        <w:rPr>
          <w:noProof/>
          <w:szCs w:val="22"/>
          <w:lang w:val="pl-PL"/>
        </w:rPr>
        <w:t>/ADH/hliník</w:t>
      </w:r>
      <w:r w:rsidR="00636A01">
        <w:rPr>
          <w:noProof/>
          <w:szCs w:val="22"/>
          <w:lang w:val="pl-PL"/>
        </w:rPr>
        <w:t>ového</w:t>
      </w:r>
      <w:r w:rsidRPr="006C1272">
        <w:rPr>
          <w:noProof/>
          <w:szCs w:val="22"/>
          <w:lang w:val="pl-PL"/>
        </w:rPr>
        <w:t>/ADH/polyetylénového filmu.</w:t>
      </w:r>
    </w:p>
    <w:p w14:paraId="60F66C19" w14:textId="77777777" w:rsidR="00E50F5A" w:rsidRPr="006C1272" w:rsidRDefault="00E50F5A" w:rsidP="00175F87">
      <w:pPr>
        <w:tabs>
          <w:tab w:val="clear" w:pos="567"/>
        </w:tabs>
        <w:rPr>
          <w:noProof/>
          <w:szCs w:val="22"/>
          <w:lang w:val="pl-PL"/>
        </w:rPr>
      </w:pPr>
    </w:p>
    <w:p w14:paraId="0DAFE8DD" w14:textId="56623FF2" w:rsidR="00DD79FD" w:rsidRPr="006C1272" w:rsidRDefault="003341D3" w:rsidP="00175F87">
      <w:pPr>
        <w:tabs>
          <w:tab w:val="clear" w:pos="567"/>
        </w:tabs>
        <w:rPr>
          <w:noProof/>
          <w:szCs w:val="22"/>
          <w:lang w:val="pl-PL"/>
        </w:rPr>
      </w:pPr>
      <w:r w:rsidRPr="006C1272">
        <w:rPr>
          <w:noProof/>
          <w:szCs w:val="22"/>
          <w:lang w:val="pl-PL"/>
        </w:rPr>
        <w:t xml:space="preserve">Plastové </w:t>
      </w:r>
      <w:r w:rsidR="00E63294">
        <w:rPr>
          <w:noProof/>
          <w:szCs w:val="22"/>
          <w:lang w:val="pl-PL"/>
        </w:rPr>
        <w:t>inhalátory</w:t>
      </w:r>
      <w:r w:rsidRPr="006C1272">
        <w:rPr>
          <w:noProof/>
          <w:szCs w:val="22"/>
          <w:lang w:val="pl-PL"/>
        </w:rPr>
        <w:t xml:space="preserve"> sú dostupné v škatuľkách obsahujúcich:</w:t>
      </w:r>
    </w:p>
    <w:p w14:paraId="7A341744" w14:textId="77777777" w:rsidR="003341D3" w:rsidRPr="006C1272" w:rsidRDefault="003341D3" w:rsidP="00175F87">
      <w:pPr>
        <w:tabs>
          <w:tab w:val="clear" w:pos="567"/>
        </w:tabs>
        <w:rPr>
          <w:noProof/>
          <w:szCs w:val="22"/>
          <w:lang w:val="pl-PL"/>
        </w:rPr>
      </w:pPr>
    </w:p>
    <w:p w14:paraId="30850C33" w14:textId="657B4652" w:rsidR="00DD79FD" w:rsidRPr="006C1272" w:rsidRDefault="00DD79FD" w:rsidP="007D7AFE">
      <w:pPr>
        <w:tabs>
          <w:tab w:val="clear" w:pos="567"/>
        </w:tabs>
        <w:spacing w:line="276" w:lineRule="auto"/>
        <w:rPr>
          <w:noProof/>
          <w:szCs w:val="22"/>
          <w:lang w:val="pl-PL"/>
        </w:rPr>
      </w:pPr>
      <w:r w:rsidRPr="006C1272">
        <w:rPr>
          <w:noProof/>
          <w:szCs w:val="22"/>
          <w:lang w:val="pl-PL"/>
        </w:rPr>
        <w:t>1</w:t>
      </w:r>
      <w:r w:rsidR="00EF743B" w:rsidRPr="006C1272">
        <w:rPr>
          <w:noProof/>
          <w:szCs w:val="22"/>
          <w:lang w:val="pl-PL"/>
        </w:rPr>
        <w:t> </w:t>
      </w:r>
      <w:r w:rsidR="00704B7D" w:rsidRPr="006C1272">
        <w:rPr>
          <w:noProof/>
          <w:szCs w:val="22"/>
          <w:lang w:val="pl-PL"/>
        </w:rPr>
        <w:t>× </w:t>
      </w:r>
      <w:r w:rsidRPr="006C1272">
        <w:rPr>
          <w:noProof/>
          <w:szCs w:val="22"/>
          <w:lang w:val="pl-PL"/>
        </w:rPr>
        <w:t xml:space="preserve">60 </w:t>
      </w:r>
      <w:r w:rsidR="003341D3" w:rsidRPr="006C1272">
        <w:rPr>
          <w:noProof/>
          <w:szCs w:val="22"/>
          <w:lang w:val="pl-PL"/>
        </w:rPr>
        <w:t>dávok</w:t>
      </w:r>
      <w:r w:rsidR="00917057" w:rsidRPr="006C1272">
        <w:rPr>
          <w:noProof/>
          <w:szCs w:val="22"/>
          <w:lang w:val="pl-PL"/>
        </w:rPr>
        <w:t xml:space="preserve"> </w:t>
      </w:r>
      <w:r w:rsidR="00453E1D" w:rsidRPr="006C1272">
        <w:rPr>
          <w:noProof/>
          <w:szCs w:val="22"/>
          <w:lang w:val="pl-PL"/>
        </w:rPr>
        <w:t>Everi</w:t>
      </w:r>
      <w:r w:rsidR="003341D3" w:rsidRPr="006C1272">
        <w:rPr>
          <w:noProof/>
          <w:szCs w:val="22"/>
          <w:lang w:val="pl-PL"/>
        </w:rPr>
        <w:t>a</w:t>
      </w:r>
      <w:r w:rsidR="004D3841" w:rsidRPr="006C1272">
        <w:rPr>
          <w:noProof/>
          <w:szCs w:val="22"/>
          <w:lang w:val="pl-PL"/>
        </w:rPr>
        <w:t xml:space="preserve"> Airmaster</w:t>
      </w:r>
    </w:p>
    <w:p w14:paraId="516AB1D3" w14:textId="5F0C9F97" w:rsidR="007E5D17" w:rsidRPr="006C1272" w:rsidRDefault="003341D3" w:rsidP="007D7AFE">
      <w:pPr>
        <w:tabs>
          <w:tab w:val="clear" w:pos="567"/>
        </w:tabs>
        <w:spacing w:line="276" w:lineRule="auto"/>
        <w:rPr>
          <w:noProof/>
          <w:szCs w:val="22"/>
          <w:lang w:val="pl-PL"/>
        </w:rPr>
      </w:pPr>
      <w:r w:rsidRPr="006C1272">
        <w:rPr>
          <w:noProof/>
          <w:szCs w:val="22"/>
          <w:lang w:val="pl-PL"/>
        </w:rPr>
        <w:t>alebo</w:t>
      </w:r>
      <w:r w:rsidR="00506BCD" w:rsidRPr="006C1272">
        <w:rPr>
          <w:noProof/>
          <w:szCs w:val="22"/>
          <w:lang w:val="pl-PL"/>
        </w:rPr>
        <w:t xml:space="preserve"> 2 x 60 </w:t>
      </w:r>
      <w:r w:rsidRPr="006C1272">
        <w:rPr>
          <w:noProof/>
          <w:szCs w:val="22"/>
          <w:lang w:val="pl-PL"/>
        </w:rPr>
        <w:t xml:space="preserve">dávok </w:t>
      </w:r>
      <w:r w:rsidR="00453E1D" w:rsidRPr="006C1272">
        <w:rPr>
          <w:noProof/>
          <w:szCs w:val="22"/>
          <w:lang w:val="pl-PL"/>
        </w:rPr>
        <w:t>Everi</w:t>
      </w:r>
      <w:r w:rsidRPr="006C1272">
        <w:rPr>
          <w:noProof/>
          <w:szCs w:val="22"/>
          <w:lang w:val="pl-PL"/>
        </w:rPr>
        <w:t>a</w:t>
      </w:r>
      <w:r w:rsidR="00506BCD" w:rsidRPr="006C1272">
        <w:rPr>
          <w:noProof/>
          <w:szCs w:val="22"/>
          <w:lang w:val="pl-PL"/>
        </w:rPr>
        <w:t xml:space="preserve"> Airmaster</w:t>
      </w:r>
    </w:p>
    <w:p w14:paraId="74D832A4" w14:textId="4F66FC58" w:rsidR="00506BCD" w:rsidRPr="006C1272" w:rsidRDefault="003341D3" w:rsidP="007D7AFE">
      <w:pPr>
        <w:tabs>
          <w:tab w:val="clear" w:pos="567"/>
        </w:tabs>
        <w:spacing w:line="276" w:lineRule="auto"/>
        <w:rPr>
          <w:noProof/>
          <w:szCs w:val="22"/>
          <w:lang w:val="pl-PL"/>
        </w:rPr>
      </w:pPr>
      <w:r w:rsidRPr="006C1272">
        <w:rPr>
          <w:noProof/>
          <w:szCs w:val="22"/>
          <w:lang w:val="pl-PL"/>
        </w:rPr>
        <w:t xml:space="preserve">alebo </w:t>
      </w:r>
      <w:r w:rsidR="00506BCD" w:rsidRPr="006C1272">
        <w:rPr>
          <w:noProof/>
          <w:szCs w:val="22"/>
          <w:lang w:val="pl-PL"/>
        </w:rPr>
        <w:t xml:space="preserve">3 x 60 </w:t>
      </w:r>
      <w:r w:rsidRPr="006C1272">
        <w:rPr>
          <w:noProof/>
          <w:szCs w:val="22"/>
          <w:lang w:val="pl-PL"/>
        </w:rPr>
        <w:t xml:space="preserve">dávok </w:t>
      </w:r>
      <w:r w:rsidR="00453E1D" w:rsidRPr="006C1272">
        <w:rPr>
          <w:noProof/>
          <w:szCs w:val="22"/>
          <w:lang w:val="pl-PL"/>
        </w:rPr>
        <w:t>Everi</w:t>
      </w:r>
      <w:r w:rsidRPr="006C1272">
        <w:rPr>
          <w:noProof/>
          <w:szCs w:val="22"/>
          <w:lang w:val="pl-PL"/>
        </w:rPr>
        <w:t>a</w:t>
      </w:r>
      <w:r w:rsidR="00506BCD" w:rsidRPr="006C1272">
        <w:rPr>
          <w:noProof/>
          <w:szCs w:val="22"/>
          <w:lang w:val="pl-PL"/>
        </w:rPr>
        <w:t xml:space="preserve"> Airmaster</w:t>
      </w:r>
    </w:p>
    <w:p w14:paraId="37EA70DF" w14:textId="340D3851" w:rsidR="00506BCD" w:rsidRPr="006C1272" w:rsidRDefault="003341D3" w:rsidP="007D7AFE">
      <w:pPr>
        <w:tabs>
          <w:tab w:val="clear" w:pos="567"/>
        </w:tabs>
        <w:spacing w:line="276" w:lineRule="auto"/>
        <w:rPr>
          <w:noProof/>
          <w:szCs w:val="22"/>
          <w:lang w:val="pl-PL"/>
        </w:rPr>
      </w:pPr>
      <w:r w:rsidRPr="006C1272">
        <w:rPr>
          <w:noProof/>
          <w:szCs w:val="22"/>
          <w:lang w:val="pl-PL"/>
        </w:rPr>
        <w:t xml:space="preserve">alebo </w:t>
      </w:r>
      <w:r w:rsidR="00506BCD" w:rsidRPr="006C1272">
        <w:rPr>
          <w:noProof/>
          <w:szCs w:val="22"/>
          <w:lang w:val="pl-PL"/>
        </w:rPr>
        <w:t xml:space="preserve">10 x 60 </w:t>
      </w:r>
      <w:r w:rsidRPr="006C1272">
        <w:rPr>
          <w:noProof/>
          <w:szCs w:val="22"/>
          <w:lang w:val="pl-PL"/>
        </w:rPr>
        <w:t xml:space="preserve">dávok </w:t>
      </w:r>
      <w:r w:rsidR="00453E1D" w:rsidRPr="006C1272">
        <w:rPr>
          <w:noProof/>
          <w:szCs w:val="22"/>
          <w:lang w:val="pl-PL"/>
        </w:rPr>
        <w:t>Everi</w:t>
      </w:r>
      <w:r w:rsidRPr="006C1272">
        <w:rPr>
          <w:noProof/>
          <w:szCs w:val="22"/>
          <w:lang w:val="pl-PL"/>
        </w:rPr>
        <w:t>a</w:t>
      </w:r>
      <w:r w:rsidR="00506BCD" w:rsidRPr="006C1272">
        <w:rPr>
          <w:noProof/>
          <w:szCs w:val="22"/>
          <w:lang w:val="pl-PL"/>
        </w:rPr>
        <w:t xml:space="preserve"> Airmaster</w:t>
      </w:r>
    </w:p>
    <w:p w14:paraId="5E2377AB" w14:textId="77777777" w:rsidR="007D7AFE" w:rsidRPr="006C1272" w:rsidRDefault="007D7AFE" w:rsidP="00175F87">
      <w:pPr>
        <w:tabs>
          <w:tab w:val="clear" w:pos="567"/>
        </w:tabs>
        <w:rPr>
          <w:noProof/>
          <w:szCs w:val="22"/>
          <w:lang w:val="pl-PL"/>
        </w:rPr>
      </w:pPr>
    </w:p>
    <w:p w14:paraId="33FAFE5C" w14:textId="76E40DA5" w:rsidR="007D7AFE" w:rsidRPr="006C1272" w:rsidRDefault="00434779" w:rsidP="00175F87">
      <w:pPr>
        <w:tabs>
          <w:tab w:val="clear" w:pos="567"/>
        </w:tabs>
        <w:rPr>
          <w:noProof/>
          <w:szCs w:val="22"/>
          <w:lang w:val="pl-PL"/>
        </w:rPr>
      </w:pPr>
      <w:r w:rsidRPr="006C1272">
        <w:rPr>
          <w:szCs w:val="24"/>
          <w:lang w:val="pl-PL"/>
        </w:rPr>
        <w:t>Na trh nemusia byť uvedené</w:t>
      </w:r>
      <w:r w:rsidRPr="006C1272">
        <w:rPr>
          <w:noProof/>
          <w:szCs w:val="22"/>
          <w:lang w:val="pl-PL"/>
        </w:rPr>
        <w:t xml:space="preserve"> </w:t>
      </w:r>
      <w:r w:rsidRPr="006C1272">
        <w:rPr>
          <w:szCs w:val="22"/>
          <w:lang w:val="pl-PL"/>
        </w:rPr>
        <w:t>všetky veľkosti balenia</w:t>
      </w:r>
      <w:r w:rsidR="007D7AFE" w:rsidRPr="006C1272">
        <w:rPr>
          <w:noProof/>
          <w:szCs w:val="22"/>
          <w:lang w:val="pl-PL"/>
        </w:rPr>
        <w:t>.</w:t>
      </w:r>
    </w:p>
    <w:p w14:paraId="7B31D6EB" w14:textId="3C7CD6F6" w:rsidR="00DD79FD" w:rsidRPr="006C1272" w:rsidRDefault="00DD79FD" w:rsidP="00175F87">
      <w:pPr>
        <w:tabs>
          <w:tab w:val="clear" w:pos="567"/>
        </w:tabs>
        <w:rPr>
          <w:noProof/>
          <w:szCs w:val="22"/>
          <w:lang w:val="pl-PL"/>
        </w:rPr>
      </w:pPr>
    </w:p>
    <w:p w14:paraId="420EDFC5" w14:textId="0E29E725" w:rsidR="00812D16" w:rsidRPr="00BA6D68" w:rsidRDefault="00812D16" w:rsidP="00175F87">
      <w:pPr>
        <w:tabs>
          <w:tab w:val="clear" w:pos="567"/>
        </w:tabs>
        <w:ind w:left="567" w:hanging="567"/>
        <w:rPr>
          <w:noProof/>
          <w:szCs w:val="22"/>
          <w:lang w:val="pl-PL"/>
        </w:rPr>
      </w:pPr>
      <w:bookmarkStart w:id="12" w:name="OLE_LINK1"/>
      <w:r w:rsidRPr="00BA6D68">
        <w:rPr>
          <w:b/>
          <w:noProof/>
          <w:szCs w:val="22"/>
          <w:lang w:val="pl-PL"/>
        </w:rPr>
        <w:t>6.6</w:t>
      </w:r>
      <w:r w:rsidRPr="00BA6D68">
        <w:rPr>
          <w:b/>
          <w:noProof/>
          <w:szCs w:val="22"/>
          <w:lang w:val="pl-PL"/>
        </w:rPr>
        <w:tab/>
      </w:r>
      <w:r w:rsidR="00BA6D68" w:rsidRPr="00BA6D68">
        <w:rPr>
          <w:b/>
          <w:bCs/>
          <w:noProof/>
          <w:szCs w:val="22"/>
          <w:lang w:val="pl-PL"/>
        </w:rPr>
        <w:t>Špeciálne opatrenia na likvidáciu</w:t>
      </w:r>
      <w:r w:rsidR="00BA6D68" w:rsidRPr="00BA6D68">
        <w:rPr>
          <w:b/>
          <w:szCs w:val="22"/>
          <w:lang w:val="pl-PL"/>
        </w:rPr>
        <w:t xml:space="preserve"> a iné zaobchádzanie s liekom</w:t>
      </w:r>
    </w:p>
    <w:p w14:paraId="4FAB5FB5" w14:textId="77777777" w:rsidR="00812D16" w:rsidRPr="00BA6D68" w:rsidRDefault="00812D16" w:rsidP="00EF743B">
      <w:pPr>
        <w:tabs>
          <w:tab w:val="clear" w:pos="567"/>
        </w:tabs>
        <w:rPr>
          <w:noProof/>
          <w:szCs w:val="22"/>
          <w:lang w:val="pl-PL"/>
        </w:rPr>
      </w:pPr>
    </w:p>
    <w:bookmarkEnd w:id="12"/>
    <w:p w14:paraId="7C83861B" w14:textId="123C0F84" w:rsidR="00812D16" w:rsidRPr="00434779" w:rsidRDefault="00453E1D" w:rsidP="00EF743B">
      <w:pPr>
        <w:tabs>
          <w:tab w:val="clear" w:pos="567"/>
        </w:tabs>
        <w:rPr>
          <w:noProof/>
          <w:szCs w:val="22"/>
          <w:lang w:val="pt-PT"/>
        </w:rPr>
      </w:pPr>
      <w:r w:rsidRPr="00434779">
        <w:rPr>
          <w:noProof/>
          <w:szCs w:val="22"/>
          <w:lang w:val="pt-PT"/>
        </w:rPr>
        <w:t>Everio</w:t>
      </w:r>
      <w:r w:rsidR="007872F1" w:rsidRPr="00434779">
        <w:rPr>
          <w:noProof/>
          <w:szCs w:val="22"/>
          <w:lang w:val="pt-PT"/>
        </w:rPr>
        <w:t xml:space="preserve"> Airmaster</w:t>
      </w:r>
      <w:r w:rsidR="002E3D9E" w:rsidRPr="00434779">
        <w:rPr>
          <w:noProof/>
          <w:szCs w:val="22"/>
          <w:lang w:val="pt-PT"/>
        </w:rPr>
        <w:t xml:space="preserve"> </w:t>
      </w:r>
      <w:r w:rsidR="00434779" w:rsidRPr="00434779">
        <w:rPr>
          <w:szCs w:val="22"/>
          <w:lang w:val="pt-PT"/>
        </w:rPr>
        <w:t xml:space="preserve">uvoľňuje prášok, ktorý sa inhaluje do pľúc. Počítadlo dávok, ktoré je súčasťou </w:t>
      </w:r>
      <w:r w:rsidRPr="00434779">
        <w:rPr>
          <w:noProof/>
          <w:szCs w:val="22"/>
          <w:lang w:val="pt-PT"/>
        </w:rPr>
        <w:t>Everi</w:t>
      </w:r>
      <w:r w:rsidR="00434779" w:rsidRPr="00434779">
        <w:rPr>
          <w:noProof/>
          <w:szCs w:val="22"/>
          <w:lang w:val="pt-PT"/>
        </w:rPr>
        <w:t>a</w:t>
      </w:r>
      <w:r w:rsidR="007872F1" w:rsidRPr="00434779">
        <w:rPr>
          <w:noProof/>
          <w:szCs w:val="22"/>
          <w:lang w:val="pt-PT"/>
        </w:rPr>
        <w:t xml:space="preserve"> Airmaster</w:t>
      </w:r>
      <w:r w:rsidR="002E3D9E" w:rsidRPr="00434779">
        <w:rPr>
          <w:noProof/>
          <w:szCs w:val="22"/>
          <w:lang w:val="pt-PT"/>
        </w:rPr>
        <w:t xml:space="preserve"> </w:t>
      </w:r>
      <w:r w:rsidR="00434779" w:rsidRPr="00434779">
        <w:rPr>
          <w:szCs w:val="22"/>
          <w:lang w:val="pt-PT"/>
        </w:rPr>
        <w:t xml:space="preserve">ukazuje počet zostávajúcich dávok. Pre podrobné pokyny na použitie pozri </w:t>
      </w:r>
      <w:r w:rsidR="00E63294">
        <w:rPr>
          <w:szCs w:val="22"/>
          <w:lang w:val="pt-PT"/>
        </w:rPr>
        <w:t>p</w:t>
      </w:r>
      <w:r w:rsidR="00434779" w:rsidRPr="00434779">
        <w:rPr>
          <w:szCs w:val="22"/>
          <w:lang w:val="pt-PT"/>
        </w:rPr>
        <w:t>ísomnú informáciu pre používateľa</w:t>
      </w:r>
      <w:r w:rsidR="00DD79FD" w:rsidRPr="00434779">
        <w:rPr>
          <w:noProof/>
          <w:szCs w:val="22"/>
          <w:lang w:val="pt-PT"/>
        </w:rPr>
        <w:t>.</w:t>
      </w:r>
    </w:p>
    <w:p w14:paraId="20C02191" w14:textId="77777777" w:rsidR="00FB3E58" w:rsidRPr="00434779" w:rsidRDefault="00FB3E58" w:rsidP="00EF743B">
      <w:pPr>
        <w:tabs>
          <w:tab w:val="clear" w:pos="567"/>
        </w:tabs>
        <w:rPr>
          <w:noProof/>
          <w:szCs w:val="22"/>
          <w:lang w:val="pt-PT"/>
        </w:rPr>
      </w:pPr>
    </w:p>
    <w:p w14:paraId="5CBCB477" w14:textId="6821BCC0" w:rsidR="00917057" w:rsidRPr="00434779" w:rsidRDefault="00434779" w:rsidP="00EF743B">
      <w:pPr>
        <w:tabs>
          <w:tab w:val="clear" w:pos="567"/>
        </w:tabs>
        <w:rPr>
          <w:noProof/>
          <w:szCs w:val="22"/>
          <w:lang w:val="pt-PT"/>
        </w:rPr>
      </w:pPr>
      <w:r w:rsidRPr="00CD4137">
        <w:rPr>
          <w:noProof/>
          <w:szCs w:val="22"/>
          <w:lang w:val="sk-SK"/>
        </w:rPr>
        <w:t>Všetok n</w:t>
      </w:r>
      <w:r w:rsidRPr="00B773CF">
        <w:rPr>
          <w:noProof/>
          <w:szCs w:val="22"/>
          <w:lang w:val="sk-SK"/>
        </w:rPr>
        <w:t xml:space="preserve">epoužitý liek alebo odpad vzniknutý z lieku </w:t>
      </w:r>
      <w:r w:rsidRPr="00CD4137">
        <w:rPr>
          <w:noProof/>
          <w:szCs w:val="22"/>
          <w:lang w:val="sk-SK"/>
        </w:rPr>
        <w:t>sa má zlikvidovať v súlade s národnými požiadavkami</w:t>
      </w:r>
      <w:r w:rsidR="00ED656C" w:rsidRPr="00434779">
        <w:rPr>
          <w:noProof/>
          <w:szCs w:val="22"/>
          <w:lang w:val="pt-PT"/>
        </w:rPr>
        <w:t>.</w:t>
      </w:r>
    </w:p>
    <w:p w14:paraId="79256EA3" w14:textId="77777777" w:rsidR="00EF743B" w:rsidRPr="00434779" w:rsidRDefault="00EF743B" w:rsidP="00EF743B">
      <w:pPr>
        <w:tabs>
          <w:tab w:val="clear" w:pos="567"/>
        </w:tabs>
        <w:rPr>
          <w:noProof/>
          <w:szCs w:val="22"/>
          <w:lang w:val="pt-PT"/>
        </w:rPr>
      </w:pPr>
    </w:p>
    <w:p w14:paraId="4E642068" w14:textId="77777777" w:rsidR="00917057" w:rsidRPr="00434779" w:rsidRDefault="00917057" w:rsidP="00EF743B">
      <w:pPr>
        <w:tabs>
          <w:tab w:val="clear" w:pos="567"/>
        </w:tabs>
        <w:rPr>
          <w:noProof/>
          <w:szCs w:val="22"/>
          <w:lang w:val="pt-PT"/>
        </w:rPr>
      </w:pPr>
    </w:p>
    <w:p w14:paraId="723C1430" w14:textId="01811A9E" w:rsidR="00812D16" w:rsidRPr="00742C0F" w:rsidRDefault="00812D16" w:rsidP="00EF743B">
      <w:pPr>
        <w:tabs>
          <w:tab w:val="clear" w:pos="567"/>
        </w:tabs>
        <w:ind w:left="567" w:hanging="567"/>
        <w:rPr>
          <w:noProof/>
          <w:szCs w:val="22"/>
          <w:lang w:val="pt-PT"/>
        </w:rPr>
      </w:pPr>
      <w:r w:rsidRPr="00742C0F">
        <w:rPr>
          <w:b/>
          <w:noProof/>
          <w:szCs w:val="22"/>
          <w:lang w:val="pt-PT"/>
        </w:rPr>
        <w:t>7.</w:t>
      </w:r>
      <w:r w:rsidRPr="00742C0F">
        <w:rPr>
          <w:b/>
          <w:noProof/>
          <w:szCs w:val="22"/>
          <w:lang w:val="pt-PT"/>
        </w:rPr>
        <w:tab/>
      </w:r>
      <w:r w:rsidR="00BA6D68" w:rsidRPr="00742C0F">
        <w:rPr>
          <w:b/>
          <w:szCs w:val="22"/>
          <w:lang w:val="pt-PT"/>
        </w:rPr>
        <w:t>DRŽITEĽ ROZHODNUTIA O REGISTRÁCII</w:t>
      </w:r>
    </w:p>
    <w:p w14:paraId="05DF708C" w14:textId="77777777" w:rsidR="00812D16" w:rsidRPr="00742C0F" w:rsidRDefault="00812D16" w:rsidP="00EF743B">
      <w:pPr>
        <w:tabs>
          <w:tab w:val="clear" w:pos="567"/>
        </w:tabs>
        <w:rPr>
          <w:noProof/>
          <w:szCs w:val="22"/>
          <w:lang w:val="pt-PT"/>
        </w:rPr>
      </w:pPr>
    </w:p>
    <w:p w14:paraId="39008046" w14:textId="77777777" w:rsidR="0047134E" w:rsidRPr="00742C0F" w:rsidRDefault="0047134E" w:rsidP="0047134E">
      <w:pPr>
        <w:rPr>
          <w:lang w:val="pt-PT"/>
        </w:rPr>
      </w:pPr>
      <w:r w:rsidRPr="00742C0F">
        <w:rPr>
          <w:lang w:val="pt-PT"/>
        </w:rPr>
        <w:t>Zentiva, k.s.</w:t>
      </w:r>
    </w:p>
    <w:p w14:paraId="6345DC10" w14:textId="77777777" w:rsidR="0047134E" w:rsidRPr="00742C0F" w:rsidRDefault="0047134E" w:rsidP="0047134E">
      <w:pPr>
        <w:rPr>
          <w:lang w:val="pt-PT"/>
        </w:rPr>
      </w:pPr>
      <w:r w:rsidRPr="00742C0F">
        <w:rPr>
          <w:lang w:val="pt-PT"/>
        </w:rPr>
        <w:t>U kabelovny 130</w:t>
      </w:r>
    </w:p>
    <w:p w14:paraId="0A183B77" w14:textId="77777777" w:rsidR="0047134E" w:rsidRPr="00742C0F" w:rsidRDefault="0047134E" w:rsidP="0047134E">
      <w:pPr>
        <w:rPr>
          <w:lang w:val="pt-PT"/>
        </w:rPr>
      </w:pPr>
      <w:r w:rsidRPr="00742C0F">
        <w:rPr>
          <w:lang w:val="pt-PT"/>
        </w:rPr>
        <w:t>102 37 Praha 10 - Dolní Měcholupy</w:t>
      </w:r>
    </w:p>
    <w:p w14:paraId="4C8F5F90" w14:textId="7E91A5E4" w:rsidR="00812D16" w:rsidRPr="00742C0F" w:rsidRDefault="0047134E" w:rsidP="0047134E">
      <w:pPr>
        <w:tabs>
          <w:tab w:val="clear" w:pos="567"/>
        </w:tabs>
        <w:rPr>
          <w:lang w:val="pt-PT"/>
        </w:rPr>
      </w:pPr>
      <w:r w:rsidRPr="00742C0F">
        <w:rPr>
          <w:lang w:val="pt-PT"/>
        </w:rPr>
        <w:t>Česká republika</w:t>
      </w:r>
    </w:p>
    <w:p w14:paraId="34962805" w14:textId="77777777" w:rsidR="0047134E" w:rsidRPr="00742C0F" w:rsidRDefault="0047134E" w:rsidP="0047134E">
      <w:pPr>
        <w:tabs>
          <w:tab w:val="clear" w:pos="567"/>
        </w:tabs>
        <w:rPr>
          <w:noProof/>
          <w:szCs w:val="22"/>
          <w:lang w:val="pt-PT"/>
        </w:rPr>
      </w:pPr>
    </w:p>
    <w:p w14:paraId="3351FDBE" w14:textId="77777777" w:rsidR="00CE6CB2" w:rsidRPr="00742C0F" w:rsidRDefault="00CE6CB2" w:rsidP="00EF743B">
      <w:pPr>
        <w:tabs>
          <w:tab w:val="clear" w:pos="567"/>
        </w:tabs>
        <w:rPr>
          <w:noProof/>
          <w:szCs w:val="22"/>
          <w:lang w:val="pt-PT"/>
        </w:rPr>
      </w:pPr>
    </w:p>
    <w:p w14:paraId="56C4629B" w14:textId="7ACDEF03" w:rsidR="00EF743B" w:rsidRPr="00742C0F" w:rsidRDefault="00812D16" w:rsidP="00EF743B">
      <w:pPr>
        <w:tabs>
          <w:tab w:val="clear" w:pos="567"/>
        </w:tabs>
        <w:ind w:left="567" w:hanging="567"/>
        <w:rPr>
          <w:b/>
          <w:noProof/>
          <w:szCs w:val="22"/>
          <w:lang w:val="pt-PT"/>
        </w:rPr>
      </w:pPr>
      <w:r w:rsidRPr="00742C0F">
        <w:rPr>
          <w:b/>
          <w:noProof/>
          <w:szCs w:val="22"/>
          <w:lang w:val="pt-PT"/>
        </w:rPr>
        <w:t>8.</w:t>
      </w:r>
      <w:r w:rsidRPr="00742C0F">
        <w:rPr>
          <w:b/>
          <w:noProof/>
          <w:szCs w:val="22"/>
          <w:lang w:val="pt-PT"/>
        </w:rPr>
        <w:tab/>
      </w:r>
      <w:r w:rsidR="00BA6D68" w:rsidRPr="00742C0F">
        <w:rPr>
          <w:b/>
          <w:szCs w:val="22"/>
          <w:lang w:val="pt-PT"/>
        </w:rPr>
        <w:t>REGISTRAČNÉ ČÍSLA</w:t>
      </w:r>
    </w:p>
    <w:p w14:paraId="6B80211C" w14:textId="48736911" w:rsidR="00812D16" w:rsidRPr="00742C0F" w:rsidRDefault="00812D16" w:rsidP="00EF743B">
      <w:pPr>
        <w:tabs>
          <w:tab w:val="clear" w:pos="567"/>
        </w:tabs>
        <w:ind w:left="567" w:hanging="567"/>
        <w:rPr>
          <w:b/>
          <w:noProof/>
          <w:szCs w:val="22"/>
          <w:lang w:val="pt-PT"/>
        </w:rPr>
      </w:pPr>
    </w:p>
    <w:p w14:paraId="01742477" w14:textId="74F4D076" w:rsidR="0047134E" w:rsidRPr="00742C0F" w:rsidRDefault="0047134E" w:rsidP="0047134E">
      <w:pPr>
        <w:widowControl w:val="0"/>
        <w:tabs>
          <w:tab w:val="clear" w:pos="567"/>
        </w:tabs>
        <w:rPr>
          <w:noProof/>
          <w:szCs w:val="22"/>
          <w:lang w:val="pt-PT"/>
        </w:rPr>
      </w:pPr>
      <w:r w:rsidRPr="00742C0F">
        <w:rPr>
          <w:iCs/>
          <w:noProof/>
          <w:szCs w:val="22"/>
          <w:lang w:val="pt-PT"/>
        </w:rPr>
        <w:t>Everio Airmaster 50</w:t>
      </w:r>
      <w:r w:rsidRPr="00742C0F">
        <w:rPr>
          <w:noProof/>
          <w:szCs w:val="22"/>
          <w:lang w:val="pt-PT"/>
        </w:rPr>
        <w:t> mikrogramov/100 mikrogramov:</w:t>
      </w:r>
      <w:r w:rsidR="00160D9D">
        <w:rPr>
          <w:noProof/>
          <w:szCs w:val="22"/>
          <w:lang w:val="pt-PT"/>
        </w:rPr>
        <w:t xml:space="preserve"> </w:t>
      </w:r>
      <w:r w:rsidR="00160D9D" w:rsidRPr="00160D9D">
        <w:rPr>
          <w:noProof/>
          <w:szCs w:val="22"/>
          <w:lang w:val="pt-PT"/>
        </w:rPr>
        <w:t>14/0009/21-S</w:t>
      </w:r>
    </w:p>
    <w:p w14:paraId="5FA7AAF1" w14:textId="6745FC26" w:rsidR="0047134E" w:rsidRPr="00500A30" w:rsidRDefault="0047134E" w:rsidP="0047134E">
      <w:pPr>
        <w:widowControl w:val="0"/>
        <w:tabs>
          <w:tab w:val="clear" w:pos="567"/>
        </w:tabs>
        <w:rPr>
          <w:noProof/>
          <w:szCs w:val="22"/>
          <w:lang w:val="pt-PT"/>
        </w:rPr>
      </w:pPr>
      <w:r w:rsidRPr="00500A30">
        <w:rPr>
          <w:noProof/>
          <w:szCs w:val="22"/>
          <w:highlight w:val="lightGray"/>
          <w:lang w:val="pt-PT"/>
        </w:rPr>
        <w:t>Everio Airmaster 50 mikrogramov/250 mikrogramov:</w:t>
      </w:r>
      <w:r w:rsidR="00160D9D" w:rsidRPr="00500A30">
        <w:rPr>
          <w:noProof/>
          <w:szCs w:val="22"/>
          <w:highlight w:val="lightGray"/>
          <w:lang w:val="pt-PT"/>
        </w:rPr>
        <w:t xml:space="preserve"> 14/0010/21-S</w:t>
      </w:r>
    </w:p>
    <w:p w14:paraId="3E55C4DB" w14:textId="162B973A" w:rsidR="0047134E" w:rsidRPr="00500A30" w:rsidRDefault="0047134E" w:rsidP="0047134E">
      <w:pPr>
        <w:widowControl w:val="0"/>
        <w:tabs>
          <w:tab w:val="clear" w:pos="567"/>
        </w:tabs>
        <w:rPr>
          <w:noProof/>
          <w:szCs w:val="22"/>
          <w:highlight w:val="darkGray"/>
          <w:lang w:val="pt-PT"/>
        </w:rPr>
      </w:pPr>
      <w:r w:rsidRPr="00500A30">
        <w:rPr>
          <w:noProof/>
          <w:szCs w:val="22"/>
          <w:highlight w:val="darkGray"/>
          <w:lang w:val="pt-PT"/>
        </w:rPr>
        <w:t>Everio Airmaster 50 mikrogramov/500 mikrogramov:</w:t>
      </w:r>
      <w:r w:rsidR="00160D9D" w:rsidRPr="00500A30">
        <w:rPr>
          <w:noProof/>
          <w:szCs w:val="22"/>
          <w:highlight w:val="darkGray"/>
          <w:lang w:val="pt-PT"/>
        </w:rPr>
        <w:t xml:space="preserve"> 14/00</w:t>
      </w:r>
      <w:r w:rsidR="00500A30" w:rsidRPr="00500A30">
        <w:rPr>
          <w:noProof/>
          <w:szCs w:val="22"/>
          <w:highlight w:val="darkGray"/>
          <w:lang w:val="pt-PT"/>
        </w:rPr>
        <w:t>11</w:t>
      </w:r>
      <w:r w:rsidR="00160D9D" w:rsidRPr="00500A30">
        <w:rPr>
          <w:noProof/>
          <w:szCs w:val="22"/>
          <w:highlight w:val="darkGray"/>
          <w:lang w:val="pt-PT"/>
        </w:rPr>
        <w:t>/21-S</w:t>
      </w:r>
    </w:p>
    <w:p w14:paraId="0E9284B9" w14:textId="77777777" w:rsidR="00BB0640" w:rsidRPr="00742C0F" w:rsidRDefault="00BB0640" w:rsidP="00EF743B">
      <w:pPr>
        <w:tabs>
          <w:tab w:val="clear" w:pos="567"/>
        </w:tabs>
        <w:ind w:left="567" w:hanging="567"/>
        <w:rPr>
          <w:b/>
          <w:noProof/>
          <w:szCs w:val="22"/>
          <w:lang w:val="pt-PT"/>
        </w:rPr>
      </w:pPr>
    </w:p>
    <w:p w14:paraId="1C670B81" w14:textId="77777777" w:rsidR="0056580A" w:rsidRPr="00742C0F" w:rsidRDefault="0056580A" w:rsidP="00175F87">
      <w:pPr>
        <w:tabs>
          <w:tab w:val="clear" w:pos="567"/>
        </w:tabs>
        <w:rPr>
          <w:b/>
          <w:noProof/>
          <w:szCs w:val="22"/>
          <w:lang w:val="pt-PT"/>
        </w:rPr>
      </w:pPr>
    </w:p>
    <w:p w14:paraId="38311667" w14:textId="7CC0C229" w:rsidR="00812D16" w:rsidRPr="00742C0F" w:rsidRDefault="00812D16" w:rsidP="00EF743B">
      <w:pPr>
        <w:tabs>
          <w:tab w:val="clear" w:pos="567"/>
        </w:tabs>
        <w:ind w:left="567" w:hanging="567"/>
        <w:rPr>
          <w:noProof/>
          <w:szCs w:val="22"/>
          <w:lang w:val="pt-PT"/>
        </w:rPr>
      </w:pPr>
      <w:r w:rsidRPr="00742C0F">
        <w:rPr>
          <w:b/>
          <w:noProof/>
          <w:szCs w:val="22"/>
          <w:lang w:val="pt-PT"/>
        </w:rPr>
        <w:t>9.</w:t>
      </w:r>
      <w:r w:rsidRPr="00742C0F">
        <w:rPr>
          <w:b/>
          <w:noProof/>
          <w:szCs w:val="22"/>
          <w:lang w:val="pt-PT"/>
        </w:rPr>
        <w:tab/>
      </w:r>
      <w:r w:rsidR="00BA6D68" w:rsidRPr="00742C0F">
        <w:rPr>
          <w:b/>
          <w:szCs w:val="22"/>
          <w:lang w:val="pt-PT"/>
        </w:rPr>
        <w:t>DÁTUM PRVEJ REGISTRÁCIE/PREDĹŽENIA REGISTRÁCIE</w:t>
      </w:r>
    </w:p>
    <w:p w14:paraId="4E352C48" w14:textId="77777777" w:rsidR="00812D16" w:rsidRPr="00742C0F" w:rsidRDefault="00812D16" w:rsidP="00EF743B">
      <w:pPr>
        <w:tabs>
          <w:tab w:val="clear" w:pos="567"/>
        </w:tabs>
        <w:rPr>
          <w:noProof/>
          <w:szCs w:val="22"/>
          <w:lang w:val="pt-PT"/>
        </w:rPr>
      </w:pPr>
    </w:p>
    <w:p w14:paraId="747E510D" w14:textId="3668AA64" w:rsidR="00812D16" w:rsidRDefault="0047134E" w:rsidP="00EF743B">
      <w:pPr>
        <w:tabs>
          <w:tab w:val="clear" w:pos="567"/>
        </w:tabs>
        <w:rPr>
          <w:lang w:val="pt-PT"/>
        </w:rPr>
      </w:pPr>
      <w:r w:rsidRPr="0047134E">
        <w:rPr>
          <w:lang w:val="pt-PT"/>
        </w:rPr>
        <w:t>Dátum prvej registrácie:</w:t>
      </w:r>
    </w:p>
    <w:p w14:paraId="685D9E76" w14:textId="77777777" w:rsidR="0047134E" w:rsidRPr="0047134E" w:rsidRDefault="0047134E" w:rsidP="00EF743B">
      <w:pPr>
        <w:tabs>
          <w:tab w:val="clear" w:pos="567"/>
        </w:tabs>
        <w:rPr>
          <w:noProof/>
          <w:szCs w:val="22"/>
          <w:lang w:val="pt-PT"/>
        </w:rPr>
      </w:pPr>
    </w:p>
    <w:p w14:paraId="2CF866E5" w14:textId="77777777" w:rsidR="00812D16" w:rsidRPr="0047134E" w:rsidRDefault="00812D16" w:rsidP="00EF743B">
      <w:pPr>
        <w:tabs>
          <w:tab w:val="clear" w:pos="567"/>
        </w:tabs>
        <w:rPr>
          <w:noProof/>
          <w:szCs w:val="22"/>
          <w:lang w:val="pt-PT"/>
        </w:rPr>
      </w:pPr>
    </w:p>
    <w:p w14:paraId="50902CBE" w14:textId="0D57DAC3" w:rsidR="00812D16" w:rsidRPr="0047134E" w:rsidRDefault="00812D16" w:rsidP="00EF743B">
      <w:pPr>
        <w:tabs>
          <w:tab w:val="clear" w:pos="567"/>
        </w:tabs>
        <w:ind w:left="567" w:hanging="567"/>
        <w:rPr>
          <w:b/>
          <w:noProof/>
          <w:szCs w:val="22"/>
          <w:lang w:val="pt-PT"/>
        </w:rPr>
      </w:pPr>
      <w:r w:rsidRPr="0047134E">
        <w:rPr>
          <w:b/>
          <w:noProof/>
          <w:szCs w:val="22"/>
          <w:lang w:val="pt-PT"/>
        </w:rPr>
        <w:t>10.</w:t>
      </w:r>
      <w:r w:rsidRPr="0047134E">
        <w:rPr>
          <w:b/>
          <w:noProof/>
          <w:szCs w:val="22"/>
          <w:lang w:val="pt-PT"/>
        </w:rPr>
        <w:tab/>
      </w:r>
      <w:r w:rsidR="00BA6D68" w:rsidRPr="0047134E">
        <w:rPr>
          <w:b/>
          <w:szCs w:val="22"/>
          <w:lang w:val="pt-PT"/>
        </w:rPr>
        <w:t>DÁTUM REVÍZIE TEXTU</w:t>
      </w:r>
    </w:p>
    <w:p w14:paraId="46114ECA" w14:textId="77777777" w:rsidR="00812D16" w:rsidRPr="0047134E" w:rsidRDefault="00812D16" w:rsidP="00EF743B">
      <w:pPr>
        <w:tabs>
          <w:tab w:val="clear" w:pos="567"/>
        </w:tabs>
        <w:rPr>
          <w:noProof/>
          <w:szCs w:val="22"/>
          <w:lang w:val="pt-PT"/>
        </w:rPr>
      </w:pPr>
    </w:p>
    <w:p w14:paraId="46412D15" w14:textId="2C61DF08" w:rsidR="003323FB" w:rsidRPr="0047134E" w:rsidRDefault="00742C0F" w:rsidP="00175F87">
      <w:pPr>
        <w:tabs>
          <w:tab w:val="clear" w:pos="567"/>
        </w:tabs>
        <w:rPr>
          <w:noProof/>
          <w:szCs w:val="22"/>
          <w:lang w:val="pt-PT"/>
        </w:rPr>
      </w:pPr>
      <w:r>
        <w:rPr>
          <w:noProof/>
          <w:szCs w:val="22"/>
          <w:lang w:val="pt-PT"/>
        </w:rPr>
        <w:t>01/2021</w:t>
      </w:r>
    </w:p>
    <w:sectPr w:rsidR="003323FB" w:rsidRPr="0047134E" w:rsidSect="001374C5">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047CA" w14:textId="77777777" w:rsidR="0084453E" w:rsidRDefault="0084453E">
      <w:r>
        <w:separator/>
      </w:r>
    </w:p>
  </w:endnote>
  <w:endnote w:type="continuationSeparator" w:id="0">
    <w:p w14:paraId="49B99350" w14:textId="77777777" w:rsidR="0084453E" w:rsidRDefault="0084453E">
      <w:r>
        <w:continuationSeparator/>
      </w:r>
    </w:p>
  </w:endnote>
  <w:endnote w:type="continuationNotice" w:id="1">
    <w:p w14:paraId="3573AA3C" w14:textId="77777777" w:rsidR="0084453E" w:rsidRDefault="00844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CD461" w14:textId="77777777" w:rsidR="008A7E3F" w:rsidRDefault="008A7E3F">
    <w:pPr>
      <w:pStyle w:val="Pta"/>
      <w:tabs>
        <w:tab w:val="right" w:pos="8931"/>
      </w:tabs>
      <w:ind w:right="96"/>
      <w:jc w:val="center"/>
    </w:pPr>
    <w:r>
      <w:fldChar w:fldCharType="begin"/>
    </w:r>
    <w:r>
      <w:instrText xml:space="preserve"> EQ </w:instrText>
    </w:r>
    <w:r>
      <w:fldChar w:fldCharType="end"/>
    </w:r>
    <w:r>
      <w:rPr>
        <w:rStyle w:val="slostrany"/>
        <w:rFonts w:cs="Arial"/>
      </w:rPr>
      <w:fldChar w:fldCharType="begin"/>
    </w:r>
    <w:r>
      <w:rPr>
        <w:rStyle w:val="slostrany"/>
        <w:rFonts w:cs="Arial"/>
      </w:rPr>
      <w:instrText xml:space="preserve">PAGE  </w:instrText>
    </w:r>
    <w:r>
      <w:rPr>
        <w:rStyle w:val="slostrany"/>
        <w:rFonts w:cs="Arial"/>
      </w:rPr>
      <w:fldChar w:fldCharType="separate"/>
    </w:r>
    <w:r w:rsidR="00D32D4B">
      <w:rPr>
        <w:rStyle w:val="slostrany"/>
        <w:rFonts w:cs="Arial"/>
      </w:rPr>
      <w:t>20</w:t>
    </w:r>
    <w:r>
      <w:rPr>
        <w:rStyle w:val="slostrany"/>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54BB" w14:textId="77777777" w:rsidR="008A7E3F" w:rsidRDefault="008A7E3F">
    <w:pPr>
      <w:pStyle w:val="Pta"/>
      <w:tabs>
        <w:tab w:val="right" w:pos="8931"/>
      </w:tabs>
      <w:ind w:right="96"/>
      <w:jc w:val="center"/>
    </w:pPr>
    <w:r>
      <w:fldChar w:fldCharType="begin"/>
    </w:r>
    <w:r>
      <w:instrText xml:space="preserve"> EQ </w:instrText>
    </w:r>
    <w:r>
      <w:fldChar w:fldCharType="end"/>
    </w:r>
    <w:r>
      <w:rPr>
        <w:rStyle w:val="slostrany"/>
        <w:rFonts w:cs="Arial"/>
      </w:rPr>
      <w:fldChar w:fldCharType="begin"/>
    </w:r>
    <w:r>
      <w:rPr>
        <w:rStyle w:val="slostrany"/>
        <w:rFonts w:cs="Arial"/>
      </w:rPr>
      <w:instrText xml:space="preserve">PAGE  </w:instrText>
    </w:r>
    <w:r>
      <w:rPr>
        <w:rStyle w:val="slostrany"/>
        <w:rFonts w:cs="Arial"/>
      </w:rPr>
      <w:fldChar w:fldCharType="separate"/>
    </w:r>
    <w:r w:rsidR="00D32D4B">
      <w:rPr>
        <w:rStyle w:val="slostrany"/>
        <w:rFonts w:cs="Arial"/>
      </w:rPr>
      <w:t>1</w:t>
    </w:r>
    <w:r>
      <w:rPr>
        <w:rStyle w:val="slostrany"/>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44617" w14:textId="77777777" w:rsidR="0084453E" w:rsidRDefault="0084453E">
      <w:r>
        <w:separator/>
      </w:r>
    </w:p>
  </w:footnote>
  <w:footnote w:type="continuationSeparator" w:id="0">
    <w:p w14:paraId="79B26DAD" w14:textId="77777777" w:rsidR="0084453E" w:rsidRDefault="0084453E">
      <w:r>
        <w:continuationSeparator/>
      </w:r>
    </w:p>
  </w:footnote>
  <w:footnote w:type="continuationNotice" w:id="1">
    <w:p w14:paraId="5684B9FD" w14:textId="77777777" w:rsidR="0084453E" w:rsidRDefault="008445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4EBA1" w14:textId="6C82B447" w:rsidR="008A7E3F" w:rsidRDefault="008A7E3F" w:rsidP="00CF1484">
    <w:pPr>
      <w:pStyle w:val="Hlavika"/>
      <w:rPr>
        <w:rFonts w:ascii="Times New Roman" w:hAnsi="Times New Roman"/>
        <w:sz w:val="18"/>
        <w:szCs w:val="18"/>
      </w:rPr>
    </w:pPr>
    <w:r w:rsidRPr="00E95471">
      <w:rPr>
        <w:rFonts w:ascii="Times New Roman" w:hAnsi="Times New Roman"/>
        <w:sz w:val="18"/>
        <w:szCs w:val="18"/>
      </w:rPr>
      <w:t>Schválený text k rozhodnutiu o registrácii, ev. č.:</w:t>
    </w:r>
    <w:r>
      <w:rPr>
        <w:rFonts w:ascii="Times New Roman" w:hAnsi="Times New Roman"/>
        <w:sz w:val="18"/>
        <w:szCs w:val="18"/>
      </w:rPr>
      <w:t xml:space="preserve"> </w:t>
    </w:r>
    <w:r w:rsidRPr="00F32ED8">
      <w:rPr>
        <w:rFonts w:ascii="Times New Roman" w:hAnsi="Times New Roman"/>
        <w:sz w:val="18"/>
        <w:szCs w:val="18"/>
      </w:rPr>
      <w:t>2020</w:t>
    </w:r>
    <w:r>
      <w:rPr>
        <w:rFonts w:ascii="Times New Roman" w:hAnsi="Times New Roman"/>
        <w:sz w:val="18"/>
        <w:szCs w:val="18"/>
      </w:rPr>
      <w:t>/</w:t>
    </w:r>
    <w:r w:rsidRPr="00F32ED8">
      <w:rPr>
        <w:rFonts w:ascii="Times New Roman" w:hAnsi="Times New Roman"/>
        <w:sz w:val="18"/>
        <w:szCs w:val="18"/>
      </w:rPr>
      <w:t>05074-REG, 2020</w:t>
    </w:r>
    <w:r>
      <w:rPr>
        <w:rFonts w:ascii="Times New Roman" w:hAnsi="Times New Roman"/>
        <w:sz w:val="18"/>
        <w:szCs w:val="18"/>
      </w:rPr>
      <w:t>/</w:t>
    </w:r>
    <w:r w:rsidRPr="00F32ED8">
      <w:rPr>
        <w:rFonts w:ascii="Times New Roman" w:hAnsi="Times New Roman"/>
        <w:sz w:val="18"/>
        <w:szCs w:val="18"/>
      </w:rPr>
      <w:t>05080-REG, 2020</w:t>
    </w:r>
    <w:r>
      <w:rPr>
        <w:rFonts w:ascii="Times New Roman" w:hAnsi="Times New Roman"/>
        <w:sz w:val="18"/>
        <w:szCs w:val="18"/>
      </w:rPr>
      <w:t>/</w:t>
    </w:r>
    <w:r w:rsidRPr="00F32ED8">
      <w:rPr>
        <w:rFonts w:ascii="Times New Roman" w:hAnsi="Times New Roman"/>
        <w:sz w:val="18"/>
        <w:szCs w:val="18"/>
      </w:rPr>
      <w:t>05082-REG</w:t>
    </w:r>
  </w:p>
  <w:p w14:paraId="2EDB03A5" w14:textId="77777777" w:rsidR="008A7E3F" w:rsidRDefault="008A7E3F" w:rsidP="00CF1484">
    <w:pPr>
      <w:pStyle w:val="Hlavika"/>
      <w:rPr>
        <w:rFonts w:ascii="Times New Roman" w:hAnsi="Times New Roman"/>
        <w:sz w:val="18"/>
        <w:szCs w:val="18"/>
      </w:rPr>
    </w:pPr>
  </w:p>
  <w:p w14:paraId="619FD7AB" w14:textId="77777777" w:rsidR="008A7E3F" w:rsidRDefault="008A7E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43A4A"/>
    <w:multiLevelType w:val="hybridMultilevel"/>
    <w:tmpl w:val="AE50E7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0C4F8D"/>
    <w:multiLevelType w:val="hybridMultilevel"/>
    <w:tmpl w:val="4FB8DCD6"/>
    <w:lvl w:ilvl="0" w:tplc="08090001">
      <w:start w:val="1"/>
      <w:numFmt w:val="bullet"/>
      <w:lvlText w:val=""/>
      <w:lvlJc w:val="left"/>
      <w:pPr>
        <w:ind w:left="930" w:hanging="5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3660A"/>
    <w:multiLevelType w:val="hybridMultilevel"/>
    <w:tmpl w:val="18A2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631"/>
    <w:multiLevelType w:val="hybridMultilevel"/>
    <w:tmpl w:val="D2A247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34919C8"/>
    <w:multiLevelType w:val="hybridMultilevel"/>
    <w:tmpl w:val="1488E53E"/>
    <w:lvl w:ilvl="0" w:tplc="A0A0871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01D2D"/>
    <w:multiLevelType w:val="hybridMultilevel"/>
    <w:tmpl w:val="1A06B1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2C76F07"/>
    <w:multiLevelType w:val="hybridMultilevel"/>
    <w:tmpl w:val="3BD6E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6F1766"/>
    <w:multiLevelType w:val="hybridMultilevel"/>
    <w:tmpl w:val="9D6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251F79"/>
    <w:multiLevelType w:val="hybridMultilevel"/>
    <w:tmpl w:val="458442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77E45A0"/>
    <w:multiLevelType w:val="hybridMultilevel"/>
    <w:tmpl w:val="8D0804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9402AC7"/>
    <w:multiLevelType w:val="hybridMultilevel"/>
    <w:tmpl w:val="7C88F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5B0332"/>
    <w:multiLevelType w:val="hybridMultilevel"/>
    <w:tmpl w:val="7360CAD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4" w15:restartNumberingAfterBreak="0">
    <w:nsid w:val="2FAA3819"/>
    <w:multiLevelType w:val="hybridMultilevel"/>
    <w:tmpl w:val="90FA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93430E"/>
    <w:multiLevelType w:val="hybridMultilevel"/>
    <w:tmpl w:val="885A5B12"/>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37E040A8"/>
    <w:multiLevelType w:val="hybridMultilevel"/>
    <w:tmpl w:val="4BF690E8"/>
    <w:lvl w:ilvl="0" w:tplc="B602E2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F37B36"/>
    <w:multiLevelType w:val="hybridMultilevel"/>
    <w:tmpl w:val="479473D0"/>
    <w:lvl w:ilvl="0" w:tplc="93B870D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053358"/>
    <w:multiLevelType w:val="hybridMultilevel"/>
    <w:tmpl w:val="4366F058"/>
    <w:lvl w:ilvl="0" w:tplc="23F497B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A2A27BD"/>
    <w:multiLevelType w:val="hybridMultilevel"/>
    <w:tmpl w:val="7B3C3C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C0123B3"/>
    <w:multiLevelType w:val="hybridMultilevel"/>
    <w:tmpl w:val="9E7E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41040"/>
    <w:multiLevelType w:val="hybridMultilevel"/>
    <w:tmpl w:val="209AF7D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48FC2B7F"/>
    <w:multiLevelType w:val="hybridMultilevel"/>
    <w:tmpl w:val="EA06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560EF0"/>
    <w:multiLevelType w:val="hybridMultilevel"/>
    <w:tmpl w:val="68F86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CA680A"/>
    <w:multiLevelType w:val="hybridMultilevel"/>
    <w:tmpl w:val="0F9C29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B3906FB"/>
    <w:multiLevelType w:val="hybridMultilevel"/>
    <w:tmpl w:val="D58E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D97F0E"/>
    <w:multiLevelType w:val="hybridMultilevel"/>
    <w:tmpl w:val="125E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392A56"/>
    <w:multiLevelType w:val="hybridMultilevel"/>
    <w:tmpl w:val="A32A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BB2C61"/>
    <w:multiLevelType w:val="hybridMultilevel"/>
    <w:tmpl w:val="A502D1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4AA51DD"/>
    <w:multiLevelType w:val="hybridMultilevel"/>
    <w:tmpl w:val="97FC23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65C51FF"/>
    <w:multiLevelType w:val="hybridMultilevel"/>
    <w:tmpl w:val="CC64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F689E"/>
    <w:multiLevelType w:val="hybridMultilevel"/>
    <w:tmpl w:val="A70E58AC"/>
    <w:lvl w:ilvl="0" w:tplc="0407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79B2629"/>
    <w:multiLevelType w:val="hybridMultilevel"/>
    <w:tmpl w:val="D9F89298"/>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7B33091"/>
    <w:multiLevelType w:val="hybridMultilevel"/>
    <w:tmpl w:val="D18C8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8B44CA7"/>
    <w:multiLevelType w:val="hybridMultilevel"/>
    <w:tmpl w:val="E61A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E90FFF"/>
    <w:multiLevelType w:val="hybridMultilevel"/>
    <w:tmpl w:val="BB16B7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B534EB9"/>
    <w:multiLevelType w:val="hybridMultilevel"/>
    <w:tmpl w:val="A8181814"/>
    <w:lvl w:ilvl="0" w:tplc="93B870D2">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D5B2F50"/>
    <w:multiLevelType w:val="hybridMultilevel"/>
    <w:tmpl w:val="848C5EA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8" w15:restartNumberingAfterBreak="0">
    <w:nsid w:val="5FE06C2C"/>
    <w:multiLevelType w:val="hybridMultilevel"/>
    <w:tmpl w:val="3CACDE2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9" w15:restartNumberingAfterBreak="0">
    <w:nsid w:val="633234F4"/>
    <w:multiLevelType w:val="hybridMultilevel"/>
    <w:tmpl w:val="3FAE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AF603D"/>
    <w:multiLevelType w:val="hybridMultilevel"/>
    <w:tmpl w:val="AF225AD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67A45CE1"/>
    <w:multiLevelType w:val="hybridMultilevel"/>
    <w:tmpl w:val="CEF4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CF7FE9"/>
    <w:multiLevelType w:val="hybridMultilevel"/>
    <w:tmpl w:val="A9DE3DCA"/>
    <w:lvl w:ilvl="0" w:tplc="08090001">
      <w:start w:val="1"/>
      <w:numFmt w:val="bullet"/>
      <w:lvlText w:val=""/>
      <w:lvlJc w:val="left"/>
      <w:pPr>
        <w:tabs>
          <w:tab w:val="num" w:pos="0"/>
        </w:tabs>
        <w:ind w:left="0" w:hanging="360"/>
      </w:pPr>
      <w:rPr>
        <w:rFonts w:ascii="Symbol" w:hAnsi="Symbol" w:cs="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cs="Wingdings" w:hint="default"/>
      </w:rPr>
    </w:lvl>
    <w:lvl w:ilvl="3" w:tplc="08090001" w:tentative="1">
      <w:start w:val="1"/>
      <w:numFmt w:val="bullet"/>
      <w:lvlText w:val=""/>
      <w:lvlJc w:val="left"/>
      <w:pPr>
        <w:tabs>
          <w:tab w:val="num" w:pos="2160"/>
        </w:tabs>
        <w:ind w:left="2160" w:hanging="360"/>
      </w:pPr>
      <w:rPr>
        <w:rFonts w:ascii="Symbol" w:hAnsi="Symbol" w:cs="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cs="Wingdings" w:hint="default"/>
      </w:rPr>
    </w:lvl>
    <w:lvl w:ilvl="6" w:tplc="08090001" w:tentative="1">
      <w:start w:val="1"/>
      <w:numFmt w:val="bullet"/>
      <w:lvlText w:val=""/>
      <w:lvlJc w:val="left"/>
      <w:pPr>
        <w:tabs>
          <w:tab w:val="num" w:pos="4320"/>
        </w:tabs>
        <w:ind w:left="4320" w:hanging="360"/>
      </w:pPr>
      <w:rPr>
        <w:rFonts w:ascii="Symbol" w:hAnsi="Symbol" w:cs="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cs="Wingdings" w:hint="default"/>
      </w:rPr>
    </w:lvl>
  </w:abstractNum>
  <w:abstractNum w:abstractNumId="43" w15:restartNumberingAfterBreak="0">
    <w:nsid w:val="6C426058"/>
    <w:multiLevelType w:val="hybridMultilevel"/>
    <w:tmpl w:val="BBBA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E82F75"/>
    <w:multiLevelType w:val="hybridMultilevel"/>
    <w:tmpl w:val="E3085E06"/>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6E091CB3"/>
    <w:multiLevelType w:val="hybridMultilevel"/>
    <w:tmpl w:val="3BD6E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D90EFE"/>
    <w:multiLevelType w:val="hybridMultilevel"/>
    <w:tmpl w:val="B4443B54"/>
    <w:lvl w:ilvl="0" w:tplc="F3127D3A">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2F70B3"/>
    <w:multiLevelType w:val="hybridMultilevel"/>
    <w:tmpl w:val="97949A56"/>
    <w:lvl w:ilvl="0" w:tplc="08090001">
      <w:start w:val="1"/>
      <w:numFmt w:val="bullet"/>
      <w:lvlText w:val=""/>
      <w:lvlJc w:val="left"/>
      <w:pPr>
        <w:ind w:left="-354" w:hanging="360"/>
      </w:pPr>
      <w:rPr>
        <w:rFonts w:ascii="Symbol" w:hAnsi="Symbol" w:hint="default"/>
      </w:rPr>
    </w:lvl>
    <w:lvl w:ilvl="1" w:tplc="08090003" w:tentative="1">
      <w:start w:val="1"/>
      <w:numFmt w:val="bullet"/>
      <w:lvlText w:val="o"/>
      <w:lvlJc w:val="left"/>
      <w:pPr>
        <w:ind w:left="366" w:hanging="360"/>
      </w:pPr>
      <w:rPr>
        <w:rFonts w:ascii="Courier New" w:hAnsi="Courier New" w:cs="Courier New" w:hint="default"/>
      </w:rPr>
    </w:lvl>
    <w:lvl w:ilvl="2" w:tplc="08090005" w:tentative="1">
      <w:start w:val="1"/>
      <w:numFmt w:val="bullet"/>
      <w:lvlText w:val=""/>
      <w:lvlJc w:val="left"/>
      <w:pPr>
        <w:ind w:left="1086" w:hanging="360"/>
      </w:pPr>
      <w:rPr>
        <w:rFonts w:ascii="Wingdings" w:hAnsi="Wingdings" w:hint="default"/>
      </w:rPr>
    </w:lvl>
    <w:lvl w:ilvl="3" w:tplc="08090001" w:tentative="1">
      <w:start w:val="1"/>
      <w:numFmt w:val="bullet"/>
      <w:lvlText w:val=""/>
      <w:lvlJc w:val="left"/>
      <w:pPr>
        <w:ind w:left="1806" w:hanging="360"/>
      </w:pPr>
      <w:rPr>
        <w:rFonts w:ascii="Symbol" w:hAnsi="Symbol" w:hint="default"/>
      </w:rPr>
    </w:lvl>
    <w:lvl w:ilvl="4" w:tplc="08090003" w:tentative="1">
      <w:start w:val="1"/>
      <w:numFmt w:val="bullet"/>
      <w:lvlText w:val="o"/>
      <w:lvlJc w:val="left"/>
      <w:pPr>
        <w:ind w:left="2526" w:hanging="360"/>
      </w:pPr>
      <w:rPr>
        <w:rFonts w:ascii="Courier New" w:hAnsi="Courier New" w:cs="Courier New" w:hint="default"/>
      </w:rPr>
    </w:lvl>
    <w:lvl w:ilvl="5" w:tplc="08090005" w:tentative="1">
      <w:start w:val="1"/>
      <w:numFmt w:val="bullet"/>
      <w:lvlText w:val=""/>
      <w:lvlJc w:val="left"/>
      <w:pPr>
        <w:ind w:left="3246" w:hanging="360"/>
      </w:pPr>
      <w:rPr>
        <w:rFonts w:ascii="Wingdings" w:hAnsi="Wingdings" w:hint="default"/>
      </w:rPr>
    </w:lvl>
    <w:lvl w:ilvl="6" w:tplc="08090001" w:tentative="1">
      <w:start w:val="1"/>
      <w:numFmt w:val="bullet"/>
      <w:lvlText w:val=""/>
      <w:lvlJc w:val="left"/>
      <w:pPr>
        <w:ind w:left="3966" w:hanging="360"/>
      </w:pPr>
      <w:rPr>
        <w:rFonts w:ascii="Symbol" w:hAnsi="Symbol" w:hint="default"/>
      </w:rPr>
    </w:lvl>
    <w:lvl w:ilvl="7" w:tplc="08090003" w:tentative="1">
      <w:start w:val="1"/>
      <w:numFmt w:val="bullet"/>
      <w:lvlText w:val="o"/>
      <w:lvlJc w:val="left"/>
      <w:pPr>
        <w:ind w:left="4686" w:hanging="360"/>
      </w:pPr>
      <w:rPr>
        <w:rFonts w:ascii="Courier New" w:hAnsi="Courier New" w:cs="Courier New" w:hint="default"/>
      </w:rPr>
    </w:lvl>
    <w:lvl w:ilvl="8" w:tplc="08090005" w:tentative="1">
      <w:start w:val="1"/>
      <w:numFmt w:val="bullet"/>
      <w:lvlText w:val=""/>
      <w:lvlJc w:val="left"/>
      <w:pPr>
        <w:ind w:left="5406" w:hanging="360"/>
      </w:pPr>
      <w:rPr>
        <w:rFonts w:ascii="Wingdings" w:hAnsi="Wingdings" w:hint="default"/>
      </w:rPr>
    </w:lvl>
  </w:abstractNum>
  <w:abstractNum w:abstractNumId="49" w15:restartNumberingAfterBreak="0">
    <w:nsid w:val="73BE147D"/>
    <w:multiLevelType w:val="hybridMultilevel"/>
    <w:tmpl w:val="8C3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7904F2"/>
    <w:multiLevelType w:val="hybridMultilevel"/>
    <w:tmpl w:val="DC403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529690A"/>
    <w:multiLevelType w:val="hybridMultilevel"/>
    <w:tmpl w:val="F186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253B34"/>
    <w:multiLevelType w:val="hybridMultilevel"/>
    <w:tmpl w:val="ED5C861C"/>
    <w:lvl w:ilvl="0" w:tplc="04090001">
      <w:start w:val="1"/>
      <w:numFmt w:val="bullet"/>
      <w:lvlText w:val=""/>
      <w:lvlJc w:val="left"/>
      <w:pPr>
        <w:tabs>
          <w:tab w:val="num" w:pos="360"/>
        </w:tabs>
        <w:ind w:left="36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cs="Symbol"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53" w15:restartNumberingAfterBreak="0">
    <w:nsid w:val="76B54BC4"/>
    <w:multiLevelType w:val="hybridMultilevel"/>
    <w:tmpl w:val="AC56F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8680EFA"/>
    <w:multiLevelType w:val="hybridMultilevel"/>
    <w:tmpl w:val="6660FF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799E738B"/>
    <w:multiLevelType w:val="hybridMultilevel"/>
    <w:tmpl w:val="31AC1B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6" w15:restartNumberingAfterBreak="0">
    <w:nsid w:val="7AA5560B"/>
    <w:multiLevelType w:val="hybridMultilevel"/>
    <w:tmpl w:val="738666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C191C01"/>
    <w:multiLevelType w:val="hybridMultilevel"/>
    <w:tmpl w:val="FC4E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0B4575"/>
    <w:multiLevelType w:val="hybridMultilevel"/>
    <w:tmpl w:val="BC3CD772"/>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FB46A6C"/>
    <w:multiLevelType w:val="hybridMultilevel"/>
    <w:tmpl w:val="E6B68D94"/>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num w:numId="1">
    <w:abstractNumId w:val="0"/>
    <w:lvlOverride w:ilvl="0">
      <w:lvl w:ilvl="0">
        <w:start w:val="1"/>
        <w:numFmt w:val="bullet"/>
        <w:lvlText w:val="-"/>
        <w:lvlJc w:val="left"/>
        <w:pPr>
          <w:ind w:left="720" w:hanging="360"/>
        </w:pPr>
      </w:lvl>
    </w:lvlOverride>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46"/>
  </w:num>
  <w:num w:numId="5">
    <w:abstractNumId w:val="4"/>
  </w:num>
  <w:num w:numId="6">
    <w:abstractNumId w:val="48"/>
  </w:num>
  <w:num w:numId="7">
    <w:abstractNumId w:val="26"/>
  </w:num>
  <w:num w:numId="8">
    <w:abstractNumId w:val="27"/>
  </w:num>
  <w:num w:numId="9">
    <w:abstractNumId w:val="20"/>
  </w:num>
  <w:num w:numId="10">
    <w:abstractNumId w:val="22"/>
  </w:num>
  <w:num w:numId="11">
    <w:abstractNumId w:val="53"/>
  </w:num>
  <w:num w:numId="12">
    <w:abstractNumId w:val="30"/>
  </w:num>
  <w:num w:numId="13">
    <w:abstractNumId w:val="57"/>
  </w:num>
  <w:num w:numId="14">
    <w:abstractNumId w:val="14"/>
  </w:num>
  <w:num w:numId="15">
    <w:abstractNumId w:val="23"/>
  </w:num>
  <w:num w:numId="16">
    <w:abstractNumId w:val="51"/>
  </w:num>
  <w:num w:numId="17">
    <w:abstractNumId w:val="9"/>
  </w:num>
  <w:num w:numId="18">
    <w:abstractNumId w:val="49"/>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41"/>
  </w:num>
  <w:num w:numId="28">
    <w:abstractNumId w:val="1"/>
  </w:num>
  <w:num w:numId="29">
    <w:abstractNumId w:val="21"/>
  </w:num>
  <w:num w:numId="30">
    <w:abstractNumId w:val="16"/>
  </w:num>
  <w:num w:numId="31">
    <w:abstractNumId w:val="6"/>
  </w:num>
  <w:num w:numId="32">
    <w:abstractNumId w:val="34"/>
  </w:num>
  <w:num w:numId="33">
    <w:abstractNumId w:val="25"/>
  </w:num>
  <w:num w:numId="34">
    <w:abstractNumId w:val="12"/>
  </w:num>
  <w:num w:numId="35">
    <w:abstractNumId w:val="43"/>
  </w:num>
  <w:num w:numId="36">
    <w:abstractNumId w:val="45"/>
  </w:num>
  <w:num w:numId="37">
    <w:abstractNumId w:val="13"/>
  </w:num>
  <w:num w:numId="38">
    <w:abstractNumId w:val="18"/>
  </w:num>
  <w:num w:numId="39">
    <w:abstractNumId w:val="54"/>
  </w:num>
  <w:num w:numId="40">
    <w:abstractNumId w:val="33"/>
  </w:num>
  <w:num w:numId="41">
    <w:abstractNumId w:val="36"/>
  </w:num>
  <w:num w:numId="42">
    <w:abstractNumId w:val="55"/>
  </w:num>
  <w:num w:numId="43">
    <w:abstractNumId w:val="56"/>
  </w:num>
  <w:num w:numId="44">
    <w:abstractNumId w:val="11"/>
  </w:num>
  <w:num w:numId="45">
    <w:abstractNumId w:val="29"/>
  </w:num>
  <w:num w:numId="46">
    <w:abstractNumId w:val="31"/>
  </w:num>
  <w:num w:numId="47">
    <w:abstractNumId w:val="19"/>
  </w:num>
  <w:num w:numId="48">
    <w:abstractNumId w:val="35"/>
  </w:num>
  <w:num w:numId="49">
    <w:abstractNumId w:val="10"/>
  </w:num>
  <w:num w:numId="50">
    <w:abstractNumId w:val="7"/>
  </w:num>
  <w:num w:numId="51">
    <w:abstractNumId w:val="38"/>
  </w:num>
  <w:num w:numId="52">
    <w:abstractNumId w:val="50"/>
  </w:num>
  <w:num w:numId="53">
    <w:abstractNumId w:val="24"/>
  </w:num>
  <w:num w:numId="54">
    <w:abstractNumId w:val="17"/>
  </w:num>
  <w:num w:numId="55">
    <w:abstractNumId w:val="58"/>
  </w:num>
  <w:num w:numId="56">
    <w:abstractNumId w:val="28"/>
  </w:num>
  <w:num w:numId="57">
    <w:abstractNumId w:val="5"/>
  </w:num>
  <w:num w:numId="58">
    <w:abstractNumId w:val="37"/>
  </w:num>
  <w:num w:numId="59">
    <w:abstractNumId w:val="40"/>
  </w:num>
  <w:num w:numId="60">
    <w:abstractNumId w:val="39"/>
  </w:num>
  <w:num w:numId="61">
    <w:abstractNumId w:val="47"/>
  </w:num>
  <w:num w:numId="62">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0E96"/>
    <w:rsid w:val="00000FAF"/>
    <w:rsid w:val="00001587"/>
    <w:rsid w:val="00001EB7"/>
    <w:rsid w:val="0000362A"/>
    <w:rsid w:val="00003AEF"/>
    <w:rsid w:val="0000485D"/>
    <w:rsid w:val="00005701"/>
    <w:rsid w:val="00006AC5"/>
    <w:rsid w:val="00007528"/>
    <w:rsid w:val="0000753A"/>
    <w:rsid w:val="00007D09"/>
    <w:rsid w:val="00010DA9"/>
    <w:rsid w:val="0001164F"/>
    <w:rsid w:val="00014869"/>
    <w:rsid w:val="000150D3"/>
    <w:rsid w:val="00015BB0"/>
    <w:rsid w:val="000166C1"/>
    <w:rsid w:val="00016ADB"/>
    <w:rsid w:val="00016F16"/>
    <w:rsid w:val="0002006B"/>
    <w:rsid w:val="0002051C"/>
    <w:rsid w:val="00020AE8"/>
    <w:rsid w:val="000212BB"/>
    <w:rsid w:val="000220E9"/>
    <w:rsid w:val="00022B2F"/>
    <w:rsid w:val="00023272"/>
    <w:rsid w:val="00023A2C"/>
    <w:rsid w:val="00025EBE"/>
    <w:rsid w:val="00026BF2"/>
    <w:rsid w:val="000271F6"/>
    <w:rsid w:val="00030061"/>
    <w:rsid w:val="00030445"/>
    <w:rsid w:val="000313D5"/>
    <w:rsid w:val="000318C7"/>
    <w:rsid w:val="000329FA"/>
    <w:rsid w:val="000335C9"/>
    <w:rsid w:val="00033D26"/>
    <w:rsid w:val="00033FDB"/>
    <w:rsid w:val="000343B7"/>
    <w:rsid w:val="000344F6"/>
    <w:rsid w:val="000345A9"/>
    <w:rsid w:val="00034A47"/>
    <w:rsid w:val="00034CFB"/>
    <w:rsid w:val="000365FA"/>
    <w:rsid w:val="00040E28"/>
    <w:rsid w:val="00042263"/>
    <w:rsid w:val="00042644"/>
    <w:rsid w:val="00043505"/>
    <w:rsid w:val="00043C70"/>
    <w:rsid w:val="00043E88"/>
    <w:rsid w:val="00044042"/>
    <w:rsid w:val="000474D2"/>
    <w:rsid w:val="000479C5"/>
    <w:rsid w:val="00050DFD"/>
    <w:rsid w:val="00051B28"/>
    <w:rsid w:val="00052451"/>
    <w:rsid w:val="00052EE1"/>
    <w:rsid w:val="00053809"/>
    <w:rsid w:val="00053914"/>
    <w:rsid w:val="00053EBF"/>
    <w:rsid w:val="00054756"/>
    <w:rsid w:val="000556C8"/>
    <w:rsid w:val="000560C5"/>
    <w:rsid w:val="00056C49"/>
    <w:rsid w:val="00056FE0"/>
    <w:rsid w:val="00060090"/>
    <w:rsid w:val="000600E3"/>
    <w:rsid w:val="000603C8"/>
    <w:rsid w:val="000608A4"/>
    <w:rsid w:val="00060AA1"/>
    <w:rsid w:val="00061FEE"/>
    <w:rsid w:val="000621EF"/>
    <w:rsid w:val="000631FD"/>
    <w:rsid w:val="000643D3"/>
    <w:rsid w:val="00064AB7"/>
    <w:rsid w:val="00065FDA"/>
    <w:rsid w:val="00066240"/>
    <w:rsid w:val="0006755D"/>
    <w:rsid w:val="00067B16"/>
    <w:rsid w:val="00070CEA"/>
    <w:rsid w:val="000718B6"/>
    <w:rsid w:val="00071F8A"/>
    <w:rsid w:val="000721E4"/>
    <w:rsid w:val="000723B1"/>
    <w:rsid w:val="000724D5"/>
    <w:rsid w:val="00073E04"/>
    <w:rsid w:val="0007401B"/>
    <w:rsid w:val="00074862"/>
    <w:rsid w:val="00075165"/>
    <w:rsid w:val="000757B2"/>
    <w:rsid w:val="0007628D"/>
    <w:rsid w:val="0008068D"/>
    <w:rsid w:val="0008084B"/>
    <w:rsid w:val="00081DAB"/>
    <w:rsid w:val="00083AF6"/>
    <w:rsid w:val="00084B12"/>
    <w:rsid w:val="00090D28"/>
    <w:rsid w:val="00090ECD"/>
    <w:rsid w:val="00091A08"/>
    <w:rsid w:val="000926E7"/>
    <w:rsid w:val="00092829"/>
    <w:rsid w:val="00092B09"/>
    <w:rsid w:val="0009351E"/>
    <w:rsid w:val="00093DB7"/>
    <w:rsid w:val="00093DCB"/>
    <w:rsid w:val="0009479A"/>
    <w:rsid w:val="000947D0"/>
    <w:rsid w:val="00094AD6"/>
    <w:rsid w:val="00095D61"/>
    <w:rsid w:val="00095E44"/>
    <w:rsid w:val="00096366"/>
    <w:rsid w:val="00096D8D"/>
    <w:rsid w:val="0009755A"/>
    <w:rsid w:val="000A1232"/>
    <w:rsid w:val="000A144C"/>
    <w:rsid w:val="000A1573"/>
    <w:rsid w:val="000A19F0"/>
    <w:rsid w:val="000A29D7"/>
    <w:rsid w:val="000A2CFA"/>
    <w:rsid w:val="000A2ED6"/>
    <w:rsid w:val="000A30E5"/>
    <w:rsid w:val="000A40D0"/>
    <w:rsid w:val="000A4D14"/>
    <w:rsid w:val="000A5018"/>
    <w:rsid w:val="000A6D14"/>
    <w:rsid w:val="000B0097"/>
    <w:rsid w:val="000B055C"/>
    <w:rsid w:val="000B101F"/>
    <w:rsid w:val="000B1356"/>
    <w:rsid w:val="000B1505"/>
    <w:rsid w:val="000B1F4B"/>
    <w:rsid w:val="000B2F27"/>
    <w:rsid w:val="000B2F58"/>
    <w:rsid w:val="000B37A8"/>
    <w:rsid w:val="000B3ABB"/>
    <w:rsid w:val="000B44B2"/>
    <w:rsid w:val="000B51D9"/>
    <w:rsid w:val="000B532E"/>
    <w:rsid w:val="000C03FB"/>
    <w:rsid w:val="000C2313"/>
    <w:rsid w:val="000C308F"/>
    <w:rsid w:val="000C3AAC"/>
    <w:rsid w:val="000C5A4E"/>
    <w:rsid w:val="000C635D"/>
    <w:rsid w:val="000C6691"/>
    <w:rsid w:val="000C7F49"/>
    <w:rsid w:val="000D066E"/>
    <w:rsid w:val="000D11E6"/>
    <w:rsid w:val="000D1A83"/>
    <w:rsid w:val="000D1AEE"/>
    <w:rsid w:val="000D1F4F"/>
    <w:rsid w:val="000D4590"/>
    <w:rsid w:val="000D4D07"/>
    <w:rsid w:val="000D5297"/>
    <w:rsid w:val="000D5D42"/>
    <w:rsid w:val="000D6F29"/>
    <w:rsid w:val="000D70B0"/>
    <w:rsid w:val="000D7535"/>
    <w:rsid w:val="000E165D"/>
    <w:rsid w:val="000E1BAF"/>
    <w:rsid w:val="000E223E"/>
    <w:rsid w:val="000E2491"/>
    <w:rsid w:val="000E2EA9"/>
    <w:rsid w:val="000E3447"/>
    <w:rsid w:val="000E3B5D"/>
    <w:rsid w:val="000E46A3"/>
    <w:rsid w:val="000E4E88"/>
    <w:rsid w:val="000E5726"/>
    <w:rsid w:val="000E57A4"/>
    <w:rsid w:val="000E5B7D"/>
    <w:rsid w:val="000E6C94"/>
    <w:rsid w:val="000F0B2C"/>
    <w:rsid w:val="000F1BB2"/>
    <w:rsid w:val="000F217A"/>
    <w:rsid w:val="000F28F2"/>
    <w:rsid w:val="000F3F94"/>
    <w:rsid w:val="000F5235"/>
    <w:rsid w:val="000F5B21"/>
    <w:rsid w:val="000F61A1"/>
    <w:rsid w:val="000F74DC"/>
    <w:rsid w:val="00100ED8"/>
    <w:rsid w:val="00101481"/>
    <w:rsid w:val="001023CE"/>
    <w:rsid w:val="00103501"/>
    <w:rsid w:val="00103B2D"/>
    <w:rsid w:val="00103CD2"/>
    <w:rsid w:val="00104061"/>
    <w:rsid w:val="001052B7"/>
    <w:rsid w:val="00106061"/>
    <w:rsid w:val="00107186"/>
    <w:rsid w:val="00107236"/>
    <w:rsid w:val="001074B3"/>
    <w:rsid w:val="001101A2"/>
    <w:rsid w:val="001106F7"/>
    <w:rsid w:val="001108A9"/>
    <w:rsid w:val="00110F62"/>
    <w:rsid w:val="00111ADD"/>
    <w:rsid w:val="0011292B"/>
    <w:rsid w:val="00112EDA"/>
    <w:rsid w:val="00114174"/>
    <w:rsid w:val="00114959"/>
    <w:rsid w:val="00117B4A"/>
    <w:rsid w:val="00117C1D"/>
    <w:rsid w:val="00120F2F"/>
    <w:rsid w:val="00122648"/>
    <w:rsid w:val="00122FFB"/>
    <w:rsid w:val="00123688"/>
    <w:rsid w:val="00123ED7"/>
    <w:rsid w:val="00124689"/>
    <w:rsid w:val="00124B6E"/>
    <w:rsid w:val="00127AAB"/>
    <w:rsid w:val="00127E41"/>
    <w:rsid w:val="00127F47"/>
    <w:rsid w:val="00131D9B"/>
    <w:rsid w:val="00133572"/>
    <w:rsid w:val="00134368"/>
    <w:rsid w:val="00134C84"/>
    <w:rsid w:val="00134E4A"/>
    <w:rsid w:val="00135368"/>
    <w:rsid w:val="0013648A"/>
    <w:rsid w:val="001364FB"/>
    <w:rsid w:val="001365F2"/>
    <w:rsid w:val="00136D7A"/>
    <w:rsid w:val="0013707C"/>
    <w:rsid w:val="001370B6"/>
    <w:rsid w:val="001374C5"/>
    <w:rsid w:val="00137D29"/>
    <w:rsid w:val="00141413"/>
    <w:rsid w:val="00141470"/>
    <w:rsid w:val="00141540"/>
    <w:rsid w:val="00143086"/>
    <w:rsid w:val="001449DF"/>
    <w:rsid w:val="001449EB"/>
    <w:rsid w:val="0014569B"/>
    <w:rsid w:val="00145C53"/>
    <w:rsid w:val="0014675C"/>
    <w:rsid w:val="001470E0"/>
    <w:rsid w:val="00150060"/>
    <w:rsid w:val="00150767"/>
    <w:rsid w:val="001523D2"/>
    <w:rsid w:val="00153631"/>
    <w:rsid w:val="00153B40"/>
    <w:rsid w:val="001541FF"/>
    <w:rsid w:val="001546A0"/>
    <w:rsid w:val="00154C69"/>
    <w:rsid w:val="00155796"/>
    <w:rsid w:val="00155A1D"/>
    <w:rsid w:val="00155AFA"/>
    <w:rsid w:val="0015704C"/>
    <w:rsid w:val="00157895"/>
    <w:rsid w:val="00160D9D"/>
    <w:rsid w:val="0016156F"/>
    <w:rsid w:val="00161701"/>
    <w:rsid w:val="00161E87"/>
    <w:rsid w:val="001641DA"/>
    <w:rsid w:val="0016566C"/>
    <w:rsid w:val="0016692D"/>
    <w:rsid w:val="001727F0"/>
    <w:rsid w:val="00172B06"/>
    <w:rsid w:val="0017347E"/>
    <w:rsid w:val="00173A1B"/>
    <w:rsid w:val="001752D8"/>
    <w:rsid w:val="00175931"/>
    <w:rsid w:val="00175F87"/>
    <w:rsid w:val="00176614"/>
    <w:rsid w:val="00176B25"/>
    <w:rsid w:val="0017713C"/>
    <w:rsid w:val="00177A58"/>
    <w:rsid w:val="00180357"/>
    <w:rsid w:val="00180E56"/>
    <w:rsid w:val="001817CC"/>
    <w:rsid w:val="00181A9B"/>
    <w:rsid w:val="0018238B"/>
    <w:rsid w:val="00183419"/>
    <w:rsid w:val="0018394A"/>
    <w:rsid w:val="00183B55"/>
    <w:rsid w:val="00184DCC"/>
    <w:rsid w:val="00185546"/>
    <w:rsid w:val="00186A9D"/>
    <w:rsid w:val="001874A6"/>
    <w:rsid w:val="0018765B"/>
    <w:rsid w:val="00190498"/>
    <w:rsid w:val="001904AE"/>
    <w:rsid w:val="00190913"/>
    <w:rsid w:val="00191CB2"/>
    <w:rsid w:val="0019236A"/>
    <w:rsid w:val="00192F59"/>
    <w:rsid w:val="001932BF"/>
    <w:rsid w:val="001937E1"/>
    <w:rsid w:val="00193B21"/>
    <w:rsid w:val="00193DD3"/>
    <w:rsid w:val="00194789"/>
    <w:rsid w:val="001948AA"/>
    <w:rsid w:val="00194BCF"/>
    <w:rsid w:val="00194FB3"/>
    <w:rsid w:val="00195F65"/>
    <w:rsid w:val="001966D3"/>
    <w:rsid w:val="00196904"/>
    <w:rsid w:val="001A07E2"/>
    <w:rsid w:val="001A0A5D"/>
    <w:rsid w:val="001A1C16"/>
    <w:rsid w:val="001A2018"/>
    <w:rsid w:val="001A2259"/>
    <w:rsid w:val="001A2C9F"/>
    <w:rsid w:val="001A3281"/>
    <w:rsid w:val="001A4DF2"/>
    <w:rsid w:val="001A51B0"/>
    <w:rsid w:val="001A56F1"/>
    <w:rsid w:val="001A5D0E"/>
    <w:rsid w:val="001A7EFD"/>
    <w:rsid w:val="001B01C8"/>
    <w:rsid w:val="001B07BC"/>
    <w:rsid w:val="001B0B52"/>
    <w:rsid w:val="001B13BD"/>
    <w:rsid w:val="001B13F6"/>
    <w:rsid w:val="001B1747"/>
    <w:rsid w:val="001B1DBF"/>
    <w:rsid w:val="001B2023"/>
    <w:rsid w:val="001B2D44"/>
    <w:rsid w:val="001B6A31"/>
    <w:rsid w:val="001B752A"/>
    <w:rsid w:val="001C12FB"/>
    <w:rsid w:val="001C1544"/>
    <w:rsid w:val="001C2DB4"/>
    <w:rsid w:val="001C3228"/>
    <w:rsid w:val="001C35E9"/>
    <w:rsid w:val="001C36BD"/>
    <w:rsid w:val="001C3733"/>
    <w:rsid w:val="001C49B3"/>
    <w:rsid w:val="001C519A"/>
    <w:rsid w:val="001C5B30"/>
    <w:rsid w:val="001C622A"/>
    <w:rsid w:val="001D04B8"/>
    <w:rsid w:val="001D2953"/>
    <w:rsid w:val="001D3B90"/>
    <w:rsid w:val="001D3C05"/>
    <w:rsid w:val="001D6AF4"/>
    <w:rsid w:val="001D6B67"/>
    <w:rsid w:val="001E0CC1"/>
    <w:rsid w:val="001E0D9A"/>
    <w:rsid w:val="001E1C10"/>
    <w:rsid w:val="001E3CC0"/>
    <w:rsid w:val="001E3E41"/>
    <w:rsid w:val="001E5094"/>
    <w:rsid w:val="001E77C3"/>
    <w:rsid w:val="001F090B"/>
    <w:rsid w:val="001F180A"/>
    <w:rsid w:val="001F1A28"/>
    <w:rsid w:val="001F1AD0"/>
    <w:rsid w:val="001F1E0A"/>
    <w:rsid w:val="001F20F8"/>
    <w:rsid w:val="001F23DF"/>
    <w:rsid w:val="001F24DF"/>
    <w:rsid w:val="001F256D"/>
    <w:rsid w:val="001F3004"/>
    <w:rsid w:val="001F35E8"/>
    <w:rsid w:val="001F4014"/>
    <w:rsid w:val="001F445E"/>
    <w:rsid w:val="001F5A22"/>
    <w:rsid w:val="001F6423"/>
    <w:rsid w:val="002008BD"/>
    <w:rsid w:val="00200BC8"/>
    <w:rsid w:val="00201033"/>
    <w:rsid w:val="00201213"/>
    <w:rsid w:val="0020165E"/>
    <w:rsid w:val="00201C11"/>
    <w:rsid w:val="0020272E"/>
    <w:rsid w:val="00202B30"/>
    <w:rsid w:val="00202D74"/>
    <w:rsid w:val="00202E50"/>
    <w:rsid w:val="00203298"/>
    <w:rsid w:val="002036B5"/>
    <w:rsid w:val="002038F1"/>
    <w:rsid w:val="00204AAB"/>
    <w:rsid w:val="00205180"/>
    <w:rsid w:val="00207D20"/>
    <w:rsid w:val="00207F81"/>
    <w:rsid w:val="00210227"/>
    <w:rsid w:val="002105F6"/>
    <w:rsid w:val="002109F4"/>
    <w:rsid w:val="0021132A"/>
    <w:rsid w:val="002113C5"/>
    <w:rsid w:val="00211FDA"/>
    <w:rsid w:val="00212380"/>
    <w:rsid w:val="0021352A"/>
    <w:rsid w:val="002143F9"/>
    <w:rsid w:val="00214DAE"/>
    <w:rsid w:val="00215EFA"/>
    <w:rsid w:val="00215FDA"/>
    <w:rsid w:val="002160C2"/>
    <w:rsid w:val="0021729F"/>
    <w:rsid w:val="00217491"/>
    <w:rsid w:val="002177A9"/>
    <w:rsid w:val="00220B02"/>
    <w:rsid w:val="002216C8"/>
    <w:rsid w:val="00222827"/>
    <w:rsid w:val="00222BB9"/>
    <w:rsid w:val="002258D6"/>
    <w:rsid w:val="00225B70"/>
    <w:rsid w:val="00225FF4"/>
    <w:rsid w:val="0022637B"/>
    <w:rsid w:val="0022662A"/>
    <w:rsid w:val="002274FB"/>
    <w:rsid w:val="00230621"/>
    <w:rsid w:val="00230771"/>
    <w:rsid w:val="002309D2"/>
    <w:rsid w:val="00231B61"/>
    <w:rsid w:val="0023315B"/>
    <w:rsid w:val="00233B63"/>
    <w:rsid w:val="00234379"/>
    <w:rsid w:val="002347FE"/>
    <w:rsid w:val="002360D3"/>
    <w:rsid w:val="00236553"/>
    <w:rsid w:val="00236F85"/>
    <w:rsid w:val="0024110A"/>
    <w:rsid w:val="0024178D"/>
    <w:rsid w:val="0024392B"/>
    <w:rsid w:val="00244185"/>
    <w:rsid w:val="00244C77"/>
    <w:rsid w:val="002450C6"/>
    <w:rsid w:val="00245DCF"/>
    <w:rsid w:val="002462D2"/>
    <w:rsid w:val="00246C65"/>
    <w:rsid w:val="00246EF4"/>
    <w:rsid w:val="0024721F"/>
    <w:rsid w:val="00251A10"/>
    <w:rsid w:val="00252BFF"/>
    <w:rsid w:val="00253732"/>
    <w:rsid w:val="002542A8"/>
    <w:rsid w:val="00254557"/>
    <w:rsid w:val="002555B8"/>
    <w:rsid w:val="00255BCC"/>
    <w:rsid w:val="00260A11"/>
    <w:rsid w:val="0026169A"/>
    <w:rsid w:val="00262763"/>
    <w:rsid w:val="00262E40"/>
    <w:rsid w:val="0026420B"/>
    <w:rsid w:val="0026482A"/>
    <w:rsid w:val="00264BEA"/>
    <w:rsid w:val="00264BF8"/>
    <w:rsid w:val="00266E28"/>
    <w:rsid w:val="00267850"/>
    <w:rsid w:val="002704DF"/>
    <w:rsid w:val="00271032"/>
    <w:rsid w:val="0027172A"/>
    <w:rsid w:val="002731EB"/>
    <w:rsid w:val="00273E3E"/>
    <w:rsid w:val="00274147"/>
    <w:rsid w:val="00274D96"/>
    <w:rsid w:val="00275189"/>
    <w:rsid w:val="002756DC"/>
    <w:rsid w:val="00276412"/>
    <w:rsid w:val="00276437"/>
    <w:rsid w:val="0027644C"/>
    <w:rsid w:val="00280053"/>
    <w:rsid w:val="0028063F"/>
    <w:rsid w:val="00280740"/>
    <w:rsid w:val="00280F9E"/>
    <w:rsid w:val="0028156D"/>
    <w:rsid w:val="00282969"/>
    <w:rsid w:val="00283B02"/>
    <w:rsid w:val="00283C5D"/>
    <w:rsid w:val="0028409B"/>
    <w:rsid w:val="002844B0"/>
    <w:rsid w:val="00286322"/>
    <w:rsid w:val="00293084"/>
    <w:rsid w:val="002945FB"/>
    <w:rsid w:val="00294B1C"/>
    <w:rsid w:val="00296B03"/>
    <w:rsid w:val="00296C1F"/>
    <w:rsid w:val="00297846"/>
    <w:rsid w:val="002A0BEB"/>
    <w:rsid w:val="002A1570"/>
    <w:rsid w:val="002A1BC5"/>
    <w:rsid w:val="002A3332"/>
    <w:rsid w:val="002A3358"/>
    <w:rsid w:val="002A41E6"/>
    <w:rsid w:val="002A426F"/>
    <w:rsid w:val="002A44C8"/>
    <w:rsid w:val="002A49C3"/>
    <w:rsid w:val="002A4D1E"/>
    <w:rsid w:val="002A545A"/>
    <w:rsid w:val="002A5E48"/>
    <w:rsid w:val="002A627B"/>
    <w:rsid w:val="002A6B76"/>
    <w:rsid w:val="002A720D"/>
    <w:rsid w:val="002B0059"/>
    <w:rsid w:val="002B0455"/>
    <w:rsid w:val="002B0A41"/>
    <w:rsid w:val="002B1D27"/>
    <w:rsid w:val="002B23BF"/>
    <w:rsid w:val="002B261C"/>
    <w:rsid w:val="002B2BEE"/>
    <w:rsid w:val="002B3214"/>
    <w:rsid w:val="002B35C5"/>
    <w:rsid w:val="002B3935"/>
    <w:rsid w:val="002B406A"/>
    <w:rsid w:val="002B41D4"/>
    <w:rsid w:val="002B543F"/>
    <w:rsid w:val="002B6165"/>
    <w:rsid w:val="002B6269"/>
    <w:rsid w:val="002B75F0"/>
    <w:rsid w:val="002B7D73"/>
    <w:rsid w:val="002B7ED8"/>
    <w:rsid w:val="002C06E3"/>
    <w:rsid w:val="002C0801"/>
    <w:rsid w:val="002C0E33"/>
    <w:rsid w:val="002C1004"/>
    <w:rsid w:val="002C145F"/>
    <w:rsid w:val="002C14E5"/>
    <w:rsid w:val="002C163A"/>
    <w:rsid w:val="002C3346"/>
    <w:rsid w:val="002C33B3"/>
    <w:rsid w:val="002C44B0"/>
    <w:rsid w:val="002C4E07"/>
    <w:rsid w:val="002D01B5"/>
    <w:rsid w:val="002D0586"/>
    <w:rsid w:val="002D0617"/>
    <w:rsid w:val="002D1023"/>
    <w:rsid w:val="002D1459"/>
    <w:rsid w:val="002D1470"/>
    <w:rsid w:val="002D21CF"/>
    <w:rsid w:val="002D24C6"/>
    <w:rsid w:val="002D3DB7"/>
    <w:rsid w:val="002D4705"/>
    <w:rsid w:val="002D4EBF"/>
    <w:rsid w:val="002D5B65"/>
    <w:rsid w:val="002D6396"/>
    <w:rsid w:val="002D7E5E"/>
    <w:rsid w:val="002D7E9B"/>
    <w:rsid w:val="002E07BA"/>
    <w:rsid w:val="002E07EF"/>
    <w:rsid w:val="002E0D06"/>
    <w:rsid w:val="002E1810"/>
    <w:rsid w:val="002E19F6"/>
    <w:rsid w:val="002E262A"/>
    <w:rsid w:val="002E273F"/>
    <w:rsid w:val="002E354D"/>
    <w:rsid w:val="002E3D9E"/>
    <w:rsid w:val="002E497D"/>
    <w:rsid w:val="002E4E94"/>
    <w:rsid w:val="002E5486"/>
    <w:rsid w:val="002E5620"/>
    <w:rsid w:val="002F01D0"/>
    <w:rsid w:val="002F1320"/>
    <w:rsid w:val="002F1F28"/>
    <w:rsid w:val="002F43CA"/>
    <w:rsid w:val="002F4713"/>
    <w:rsid w:val="002F57AA"/>
    <w:rsid w:val="002F6EF7"/>
    <w:rsid w:val="002F7011"/>
    <w:rsid w:val="002F70D8"/>
    <w:rsid w:val="002F714C"/>
    <w:rsid w:val="002F7297"/>
    <w:rsid w:val="002F77BF"/>
    <w:rsid w:val="003004A2"/>
    <w:rsid w:val="003004D5"/>
    <w:rsid w:val="00303846"/>
    <w:rsid w:val="00303DD5"/>
    <w:rsid w:val="00304FB6"/>
    <w:rsid w:val="003052C6"/>
    <w:rsid w:val="003057AB"/>
    <w:rsid w:val="003057C6"/>
    <w:rsid w:val="00307B74"/>
    <w:rsid w:val="00310764"/>
    <w:rsid w:val="00310EFA"/>
    <w:rsid w:val="00311BFD"/>
    <w:rsid w:val="00312631"/>
    <w:rsid w:val="003127F4"/>
    <w:rsid w:val="00314139"/>
    <w:rsid w:val="00314230"/>
    <w:rsid w:val="00314718"/>
    <w:rsid w:val="0031488A"/>
    <w:rsid w:val="0031499F"/>
    <w:rsid w:val="00315C29"/>
    <w:rsid w:val="00317113"/>
    <w:rsid w:val="003175E1"/>
    <w:rsid w:val="00317A6E"/>
    <w:rsid w:val="00320203"/>
    <w:rsid w:val="00321F23"/>
    <w:rsid w:val="00322002"/>
    <w:rsid w:val="00322F06"/>
    <w:rsid w:val="003247B0"/>
    <w:rsid w:val="00325E81"/>
    <w:rsid w:val="00326948"/>
    <w:rsid w:val="00327052"/>
    <w:rsid w:val="00327B9D"/>
    <w:rsid w:val="00330B62"/>
    <w:rsid w:val="003323FB"/>
    <w:rsid w:val="00332A25"/>
    <w:rsid w:val="0033308D"/>
    <w:rsid w:val="003341D3"/>
    <w:rsid w:val="00334628"/>
    <w:rsid w:val="0033486D"/>
    <w:rsid w:val="00335228"/>
    <w:rsid w:val="00335576"/>
    <w:rsid w:val="003367C4"/>
    <w:rsid w:val="00336D8E"/>
    <w:rsid w:val="003376B3"/>
    <w:rsid w:val="00342CD7"/>
    <w:rsid w:val="00342DBA"/>
    <w:rsid w:val="00345F9C"/>
    <w:rsid w:val="003464F1"/>
    <w:rsid w:val="003476EB"/>
    <w:rsid w:val="00347776"/>
    <w:rsid w:val="00350E29"/>
    <w:rsid w:val="00351A91"/>
    <w:rsid w:val="003520C4"/>
    <w:rsid w:val="003533AE"/>
    <w:rsid w:val="00353622"/>
    <w:rsid w:val="0035530E"/>
    <w:rsid w:val="00355DEC"/>
    <w:rsid w:val="00355E14"/>
    <w:rsid w:val="00355FE7"/>
    <w:rsid w:val="00356DA3"/>
    <w:rsid w:val="00357C5E"/>
    <w:rsid w:val="0036067F"/>
    <w:rsid w:val="003608BD"/>
    <w:rsid w:val="00361280"/>
    <w:rsid w:val="003615F1"/>
    <w:rsid w:val="00361904"/>
    <w:rsid w:val="00361A6E"/>
    <w:rsid w:val="00361A8E"/>
    <w:rsid w:val="003626AF"/>
    <w:rsid w:val="00363D7F"/>
    <w:rsid w:val="00365F4E"/>
    <w:rsid w:val="00365F87"/>
    <w:rsid w:val="0036655E"/>
    <w:rsid w:val="00366CA9"/>
    <w:rsid w:val="003673F5"/>
    <w:rsid w:val="00367C66"/>
    <w:rsid w:val="003700B2"/>
    <w:rsid w:val="003701F1"/>
    <w:rsid w:val="00371F20"/>
    <w:rsid w:val="0037233D"/>
    <w:rsid w:val="00372C95"/>
    <w:rsid w:val="003736EF"/>
    <w:rsid w:val="003737E3"/>
    <w:rsid w:val="00373E8B"/>
    <w:rsid w:val="003756CD"/>
    <w:rsid w:val="00377507"/>
    <w:rsid w:val="003776B0"/>
    <w:rsid w:val="00377883"/>
    <w:rsid w:val="00377D7F"/>
    <w:rsid w:val="00380A1A"/>
    <w:rsid w:val="00380D80"/>
    <w:rsid w:val="003838C1"/>
    <w:rsid w:val="0038500E"/>
    <w:rsid w:val="00386221"/>
    <w:rsid w:val="003872D2"/>
    <w:rsid w:val="0038761D"/>
    <w:rsid w:val="003906F8"/>
    <w:rsid w:val="00391671"/>
    <w:rsid w:val="00392D50"/>
    <w:rsid w:val="00393338"/>
    <w:rsid w:val="003935EE"/>
    <w:rsid w:val="00393E31"/>
    <w:rsid w:val="00393EE9"/>
    <w:rsid w:val="0039408A"/>
    <w:rsid w:val="003945F5"/>
    <w:rsid w:val="00394774"/>
    <w:rsid w:val="0039572E"/>
    <w:rsid w:val="0039673D"/>
    <w:rsid w:val="003975DA"/>
    <w:rsid w:val="00397893"/>
    <w:rsid w:val="003A1439"/>
    <w:rsid w:val="003A2089"/>
    <w:rsid w:val="003A2407"/>
    <w:rsid w:val="003A2CF0"/>
    <w:rsid w:val="003A309E"/>
    <w:rsid w:val="003A33D3"/>
    <w:rsid w:val="003A3830"/>
    <w:rsid w:val="003A3880"/>
    <w:rsid w:val="003A47A8"/>
    <w:rsid w:val="003A4B52"/>
    <w:rsid w:val="003A5BC5"/>
    <w:rsid w:val="003A5D55"/>
    <w:rsid w:val="003A75E6"/>
    <w:rsid w:val="003A7DE9"/>
    <w:rsid w:val="003A7E94"/>
    <w:rsid w:val="003B255B"/>
    <w:rsid w:val="003B3317"/>
    <w:rsid w:val="003B4391"/>
    <w:rsid w:val="003B4B2F"/>
    <w:rsid w:val="003B4C50"/>
    <w:rsid w:val="003B50B4"/>
    <w:rsid w:val="003B52D4"/>
    <w:rsid w:val="003B5CBE"/>
    <w:rsid w:val="003B6379"/>
    <w:rsid w:val="003C04F4"/>
    <w:rsid w:val="003C054A"/>
    <w:rsid w:val="003C05B0"/>
    <w:rsid w:val="003C1CA5"/>
    <w:rsid w:val="003C1DA8"/>
    <w:rsid w:val="003C1EC7"/>
    <w:rsid w:val="003C3318"/>
    <w:rsid w:val="003C3CC4"/>
    <w:rsid w:val="003C3D8E"/>
    <w:rsid w:val="003C4BEC"/>
    <w:rsid w:val="003C5228"/>
    <w:rsid w:val="003C5E61"/>
    <w:rsid w:val="003C5EE6"/>
    <w:rsid w:val="003C6254"/>
    <w:rsid w:val="003C64A0"/>
    <w:rsid w:val="003C6F0B"/>
    <w:rsid w:val="003C7BA3"/>
    <w:rsid w:val="003D2793"/>
    <w:rsid w:val="003D3642"/>
    <w:rsid w:val="003D39F1"/>
    <w:rsid w:val="003D3CD2"/>
    <w:rsid w:val="003D4491"/>
    <w:rsid w:val="003D4E9C"/>
    <w:rsid w:val="003D5EE8"/>
    <w:rsid w:val="003D62BA"/>
    <w:rsid w:val="003D7F9D"/>
    <w:rsid w:val="003E0D78"/>
    <w:rsid w:val="003E1CB1"/>
    <w:rsid w:val="003E24EE"/>
    <w:rsid w:val="003E2A32"/>
    <w:rsid w:val="003E3077"/>
    <w:rsid w:val="003E3A1D"/>
    <w:rsid w:val="003E3D88"/>
    <w:rsid w:val="003E4A9A"/>
    <w:rsid w:val="003E5BC2"/>
    <w:rsid w:val="003E65B1"/>
    <w:rsid w:val="003E6CA0"/>
    <w:rsid w:val="003F1F41"/>
    <w:rsid w:val="003F206B"/>
    <w:rsid w:val="003F21F1"/>
    <w:rsid w:val="003F2FD4"/>
    <w:rsid w:val="003F2FDE"/>
    <w:rsid w:val="003F330B"/>
    <w:rsid w:val="003F6FDF"/>
    <w:rsid w:val="003F7334"/>
    <w:rsid w:val="003F7D22"/>
    <w:rsid w:val="0040075F"/>
    <w:rsid w:val="00400C19"/>
    <w:rsid w:val="004016F5"/>
    <w:rsid w:val="00401C55"/>
    <w:rsid w:val="004045AA"/>
    <w:rsid w:val="00404958"/>
    <w:rsid w:val="00404FB4"/>
    <w:rsid w:val="0040549A"/>
    <w:rsid w:val="00405B09"/>
    <w:rsid w:val="00405CC9"/>
    <w:rsid w:val="0040711E"/>
    <w:rsid w:val="00407D67"/>
    <w:rsid w:val="0041063A"/>
    <w:rsid w:val="00411370"/>
    <w:rsid w:val="004119F8"/>
    <w:rsid w:val="00412450"/>
    <w:rsid w:val="00412C11"/>
    <w:rsid w:val="004138DE"/>
    <w:rsid w:val="00413B39"/>
    <w:rsid w:val="00414B2F"/>
    <w:rsid w:val="00415E58"/>
    <w:rsid w:val="00416231"/>
    <w:rsid w:val="00416783"/>
    <w:rsid w:val="00417253"/>
    <w:rsid w:val="00417C50"/>
    <w:rsid w:val="004208AB"/>
    <w:rsid w:val="004219EF"/>
    <w:rsid w:val="00421A72"/>
    <w:rsid w:val="00422EB3"/>
    <w:rsid w:val="00423877"/>
    <w:rsid w:val="00423DA6"/>
    <w:rsid w:val="00424348"/>
    <w:rsid w:val="00426948"/>
    <w:rsid w:val="00426CD9"/>
    <w:rsid w:val="00430FEB"/>
    <w:rsid w:val="0043106D"/>
    <w:rsid w:val="004310EE"/>
    <w:rsid w:val="00431426"/>
    <w:rsid w:val="00432AB1"/>
    <w:rsid w:val="00433501"/>
    <w:rsid w:val="00433677"/>
    <w:rsid w:val="004340D5"/>
    <w:rsid w:val="00434779"/>
    <w:rsid w:val="00434880"/>
    <w:rsid w:val="00434A21"/>
    <w:rsid w:val="0043526D"/>
    <w:rsid w:val="00437884"/>
    <w:rsid w:val="00437AC6"/>
    <w:rsid w:val="00437F24"/>
    <w:rsid w:val="00440D91"/>
    <w:rsid w:val="00440F19"/>
    <w:rsid w:val="0044173A"/>
    <w:rsid w:val="004424CB"/>
    <w:rsid w:val="00443B3A"/>
    <w:rsid w:val="00444508"/>
    <w:rsid w:val="004460E9"/>
    <w:rsid w:val="00447B6F"/>
    <w:rsid w:val="00450CB4"/>
    <w:rsid w:val="00453623"/>
    <w:rsid w:val="00453C11"/>
    <w:rsid w:val="00453E1D"/>
    <w:rsid w:val="004557B0"/>
    <w:rsid w:val="00456256"/>
    <w:rsid w:val="004566AD"/>
    <w:rsid w:val="00457946"/>
    <w:rsid w:val="00457D8B"/>
    <w:rsid w:val="00457FE3"/>
    <w:rsid w:val="00460A17"/>
    <w:rsid w:val="0046120A"/>
    <w:rsid w:val="00461330"/>
    <w:rsid w:val="00461B49"/>
    <w:rsid w:val="00462F79"/>
    <w:rsid w:val="00463438"/>
    <w:rsid w:val="00463DE6"/>
    <w:rsid w:val="00463ECE"/>
    <w:rsid w:val="00464C1A"/>
    <w:rsid w:val="004650B3"/>
    <w:rsid w:val="0046515C"/>
    <w:rsid w:val="00465388"/>
    <w:rsid w:val="004654F4"/>
    <w:rsid w:val="00466AE7"/>
    <w:rsid w:val="004677C9"/>
    <w:rsid w:val="00470004"/>
    <w:rsid w:val="00470CB5"/>
    <w:rsid w:val="0047134E"/>
    <w:rsid w:val="00471EAB"/>
    <w:rsid w:val="004723EE"/>
    <w:rsid w:val="0047370D"/>
    <w:rsid w:val="00475A92"/>
    <w:rsid w:val="00475DBB"/>
    <w:rsid w:val="00476A5B"/>
    <w:rsid w:val="004774EB"/>
    <w:rsid w:val="004778AC"/>
    <w:rsid w:val="00477BB9"/>
    <w:rsid w:val="00483E82"/>
    <w:rsid w:val="004859EE"/>
    <w:rsid w:val="004860EB"/>
    <w:rsid w:val="00487366"/>
    <w:rsid w:val="004873E4"/>
    <w:rsid w:val="00487824"/>
    <w:rsid w:val="004903B6"/>
    <w:rsid w:val="0049072C"/>
    <w:rsid w:val="00490B08"/>
    <w:rsid w:val="00490B81"/>
    <w:rsid w:val="00490FD1"/>
    <w:rsid w:val="00491AD2"/>
    <w:rsid w:val="004922ED"/>
    <w:rsid w:val="00492D9F"/>
    <w:rsid w:val="004933F0"/>
    <w:rsid w:val="004935C0"/>
    <w:rsid w:val="00493B43"/>
    <w:rsid w:val="00494EB1"/>
    <w:rsid w:val="00496414"/>
    <w:rsid w:val="0049700A"/>
    <w:rsid w:val="00497846"/>
    <w:rsid w:val="00497A38"/>
    <w:rsid w:val="004A2181"/>
    <w:rsid w:val="004A45BD"/>
    <w:rsid w:val="004A4656"/>
    <w:rsid w:val="004A4CF9"/>
    <w:rsid w:val="004A77B0"/>
    <w:rsid w:val="004B08A9"/>
    <w:rsid w:val="004B1CED"/>
    <w:rsid w:val="004B22CF"/>
    <w:rsid w:val="004B30D3"/>
    <w:rsid w:val="004B34A7"/>
    <w:rsid w:val="004B39A1"/>
    <w:rsid w:val="004B3B06"/>
    <w:rsid w:val="004B3ED5"/>
    <w:rsid w:val="004B4016"/>
    <w:rsid w:val="004B4643"/>
    <w:rsid w:val="004B5415"/>
    <w:rsid w:val="004B5854"/>
    <w:rsid w:val="004B7F67"/>
    <w:rsid w:val="004C06BE"/>
    <w:rsid w:val="004C0938"/>
    <w:rsid w:val="004C0B1D"/>
    <w:rsid w:val="004C0CF5"/>
    <w:rsid w:val="004C1994"/>
    <w:rsid w:val="004C23A8"/>
    <w:rsid w:val="004C34A7"/>
    <w:rsid w:val="004C482A"/>
    <w:rsid w:val="004C4F94"/>
    <w:rsid w:val="004C6594"/>
    <w:rsid w:val="004C70FC"/>
    <w:rsid w:val="004C75E2"/>
    <w:rsid w:val="004D022C"/>
    <w:rsid w:val="004D2675"/>
    <w:rsid w:val="004D3841"/>
    <w:rsid w:val="004D4080"/>
    <w:rsid w:val="004D573D"/>
    <w:rsid w:val="004D72E7"/>
    <w:rsid w:val="004D76FF"/>
    <w:rsid w:val="004E05FD"/>
    <w:rsid w:val="004E0E1D"/>
    <w:rsid w:val="004E1A0D"/>
    <w:rsid w:val="004E23F5"/>
    <w:rsid w:val="004E4735"/>
    <w:rsid w:val="004E4B24"/>
    <w:rsid w:val="004E5418"/>
    <w:rsid w:val="004E5B37"/>
    <w:rsid w:val="004E63E5"/>
    <w:rsid w:val="004E6A47"/>
    <w:rsid w:val="004E6B76"/>
    <w:rsid w:val="004F1437"/>
    <w:rsid w:val="004F2AB9"/>
    <w:rsid w:val="004F3540"/>
    <w:rsid w:val="004F3E9D"/>
    <w:rsid w:val="004F52DB"/>
    <w:rsid w:val="004F5624"/>
    <w:rsid w:val="004F5D49"/>
    <w:rsid w:val="004F5DA4"/>
    <w:rsid w:val="004F62B2"/>
    <w:rsid w:val="004F6424"/>
    <w:rsid w:val="004F667C"/>
    <w:rsid w:val="004F7378"/>
    <w:rsid w:val="0050091A"/>
    <w:rsid w:val="0050094F"/>
    <w:rsid w:val="00500A30"/>
    <w:rsid w:val="0050171C"/>
    <w:rsid w:val="0050319F"/>
    <w:rsid w:val="005040CD"/>
    <w:rsid w:val="00504229"/>
    <w:rsid w:val="00504762"/>
    <w:rsid w:val="00505229"/>
    <w:rsid w:val="005056C0"/>
    <w:rsid w:val="00506BCD"/>
    <w:rsid w:val="005077C4"/>
    <w:rsid w:val="00507F98"/>
    <w:rsid w:val="0051012C"/>
    <w:rsid w:val="005108A3"/>
    <w:rsid w:val="005109E1"/>
    <w:rsid w:val="00510DB5"/>
    <w:rsid w:val="00510F6E"/>
    <w:rsid w:val="00511422"/>
    <w:rsid w:val="005118AE"/>
    <w:rsid w:val="005118DA"/>
    <w:rsid w:val="0051212F"/>
    <w:rsid w:val="0051231E"/>
    <w:rsid w:val="005156ED"/>
    <w:rsid w:val="0051587A"/>
    <w:rsid w:val="005158FA"/>
    <w:rsid w:val="005169AD"/>
    <w:rsid w:val="005208B9"/>
    <w:rsid w:val="00520BD9"/>
    <w:rsid w:val="005210BF"/>
    <w:rsid w:val="0052162D"/>
    <w:rsid w:val="005221F0"/>
    <w:rsid w:val="00522225"/>
    <w:rsid w:val="00524807"/>
    <w:rsid w:val="005252FE"/>
    <w:rsid w:val="005257A1"/>
    <w:rsid w:val="00525FF9"/>
    <w:rsid w:val="00530C35"/>
    <w:rsid w:val="005310F4"/>
    <w:rsid w:val="005320AD"/>
    <w:rsid w:val="00532C41"/>
    <w:rsid w:val="00532D3F"/>
    <w:rsid w:val="005334D0"/>
    <w:rsid w:val="0053386D"/>
    <w:rsid w:val="00534700"/>
    <w:rsid w:val="005370A9"/>
    <w:rsid w:val="0053791F"/>
    <w:rsid w:val="00544B22"/>
    <w:rsid w:val="00546622"/>
    <w:rsid w:val="00547538"/>
    <w:rsid w:val="00551E38"/>
    <w:rsid w:val="00553BFA"/>
    <w:rsid w:val="00554545"/>
    <w:rsid w:val="00554D05"/>
    <w:rsid w:val="00554D81"/>
    <w:rsid w:val="0055596B"/>
    <w:rsid w:val="0055709D"/>
    <w:rsid w:val="005574AA"/>
    <w:rsid w:val="00557A92"/>
    <w:rsid w:val="00557B87"/>
    <w:rsid w:val="005601B3"/>
    <w:rsid w:val="005604EE"/>
    <w:rsid w:val="0056077E"/>
    <w:rsid w:val="00560EDA"/>
    <w:rsid w:val="005615E9"/>
    <w:rsid w:val="00561BBA"/>
    <w:rsid w:val="005629EE"/>
    <w:rsid w:val="0056374F"/>
    <w:rsid w:val="005648FA"/>
    <w:rsid w:val="00564D50"/>
    <w:rsid w:val="00564F79"/>
    <w:rsid w:val="0056580A"/>
    <w:rsid w:val="00565AA5"/>
    <w:rsid w:val="00567346"/>
    <w:rsid w:val="005706F3"/>
    <w:rsid w:val="0057371B"/>
    <w:rsid w:val="0057508D"/>
    <w:rsid w:val="00575EB8"/>
    <w:rsid w:val="0057613A"/>
    <w:rsid w:val="00577554"/>
    <w:rsid w:val="00582A9B"/>
    <w:rsid w:val="005832AB"/>
    <w:rsid w:val="0058437C"/>
    <w:rsid w:val="0058504F"/>
    <w:rsid w:val="00586B75"/>
    <w:rsid w:val="005921FC"/>
    <w:rsid w:val="00592305"/>
    <w:rsid w:val="005935F4"/>
    <w:rsid w:val="00593E0A"/>
    <w:rsid w:val="005940C4"/>
    <w:rsid w:val="00594916"/>
    <w:rsid w:val="0059503E"/>
    <w:rsid w:val="00595C29"/>
    <w:rsid w:val="005A053D"/>
    <w:rsid w:val="005A167F"/>
    <w:rsid w:val="005A1755"/>
    <w:rsid w:val="005A346E"/>
    <w:rsid w:val="005A3C6B"/>
    <w:rsid w:val="005A46DD"/>
    <w:rsid w:val="005A4BC7"/>
    <w:rsid w:val="005A4F94"/>
    <w:rsid w:val="005A57DE"/>
    <w:rsid w:val="005A6658"/>
    <w:rsid w:val="005A73CF"/>
    <w:rsid w:val="005A77FE"/>
    <w:rsid w:val="005B1AAC"/>
    <w:rsid w:val="005B3EB1"/>
    <w:rsid w:val="005B3F6F"/>
    <w:rsid w:val="005B5C6E"/>
    <w:rsid w:val="005B6C35"/>
    <w:rsid w:val="005B798B"/>
    <w:rsid w:val="005C1FAE"/>
    <w:rsid w:val="005C36AA"/>
    <w:rsid w:val="005C380D"/>
    <w:rsid w:val="005C39E8"/>
    <w:rsid w:val="005C5660"/>
    <w:rsid w:val="005C5F88"/>
    <w:rsid w:val="005C5FF7"/>
    <w:rsid w:val="005C69A8"/>
    <w:rsid w:val="005C71E4"/>
    <w:rsid w:val="005C72E3"/>
    <w:rsid w:val="005C773A"/>
    <w:rsid w:val="005D0210"/>
    <w:rsid w:val="005D02B5"/>
    <w:rsid w:val="005D11B2"/>
    <w:rsid w:val="005D168F"/>
    <w:rsid w:val="005D1BD4"/>
    <w:rsid w:val="005D2CBF"/>
    <w:rsid w:val="005D3CF5"/>
    <w:rsid w:val="005D4B68"/>
    <w:rsid w:val="005D4F05"/>
    <w:rsid w:val="005D5F45"/>
    <w:rsid w:val="005D6426"/>
    <w:rsid w:val="005D6D16"/>
    <w:rsid w:val="005E011A"/>
    <w:rsid w:val="005E1024"/>
    <w:rsid w:val="005E109F"/>
    <w:rsid w:val="005E11C1"/>
    <w:rsid w:val="005E2563"/>
    <w:rsid w:val="005E394C"/>
    <w:rsid w:val="005E3C23"/>
    <w:rsid w:val="005E42BF"/>
    <w:rsid w:val="005E4E70"/>
    <w:rsid w:val="005E5A12"/>
    <w:rsid w:val="005E5C92"/>
    <w:rsid w:val="005E5E9E"/>
    <w:rsid w:val="005E65BB"/>
    <w:rsid w:val="005E6DBC"/>
    <w:rsid w:val="005E76DA"/>
    <w:rsid w:val="005E7F66"/>
    <w:rsid w:val="005F0DA0"/>
    <w:rsid w:val="005F15DE"/>
    <w:rsid w:val="005F2330"/>
    <w:rsid w:val="005F2767"/>
    <w:rsid w:val="005F373F"/>
    <w:rsid w:val="005F39C9"/>
    <w:rsid w:val="005F424C"/>
    <w:rsid w:val="005F4790"/>
    <w:rsid w:val="005F4914"/>
    <w:rsid w:val="005F5263"/>
    <w:rsid w:val="005F56E5"/>
    <w:rsid w:val="005F62B7"/>
    <w:rsid w:val="005F67FC"/>
    <w:rsid w:val="005F6869"/>
    <w:rsid w:val="005F6BB9"/>
    <w:rsid w:val="00600445"/>
    <w:rsid w:val="00603148"/>
    <w:rsid w:val="00604D77"/>
    <w:rsid w:val="00605549"/>
    <w:rsid w:val="006056E3"/>
    <w:rsid w:val="00606FC7"/>
    <w:rsid w:val="00610456"/>
    <w:rsid w:val="006104BA"/>
    <w:rsid w:val="00611473"/>
    <w:rsid w:val="00611B36"/>
    <w:rsid w:val="00611F7B"/>
    <w:rsid w:val="00613A34"/>
    <w:rsid w:val="00614643"/>
    <w:rsid w:val="0061579A"/>
    <w:rsid w:val="00615ADA"/>
    <w:rsid w:val="00616320"/>
    <w:rsid w:val="00621557"/>
    <w:rsid w:val="00621D01"/>
    <w:rsid w:val="0062212D"/>
    <w:rsid w:val="006221CD"/>
    <w:rsid w:val="00622220"/>
    <w:rsid w:val="006243B6"/>
    <w:rsid w:val="0062546D"/>
    <w:rsid w:val="00626434"/>
    <w:rsid w:val="006266A9"/>
    <w:rsid w:val="00630426"/>
    <w:rsid w:val="006316C1"/>
    <w:rsid w:val="0063181E"/>
    <w:rsid w:val="00631ED4"/>
    <w:rsid w:val="006327A1"/>
    <w:rsid w:val="00633BC7"/>
    <w:rsid w:val="00633EF8"/>
    <w:rsid w:val="00635AC7"/>
    <w:rsid w:val="00635E9C"/>
    <w:rsid w:val="006365DA"/>
    <w:rsid w:val="00636A01"/>
    <w:rsid w:val="00636C7E"/>
    <w:rsid w:val="0063753F"/>
    <w:rsid w:val="00637B41"/>
    <w:rsid w:val="00640D5A"/>
    <w:rsid w:val="00640FED"/>
    <w:rsid w:val="006412C6"/>
    <w:rsid w:val="006414EE"/>
    <w:rsid w:val="00641886"/>
    <w:rsid w:val="00642524"/>
    <w:rsid w:val="00642D0A"/>
    <w:rsid w:val="00643FF4"/>
    <w:rsid w:val="00644714"/>
    <w:rsid w:val="00645409"/>
    <w:rsid w:val="00645C8A"/>
    <w:rsid w:val="0064630E"/>
    <w:rsid w:val="00646FE1"/>
    <w:rsid w:val="00647075"/>
    <w:rsid w:val="006506AF"/>
    <w:rsid w:val="00651690"/>
    <w:rsid w:val="00653999"/>
    <w:rsid w:val="006545AD"/>
    <w:rsid w:val="00654D47"/>
    <w:rsid w:val="00654D5A"/>
    <w:rsid w:val="0065581D"/>
    <w:rsid w:val="00655C2F"/>
    <w:rsid w:val="00660403"/>
    <w:rsid w:val="00661140"/>
    <w:rsid w:val="00662027"/>
    <w:rsid w:val="0066243F"/>
    <w:rsid w:val="00663F15"/>
    <w:rsid w:val="0066491C"/>
    <w:rsid w:val="00666F8F"/>
    <w:rsid w:val="00667739"/>
    <w:rsid w:val="006679CF"/>
    <w:rsid w:val="006700CB"/>
    <w:rsid w:val="006710DD"/>
    <w:rsid w:val="00671FC9"/>
    <w:rsid w:val="00672CD5"/>
    <w:rsid w:val="00673200"/>
    <w:rsid w:val="00674700"/>
    <w:rsid w:val="0067501E"/>
    <w:rsid w:val="00675E57"/>
    <w:rsid w:val="00676C3D"/>
    <w:rsid w:val="006773D2"/>
    <w:rsid w:val="006776C8"/>
    <w:rsid w:val="00680581"/>
    <w:rsid w:val="00680942"/>
    <w:rsid w:val="00680A56"/>
    <w:rsid w:val="00680CE4"/>
    <w:rsid w:val="00681A41"/>
    <w:rsid w:val="00681AAA"/>
    <w:rsid w:val="00681F92"/>
    <w:rsid w:val="00681FEB"/>
    <w:rsid w:val="006821B2"/>
    <w:rsid w:val="006830C3"/>
    <w:rsid w:val="006838C0"/>
    <w:rsid w:val="00683A4E"/>
    <w:rsid w:val="00685856"/>
    <w:rsid w:val="00685901"/>
    <w:rsid w:val="00685BB9"/>
    <w:rsid w:val="006864CC"/>
    <w:rsid w:val="00686A2E"/>
    <w:rsid w:val="00687E06"/>
    <w:rsid w:val="00690127"/>
    <w:rsid w:val="00690144"/>
    <w:rsid w:val="006901F3"/>
    <w:rsid w:val="00691354"/>
    <w:rsid w:val="0069150D"/>
    <w:rsid w:val="0069174A"/>
    <w:rsid w:val="00691BFF"/>
    <w:rsid w:val="00693D80"/>
    <w:rsid w:val="006953C1"/>
    <w:rsid w:val="0069672B"/>
    <w:rsid w:val="00696EB2"/>
    <w:rsid w:val="00696FA1"/>
    <w:rsid w:val="0069741A"/>
    <w:rsid w:val="006A06EF"/>
    <w:rsid w:val="006A0DEA"/>
    <w:rsid w:val="006A1507"/>
    <w:rsid w:val="006A16E9"/>
    <w:rsid w:val="006A1901"/>
    <w:rsid w:val="006A2882"/>
    <w:rsid w:val="006A3CE3"/>
    <w:rsid w:val="006A4AA3"/>
    <w:rsid w:val="006A4C15"/>
    <w:rsid w:val="006A5281"/>
    <w:rsid w:val="006A5450"/>
    <w:rsid w:val="006A61C2"/>
    <w:rsid w:val="006A66AD"/>
    <w:rsid w:val="006A67B9"/>
    <w:rsid w:val="006A6CF1"/>
    <w:rsid w:val="006B0199"/>
    <w:rsid w:val="006B029A"/>
    <w:rsid w:val="006B0A32"/>
    <w:rsid w:val="006B0BD8"/>
    <w:rsid w:val="006B18B7"/>
    <w:rsid w:val="006B3A79"/>
    <w:rsid w:val="006B3AE3"/>
    <w:rsid w:val="006B4557"/>
    <w:rsid w:val="006B502D"/>
    <w:rsid w:val="006B749C"/>
    <w:rsid w:val="006C0251"/>
    <w:rsid w:val="006C0320"/>
    <w:rsid w:val="006C0598"/>
    <w:rsid w:val="006C1272"/>
    <w:rsid w:val="006C1371"/>
    <w:rsid w:val="006C2B9A"/>
    <w:rsid w:val="006C2F36"/>
    <w:rsid w:val="006C3676"/>
    <w:rsid w:val="006C39BB"/>
    <w:rsid w:val="006C4502"/>
    <w:rsid w:val="006C6114"/>
    <w:rsid w:val="006C6A0A"/>
    <w:rsid w:val="006D2288"/>
    <w:rsid w:val="006D282D"/>
    <w:rsid w:val="006D372B"/>
    <w:rsid w:val="006D4464"/>
    <w:rsid w:val="006D5E91"/>
    <w:rsid w:val="006D60BD"/>
    <w:rsid w:val="006D7A36"/>
    <w:rsid w:val="006D7E87"/>
    <w:rsid w:val="006E14E6"/>
    <w:rsid w:val="006E1AEE"/>
    <w:rsid w:val="006E2F52"/>
    <w:rsid w:val="006E32A9"/>
    <w:rsid w:val="006E3B9C"/>
    <w:rsid w:val="006E4381"/>
    <w:rsid w:val="006E4526"/>
    <w:rsid w:val="006E51A2"/>
    <w:rsid w:val="006E5FB2"/>
    <w:rsid w:val="006E776E"/>
    <w:rsid w:val="006F0BE8"/>
    <w:rsid w:val="006F0DE2"/>
    <w:rsid w:val="006F11BD"/>
    <w:rsid w:val="006F1C92"/>
    <w:rsid w:val="006F25B4"/>
    <w:rsid w:val="006F32C7"/>
    <w:rsid w:val="006F3392"/>
    <w:rsid w:val="006F3495"/>
    <w:rsid w:val="006F417D"/>
    <w:rsid w:val="006F4D60"/>
    <w:rsid w:val="006F5ABD"/>
    <w:rsid w:val="006F5C83"/>
    <w:rsid w:val="006F67CC"/>
    <w:rsid w:val="006F6B89"/>
    <w:rsid w:val="007004E6"/>
    <w:rsid w:val="007017D6"/>
    <w:rsid w:val="00701C01"/>
    <w:rsid w:val="00701C2D"/>
    <w:rsid w:val="00701D89"/>
    <w:rsid w:val="00702162"/>
    <w:rsid w:val="007024D5"/>
    <w:rsid w:val="00702742"/>
    <w:rsid w:val="0070387A"/>
    <w:rsid w:val="007038B7"/>
    <w:rsid w:val="00703930"/>
    <w:rsid w:val="00704B7D"/>
    <w:rsid w:val="00705510"/>
    <w:rsid w:val="0070610E"/>
    <w:rsid w:val="00706B05"/>
    <w:rsid w:val="007073D3"/>
    <w:rsid w:val="00707759"/>
    <w:rsid w:val="00710081"/>
    <w:rsid w:val="0071077E"/>
    <w:rsid w:val="0071097D"/>
    <w:rsid w:val="00710B0D"/>
    <w:rsid w:val="00713CB5"/>
    <w:rsid w:val="00714920"/>
    <w:rsid w:val="00714E3F"/>
    <w:rsid w:val="0071558B"/>
    <w:rsid w:val="00716EAB"/>
    <w:rsid w:val="007173E7"/>
    <w:rsid w:val="0071776A"/>
    <w:rsid w:val="00721189"/>
    <w:rsid w:val="007221C3"/>
    <w:rsid w:val="00722645"/>
    <w:rsid w:val="007227E4"/>
    <w:rsid w:val="00722F2C"/>
    <w:rsid w:val="00723548"/>
    <w:rsid w:val="00723E68"/>
    <w:rsid w:val="007254D1"/>
    <w:rsid w:val="00725B32"/>
    <w:rsid w:val="00725B3C"/>
    <w:rsid w:val="00726361"/>
    <w:rsid w:val="00726BAB"/>
    <w:rsid w:val="00730ABC"/>
    <w:rsid w:val="00731090"/>
    <w:rsid w:val="0073210C"/>
    <w:rsid w:val="00733770"/>
    <w:rsid w:val="00733D54"/>
    <w:rsid w:val="00734CEE"/>
    <w:rsid w:val="00735ACD"/>
    <w:rsid w:val="00736A4F"/>
    <w:rsid w:val="00736B68"/>
    <w:rsid w:val="00737753"/>
    <w:rsid w:val="00737768"/>
    <w:rsid w:val="00737FFA"/>
    <w:rsid w:val="00740527"/>
    <w:rsid w:val="00740BA1"/>
    <w:rsid w:val="00740BB8"/>
    <w:rsid w:val="00740CE9"/>
    <w:rsid w:val="007428E3"/>
    <w:rsid w:val="00742C0F"/>
    <w:rsid w:val="0074335C"/>
    <w:rsid w:val="0074394E"/>
    <w:rsid w:val="0074422D"/>
    <w:rsid w:val="00747627"/>
    <w:rsid w:val="00750D0A"/>
    <w:rsid w:val="00751D93"/>
    <w:rsid w:val="00752300"/>
    <w:rsid w:val="0075248F"/>
    <w:rsid w:val="007534D7"/>
    <w:rsid w:val="00753716"/>
    <w:rsid w:val="00753BF5"/>
    <w:rsid w:val="007546F8"/>
    <w:rsid w:val="0075579B"/>
    <w:rsid w:val="00755BAB"/>
    <w:rsid w:val="007560BE"/>
    <w:rsid w:val="007561AB"/>
    <w:rsid w:val="0076080E"/>
    <w:rsid w:val="00763954"/>
    <w:rsid w:val="00763CA1"/>
    <w:rsid w:val="0076411D"/>
    <w:rsid w:val="007665EB"/>
    <w:rsid w:val="00766895"/>
    <w:rsid w:val="007670F8"/>
    <w:rsid w:val="007671D4"/>
    <w:rsid w:val="00770A85"/>
    <w:rsid w:val="0077141D"/>
    <w:rsid w:val="00771CF5"/>
    <w:rsid w:val="00772E1B"/>
    <w:rsid w:val="00773DC9"/>
    <w:rsid w:val="007750D3"/>
    <w:rsid w:val="0077572E"/>
    <w:rsid w:val="00775C5D"/>
    <w:rsid w:val="007764EB"/>
    <w:rsid w:val="00776741"/>
    <w:rsid w:val="00777BE4"/>
    <w:rsid w:val="0078031B"/>
    <w:rsid w:val="007804AD"/>
    <w:rsid w:val="007805DB"/>
    <w:rsid w:val="007816EA"/>
    <w:rsid w:val="00781C2B"/>
    <w:rsid w:val="007820E6"/>
    <w:rsid w:val="00783518"/>
    <w:rsid w:val="00783ADB"/>
    <w:rsid w:val="00784F44"/>
    <w:rsid w:val="007852B5"/>
    <w:rsid w:val="00785A9A"/>
    <w:rsid w:val="00786309"/>
    <w:rsid w:val="00786672"/>
    <w:rsid w:val="0078673D"/>
    <w:rsid w:val="00786D53"/>
    <w:rsid w:val="007870BF"/>
    <w:rsid w:val="007872CF"/>
    <w:rsid w:val="007872F1"/>
    <w:rsid w:val="0079201C"/>
    <w:rsid w:val="0079307F"/>
    <w:rsid w:val="007940C5"/>
    <w:rsid w:val="0079435C"/>
    <w:rsid w:val="007947C4"/>
    <w:rsid w:val="00795812"/>
    <w:rsid w:val="00795A5F"/>
    <w:rsid w:val="00795CE1"/>
    <w:rsid w:val="007A0646"/>
    <w:rsid w:val="007A06AC"/>
    <w:rsid w:val="007A0B83"/>
    <w:rsid w:val="007A1B2F"/>
    <w:rsid w:val="007A330D"/>
    <w:rsid w:val="007A3A47"/>
    <w:rsid w:val="007A409F"/>
    <w:rsid w:val="007A4636"/>
    <w:rsid w:val="007A5719"/>
    <w:rsid w:val="007A7377"/>
    <w:rsid w:val="007B1014"/>
    <w:rsid w:val="007B103F"/>
    <w:rsid w:val="007B10A0"/>
    <w:rsid w:val="007B1484"/>
    <w:rsid w:val="007B1A10"/>
    <w:rsid w:val="007B2389"/>
    <w:rsid w:val="007B261C"/>
    <w:rsid w:val="007B31AB"/>
    <w:rsid w:val="007B3268"/>
    <w:rsid w:val="007B37F1"/>
    <w:rsid w:val="007B42D3"/>
    <w:rsid w:val="007B46D9"/>
    <w:rsid w:val="007B56AC"/>
    <w:rsid w:val="007B6659"/>
    <w:rsid w:val="007B6C39"/>
    <w:rsid w:val="007B6CB7"/>
    <w:rsid w:val="007B76AB"/>
    <w:rsid w:val="007B7DBD"/>
    <w:rsid w:val="007C09EA"/>
    <w:rsid w:val="007C0A8F"/>
    <w:rsid w:val="007C16A4"/>
    <w:rsid w:val="007C19A5"/>
    <w:rsid w:val="007C1BD9"/>
    <w:rsid w:val="007C1EAC"/>
    <w:rsid w:val="007C2561"/>
    <w:rsid w:val="007C264B"/>
    <w:rsid w:val="007C2AA7"/>
    <w:rsid w:val="007C2C1C"/>
    <w:rsid w:val="007C33D4"/>
    <w:rsid w:val="007C36E6"/>
    <w:rsid w:val="007C45D3"/>
    <w:rsid w:val="007C4DC5"/>
    <w:rsid w:val="007C523E"/>
    <w:rsid w:val="007C597B"/>
    <w:rsid w:val="007C5AC4"/>
    <w:rsid w:val="007C6CE2"/>
    <w:rsid w:val="007C760C"/>
    <w:rsid w:val="007D08FD"/>
    <w:rsid w:val="007D09DE"/>
    <w:rsid w:val="007D0F3A"/>
    <w:rsid w:val="007D1584"/>
    <w:rsid w:val="007D2044"/>
    <w:rsid w:val="007D3C46"/>
    <w:rsid w:val="007D4F33"/>
    <w:rsid w:val="007D554B"/>
    <w:rsid w:val="007D5B77"/>
    <w:rsid w:val="007D65C7"/>
    <w:rsid w:val="007D74D2"/>
    <w:rsid w:val="007D7805"/>
    <w:rsid w:val="007D79B5"/>
    <w:rsid w:val="007D7AFE"/>
    <w:rsid w:val="007E020F"/>
    <w:rsid w:val="007E2334"/>
    <w:rsid w:val="007E23CE"/>
    <w:rsid w:val="007E2CE7"/>
    <w:rsid w:val="007E3801"/>
    <w:rsid w:val="007E3AEE"/>
    <w:rsid w:val="007E43D0"/>
    <w:rsid w:val="007E4F00"/>
    <w:rsid w:val="007E4F25"/>
    <w:rsid w:val="007E54F8"/>
    <w:rsid w:val="007E5987"/>
    <w:rsid w:val="007E5BD8"/>
    <w:rsid w:val="007E5D17"/>
    <w:rsid w:val="007E6EBE"/>
    <w:rsid w:val="007E7BF9"/>
    <w:rsid w:val="007E7C20"/>
    <w:rsid w:val="007F02BC"/>
    <w:rsid w:val="007F063B"/>
    <w:rsid w:val="007F1D17"/>
    <w:rsid w:val="007F20D7"/>
    <w:rsid w:val="007F2DC5"/>
    <w:rsid w:val="007F2E65"/>
    <w:rsid w:val="007F43BA"/>
    <w:rsid w:val="007F45D1"/>
    <w:rsid w:val="007F5AB8"/>
    <w:rsid w:val="007F64BE"/>
    <w:rsid w:val="007F6DC3"/>
    <w:rsid w:val="007F717C"/>
    <w:rsid w:val="007F7793"/>
    <w:rsid w:val="00800049"/>
    <w:rsid w:val="008004A2"/>
    <w:rsid w:val="008006B4"/>
    <w:rsid w:val="008015B6"/>
    <w:rsid w:val="00803FD4"/>
    <w:rsid w:val="0080481C"/>
    <w:rsid w:val="00804C54"/>
    <w:rsid w:val="00805158"/>
    <w:rsid w:val="00805518"/>
    <w:rsid w:val="008056DD"/>
    <w:rsid w:val="00805FA3"/>
    <w:rsid w:val="00806362"/>
    <w:rsid w:val="00806463"/>
    <w:rsid w:val="0080656A"/>
    <w:rsid w:val="008101A0"/>
    <w:rsid w:val="0081104C"/>
    <w:rsid w:val="00811DCB"/>
    <w:rsid w:val="008121F2"/>
    <w:rsid w:val="00812562"/>
    <w:rsid w:val="00812D16"/>
    <w:rsid w:val="00813819"/>
    <w:rsid w:val="008141D6"/>
    <w:rsid w:val="008146ED"/>
    <w:rsid w:val="00816C51"/>
    <w:rsid w:val="00816EA6"/>
    <w:rsid w:val="00821865"/>
    <w:rsid w:val="00821E55"/>
    <w:rsid w:val="008225EB"/>
    <w:rsid w:val="00822D7E"/>
    <w:rsid w:val="00822F90"/>
    <w:rsid w:val="0082327D"/>
    <w:rsid w:val="0082433D"/>
    <w:rsid w:val="0082487F"/>
    <w:rsid w:val="00824B4C"/>
    <w:rsid w:val="00826509"/>
    <w:rsid w:val="0082652E"/>
    <w:rsid w:val="008270F7"/>
    <w:rsid w:val="008309BE"/>
    <w:rsid w:val="00830B38"/>
    <w:rsid w:val="008320F6"/>
    <w:rsid w:val="0083354D"/>
    <w:rsid w:val="00834ECE"/>
    <w:rsid w:val="00835531"/>
    <w:rsid w:val="0083561B"/>
    <w:rsid w:val="00836565"/>
    <w:rsid w:val="00836977"/>
    <w:rsid w:val="00837D78"/>
    <w:rsid w:val="00840D79"/>
    <w:rsid w:val="00842A21"/>
    <w:rsid w:val="0084313B"/>
    <w:rsid w:val="0084453E"/>
    <w:rsid w:val="00845DAD"/>
    <w:rsid w:val="00850215"/>
    <w:rsid w:val="00851377"/>
    <w:rsid w:val="008527D8"/>
    <w:rsid w:val="008530FA"/>
    <w:rsid w:val="0085437C"/>
    <w:rsid w:val="00854B2F"/>
    <w:rsid w:val="00855481"/>
    <w:rsid w:val="00856354"/>
    <w:rsid w:val="00856470"/>
    <w:rsid w:val="008565AB"/>
    <w:rsid w:val="008568E1"/>
    <w:rsid w:val="00856BE9"/>
    <w:rsid w:val="008578F8"/>
    <w:rsid w:val="00857BAB"/>
    <w:rsid w:val="0086047A"/>
    <w:rsid w:val="00860566"/>
    <w:rsid w:val="0086129A"/>
    <w:rsid w:val="0086165C"/>
    <w:rsid w:val="00861B26"/>
    <w:rsid w:val="008622CE"/>
    <w:rsid w:val="0086253B"/>
    <w:rsid w:val="00862CFA"/>
    <w:rsid w:val="00862D76"/>
    <w:rsid w:val="00862EED"/>
    <w:rsid w:val="008631CF"/>
    <w:rsid w:val="008643FC"/>
    <w:rsid w:val="008649B9"/>
    <w:rsid w:val="00864FDB"/>
    <w:rsid w:val="00865DC7"/>
    <w:rsid w:val="00865DDA"/>
    <w:rsid w:val="008664FE"/>
    <w:rsid w:val="00866926"/>
    <w:rsid w:val="0086784F"/>
    <w:rsid w:val="00867AE8"/>
    <w:rsid w:val="0087000E"/>
    <w:rsid w:val="00870303"/>
    <w:rsid w:val="00870394"/>
    <w:rsid w:val="0087073B"/>
    <w:rsid w:val="00870A82"/>
    <w:rsid w:val="0087164B"/>
    <w:rsid w:val="0087190C"/>
    <w:rsid w:val="008725D6"/>
    <w:rsid w:val="00872CF6"/>
    <w:rsid w:val="00873967"/>
    <w:rsid w:val="00873A59"/>
    <w:rsid w:val="0087428B"/>
    <w:rsid w:val="008743BB"/>
    <w:rsid w:val="00874BEF"/>
    <w:rsid w:val="00876240"/>
    <w:rsid w:val="008770D4"/>
    <w:rsid w:val="00877942"/>
    <w:rsid w:val="008800E5"/>
    <w:rsid w:val="008804D8"/>
    <w:rsid w:val="0088127F"/>
    <w:rsid w:val="0088151B"/>
    <w:rsid w:val="008815EF"/>
    <w:rsid w:val="008829BC"/>
    <w:rsid w:val="00883ED5"/>
    <w:rsid w:val="00884C14"/>
    <w:rsid w:val="00885273"/>
    <w:rsid w:val="00885F2C"/>
    <w:rsid w:val="00886386"/>
    <w:rsid w:val="008866AE"/>
    <w:rsid w:val="0088701C"/>
    <w:rsid w:val="00887F9C"/>
    <w:rsid w:val="00890F37"/>
    <w:rsid w:val="00891757"/>
    <w:rsid w:val="00892459"/>
    <w:rsid w:val="008929AA"/>
    <w:rsid w:val="00892AA5"/>
    <w:rsid w:val="0089499B"/>
    <w:rsid w:val="00894ACA"/>
    <w:rsid w:val="00894EC5"/>
    <w:rsid w:val="00895F7F"/>
    <w:rsid w:val="00896658"/>
    <w:rsid w:val="008967B5"/>
    <w:rsid w:val="008A003B"/>
    <w:rsid w:val="008A03AC"/>
    <w:rsid w:val="008A047A"/>
    <w:rsid w:val="008A0ACA"/>
    <w:rsid w:val="008A1008"/>
    <w:rsid w:val="008A305C"/>
    <w:rsid w:val="008A345A"/>
    <w:rsid w:val="008A3DB9"/>
    <w:rsid w:val="008A5A53"/>
    <w:rsid w:val="008A6A5C"/>
    <w:rsid w:val="008A7316"/>
    <w:rsid w:val="008A7E3F"/>
    <w:rsid w:val="008B240E"/>
    <w:rsid w:val="008B4534"/>
    <w:rsid w:val="008B4A1C"/>
    <w:rsid w:val="008B500A"/>
    <w:rsid w:val="008B6E68"/>
    <w:rsid w:val="008B7B0C"/>
    <w:rsid w:val="008C090B"/>
    <w:rsid w:val="008C1610"/>
    <w:rsid w:val="008C21AD"/>
    <w:rsid w:val="008C2F1E"/>
    <w:rsid w:val="008C30E5"/>
    <w:rsid w:val="008C3B5B"/>
    <w:rsid w:val="008C3F13"/>
    <w:rsid w:val="008C409F"/>
    <w:rsid w:val="008C4B8E"/>
    <w:rsid w:val="008C602D"/>
    <w:rsid w:val="008C606C"/>
    <w:rsid w:val="008C62A6"/>
    <w:rsid w:val="008C670F"/>
    <w:rsid w:val="008C6BCC"/>
    <w:rsid w:val="008C6EAB"/>
    <w:rsid w:val="008D098D"/>
    <w:rsid w:val="008D135A"/>
    <w:rsid w:val="008D1732"/>
    <w:rsid w:val="008D1F22"/>
    <w:rsid w:val="008D2205"/>
    <w:rsid w:val="008D2331"/>
    <w:rsid w:val="008D347F"/>
    <w:rsid w:val="008D35AD"/>
    <w:rsid w:val="008D3679"/>
    <w:rsid w:val="008D36CD"/>
    <w:rsid w:val="008D3B24"/>
    <w:rsid w:val="008D4380"/>
    <w:rsid w:val="008D48D1"/>
    <w:rsid w:val="008D4F37"/>
    <w:rsid w:val="008D6340"/>
    <w:rsid w:val="008D6BE8"/>
    <w:rsid w:val="008D6C35"/>
    <w:rsid w:val="008E24A9"/>
    <w:rsid w:val="008E27E9"/>
    <w:rsid w:val="008E31E0"/>
    <w:rsid w:val="008E35E8"/>
    <w:rsid w:val="008E42DE"/>
    <w:rsid w:val="008E4804"/>
    <w:rsid w:val="008E64BA"/>
    <w:rsid w:val="008E678B"/>
    <w:rsid w:val="008E7A3D"/>
    <w:rsid w:val="008F06D0"/>
    <w:rsid w:val="008F118C"/>
    <w:rsid w:val="008F1B27"/>
    <w:rsid w:val="008F268B"/>
    <w:rsid w:val="008F28EB"/>
    <w:rsid w:val="008F2C49"/>
    <w:rsid w:val="008F36F0"/>
    <w:rsid w:val="008F66BC"/>
    <w:rsid w:val="008F7928"/>
    <w:rsid w:val="008F7CFF"/>
    <w:rsid w:val="008F7ED1"/>
    <w:rsid w:val="00901C8D"/>
    <w:rsid w:val="00901D69"/>
    <w:rsid w:val="00904A4D"/>
    <w:rsid w:val="00905643"/>
    <w:rsid w:val="00905EE9"/>
    <w:rsid w:val="00906424"/>
    <w:rsid w:val="009065F4"/>
    <w:rsid w:val="009075A7"/>
    <w:rsid w:val="00907DFB"/>
    <w:rsid w:val="00910624"/>
    <w:rsid w:val="009107A1"/>
    <w:rsid w:val="00910FBA"/>
    <w:rsid w:val="00911854"/>
    <w:rsid w:val="00911B16"/>
    <w:rsid w:val="00911D39"/>
    <w:rsid w:val="00912B9F"/>
    <w:rsid w:val="00914067"/>
    <w:rsid w:val="0091437D"/>
    <w:rsid w:val="0091571E"/>
    <w:rsid w:val="00917057"/>
    <w:rsid w:val="00917421"/>
    <w:rsid w:val="00917C0F"/>
    <w:rsid w:val="0092040E"/>
    <w:rsid w:val="00920C6C"/>
    <w:rsid w:val="00921897"/>
    <w:rsid w:val="00921C6D"/>
    <w:rsid w:val="009221A0"/>
    <w:rsid w:val="009227D9"/>
    <w:rsid w:val="00923C44"/>
    <w:rsid w:val="009244D2"/>
    <w:rsid w:val="00925D7D"/>
    <w:rsid w:val="00926175"/>
    <w:rsid w:val="00927351"/>
    <w:rsid w:val="00927791"/>
    <w:rsid w:val="009301BF"/>
    <w:rsid w:val="00930607"/>
    <w:rsid w:val="0093090F"/>
    <w:rsid w:val="00930D0A"/>
    <w:rsid w:val="009329BA"/>
    <w:rsid w:val="0093304D"/>
    <w:rsid w:val="0093359F"/>
    <w:rsid w:val="00934E99"/>
    <w:rsid w:val="009354F2"/>
    <w:rsid w:val="00936484"/>
    <w:rsid w:val="00936939"/>
    <w:rsid w:val="00936ED5"/>
    <w:rsid w:val="0093703A"/>
    <w:rsid w:val="0093737C"/>
    <w:rsid w:val="009375B3"/>
    <w:rsid w:val="0094053B"/>
    <w:rsid w:val="00941213"/>
    <w:rsid w:val="00941E04"/>
    <w:rsid w:val="00942040"/>
    <w:rsid w:val="00942C9F"/>
    <w:rsid w:val="00943F98"/>
    <w:rsid w:val="0094406D"/>
    <w:rsid w:val="00944B4E"/>
    <w:rsid w:val="00945631"/>
    <w:rsid w:val="009456B8"/>
    <w:rsid w:val="00947549"/>
    <w:rsid w:val="00947CF3"/>
    <w:rsid w:val="00950C3F"/>
    <w:rsid w:val="009513A7"/>
    <w:rsid w:val="00951E14"/>
    <w:rsid w:val="00954444"/>
    <w:rsid w:val="00956DBF"/>
    <w:rsid w:val="0095793C"/>
    <w:rsid w:val="00957A89"/>
    <w:rsid w:val="00960972"/>
    <w:rsid w:val="00961086"/>
    <w:rsid w:val="0096111E"/>
    <w:rsid w:val="00961125"/>
    <w:rsid w:val="0096139A"/>
    <w:rsid w:val="009623D8"/>
    <w:rsid w:val="00963362"/>
    <w:rsid w:val="00963619"/>
    <w:rsid w:val="00963967"/>
    <w:rsid w:val="00963BD1"/>
    <w:rsid w:val="00963F3A"/>
    <w:rsid w:val="00965426"/>
    <w:rsid w:val="009655B2"/>
    <w:rsid w:val="00966B1F"/>
    <w:rsid w:val="0096746E"/>
    <w:rsid w:val="00967851"/>
    <w:rsid w:val="009700F9"/>
    <w:rsid w:val="00970353"/>
    <w:rsid w:val="00970A7E"/>
    <w:rsid w:val="00970EA1"/>
    <w:rsid w:val="009710D9"/>
    <w:rsid w:val="0097116E"/>
    <w:rsid w:val="0097215D"/>
    <w:rsid w:val="0097291B"/>
    <w:rsid w:val="00974518"/>
    <w:rsid w:val="0097451C"/>
    <w:rsid w:val="009762D2"/>
    <w:rsid w:val="00976A62"/>
    <w:rsid w:val="00980FE0"/>
    <w:rsid w:val="00981C33"/>
    <w:rsid w:val="0098560E"/>
    <w:rsid w:val="0098581B"/>
    <w:rsid w:val="00985F8B"/>
    <w:rsid w:val="00986DA6"/>
    <w:rsid w:val="00987C36"/>
    <w:rsid w:val="009903B4"/>
    <w:rsid w:val="00990B70"/>
    <w:rsid w:val="00990C3B"/>
    <w:rsid w:val="00991CBD"/>
    <w:rsid w:val="009921E6"/>
    <w:rsid w:val="009928B7"/>
    <w:rsid w:val="0099321A"/>
    <w:rsid w:val="009947E8"/>
    <w:rsid w:val="009960B7"/>
    <w:rsid w:val="00996937"/>
    <w:rsid w:val="00996F08"/>
    <w:rsid w:val="009972FE"/>
    <w:rsid w:val="009A064D"/>
    <w:rsid w:val="009A0C82"/>
    <w:rsid w:val="009A0E23"/>
    <w:rsid w:val="009A0EA6"/>
    <w:rsid w:val="009A23CF"/>
    <w:rsid w:val="009A2DF0"/>
    <w:rsid w:val="009A6E58"/>
    <w:rsid w:val="009A775A"/>
    <w:rsid w:val="009B0384"/>
    <w:rsid w:val="009B19B0"/>
    <w:rsid w:val="009B240D"/>
    <w:rsid w:val="009B2658"/>
    <w:rsid w:val="009B536C"/>
    <w:rsid w:val="009B5C19"/>
    <w:rsid w:val="009B5F74"/>
    <w:rsid w:val="009B6496"/>
    <w:rsid w:val="009C01DA"/>
    <w:rsid w:val="009C1430"/>
    <w:rsid w:val="009C1528"/>
    <w:rsid w:val="009C20CC"/>
    <w:rsid w:val="009C213B"/>
    <w:rsid w:val="009C238E"/>
    <w:rsid w:val="009C2BDF"/>
    <w:rsid w:val="009C2DFF"/>
    <w:rsid w:val="009C3558"/>
    <w:rsid w:val="009C3DEB"/>
    <w:rsid w:val="009C562E"/>
    <w:rsid w:val="009C5AD7"/>
    <w:rsid w:val="009C5E44"/>
    <w:rsid w:val="009C6E83"/>
    <w:rsid w:val="009C7531"/>
    <w:rsid w:val="009D0288"/>
    <w:rsid w:val="009D220C"/>
    <w:rsid w:val="009D221F"/>
    <w:rsid w:val="009D36CC"/>
    <w:rsid w:val="009D3830"/>
    <w:rsid w:val="009D5D8B"/>
    <w:rsid w:val="009D69B7"/>
    <w:rsid w:val="009D7F6B"/>
    <w:rsid w:val="009E09F0"/>
    <w:rsid w:val="009E0A43"/>
    <w:rsid w:val="009E0C90"/>
    <w:rsid w:val="009E1250"/>
    <w:rsid w:val="009E19E8"/>
    <w:rsid w:val="009E1D27"/>
    <w:rsid w:val="009E25C4"/>
    <w:rsid w:val="009E377C"/>
    <w:rsid w:val="009E411C"/>
    <w:rsid w:val="009E458A"/>
    <w:rsid w:val="009E5316"/>
    <w:rsid w:val="009E5D7C"/>
    <w:rsid w:val="009E5DFC"/>
    <w:rsid w:val="009E7BE5"/>
    <w:rsid w:val="009F1789"/>
    <w:rsid w:val="009F29C0"/>
    <w:rsid w:val="009F2E3B"/>
    <w:rsid w:val="009F31AE"/>
    <w:rsid w:val="009F337B"/>
    <w:rsid w:val="009F33EA"/>
    <w:rsid w:val="009F36D2"/>
    <w:rsid w:val="009F39AF"/>
    <w:rsid w:val="009F39E9"/>
    <w:rsid w:val="009F3B6B"/>
    <w:rsid w:val="009F4504"/>
    <w:rsid w:val="009F4F4A"/>
    <w:rsid w:val="009F502C"/>
    <w:rsid w:val="009F5790"/>
    <w:rsid w:val="009F603B"/>
    <w:rsid w:val="009F684B"/>
    <w:rsid w:val="009F6987"/>
    <w:rsid w:val="009F7155"/>
    <w:rsid w:val="009F720F"/>
    <w:rsid w:val="009F724C"/>
    <w:rsid w:val="00A010E7"/>
    <w:rsid w:val="00A01A17"/>
    <w:rsid w:val="00A01A60"/>
    <w:rsid w:val="00A03D43"/>
    <w:rsid w:val="00A04919"/>
    <w:rsid w:val="00A06E6E"/>
    <w:rsid w:val="00A076F9"/>
    <w:rsid w:val="00A07997"/>
    <w:rsid w:val="00A07F87"/>
    <w:rsid w:val="00A10156"/>
    <w:rsid w:val="00A122E7"/>
    <w:rsid w:val="00A12666"/>
    <w:rsid w:val="00A12676"/>
    <w:rsid w:val="00A12D44"/>
    <w:rsid w:val="00A12F7C"/>
    <w:rsid w:val="00A1354C"/>
    <w:rsid w:val="00A13659"/>
    <w:rsid w:val="00A15EB8"/>
    <w:rsid w:val="00A1637F"/>
    <w:rsid w:val="00A1679C"/>
    <w:rsid w:val="00A16872"/>
    <w:rsid w:val="00A168A9"/>
    <w:rsid w:val="00A206ED"/>
    <w:rsid w:val="00A20806"/>
    <w:rsid w:val="00A20A9D"/>
    <w:rsid w:val="00A20C7F"/>
    <w:rsid w:val="00A20F88"/>
    <w:rsid w:val="00A21D41"/>
    <w:rsid w:val="00A22A64"/>
    <w:rsid w:val="00A22DBA"/>
    <w:rsid w:val="00A2329D"/>
    <w:rsid w:val="00A2490E"/>
    <w:rsid w:val="00A25442"/>
    <w:rsid w:val="00A25539"/>
    <w:rsid w:val="00A25BFF"/>
    <w:rsid w:val="00A26648"/>
    <w:rsid w:val="00A26CBF"/>
    <w:rsid w:val="00A26F79"/>
    <w:rsid w:val="00A27522"/>
    <w:rsid w:val="00A3136F"/>
    <w:rsid w:val="00A32F68"/>
    <w:rsid w:val="00A33942"/>
    <w:rsid w:val="00A34881"/>
    <w:rsid w:val="00A34D0C"/>
    <w:rsid w:val="00A34D76"/>
    <w:rsid w:val="00A35125"/>
    <w:rsid w:val="00A35133"/>
    <w:rsid w:val="00A3564C"/>
    <w:rsid w:val="00A35E72"/>
    <w:rsid w:val="00A362B3"/>
    <w:rsid w:val="00A365D0"/>
    <w:rsid w:val="00A36DAC"/>
    <w:rsid w:val="00A37160"/>
    <w:rsid w:val="00A40291"/>
    <w:rsid w:val="00A402B8"/>
    <w:rsid w:val="00A4043E"/>
    <w:rsid w:val="00A408B5"/>
    <w:rsid w:val="00A434E5"/>
    <w:rsid w:val="00A437D9"/>
    <w:rsid w:val="00A43C16"/>
    <w:rsid w:val="00A443A6"/>
    <w:rsid w:val="00A4467C"/>
    <w:rsid w:val="00A454FB"/>
    <w:rsid w:val="00A45620"/>
    <w:rsid w:val="00A45A1A"/>
    <w:rsid w:val="00A45E61"/>
    <w:rsid w:val="00A4778E"/>
    <w:rsid w:val="00A47F32"/>
    <w:rsid w:val="00A53220"/>
    <w:rsid w:val="00A532FB"/>
    <w:rsid w:val="00A538E6"/>
    <w:rsid w:val="00A53BD9"/>
    <w:rsid w:val="00A5422C"/>
    <w:rsid w:val="00A54469"/>
    <w:rsid w:val="00A54514"/>
    <w:rsid w:val="00A55089"/>
    <w:rsid w:val="00A56084"/>
    <w:rsid w:val="00A56102"/>
    <w:rsid w:val="00A56800"/>
    <w:rsid w:val="00A56D7E"/>
    <w:rsid w:val="00A57230"/>
    <w:rsid w:val="00A57404"/>
    <w:rsid w:val="00A575BD"/>
    <w:rsid w:val="00A5789C"/>
    <w:rsid w:val="00A60EEC"/>
    <w:rsid w:val="00A630BA"/>
    <w:rsid w:val="00A63B83"/>
    <w:rsid w:val="00A643C6"/>
    <w:rsid w:val="00A64C12"/>
    <w:rsid w:val="00A64D58"/>
    <w:rsid w:val="00A65BD9"/>
    <w:rsid w:val="00A65DF5"/>
    <w:rsid w:val="00A666D2"/>
    <w:rsid w:val="00A66718"/>
    <w:rsid w:val="00A66E78"/>
    <w:rsid w:val="00A671EF"/>
    <w:rsid w:val="00A7015C"/>
    <w:rsid w:val="00A70B31"/>
    <w:rsid w:val="00A72098"/>
    <w:rsid w:val="00A73A74"/>
    <w:rsid w:val="00A7526B"/>
    <w:rsid w:val="00A759FE"/>
    <w:rsid w:val="00A75CF1"/>
    <w:rsid w:val="00A75FE1"/>
    <w:rsid w:val="00A76C47"/>
    <w:rsid w:val="00A76D67"/>
    <w:rsid w:val="00A77562"/>
    <w:rsid w:val="00A776B8"/>
    <w:rsid w:val="00A80C56"/>
    <w:rsid w:val="00A81EB6"/>
    <w:rsid w:val="00A82499"/>
    <w:rsid w:val="00A82DE9"/>
    <w:rsid w:val="00A837FE"/>
    <w:rsid w:val="00A839E8"/>
    <w:rsid w:val="00A83B89"/>
    <w:rsid w:val="00A83C79"/>
    <w:rsid w:val="00A84908"/>
    <w:rsid w:val="00A84A09"/>
    <w:rsid w:val="00A85357"/>
    <w:rsid w:val="00A856B8"/>
    <w:rsid w:val="00A85B3B"/>
    <w:rsid w:val="00A86511"/>
    <w:rsid w:val="00A86A99"/>
    <w:rsid w:val="00A86CD0"/>
    <w:rsid w:val="00A871E5"/>
    <w:rsid w:val="00A902DD"/>
    <w:rsid w:val="00A9075A"/>
    <w:rsid w:val="00A91617"/>
    <w:rsid w:val="00A9165B"/>
    <w:rsid w:val="00A929B0"/>
    <w:rsid w:val="00A9367B"/>
    <w:rsid w:val="00A93C1C"/>
    <w:rsid w:val="00A96FA8"/>
    <w:rsid w:val="00A9770A"/>
    <w:rsid w:val="00AA0A43"/>
    <w:rsid w:val="00AA0DD3"/>
    <w:rsid w:val="00AA19E6"/>
    <w:rsid w:val="00AA1C07"/>
    <w:rsid w:val="00AA28E8"/>
    <w:rsid w:val="00AA3688"/>
    <w:rsid w:val="00AA4006"/>
    <w:rsid w:val="00AA461C"/>
    <w:rsid w:val="00AA4671"/>
    <w:rsid w:val="00AA4954"/>
    <w:rsid w:val="00AA5887"/>
    <w:rsid w:val="00AA5B56"/>
    <w:rsid w:val="00AB01C4"/>
    <w:rsid w:val="00AB175C"/>
    <w:rsid w:val="00AB19F8"/>
    <w:rsid w:val="00AB2A61"/>
    <w:rsid w:val="00AB3A12"/>
    <w:rsid w:val="00AB3DED"/>
    <w:rsid w:val="00AB3F1C"/>
    <w:rsid w:val="00AB48EA"/>
    <w:rsid w:val="00AB4FAD"/>
    <w:rsid w:val="00AB5340"/>
    <w:rsid w:val="00AB57B6"/>
    <w:rsid w:val="00AB5A2A"/>
    <w:rsid w:val="00AB5A8D"/>
    <w:rsid w:val="00AB6642"/>
    <w:rsid w:val="00AB794B"/>
    <w:rsid w:val="00AC024A"/>
    <w:rsid w:val="00AC0624"/>
    <w:rsid w:val="00AC07F9"/>
    <w:rsid w:val="00AC26A9"/>
    <w:rsid w:val="00AC2EFE"/>
    <w:rsid w:val="00AC3930"/>
    <w:rsid w:val="00AC3AB1"/>
    <w:rsid w:val="00AC3D54"/>
    <w:rsid w:val="00AC5957"/>
    <w:rsid w:val="00AC68C6"/>
    <w:rsid w:val="00AC7612"/>
    <w:rsid w:val="00AC79C1"/>
    <w:rsid w:val="00AC7A8C"/>
    <w:rsid w:val="00AC7CA4"/>
    <w:rsid w:val="00AD027D"/>
    <w:rsid w:val="00AD2178"/>
    <w:rsid w:val="00AD2898"/>
    <w:rsid w:val="00AD29BA"/>
    <w:rsid w:val="00AD30B1"/>
    <w:rsid w:val="00AD370B"/>
    <w:rsid w:val="00AD493B"/>
    <w:rsid w:val="00AD4A64"/>
    <w:rsid w:val="00AD4D4E"/>
    <w:rsid w:val="00AD598F"/>
    <w:rsid w:val="00AD6299"/>
    <w:rsid w:val="00AD6D09"/>
    <w:rsid w:val="00AD73FE"/>
    <w:rsid w:val="00AE04A5"/>
    <w:rsid w:val="00AE05BD"/>
    <w:rsid w:val="00AE07DA"/>
    <w:rsid w:val="00AE098E"/>
    <w:rsid w:val="00AE0BBA"/>
    <w:rsid w:val="00AE14E1"/>
    <w:rsid w:val="00AE2291"/>
    <w:rsid w:val="00AE25C8"/>
    <w:rsid w:val="00AE4003"/>
    <w:rsid w:val="00AE4113"/>
    <w:rsid w:val="00AE4380"/>
    <w:rsid w:val="00AE4FAC"/>
    <w:rsid w:val="00AE5525"/>
    <w:rsid w:val="00AE62B4"/>
    <w:rsid w:val="00AE6381"/>
    <w:rsid w:val="00AE656F"/>
    <w:rsid w:val="00AE7D78"/>
    <w:rsid w:val="00AF0A1B"/>
    <w:rsid w:val="00AF0B6F"/>
    <w:rsid w:val="00AF0E25"/>
    <w:rsid w:val="00AF18FF"/>
    <w:rsid w:val="00AF3037"/>
    <w:rsid w:val="00AF41F6"/>
    <w:rsid w:val="00AF438E"/>
    <w:rsid w:val="00AF45CA"/>
    <w:rsid w:val="00AF57DE"/>
    <w:rsid w:val="00AF5B3E"/>
    <w:rsid w:val="00AF5CEE"/>
    <w:rsid w:val="00AF7506"/>
    <w:rsid w:val="00AF7835"/>
    <w:rsid w:val="00B001F1"/>
    <w:rsid w:val="00B007DD"/>
    <w:rsid w:val="00B0098A"/>
    <w:rsid w:val="00B01016"/>
    <w:rsid w:val="00B0146E"/>
    <w:rsid w:val="00B02160"/>
    <w:rsid w:val="00B027CB"/>
    <w:rsid w:val="00B0352B"/>
    <w:rsid w:val="00B03B63"/>
    <w:rsid w:val="00B040FE"/>
    <w:rsid w:val="00B0489B"/>
    <w:rsid w:val="00B073E6"/>
    <w:rsid w:val="00B074F8"/>
    <w:rsid w:val="00B11A3D"/>
    <w:rsid w:val="00B11F49"/>
    <w:rsid w:val="00B121B0"/>
    <w:rsid w:val="00B12F2A"/>
    <w:rsid w:val="00B13B87"/>
    <w:rsid w:val="00B140D2"/>
    <w:rsid w:val="00B14CD6"/>
    <w:rsid w:val="00B15718"/>
    <w:rsid w:val="00B162BF"/>
    <w:rsid w:val="00B16598"/>
    <w:rsid w:val="00B166DD"/>
    <w:rsid w:val="00B16B16"/>
    <w:rsid w:val="00B17A7F"/>
    <w:rsid w:val="00B17FAB"/>
    <w:rsid w:val="00B20FFF"/>
    <w:rsid w:val="00B21BE7"/>
    <w:rsid w:val="00B22C5F"/>
    <w:rsid w:val="00B23687"/>
    <w:rsid w:val="00B25710"/>
    <w:rsid w:val="00B27432"/>
    <w:rsid w:val="00B27B03"/>
    <w:rsid w:val="00B30033"/>
    <w:rsid w:val="00B31B62"/>
    <w:rsid w:val="00B31E47"/>
    <w:rsid w:val="00B31EB8"/>
    <w:rsid w:val="00B3208E"/>
    <w:rsid w:val="00B33711"/>
    <w:rsid w:val="00B34889"/>
    <w:rsid w:val="00B368E4"/>
    <w:rsid w:val="00B37550"/>
    <w:rsid w:val="00B3779E"/>
    <w:rsid w:val="00B37FDA"/>
    <w:rsid w:val="00B402C6"/>
    <w:rsid w:val="00B405B7"/>
    <w:rsid w:val="00B40D0B"/>
    <w:rsid w:val="00B41093"/>
    <w:rsid w:val="00B411E1"/>
    <w:rsid w:val="00B41DC1"/>
    <w:rsid w:val="00B420CD"/>
    <w:rsid w:val="00B42F69"/>
    <w:rsid w:val="00B431DA"/>
    <w:rsid w:val="00B43A3D"/>
    <w:rsid w:val="00B46603"/>
    <w:rsid w:val="00B46EC7"/>
    <w:rsid w:val="00B4708E"/>
    <w:rsid w:val="00B4773A"/>
    <w:rsid w:val="00B47EEF"/>
    <w:rsid w:val="00B50A91"/>
    <w:rsid w:val="00B5160B"/>
    <w:rsid w:val="00B51761"/>
    <w:rsid w:val="00B51871"/>
    <w:rsid w:val="00B52022"/>
    <w:rsid w:val="00B52187"/>
    <w:rsid w:val="00B522D6"/>
    <w:rsid w:val="00B52F3C"/>
    <w:rsid w:val="00B53302"/>
    <w:rsid w:val="00B543E7"/>
    <w:rsid w:val="00B54609"/>
    <w:rsid w:val="00B54691"/>
    <w:rsid w:val="00B54BF5"/>
    <w:rsid w:val="00B54F64"/>
    <w:rsid w:val="00B55273"/>
    <w:rsid w:val="00B555FE"/>
    <w:rsid w:val="00B60AA3"/>
    <w:rsid w:val="00B60B8D"/>
    <w:rsid w:val="00B60CCD"/>
    <w:rsid w:val="00B62854"/>
    <w:rsid w:val="00B62EF1"/>
    <w:rsid w:val="00B640CC"/>
    <w:rsid w:val="00B64530"/>
    <w:rsid w:val="00B645B6"/>
    <w:rsid w:val="00B64B2F"/>
    <w:rsid w:val="00B65646"/>
    <w:rsid w:val="00B667BF"/>
    <w:rsid w:val="00B66E23"/>
    <w:rsid w:val="00B6711C"/>
    <w:rsid w:val="00B674D6"/>
    <w:rsid w:val="00B6797D"/>
    <w:rsid w:val="00B70195"/>
    <w:rsid w:val="00B7047D"/>
    <w:rsid w:val="00B70F2D"/>
    <w:rsid w:val="00B712A1"/>
    <w:rsid w:val="00B7245B"/>
    <w:rsid w:val="00B72DB5"/>
    <w:rsid w:val="00B73256"/>
    <w:rsid w:val="00B735B8"/>
    <w:rsid w:val="00B73F56"/>
    <w:rsid w:val="00B74858"/>
    <w:rsid w:val="00B74D31"/>
    <w:rsid w:val="00B752EB"/>
    <w:rsid w:val="00B75ED3"/>
    <w:rsid w:val="00B76947"/>
    <w:rsid w:val="00B770D6"/>
    <w:rsid w:val="00B771B2"/>
    <w:rsid w:val="00B77BE4"/>
    <w:rsid w:val="00B80955"/>
    <w:rsid w:val="00B812BE"/>
    <w:rsid w:val="00B813D5"/>
    <w:rsid w:val="00B820EB"/>
    <w:rsid w:val="00B8258D"/>
    <w:rsid w:val="00B825B4"/>
    <w:rsid w:val="00B82986"/>
    <w:rsid w:val="00B84E7E"/>
    <w:rsid w:val="00B86608"/>
    <w:rsid w:val="00B87131"/>
    <w:rsid w:val="00B87847"/>
    <w:rsid w:val="00B90477"/>
    <w:rsid w:val="00B906DA"/>
    <w:rsid w:val="00B90A9A"/>
    <w:rsid w:val="00B917E9"/>
    <w:rsid w:val="00B92AA5"/>
    <w:rsid w:val="00B93904"/>
    <w:rsid w:val="00B94977"/>
    <w:rsid w:val="00B955FE"/>
    <w:rsid w:val="00B96744"/>
    <w:rsid w:val="00B96EFF"/>
    <w:rsid w:val="00BA02AC"/>
    <w:rsid w:val="00BA0ACE"/>
    <w:rsid w:val="00BA0B9F"/>
    <w:rsid w:val="00BA2453"/>
    <w:rsid w:val="00BA3287"/>
    <w:rsid w:val="00BA4DA6"/>
    <w:rsid w:val="00BA4F51"/>
    <w:rsid w:val="00BA5279"/>
    <w:rsid w:val="00BA570B"/>
    <w:rsid w:val="00BA5982"/>
    <w:rsid w:val="00BA61C9"/>
    <w:rsid w:val="00BA6419"/>
    <w:rsid w:val="00BA6550"/>
    <w:rsid w:val="00BA6D68"/>
    <w:rsid w:val="00BB028E"/>
    <w:rsid w:val="00BB0640"/>
    <w:rsid w:val="00BB072F"/>
    <w:rsid w:val="00BB1F19"/>
    <w:rsid w:val="00BB2772"/>
    <w:rsid w:val="00BB3642"/>
    <w:rsid w:val="00BB4A3B"/>
    <w:rsid w:val="00BB5116"/>
    <w:rsid w:val="00BB59F6"/>
    <w:rsid w:val="00BB5EF0"/>
    <w:rsid w:val="00BB66AB"/>
    <w:rsid w:val="00BB7BBA"/>
    <w:rsid w:val="00BC0AD6"/>
    <w:rsid w:val="00BC1204"/>
    <w:rsid w:val="00BC122E"/>
    <w:rsid w:val="00BC1ED0"/>
    <w:rsid w:val="00BC3584"/>
    <w:rsid w:val="00BC5838"/>
    <w:rsid w:val="00BC5E90"/>
    <w:rsid w:val="00BC6DC2"/>
    <w:rsid w:val="00BC70AD"/>
    <w:rsid w:val="00BD07C1"/>
    <w:rsid w:val="00BD0E2E"/>
    <w:rsid w:val="00BD197C"/>
    <w:rsid w:val="00BD2048"/>
    <w:rsid w:val="00BD2C9D"/>
    <w:rsid w:val="00BD3365"/>
    <w:rsid w:val="00BD57B2"/>
    <w:rsid w:val="00BD5D55"/>
    <w:rsid w:val="00BD5DB7"/>
    <w:rsid w:val="00BE05E9"/>
    <w:rsid w:val="00BE2F27"/>
    <w:rsid w:val="00BE3400"/>
    <w:rsid w:val="00BE442D"/>
    <w:rsid w:val="00BE45E1"/>
    <w:rsid w:val="00BE4ED6"/>
    <w:rsid w:val="00BE54F3"/>
    <w:rsid w:val="00BE5B96"/>
    <w:rsid w:val="00BE5F67"/>
    <w:rsid w:val="00BE7300"/>
    <w:rsid w:val="00BE7920"/>
    <w:rsid w:val="00BF059A"/>
    <w:rsid w:val="00BF0B93"/>
    <w:rsid w:val="00BF12E3"/>
    <w:rsid w:val="00BF1E46"/>
    <w:rsid w:val="00BF2A3A"/>
    <w:rsid w:val="00BF2A79"/>
    <w:rsid w:val="00BF2CD1"/>
    <w:rsid w:val="00BF3C81"/>
    <w:rsid w:val="00BF3EDE"/>
    <w:rsid w:val="00BF461A"/>
    <w:rsid w:val="00BF4B6A"/>
    <w:rsid w:val="00BF5135"/>
    <w:rsid w:val="00BF6E01"/>
    <w:rsid w:val="00C00312"/>
    <w:rsid w:val="00C00828"/>
    <w:rsid w:val="00C009F5"/>
    <w:rsid w:val="00C00DA5"/>
    <w:rsid w:val="00C01129"/>
    <w:rsid w:val="00C01DD9"/>
    <w:rsid w:val="00C02239"/>
    <w:rsid w:val="00C022E1"/>
    <w:rsid w:val="00C02604"/>
    <w:rsid w:val="00C032D6"/>
    <w:rsid w:val="00C038E5"/>
    <w:rsid w:val="00C0398D"/>
    <w:rsid w:val="00C04125"/>
    <w:rsid w:val="00C0469F"/>
    <w:rsid w:val="00C047C8"/>
    <w:rsid w:val="00C05371"/>
    <w:rsid w:val="00C05C3D"/>
    <w:rsid w:val="00C05FEC"/>
    <w:rsid w:val="00C06CEA"/>
    <w:rsid w:val="00C071AC"/>
    <w:rsid w:val="00C073D7"/>
    <w:rsid w:val="00C07F58"/>
    <w:rsid w:val="00C109A2"/>
    <w:rsid w:val="00C11707"/>
    <w:rsid w:val="00C11E4C"/>
    <w:rsid w:val="00C14732"/>
    <w:rsid w:val="00C14954"/>
    <w:rsid w:val="00C14D07"/>
    <w:rsid w:val="00C1616D"/>
    <w:rsid w:val="00C1772C"/>
    <w:rsid w:val="00C177E0"/>
    <w:rsid w:val="00C179B0"/>
    <w:rsid w:val="00C20245"/>
    <w:rsid w:val="00C20CA6"/>
    <w:rsid w:val="00C21AD6"/>
    <w:rsid w:val="00C226F9"/>
    <w:rsid w:val="00C23398"/>
    <w:rsid w:val="00C23B23"/>
    <w:rsid w:val="00C23D74"/>
    <w:rsid w:val="00C23F4A"/>
    <w:rsid w:val="00C2428B"/>
    <w:rsid w:val="00C24FEA"/>
    <w:rsid w:val="00C26C22"/>
    <w:rsid w:val="00C27B03"/>
    <w:rsid w:val="00C3089B"/>
    <w:rsid w:val="00C3098C"/>
    <w:rsid w:val="00C30FDC"/>
    <w:rsid w:val="00C329CC"/>
    <w:rsid w:val="00C3407D"/>
    <w:rsid w:val="00C34615"/>
    <w:rsid w:val="00C349B9"/>
    <w:rsid w:val="00C349BF"/>
    <w:rsid w:val="00C34B40"/>
    <w:rsid w:val="00C35836"/>
    <w:rsid w:val="00C35A9D"/>
    <w:rsid w:val="00C3639C"/>
    <w:rsid w:val="00C41118"/>
    <w:rsid w:val="00C41883"/>
    <w:rsid w:val="00C41CD3"/>
    <w:rsid w:val="00C42169"/>
    <w:rsid w:val="00C4316C"/>
    <w:rsid w:val="00C43438"/>
    <w:rsid w:val="00C4378F"/>
    <w:rsid w:val="00C43AF6"/>
    <w:rsid w:val="00C43DDF"/>
    <w:rsid w:val="00C44264"/>
    <w:rsid w:val="00C46251"/>
    <w:rsid w:val="00C4790F"/>
    <w:rsid w:val="00C47FC0"/>
    <w:rsid w:val="00C50CF6"/>
    <w:rsid w:val="00C5189F"/>
    <w:rsid w:val="00C51DEE"/>
    <w:rsid w:val="00C528CC"/>
    <w:rsid w:val="00C53014"/>
    <w:rsid w:val="00C53ABD"/>
    <w:rsid w:val="00C53AD3"/>
    <w:rsid w:val="00C53C94"/>
    <w:rsid w:val="00C57741"/>
    <w:rsid w:val="00C606C7"/>
    <w:rsid w:val="00C6074F"/>
    <w:rsid w:val="00C61797"/>
    <w:rsid w:val="00C61BD8"/>
    <w:rsid w:val="00C62568"/>
    <w:rsid w:val="00C6296C"/>
    <w:rsid w:val="00C63FCA"/>
    <w:rsid w:val="00C640A2"/>
    <w:rsid w:val="00C64143"/>
    <w:rsid w:val="00C6434D"/>
    <w:rsid w:val="00C6440E"/>
    <w:rsid w:val="00C652E5"/>
    <w:rsid w:val="00C6675E"/>
    <w:rsid w:val="00C66A8C"/>
    <w:rsid w:val="00C67446"/>
    <w:rsid w:val="00C67D47"/>
    <w:rsid w:val="00C702BF"/>
    <w:rsid w:val="00C70962"/>
    <w:rsid w:val="00C71037"/>
    <w:rsid w:val="00C71104"/>
    <w:rsid w:val="00C71674"/>
    <w:rsid w:val="00C71EB3"/>
    <w:rsid w:val="00C725D1"/>
    <w:rsid w:val="00C733F7"/>
    <w:rsid w:val="00C73A3F"/>
    <w:rsid w:val="00C743C5"/>
    <w:rsid w:val="00C75C4D"/>
    <w:rsid w:val="00C7697F"/>
    <w:rsid w:val="00C776A1"/>
    <w:rsid w:val="00C807D7"/>
    <w:rsid w:val="00C8136C"/>
    <w:rsid w:val="00C81A51"/>
    <w:rsid w:val="00C82FAC"/>
    <w:rsid w:val="00C82FFA"/>
    <w:rsid w:val="00C83EA3"/>
    <w:rsid w:val="00C84032"/>
    <w:rsid w:val="00C84A1B"/>
    <w:rsid w:val="00C84E6B"/>
    <w:rsid w:val="00C853B5"/>
    <w:rsid w:val="00C85521"/>
    <w:rsid w:val="00C856C0"/>
    <w:rsid w:val="00C86361"/>
    <w:rsid w:val="00C863EE"/>
    <w:rsid w:val="00C867CB"/>
    <w:rsid w:val="00C9079B"/>
    <w:rsid w:val="00C9158E"/>
    <w:rsid w:val="00C91CB9"/>
    <w:rsid w:val="00C92646"/>
    <w:rsid w:val="00C9316A"/>
    <w:rsid w:val="00C93B5E"/>
    <w:rsid w:val="00C9483D"/>
    <w:rsid w:val="00C95A54"/>
    <w:rsid w:val="00C95D8D"/>
    <w:rsid w:val="00C97C7F"/>
    <w:rsid w:val="00CA1371"/>
    <w:rsid w:val="00CA1AE8"/>
    <w:rsid w:val="00CA2283"/>
    <w:rsid w:val="00CA23B4"/>
    <w:rsid w:val="00CA2AEF"/>
    <w:rsid w:val="00CA2CA3"/>
    <w:rsid w:val="00CA325F"/>
    <w:rsid w:val="00CA33B8"/>
    <w:rsid w:val="00CA3C8C"/>
    <w:rsid w:val="00CA3D14"/>
    <w:rsid w:val="00CA4317"/>
    <w:rsid w:val="00CA525C"/>
    <w:rsid w:val="00CA5B8E"/>
    <w:rsid w:val="00CA63E1"/>
    <w:rsid w:val="00CA6DD8"/>
    <w:rsid w:val="00CA761B"/>
    <w:rsid w:val="00CB05AD"/>
    <w:rsid w:val="00CB0BC4"/>
    <w:rsid w:val="00CB13B2"/>
    <w:rsid w:val="00CB1582"/>
    <w:rsid w:val="00CB1AFA"/>
    <w:rsid w:val="00CB22B7"/>
    <w:rsid w:val="00CB31DA"/>
    <w:rsid w:val="00CB3873"/>
    <w:rsid w:val="00CB41E8"/>
    <w:rsid w:val="00CB5032"/>
    <w:rsid w:val="00CB5444"/>
    <w:rsid w:val="00CB54AE"/>
    <w:rsid w:val="00CB634B"/>
    <w:rsid w:val="00CB7DF6"/>
    <w:rsid w:val="00CC0503"/>
    <w:rsid w:val="00CC11B1"/>
    <w:rsid w:val="00CC16AD"/>
    <w:rsid w:val="00CC1ED3"/>
    <w:rsid w:val="00CC22BF"/>
    <w:rsid w:val="00CC303F"/>
    <w:rsid w:val="00CC3C96"/>
    <w:rsid w:val="00CC3D45"/>
    <w:rsid w:val="00CC66EC"/>
    <w:rsid w:val="00CC7605"/>
    <w:rsid w:val="00CD077C"/>
    <w:rsid w:val="00CD193B"/>
    <w:rsid w:val="00CD2870"/>
    <w:rsid w:val="00CD2CCB"/>
    <w:rsid w:val="00CD32E4"/>
    <w:rsid w:val="00CD342A"/>
    <w:rsid w:val="00CD3940"/>
    <w:rsid w:val="00CD47C0"/>
    <w:rsid w:val="00CD59B2"/>
    <w:rsid w:val="00CD6275"/>
    <w:rsid w:val="00CD7213"/>
    <w:rsid w:val="00CD7C93"/>
    <w:rsid w:val="00CD7F43"/>
    <w:rsid w:val="00CE11DA"/>
    <w:rsid w:val="00CE17C5"/>
    <w:rsid w:val="00CE1AB0"/>
    <w:rsid w:val="00CE2F14"/>
    <w:rsid w:val="00CE3D8A"/>
    <w:rsid w:val="00CE3DA4"/>
    <w:rsid w:val="00CE52B8"/>
    <w:rsid w:val="00CE560C"/>
    <w:rsid w:val="00CE5FDC"/>
    <w:rsid w:val="00CE6A0B"/>
    <w:rsid w:val="00CE6CB2"/>
    <w:rsid w:val="00CE7BF6"/>
    <w:rsid w:val="00CF0652"/>
    <w:rsid w:val="00CF0950"/>
    <w:rsid w:val="00CF1484"/>
    <w:rsid w:val="00CF1D6D"/>
    <w:rsid w:val="00CF20C7"/>
    <w:rsid w:val="00CF2698"/>
    <w:rsid w:val="00CF37A3"/>
    <w:rsid w:val="00CF3B07"/>
    <w:rsid w:val="00CF3D3C"/>
    <w:rsid w:val="00CF4646"/>
    <w:rsid w:val="00CF46EB"/>
    <w:rsid w:val="00CF4C13"/>
    <w:rsid w:val="00CF62E0"/>
    <w:rsid w:val="00CF6318"/>
    <w:rsid w:val="00CF6384"/>
    <w:rsid w:val="00CF6902"/>
    <w:rsid w:val="00D00CF8"/>
    <w:rsid w:val="00D00F67"/>
    <w:rsid w:val="00D026E0"/>
    <w:rsid w:val="00D02B8F"/>
    <w:rsid w:val="00D0353E"/>
    <w:rsid w:val="00D03768"/>
    <w:rsid w:val="00D0401F"/>
    <w:rsid w:val="00D05EEC"/>
    <w:rsid w:val="00D06E88"/>
    <w:rsid w:val="00D1119E"/>
    <w:rsid w:val="00D11865"/>
    <w:rsid w:val="00D11F90"/>
    <w:rsid w:val="00D13527"/>
    <w:rsid w:val="00D15E4E"/>
    <w:rsid w:val="00D164D1"/>
    <w:rsid w:val="00D1745E"/>
    <w:rsid w:val="00D17601"/>
    <w:rsid w:val="00D20D6E"/>
    <w:rsid w:val="00D21300"/>
    <w:rsid w:val="00D22F7B"/>
    <w:rsid w:val="00D230DC"/>
    <w:rsid w:val="00D2549B"/>
    <w:rsid w:val="00D25C8A"/>
    <w:rsid w:val="00D25D73"/>
    <w:rsid w:val="00D26C9A"/>
    <w:rsid w:val="00D27CC7"/>
    <w:rsid w:val="00D303E8"/>
    <w:rsid w:val="00D319D2"/>
    <w:rsid w:val="00D31BA6"/>
    <w:rsid w:val="00D32D4B"/>
    <w:rsid w:val="00D32F8B"/>
    <w:rsid w:val="00D331D8"/>
    <w:rsid w:val="00D334EB"/>
    <w:rsid w:val="00D335E1"/>
    <w:rsid w:val="00D34B49"/>
    <w:rsid w:val="00D3545E"/>
    <w:rsid w:val="00D35FEA"/>
    <w:rsid w:val="00D366E4"/>
    <w:rsid w:val="00D368AC"/>
    <w:rsid w:val="00D371C0"/>
    <w:rsid w:val="00D409A8"/>
    <w:rsid w:val="00D423A5"/>
    <w:rsid w:val="00D423AC"/>
    <w:rsid w:val="00D43265"/>
    <w:rsid w:val="00D44412"/>
    <w:rsid w:val="00D446F1"/>
    <w:rsid w:val="00D44A91"/>
    <w:rsid w:val="00D44B15"/>
    <w:rsid w:val="00D44DC6"/>
    <w:rsid w:val="00D44F35"/>
    <w:rsid w:val="00D463B5"/>
    <w:rsid w:val="00D476EA"/>
    <w:rsid w:val="00D514E5"/>
    <w:rsid w:val="00D51D74"/>
    <w:rsid w:val="00D53589"/>
    <w:rsid w:val="00D539D5"/>
    <w:rsid w:val="00D53EF8"/>
    <w:rsid w:val="00D544D5"/>
    <w:rsid w:val="00D553EB"/>
    <w:rsid w:val="00D56387"/>
    <w:rsid w:val="00D56ECF"/>
    <w:rsid w:val="00D57897"/>
    <w:rsid w:val="00D602DE"/>
    <w:rsid w:val="00D602E0"/>
    <w:rsid w:val="00D6096A"/>
    <w:rsid w:val="00D60A5C"/>
    <w:rsid w:val="00D60ABE"/>
    <w:rsid w:val="00D60CE5"/>
    <w:rsid w:val="00D61811"/>
    <w:rsid w:val="00D63F9F"/>
    <w:rsid w:val="00D646D3"/>
    <w:rsid w:val="00D64791"/>
    <w:rsid w:val="00D662F2"/>
    <w:rsid w:val="00D665F1"/>
    <w:rsid w:val="00D66E6C"/>
    <w:rsid w:val="00D6711E"/>
    <w:rsid w:val="00D674E0"/>
    <w:rsid w:val="00D67E1D"/>
    <w:rsid w:val="00D706FE"/>
    <w:rsid w:val="00D7096C"/>
    <w:rsid w:val="00D7159B"/>
    <w:rsid w:val="00D718E3"/>
    <w:rsid w:val="00D7257B"/>
    <w:rsid w:val="00D730D4"/>
    <w:rsid w:val="00D73B08"/>
    <w:rsid w:val="00D741E7"/>
    <w:rsid w:val="00D742B7"/>
    <w:rsid w:val="00D779FC"/>
    <w:rsid w:val="00D80127"/>
    <w:rsid w:val="00D804E2"/>
    <w:rsid w:val="00D805D1"/>
    <w:rsid w:val="00D80A12"/>
    <w:rsid w:val="00D81FB3"/>
    <w:rsid w:val="00D82C68"/>
    <w:rsid w:val="00D82FD7"/>
    <w:rsid w:val="00D84FA6"/>
    <w:rsid w:val="00D85041"/>
    <w:rsid w:val="00D85C5F"/>
    <w:rsid w:val="00D85ECC"/>
    <w:rsid w:val="00D864C7"/>
    <w:rsid w:val="00D867EA"/>
    <w:rsid w:val="00D868A5"/>
    <w:rsid w:val="00D86EB7"/>
    <w:rsid w:val="00D8788C"/>
    <w:rsid w:val="00D91E9F"/>
    <w:rsid w:val="00D91FB6"/>
    <w:rsid w:val="00D92025"/>
    <w:rsid w:val="00D9204D"/>
    <w:rsid w:val="00D92B5E"/>
    <w:rsid w:val="00D93388"/>
    <w:rsid w:val="00D93CFF"/>
    <w:rsid w:val="00D9490D"/>
    <w:rsid w:val="00D95457"/>
    <w:rsid w:val="00D968EB"/>
    <w:rsid w:val="00D9791E"/>
    <w:rsid w:val="00D97A7B"/>
    <w:rsid w:val="00DA08A1"/>
    <w:rsid w:val="00DA1226"/>
    <w:rsid w:val="00DA1259"/>
    <w:rsid w:val="00DA1AAD"/>
    <w:rsid w:val="00DA1E08"/>
    <w:rsid w:val="00DA2E53"/>
    <w:rsid w:val="00DA39B2"/>
    <w:rsid w:val="00DA45A9"/>
    <w:rsid w:val="00DA49DE"/>
    <w:rsid w:val="00DA4A52"/>
    <w:rsid w:val="00DA4FBC"/>
    <w:rsid w:val="00DA61B9"/>
    <w:rsid w:val="00DA67CA"/>
    <w:rsid w:val="00DA7457"/>
    <w:rsid w:val="00DA7DAC"/>
    <w:rsid w:val="00DB1083"/>
    <w:rsid w:val="00DB1B31"/>
    <w:rsid w:val="00DB2528"/>
    <w:rsid w:val="00DB2995"/>
    <w:rsid w:val="00DB2ED0"/>
    <w:rsid w:val="00DB3123"/>
    <w:rsid w:val="00DB38F0"/>
    <w:rsid w:val="00DB3EE8"/>
    <w:rsid w:val="00DB447B"/>
    <w:rsid w:val="00DB4701"/>
    <w:rsid w:val="00DB4E76"/>
    <w:rsid w:val="00DB59C0"/>
    <w:rsid w:val="00DB648E"/>
    <w:rsid w:val="00DB70FE"/>
    <w:rsid w:val="00DC0146"/>
    <w:rsid w:val="00DC03EE"/>
    <w:rsid w:val="00DC19F0"/>
    <w:rsid w:val="00DC26D4"/>
    <w:rsid w:val="00DC2C13"/>
    <w:rsid w:val="00DC2FD3"/>
    <w:rsid w:val="00DC36B8"/>
    <w:rsid w:val="00DC53F2"/>
    <w:rsid w:val="00DC6B01"/>
    <w:rsid w:val="00DC7797"/>
    <w:rsid w:val="00DC7BC4"/>
    <w:rsid w:val="00DC7E53"/>
    <w:rsid w:val="00DD030F"/>
    <w:rsid w:val="00DD078A"/>
    <w:rsid w:val="00DD163B"/>
    <w:rsid w:val="00DD1737"/>
    <w:rsid w:val="00DD193B"/>
    <w:rsid w:val="00DD34E1"/>
    <w:rsid w:val="00DD3BDF"/>
    <w:rsid w:val="00DD4072"/>
    <w:rsid w:val="00DD45E7"/>
    <w:rsid w:val="00DD71F6"/>
    <w:rsid w:val="00DD7667"/>
    <w:rsid w:val="00DD777C"/>
    <w:rsid w:val="00DD79FD"/>
    <w:rsid w:val="00DE0D2F"/>
    <w:rsid w:val="00DE0D75"/>
    <w:rsid w:val="00DE0F2F"/>
    <w:rsid w:val="00DE19EB"/>
    <w:rsid w:val="00DE43A8"/>
    <w:rsid w:val="00DE456C"/>
    <w:rsid w:val="00DE4701"/>
    <w:rsid w:val="00DE59D4"/>
    <w:rsid w:val="00DE5B0F"/>
    <w:rsid w:val="00DE6633"/>
    <w:rsid w:val="00DE7A98"/>
    <w:rsid w:val="00DF083A"/>
    <w:rsid w:val="00DF0FE3"/>
    <w:rsid w:val="00DF2CB1"/>
    <w:rsid w:val="00DF3DB7"/>
    <w:rsid w:val="00DF4CD2"/>
    <w:rsid w:val="00DF572C"/>
    <w:rsid w:val="00DF69F9"/>
    <w:rsid w:val="00DF72DD"/>
    <w:rsid w:val="00DF7FE4"/>
    <w:rsid w:val="00E00D1C"/>
    <w:rsid w:val="00E01078"/>
    <w:rsid w:val="00E015A4"/>
    <w:rsid w:val="00E02576"/>
    <w:rsid w:val="00E02579"/>
    <w:rsid w:val="00E02B50"/>
    <w:rsid w:val="00E04B3F"/>
    <w:rsid w:val="00E04BED"/>
    <w:rsid w:val="00E060C1"/>
    <w:rsid w:val="00E06B1E"/>
    <w:rsid w:val="00E07787"/>
    <w:rsid w:val="00E10AAF"/>
    <w:rsid w:val="00E11D43"/>
    <w:rsid w:val="00E11D49"/>
    <w:rsid w:val="00E131F5"/>
    <w:rsid w:val="00E13A7A"/>
    <w:rsid w:val="00E1469D"/>
    <w:rsid w:val="00E147D5"/>
    <w:rsid w:val="00E14C0E"/>
    <w:rsid w:val="00E1588A"/>
    <w:rsid w:val="00E16642"/>
    <w:rsid w:val="00E1787C"/>
    <w:rsid w:val="00E2249E"/>
    <w:rsid w:val="00E22B76"/>
    <w:rsid w:val="00E234F1"/>
    <w:rsid w:val="00E241ED"/>
    <w:rsid w:val="00E24E3A"/>
    <w:rsid w:val="00E25AF8"/>
    <w:rsid w:val="00E26C55"/>
    <w:rsid w:val="00E26F6C"/>
    <w:rsid w:val="00E30A56"/>
    <w:rsid w:val="00E31BD0"/>
    <w:rsid w:val="00E331A0"/>
    <w:rsid w:val="00E34CA3"/>
    <w:rsid w:val="00E35C4A"/>
    <w:rsid w:val="00E3636B"/>
    <w:rsid w:val="00E37A0F"/>
    <w:rsid w:val="00E37DA6"/>
    <w:rsid w:val="00E37F2F"/>
    <w:rsid w:val="00E37FE3"/>
    <w:rsid w:val="00E4024D"/>
    <w:rsid w:val="00E40387"/>
    <w:rsid w:val="00E40846"/>
    <w:rsid w:val="00E40903"/>
    <w:rsid w:val="00E40EB7"/>
    <w:rsid w:val="00E41BD5"/>
    <w:rsid w:val="00E42CAE"/>
    <w:rsid w:val="00E43AAA"/>
    <w:rsid w:val="00E44C62"/>
    <w:rsid w:val="00E44E8A"/>
    <w:rsid w:val="00E45B4C"/>
    <w:rsid w:val="00E46835"/>
    <w:rsid w:val="00E46A83"/>
    <w:rsid w:val="00E50157"/>
    <w:rsid w:val="00E50418"/>
    <w:rsid w:val="00E50F5A"/>
    <w:rsid w:val="00E51838"/>
    <w:rsid w:val="00E51DA1"/>
    <w:rsid w:val="00E5387C"/>
    <w:rsid w:val="00E53BD5"/>
    <w:rsid w:val="00E54281"/>
    <w:rsid w:val="00E54EF2"/>
    <w:rsid w:val="00E55006"/>
    <w:rsid w:val="00E5556D"/>
    <w:rsid w:val="00E560F1"/>
    <w:rsid w:val="00E60DC5"/>
    <w:rsid w:val="00E61CB1"/>
    <w:rsid w:val="00E63294"/>
    <w:rsid w:val="00E63559"/>
    <w:rsid w:val="00E63B97"/>
    <w:rsid w:val="00E648F3"/>
    <w:rsid w:val="00E664A3"/>
    <w:rsid w:val="00E67180"/>
    <w:rsid w:val="00E676E2"/>
    <w:rsid w:val="00E6777C"/>
    <w:rsid w:val="00E67C4F"/>
    <w:rsid w:val="00E70E70"/>
    <w:rsid w:val="00E7218A"/>
    <w:rsid w:val="00E7332E"/>
    <w:rsid w:val="00E73433"/>
    <w:rsid w:val="00E74C11"/>
    <w:rsid w:val="00E74FA5"/>
    <w:rsid w:val="00E75368"/>
    <w:rsid w:val="00E756A8"/>
    <w:rsid w:val="00E76032"/>
    <w:rsid w:val="00E768F2"/>
    <w:rsid w:val="00E77B05"/>
    <w:rsid w:val="00E77E9E"/>
    <w:rsid w:val="00E811E3"/>
    <w:rsid w:val="00E81DED"/>
    <w:rsid w:val="00E82316"/>
    <w:rsid w:val="00E825B3"/>
    <w:rsid w:val="00E82CD0"/>
    <w:rsid w:val="00E849DE"/>
    <w:rsid w:val="00E84D67"/>
    <w:rsid w:val="00E85948"/>
    <w:rsid w:val="00E86228"/>
    <w:rsid w:val="00E86536"/>
    <w:rsid w:val="00E86DB1"/>
    <w:rsid w:val="00E9167E"/>
    <w:rsid w:val="00E9195F"/>
    <w:rsid w:val="00E922A4"/>
    <w:rsid w:val="00E925CE"/>
    <w:rsid w:val="00E929F6"/>
    <w:rsid w:val="00E93F3F"/>
    <w:rsid w:val="00E94E23"/>
    <w:rsid w:val="00E967CB"/>
    <w:rsid w:val="00E97D36"/>
    <w:rsid w:val="00EA05D9"/>
    <w:rsid w:val="00EA1104"/>
    <w:rsid w:val="00EA2538"/>
    <w:rsid w:val="00EA2847"/>
    <w:rsid w:val="00EA2F22"/>
    <w:rsid w:val="00EA50FE"/>
    <w:rsid w:val="00EA512B"/>
    <w:rsid w:val="00EA5257"/>
    <w:rsid w:val="00EA59B6"/>
    <w:rsid w:val="00EA7415"/>
    <w:rsid w:val="00EB0433"/>
    <w:rsid w:val="00EB1964"/>
    <w:rsid w:val="00EB1B8B"/>
    <w:rsid w:val="00EB1C1A"/>
    <w:rsid w:val="00EB212D"/>
    <w:rsid w:val="00EB24EC"/>
    <w:rsid w:val="00EB2C15"/>
    <w:rsid w:val="00EB3C54"/>
    <w:rsid w:val="00EB45E2"/>
    <w:rsid w:val="00EB4951"/>
    <w:rsid w:val="00EB4B4B"/>
    <w:rsid w:val="00EB4BB5"/>
    <w:rsid w:val="00EB5125"/>
    <w:rsid w:val="00EB578B"/>
    <w:rsid w:val="00EB595B"/>
    <w:rsid w:val="00EB6235"/>
    <w:rsid w:val="00EB6C58"/>
    <w:rsid w:val="00EB78BC"/>
    <w:rsid w:val="00EB7F0D"/>
    <w:rsid w:val="00EC098E"/>
    <w:rsid w:val="00EC0BCB"/>
    <w:rsid w:val="00EC0E71"/>
    <w:rsid w:val="00EC37A3"/>
    <w:rsid w:val="00EC53D7"/>
    <w:rsid w:val="00EC598D"/>
    <w:rsid w:val="00ED0955"/>
    <w:rsid w:val="00ED0B07"/>
    <w:rsid w:val="00ED38AE"/>
    <w:rsid w:val="00ED3D39"/>
    <w:rsid w:val="00ED4387"/>
    <w:rsid w:val="00ED54BC"/>
    <w:rsid w:val="00ED5FD3"/>
    <w:rsid w:val="00ED613A"/>
    <w:rsid w:val="00ED656C"/>
    <w:rsid w:val="00ED6CFA"/>
    <w:rsid w:val="00ED6D53"/>
    <w:rsid w:val="00ED706B"/>
    <w:rsid w:val="00EE079A"/>
    <w:rsid w:val="00EE0CD5"/>
    <w:rsid w:val="00EE1855"/>
    <w:rsid w:val="00EE1E1F"/>
    <w:rsid w:val="00EE2B0F"/>
    <w:rsid w:val="00EE2B68"/>
    <w:rsid w:val="00EE3733"/>
    <w:rsid w:val="00EE395E"/>
    <w:rsid w:val="00EE54F5"/>
    <w:rsid w:val="00EE57A5"/>
    <w:rsid w:val="00EE5961"/>
    <w:rsid w:val="00EE6D70"/>
    <w:rsid w:val="00EE78D4"/>
    <w:rsid w:val="00EF0E7F"/>
    <w:rsid w:val="00EF1386"/>
    <w:rsid w:val="00EF1DA7"/>
    <w:rsid w:val="00EF23C7"/>
    <w:rsid w:val="00EF2491"/>
    <w:rsid w:val="00EF256B"/>
    <w:rsid w:val="00EF5277"/>
    <w:rsid w:val="00EF5CAD"/>
    <w:rsid w:val="00EF611F"/>
    <w:rsid w:val="00EF743B"/>
    <w:rsid w:val="00EF76E1"/>
    <w:rsid w:val="00F00AEC"/>
    <w:rsid w:val="00F01AB1"/>
    <w:rsid w:val="00F02532"/>
    <w:rsid w:val="00F029AF"/>
    <w:rsid w:val="00F02EEF"/>
    <w:rsid w:val="00F04099"/>
    <w:rsid w:val="00F05820"/>
    <w:rsid w:val="00F05B66"/>
    <w:rsid w:val="00F0792B"/>
    <w:rsid w:val="00F1030E"/>
    <w:rsid w:val="00F10925"/>
    <w:rsid w:val="00F12F6C"/>
    <w:rsid w:val="00F13923"/>
    <w:rsid w:val="00F13DAE"/>
    <w:rsid w:val="00F14262"/>
    <w:rsid w:val="00F14E48"/>
    <w:rsid w:val="00F157D8"/>
    <w:rsid w:val="00F16E34"/>
    <w:rsid w:val="00F17A6A"/>
    <w:rsid w:val="00F201AD"/>
    <w:rsid w:val="00F21481"/>
    <w:rsid w:val="00F21B21"/>
    <w:rsid w:val="00F21B54"/>
    <w:rsid w:val="00F222BB"/>
    <w:rsid w:val="00F2491A"/>
    <w:rsid w:val="00F24CFC"/>
    <w:rsid w:val="00F24EF6"/>
    <w:rsid w:val="00F24FC1"/>
    <w:rsid w:val="00F254E4"/>
    <w:rsid w:val="00F26031"/>
    <w:rsid w:val="00F26AAB"/>
    <w:rsid w:val="00F26F5D"/>
    <w:rsid w:val="00F330BF"/>
    <w:rsid w:val="00F33104"/>
    <w:rsid w:val="00F3381E"/>
    <w:rsid w:val="00F3468E"/>
    <w:rsid w:val="00F34C92"/>
    <w:rsid w:val="00F35D19"/>
    <w:rsid w:val="00F364E4"/>
    <w:rsid w:val="00F3700E"/>
    <w:rsid w:val="00F377AE"/>
    <w:rsid w:val="00F37BE9"/>
    <w:rsid w:val="00F40EA8"/>
    <w:rsid w:val="00F41269"/>
    <w:rsid w:val="00F41319"/>
    <w:rsid w:val="00F426A1"/>
    <w:rsid w:val="00F44A96"/>
    <w:rsid w:val="00F44B13"/>
    <w:rsid w:val="00F44EDC"/>
    <w:rsid w:val="00F45BE7"/>
    <w:rsid w:val="00F460AF"/>
    <w:rsid w:val="00F463D7"/>
    <w:rsid w:val="00F47D65"/>
    <w:rsid w:val="00F50163"/>
    <w:rsid w:val="00F510E2"/>
    <w:rsid w:val="00F515F1"/>
    <w:rsid w:val="00F5273A"/>
    <w:rsid w:val="00F52D6B"/>
    <w:rsid w:val="00F52E18"/>
    <w:rsid w:val="00F52EFB"/>
    <w:rsid w:val="00F535E2"/>
    <w:rsid w:val="00F5397D"/>
    <w:rsid w:val="00F53FF9"/>
    <w:rsid w:val="00F54516"/>
    <w:rsid w:val="00F546FB"/>
    <w:rsid w:val="00F55335"/>
    <w:rsid w:val="00F55CF7"/>
    <w:rsid w:val="00F576BC"/>
    <w:rsid w:val="00F57920"/>
    <w:rsid w:val="00F57D1C"/>
    <w:rsid w:val="00F60110"/>
    <w:rsid w:val="00F6077A"/>
    <w:rsid w:val="00F6086A"/>
    <w:rsid w:val="00F6169B"/>
    <w:rsid w:val="00F62824"/>
    <w:rsid w:val="00F62D7C"/>
    <w:rsid w:val="00F634C8"/>
    <w:rsid w:val="00F6489B"/>
    <w:rsid w:val="00F64C93"/>
    <w:rsid w:val="00F6601A"/>
    <w:rsid w:val="00F67155"/>
    <w:rsid w:val="00F7058F"/>
    <w:rsid w:val="00F70A4B"/>
    <w:rsid w:val="00F70D21"/>
    <w:rsid w:val="00F70FEF"/>
    <w:rsid w:val="00F73F06"/>
    <w:rsid w:val="00F74F3A"/>
    <w:rsid w:val="00F75C02"/>
    <w:rsid w:val="00F77ECB"/>
    <w:rsid w:val="00F80602"/>
    <w:rsid w:val="00F81936"/>
    <w:rsid w:val="00F81BF8"/>
    <w:rsid w:val="00F81E26"/>
    <w:rsid w:val="00F81E47"/>
    <w:rsid w:val="00F82388"/>
    <w:rsid w:val="00F82422"/>
    <w:rsid w:val="00F824EF"/>
    <w:rsid w:val="00F84408"/>
    <w:rsid w:val="00F84FFB"/>
    <w:rsid w:val="00F86474"/>
    <w:rsid w:val="00F868B4"/>
    <w:rsid w:val="00F8730A"/>
    <w:rsid w:val="00F9016F"/>
    <w:rsid w:val="00F90601"/>
    <w:rsid w:val="00F935A6"/>
    <w:rsid w:val="00F93703"/>
    <w:rsid w:val="00F94233"/>
    <w:rsid w:val="00F946E0"/>
    <w:rsid w:val="00F94DA1"/>
    <w:rsid w:val="00F9603E"/>
    <w:rsid w:val="00F97391"/>
    <w:rsid w:val="00F97F50"/>
    <w:rsid w:val="00FA0323"/>
    <w:rsid w:val="00FA1A38"/>
    <w:rsid w:val="00FA1BC2"/>
    <w:rsid w:val="00FA24A9"/>
    <w:rsid w:val="00FA2599"/>
    <w:rsid w:val="00FA6D4B"/>
    <w:rsid w:val="00FA6FBC"/>
    <w:rsid w:val="00FA78FD"/>
    <w:rsid w:val="00FB09CE"/>
    <w:rsid w:val="00FB11BE"/>
    <w:rsid w:val="00FB1357"/>
    <w:rsid w:val="00FB1799"/>
    <w:rsid w:val="00FB1B56"/>
    <w:rsid w:val="00FB24CD"/>
    <w:rsid w:val="00FB27F1"/>
    <w:rsid w:val="00FB2FC2"/>
    <w:rsid w:val="00FB3E58"/>
    <w:rsid w:val="00FB4C6F"/>
    <w:rsid w:val="00FB4F91"/>
    <w:rsid w:val="00FB75D8"/>
    <w:rsid w:val="00FC0416"/>
    <w:rsid w:val="00FC0C7D"/>
    <w:rsid w:val="00FC1C6A"/>
    <w:rsid w:val="00FC2675"/>
    <w:rsid w:val="00FC3057"/>
    <w:rsid w:val="00FC3BBA"/>
    <w:rsid w:val="00FC44A8"/>
    <w:rsid w:val="00FC5E76"/>
    <w:rsid w:val="00FC6054"/>
    <w:rsid w:val="00FC69CF"/>
    <w:rsid w:val="00FC7214"/>
    <w:rsid w:val="00FC721D"/>
    <w:rsid w:val="00FC7FB3"/>
    <w:rsid w:val="00FD058F"/>
    <w:rsid w:val="00FD0B70"/>
    <w:rsid w:val="00FD11B8"/>
    <w:rsid w:val="00FD1440"/>
    <w:rsid w:val="00FD1452"/>
    <w:rsid w:val="00FD1489"/>
    <w:rsid w:val="00FD17D7"/>
    <w:rsid w:val="00FD2DA9"/>
    <w:rsid w:val="00FD337C"/>
    <w:rsid w:val="00FD35FA"/>
    <w:rsid w:val="00FD4398"/>
    <w:rsid w:val="00FD59F1"/>
    <w:rsid w:val="00FD66A4"/>
    <w:rsid w:val="00FD66BC"/>
    <w:rsid w:val="00FD6FE2"/>
    <w:rsid w:val="00FD74CB"/>
    <w:rsid w:val="00FD7543"/>
    <w:rsid w:val="00FD7BF5"/>
    <w:rsid w:val="00FE0644"/>
    <w:rsid w:val="00FE06CA"/>
    <w:rsid w:val="00FE0E5A"/>
    <w:rsid w:val="00FE127E"/>
    <w:rsid w:val="00FE185C"/>
    <w:rsid w:val="00FE301D"/>
    <w:rsid w:val="00FE3855"/>
    <w:rsid w:val="00FE3C5F"/>
    <w:rsid w:val="00FE401B"/>
    <w:rsid w:val="00FE4676"/>
    <w:rsid w:val="00FE4705"/>
    <w:rsid w:val="00FE522F"/>
    <w:rsid w:val="00FE557C"/>
    <w:rsid w:val="00FE59E6"/>
    <w:rsid w:val="00FE607B"/>
    <w:rsid w:val="00FE7E45"/>
    <w:rsid w:val="00FF0844"/>
    <w:rsid w:val="00FF104F"/>
    <w:rsid w:val="00FF179D"/>
    <w:rsid w:val="00FF3292"/>
    <w:rsid w:val="00FF384E"/>
    <w:rsid w:val="00FF4C3A"/>
    <w:rsid w:val="00FF62F4"/>
    <w:rsid w:val="00FF6519"/>
    <w:rsid w:val="00FF6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CD898D5"/>
  <w15:chartTrackingRefBased/>
  <w15:docId w15:val="{2EAA5F0E-9E67-42FA-8BA7-F392EDE3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F7835"/>
    <w:pPr>
      <w:tabs>
        <w:tab w:val="left" w:pos="567"/>
      </w:tabs>
    </w:pPr>
    <w:rPr>
      <w:rFonts w:eastAsia="Times New Roman"/>
      <w:sz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8306"/>
      </w:tabs>
    </w:pPr>
    <w:rPr>
      <w:rFonts w:ascii="Arial" w:hAnsi="Arial"/>
      <w:noProof/>
      <w:sz w:val="16"/>
    </w:rPr>
  </w:style>
  <w:style w:type="paragraph" w:styleId="Hlavika">
    <w:name w:val="header"/>
    <w:basedOn w:val="Normlny"/>
    <w:link w:val="HlavikaChar"/>
    <w:uiPriority w:val="99"/>
    <w:pPr>
      <w:tabs>
        <w:tab w:val="center" w:pos="4153"/>
        <w:tab w:val="right" w:pos="8306"/>
      </w:tabs>
    </w:pPr>
    <w:rPr>
      <w:rFonts w:ascii="Arial" w:hAnsi="Arial"/>
      <w:sz w:val="20"/>
    </w:rPr>
  </w:style>
  <w:style w:type="paragraph" w:customStyle="1" w:styleId="MemoHeaderStyle">
    <w:name w:val="MemoHeaderStyle"/>
    <w:basedOn w:val="Normlny"/>
    <w:next w:val="Normlny"/>
    <w:pPr>
      <w:spacing w:line="120" w:lineRule="atLeast"/>
      <w:ind w:left="1418"/>
      <w:jc w:val="both"/>
    </w:pPr>
    <w:rPr>
      <w:rFonts w:ascii="Arial" w:hAnsi="Arial"/>
      <w:b/>
      <w:smallCaps/>
    </w:rPr>
  </w:style>
  <w:style w:type="character" w:styleId="slostrany">
    <w:name w:val="page number"/>
    <w:basedOn w:val="Predvolenpsmoodseku"/>
    <w:rsid w:val="00812D16"/>
  </w:style>
  <w:style w:type="paragraph" w:styleId="Zkladntext">
    <w:name w:val="Body Text"/>
    <w:basedOn w:val="Normlny"/>
    <w:link w:val="ZkladntextChar"/>
    <w:rsid w:val="00812D16"/>
    <w:pPr>
      <w:tabs>
        <w:tab w:val="clear" w:pos="567"/>
      </w:tabs>
    </w:pPr>
    <w:rPr>
      <w:i/>
      <w:color w:val="008000"/>
    </w:rPr>
  </w:style>
  <w:style w:type="paragraph" w:styleId="Textkomentra">
    <w:name w:val="annotation text"/>
    <w:basedOn w:val="Normlny"/>
    <w:link w:val="TextkomentraChar"/>
    <w:semiHidden/>
    <w:rsid w:val="00812D16"/>
    <w:rPr>
      <w:sz w:val="20"/>
    </w:rPr>
  </w:style>
  <w:style w:type="character" w:styleId="Hypertextovprepojenie">
    <w:name w:val="Hyperlink"/>
    <w:rsid w:val="00812D16"/>
    <w:rPr>
      <w:color w:val="0000FF"/>
      <w:u w:val="single"/>
    </w:rPr>
  </w:style>
  <w:style w:type="paragraph" w:customStyle="1" w:styleId="EMEAEnBodyText">
    <w:name w:val="EMEA En Body Text"/>
    <w:basedOn w:val="Normlny"/>
    <w:rsid w:val="00812D16"/>
    <w:pPr>
      <w:tabs>
        <w:tab w:val="clear" w:pos="567"/>
      </w:tabs>
      <w:spacing w:before="120" w:after="120"/>
      <w:jc w:val="both"/>
    </w:pPr>
    <w:rPr>
      <w:lang w:val="en-US"/>
    </w:rPr>
  </w:style>
  <w:style w:type="paragraph" w:styleId="Textbubliny">
    <w:name w:val="Balloon Text"/>
    <w:basedOn w:val="Normlny"/>
    <w:semiHidden/>
    <w:rsid w:val="00A20C7F"/>
    <w:rPr>
      <w:rFonts w:ascii="Tahoma" w:hAnsi="Tahoma" w:cs="Tahoma"/>
      <w:sz w:val="16"/>
      <w:szCs w:val="16"/>
    </w:rPr>
  </w:style>
  <w:style w:type="paragraph" w:customStyle="1" w:styleId="BodytextAgency">
    <w:name w:val="Body text (Agency)"/>
    <w:basedOn w:val="Normlny"/>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lny"/>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lnatabu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y"/>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Odkaznakomentr">
    <w:name w:val="annotation reference"/>
    <w:rsid w:val="00BC6DC2"/>
    <w:rPr>
      <w:sz w:val="16"/>
      <w:szCs w:val="16"/>
    </w:rPr>
  </w:style>
  <w:style w:type="paragraph" w:styleId="Predmetkomentra">
    <w:name w:val="annotation subject"/>
    <w:basedOn w:val="Textkomentra"/>
    <w:next w:val="Textkomentra"/>
    <w:link w:val="PredmetkomentraChar"/>
    <w:rsid w:val="00BC6DC2"/>
    <w:rPr>
      <w:b/>
      <w:bCs/>
    </w:rPr>
  </w:style>
  <w:style w:type="character" w:customStyle="1" w:styleId="TextkomentraChar">
    <w:name w:val="Text komentára Char"/>
    <w:link w:val="Textkomentra"/>
    <w:semiHidden/>
    <w:rsid w:val="00BC6DC2"/>
    <w:rPr>
      <w:rFonts w:eastAsia="Times New Roman"/>
      <w:lang w:eastAsia="en-US"/>
    </w:rPr>
  </w:style>
  <w:style w:type="character" w:customStyle="1" w:styleId="PredmetkomentraChar">
    <w:name w:val="Predmet komentára Char"/>
    <w:link w:val="Predmetkomentra"/>
    <w:rsid w:val="00BC6DC2"/>
    <w:rPr>
      <w:rFonts w:eastAsia="Times New Roman"/>
      <w:b/>
      <w:bCs/>
      <w:lang w:eastAsia="en-US"/>
    </w:rPr>
  </w:style>
  <w:style w:type="paragraph" w:styleId="Revzia">
    <w:name w:val="Revision"/>
    <w:hidden/>
    <w:uiPriority w:val="99"/>
    <w:semiHidden/>
    <w:rsid w:val="00B21BE7"/>
    <w:rPr>
      <w:rFonts w:eastAsia="Times New Roman"/>
      <w:sz w:val="22"/>
      <w:lang w:eastAsia="en-US"/>
    </w:rPr>
  </w:style>
  <w:style w:type="table" w:styleId="Mriekatabuky">
    <w:name w:val="Table Grid"/>
    <w:basedOn w:val="Normlnatabuka"/>
    <w:rsid w:val="003F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uiPriority w:val="99"/>
    <w:semiHidden/>
    <w:unhideWhenUsed/>
    <w:rsid w:val="00034CFB"/>
    <w:rPr>
      <w:color w:val="808080"/>
      <w:shd w:val="clear" w:color="auto" w:fill="E6E6E6"/>
    </w:rPr>
  </w:style>
  <w:style w:type="paragraph" w:styleId="Odsekzoznamu">
    <w:name w:val="List Paragraph"/>
    <w:basedOn w:val="Normlny"/>
    <w:uiPriority w:val="34"/>
    <w:qFormat/>
    <w:rsid w:val="00BB5116"/>
    <w:pPr>
      <w:ind w:left="720"/>
    </w:pPr>
  </w:style>
  <w:style w:type="character" w:styleId="PouitHypertextovPrepojenie">
    <w:name w:val="FollowedHyperlink"/>
    <w:rsid w:val="004903B6"/>
    <w:rPr>
      <w:color w:val="954F72"/>
      <w:u w:val="single"/>
    </w:rPr>
  </w:style>
  <w:style w:type="paragraph" w:styleId="Normlnywebov">
    <w:name w:val="Normal (Web)"/>
    <w:basedOn w:val="Normlny"/>
    <w:uiPriority w:val="99"/>
    <w:unhideWhenUsed/>
    <w:rsid w:val="00B54F64"/>
    <w:pPr>
      <w:tabs>
        <w:tab w:val="clear" w:pos="567"/>
      </w:tabs>
      <w:spacing w:before="100" w:beforeAutospacing="1" w:after="100" w:afterAutospacing="1"/>
    </w:pPr>
    <w:rPr>
      <w:sz w:val="24"/>
      <w:szCs w:val="24"/>
      <w:lang w:eastAsia="en-GB"/>
    </w:rPr>
  </w:style>
  <w:style w:type="paragraph" w:customStyle="1" w:styleId="Default">
    <w:name w:val="Default"/>
    <w:rsid w:val="00C63FCA"/>
    <w:pPr>
      <w:autoSpaceDE w:val="0"/>
      <w:autoSpaceDN w:val="0"/>
      <w:adjustRightInd w:val="0"/>
    </w:pPr>
    <w:rPr>
      <w:color w:val="000000"/>
      <w:sz w:val="24"/>
      <w:szCs w:val="24"/>
    </w:rPr>
  </w:style>
  <w:style w:type="table" w:customStyle="1" w:styleId="TableGrid1">
    <w:name w:val="Table Grid1"/>
    <w:basedOn w:val="Normlnatabuka"/>
    <w:next w:val="Mriekatabuky"/>
    <w:rsid w:val="003E5BC2"/>
    <w:rPr>
      <w:rFonts w:ascii="Trebuchet MS" w:eastAsia="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link w:val="Zkladntext"/>
    <w:rsid w:val="000B532E"/>
    <w:rPr>
      <w:rFonts w:eastAsia="Times New Roman"/>
      <w:i/>
      <w:color w:val="008000"/>
      <w:sz w:val="22"/>
      <w:lang w:eastAsia="en-US"/>
    </w:rPr>
  </w:style>
  <w:style w:type="character" w:customStyle="1" w:styleId="HlavikaChar">
    <w:name w:val="Hlavička Char"/>
    <w:link w:val="Hlavika"/>
    <w:uiPriority w:val="99"/>
    <w:rsid w:val="000B532E"/>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4694">
      <w:bodyDiv w:val="1"/>
      <w:marLeft w:val="0"/>
      <w:marRight w:val="0"/>
      <w:marTop w:val="0"/>
      <w:marBottom w:val="0"/>
      <w:divBdr>
        <w:top w:val="none" w:sz="0" w:space="0" w:color="auto"/>
        <w:left w:val="none" w:sz="0" w:space="0" w:color="auto"/>
        <w:bottom w:val="none" w:sz="0" w:space="0" w:color="auto"/>
        <w:right w:val="none" w:sz="0" w:space="0" w:color="auto"/>
      </w:divBdr>
      <w:divsChild>
        <w:div w:id="1163667075">
          <w:marLeft w:val="0"/>
          <w:marRight w:val="0"/>
          <w:marTop w:val="0"/>
          <w:marBottom w:val="0"/>
          <w:divBdr>
            <w:top w:val="none" w:sz="0" w:space="0" w:color="auto"/>
            <w:left w:val="none" w:sz="0" w:space="0" w:color="auto"/>
            <w:bottom w:val="none" w:sz="0" w:space="0" w:color="auto"/>
            <w:right w:val="none" w:sz="0" w:space="0" w:color="auto"/>
          </w:divBdr>
          <w:divsChild>
            <w:div w:id="1033265661">
              <w:marLeft w:val="0"/>
              <w:marRight w:val="0"/>
              <w:marTop w:val="0"/>
              <w:marBottom w:val="0"/>
              <w:divBdr>
                <w:top w:val="none" w:sz="0" w:space="0" w:color="auto"/>
                <w:left w:val="none" w:sz="0" w:space="0" w:color="auto"/>
                <w:bottom w:val="none" w:sz="0" w:space="0" w:color="auto"/>
                <w:right w:val="none" w:sz="0" w:space="0" w:color="auto"/>
              </w:divBdr>
              <w:divsChild>
                <w:div w:id="1371028099">
                  <w:marLeft w:val="0"/>
                  <w:marRight w:val="0"/>
                  <w:marTop w:val="0"/>
                  <w:marBottom w:val="0"/>
                  <w:divBdr>
                    <w:top w:val="none" w:sz="0" w:space="0" w:color="auto"/>
                    <w:left w:val="none" w:sz="0" w:space="0" w:color="auto"/>
                    <w:bottom w:val="none" w:sz="0" w:space="0" w:color="auto"/>
                    <w:right w:val="none" w:sz="0" w:space="0" w:color="auto"/>
                  </w:divBdr>
                  <w:divsChild>
                    <w:div w:id="1205945621">
                      <w:marLeft w:val="0"/>
                      <w:marRight w:val="0"/>
                      <w:marTop w:val="0"/>
                      <w:marBottom w:val="0"/>
                      <w:divBdr>
                        <w:top w:val="none" w:sz="0" w:space="0" w:color="auto"/>
                        <w:left w:val="none" w:sz="0" w:space="0" w:color="auto"/>
                        <w:bottom w:val="none" w:sz="0" w:space="0" w:color="auto"/>
                        <w:right w:val="none" w:sz="0" w:space="0" w:color="auto"/>
                      </w:divBdr>
                      <w:divsChild>
                        <w:div w:id="594940037">
                          <w:marLeft w:val="0"/>
                          <w:marRight w:val="0"/>
                          <w:marTop w:val="0"/>
                          <w:marBottom w:val="0"/>
                          <w:divBdr>
                            <w:top w:val="none" w:sz="0" w:space="0" w:color="auto"/>
                            <w:left w:val="none" w:sz="0" w:space="0" w:color="auto"/>
                            <w:bottom w:val="none" w:sz="0" w:space="0" w:color="auto"/>
                            <w:right w:val="none" w:sz="0" w:space="0" w:color="auto"/>
                          </w:divBdr>
                          <w:divsChild>
                            <w:div w:id="717509228">
                              <w:marLeft w:val="0"/>
                              <w:marRight w:val="0"/>
                              <w:marTop w:val="0"/>
                              <w:marBottom w:val="0"/>
                              <w:divBdr>
                                <w:top w:val="none" w:sz="0" w:space="0" w:color="auto"/>
                                <w:left w:val="none" w:sz="0" w:space="0" w:color="auto"/>
                                <w:bottom w:val="none" w:sz="0" w:space="0" w:color="auto"/>
                                <w:right w:val="none" w:sz="0" w:space="0" w:color="auto"/>
                              </w:divBdr>
                              <w:divsChild>
                                <w:div w:id="838302449">
                                  <w:marLeft w:val="0"/>
                                  <w:marRight w:val="0"/>
                                  <w:marTop w:val="0"/>
                                  <w:marBottom w:val="0"/>
                                  <w:divBdr>
                                    <w:top w:val="none" w:sz="0" w:space="0" w:color="auto"/>
                                    <w:left w:val="none" w:sz="0" w:space="0" w:color="auto"/>
                                    <w:bottom w:val="none" w:sz="0" w:space="0" w:color="auto"/>
                                    <w:right w:val="none" w:sz="0" w:space="0" w:color="auto"/>
                                  </w:divBdr>
                                  <w:divsChild>
                                    <w:div w:id="147287129">
                                      <w:marLeft w:val="0"/>
                                      <w:marRight w:val="0"/>
                                      <w:marTop w:val="0"/>
                                      <w:marBottom w:val="0"/>
                                      <w:divBdr>
                                        <w:top w:val="none" w:sz="0" w:space="0" w:color="auto"/>
                                        <w:left w:val="none" w:sz="0" w:space="0" w:color="auto"/>
                                        <w:bottom w:val="none" w:sz="0" w:space="0" w:color="auto"/>
                                        <w:right w:val="none" w:sz="0" w:space="0" w:color="auto"/>
                                      </w:divBdr>
                                      <w:divsChild>
                                        <w:div w:id="1742365743">
                                          <w:marLeft w:val="0"/>
                                          <w:marRight w:val="0"/>
                                          <w:marTop w:val="0"/>
                                          <w:marBottom w:val="0"/>
                                          <w:divBdr>
                                            <w:top w:val="none" w:sz="0" w:space="0" w:color="auto"/>
                                            <w:left w:val="single" w:sz="6" w:space="0" w:color="999999"/>
                                            <w:bottom w:val="none" w:sz="0" w:space="0" w:color="auto"/>
                                            <w:right w:val="none" w:sz="0" w:space="0" w:color="auto"/>
                                          </w:divBdr>
                                          <w:divsChild>
                                            <w:div w:id="753548635">
                                              <w:marLeft w:val="0"/>
                                              <w:marRight w:val="0"/>
                                              <w:marTop w:val="150"/>
                                              <w:marBottom w:val="150"/>
                                              <w:divBdr>
                                                <w:top w:val="none" w:sz="0" w:space="0" w:color="auto"/>
                                                <w:left w:val="none" w:sz="0" w:space="0" w:color="auto"/>
                                                <w:bottom w:val="none" w:sz="0" w:space="0" w:color="auto"/>
                                                <w:right w:val="none" w:sz="0" w:space="0" w:color="auto"/>
                                              </w:divBdr>
                                              <w:divsChild>
                                                <w:div w:id="1419524538">
                                                  <w:marLeft w:val="0"/>
                                                  <w:marRight w:val="0"/>
                                                  <w:marTop w:val="0"/>
                                                  <w:marBottom w:val="0"/>
                                                  <w:divBdr>
                                                    <w:top w:val="none" w:sz="0" w:space="0" w:color="auto"/>
                                                    <w:left w:val="none" w:sz="0" w:space="0" w:color="auto"/>
                                                    <w:bottom w:val="none" w:sz="0" w:space="0" w:color="auto"/>
                                                    <w:right w:val="none" w:sz="0" w:space="0" w:color="auto"/>
                                                  </w:divBdr>
                                                  <w:divsChild>
                                                    <w:div w:id="17117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117157">
      <w:bodyDiv w:val="1"/>
      <w:marLeft w:val="0"/>
      <w:marRight w:val="0"/>
      <w:marTop w:val="0"/>
      <w:marBottom w:val="0"/>
      <w:divBdr>
        <w:top w:val="none" w:sz="0" w:space="0" w:color="auto"/>
        <w:left w:val="none" w:sz="0" w:space="0" w:color="auto"/>
        <w:bottom w:val="none" w:sz="0" w:space="0" w:color="auto"/>
        <w:right w:val="none" w:sz="0" w:space="0" w:color="auto"/>
      </w:divBdr>
      <w:divsChild>
        <w:div w:id="31733967">
          <w:marLeft w:val="0"/>
          <w:marRight w:val="0"/>
          <w:marTop w:val="0"/>
          <w:marBottom w:val="0"/>
          <w:divBdr>
            <w:top w:val="none" w:sz="0" w:space="0" w:color="auto"/>
            <w:left w:val="none" w:sz="0" w:space="0" w:color="auto"/>
            <w:bottom w:val="none" w:sz="0" w:space="0" w:color="auto"/>
            <w:right w:val="none" w:sz="0" w:space="0" w:color="auto"/>
          </w:divBdr>
          <w:divsChild>
            <w:div w:id="192117725">
              <w:marLeft w:val="0"/>
              <w:marRight w:val="0"/>
              <w:marTop w:val="0"/>
              <w:marBottom w:val="0"/>
              <w:divBdr>
                <w:top w:val="none" w:sz="0" w:space="0" w:color="auto"/>
                <w:left w:val="none" w:sz="0" w:space="0" w:color="auto"/>
                <w:bottom w:val="none" w:sz="0" w:space="0" w:color="auto"/>
                <w:right w:val="none" w:sz="0" w:space="0" w:color="auto"/>
              </w:divBdr>
              <w:divsChild>
                <w:div w:id="1503155930">
                  <w:marLeft w:val="0"/>
                  <w:marRight w:val="0"/>
                  <w:marTop w:val="0"/>
                  <w:marBottom w:val="0"/>
                  <w:divBdr>
                    <w:top w:val="none" w:sz="0" w:space="0" w:color="auto"/>
                    <w:left w:val="none" w:sz="0" w:space="0" w:color="auto"/>
                    <w:bottom w:val="none" w:sz="0" w:space="0" w:color="auto"/>
                    <w:right w:val="none" w:sz="0" w:space="0" w:color="auto"/>
                  </w:divBdr>
                  <w:divsChild>
                    <w:div w:id="1529101222">
                      <w:marLeft w:val="0"/>
                      <w:marRight w:val="0"/>
                      <w:marTop w:val="0"/>
                      <w:marBottom w:val="0"/>
                      <w:divBdr>
                        <w:top w:val="none" w:sz="0" w:space="0" w:color="auto"/>
                        <w:left w:val="none" w:sz="0" w:space="0" w:color="auto"/>
                        <w:bottom w:val="none" w:sz="0" w:space="0" w:color="auto"/>
                        <w:right w:val="none" w:sz="0" w:space="0" w:color="auto"/>
                      </w:divBdr>
                      <w:divsChild>
                        <w:div w:id="2051343543">
                          <w:marLeft w:val="0"/>
                          <w:marRight w:val="0"/>
                          <w:marTop w:val="0"/>
                          <w:marBottom w:val="0"/>
                          <w:divBdr>
                            <w:top w:val="none" w:sz="0" w:space="0" w:color="auto"/>
                            <w:left w:val="none" w:sz="0" w:space="0" w:color="auto"/>
                            <w:bottom w:val="none" w:sz="0" w:space="0" w:color="auto"/>
                            <w:right w:val="none" w:sz="0" w:space="0" w:color="auto"/>
                          </w:divBdr>
                          <w:divsChild>
                            <w:div w:id="1616601088">
                              <w:marLeft w:val="0"/>
                              <w:marRight w:val="0"/>
                              <w:marTop w:val="0"/>
                              <w:marBottom w:val="0"/>
                              <w:divBdr>
                                <w:top w:val="none" w:sz="0" w:space="0" w:color="auto"/>
                                <w:left w:val="none" w:sz="0" w:space="0" w:color="auto"/>
                                <w:bottom w:val="none" w:sz="0" w:space="0" w:color="auto"/>
                                <w:right w:val="none" w:sz="0" w:space="0" w:color="auto"/>
                              </w:divBdr>
                              <w:divsChild>
                                <w:div w:id="1657996728">
                                  <w:marLeft w:val="0"/>
                                  <w:marRight w:val="0"/>
                                  <w:marTop w:val="0"/>
                                  <w:marBottom w:val="0"/>
                                  <w:divBdr>
                                    <w:top w:val="none" w:sz="0" w:space="0" w:color="auto"/>
                                    <w:left w:val="none" w:sz="0" w:space="0" w:color="auto"/>
                                    <w:bottom w:val="none" w:sz="0" w:space="0" w:color="auto"/>
                                    <w:right w:val="none" w:sz="0" w:space="0" w:color="auto"/>
                                  </w:divBdr>
                                  <w:divsChild>
                                    <w:div w:id="1426151479">
                                      <w:marLeft w:val="0"/>
                                      <w:marRight w:val="0"/>
                                      <w:marTop w:val="0"/>
                                      <w:marBottom w:val="0"/>
                                      <w:divBdr>
                                        <w:top w:val="none" w:sz="0" w:space="0" w:color="auto"/>
                                        <w:left w:val="none" w:sz="0" w:space="0" w:color="auto"/>
                                        <w:bottom w:val="none" w:sz="0" w:space="0" w:color="auto"/>
                                        <w:right w:val="none" w:sz="0" w:space="0" w:color="auto"/>
                                      </w:divBdr>
                                      <w:divsChild>
                                        <w:div w:id="688987567">
                                          <w:marLeft w:val="0"/>
                                          <w:marRight w:val="0"/>
                                          <w:marTop w:val="0"/>
                                          <w:marBottom w:val="0"/>
                                          <w:divBdr>
                                            <w:top w:val="none" w:sz="0" w:space="0" w:color="auto"/>
                                            <w:left w:val="single" w:sz="6" w:space="0" w:color="999999"/>
                                            <w:bottom w:val="none" w:sz="0" w:space="0" w:color="auto"/>
                                            <w:right w:val="none" w:sz="0" w:space="0" w:color="auto"/>
                                          </w:divBdr>
                                          <w:divsChild>
                                            <w:div w:id="794520234">
                                              <w:marLeft w:val="0"/>
                                              <w:marRight w:val="0"/>
                                              <w:marTop w:val="150"/>
                                              <w:marBottom w:val="150"/>
                                              <w:divBdr>
                                                <w:top w:val="none" w:sz="0" w:space="0" w:color="auto"/>
                                                <w:left w:val="none" w:sz="0" w:space="0" w:color="auto"/>
                                                <w:bottom w:val="none" w:sz="0" w:space="0" w:color="auto"/>
                                                <w:right w:val="none" w:sz="0" w:space="0" w:color="auto"/>
                                              </w:divBdr>
                                              <w:divsChild>
                                                <w:div w:id="775827063">
                                                  <w:marLeft w:val="0"/>
                                                  <w:marRight w:val="0"/>
                                                  <w:marTop w:val="0"/>
                                                  <w:marBottom w:val="0"/>
                                                  <w:divBdr>
                                                    <w:top w:val="none" w:sz="0" w:space="0" w:color="auto"/>
                                                    <w:left w:val="none" w:sz="0" w:space="0" w:color="auto"/>
                                                    <w:bottom w:val="none" w:sz="0" w:space="0" w:color="auto"/>
                                                    <w:right w:val="none" w:sz="0" w:space="0" w:color="auto"/>
                                                  </w:divBdr>
                                                  <w:divsChild>
                                                    <w:div w:id="15538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4172659">
      <w:bodyDiv w:val="1"/>
      <w:marLeft w:val="0"/>
      <w:marRight w:val="0"/>
      <w:marTop w:val="0"/>
      <w:marBottom w:val="0"/>
      <w:divBdr>
        <w:top w:val="none" w:sz="0" w:space="0" w:color="auto"/>
        <w:left w:val="none" w:sz="0" w:space="0" w:color="auto"/>
        <w:bottom w:val="none" w:sz="0" w:space="0" w:color="auto"/>
        <w:right w:val="none" w:sz="0" w:space="0" w:color="auto"/>
      </w:divBdr>
      <w:divsChild>
        <w:div w:id="315846451">
          <w:marLeft w:val="0"/>
          <w:marRight w:val="0"/>
          <w:marTop w:val="0"/>
          <w:marBottom w:val="0"/>
          <w:divBdr>
            <w:top w:val="none" w:sz="0" w:space="0" w:color="auto"/>
            <w:left w:val="none" w:sz="0" w:space="0" w:color="auto"/>
            <w:bottom w:val="none" w:sz="0" w:space="0" w:color="auto"/>
            <w:right w:val="none" w:sz="0" w:space="0" w:color="auto"/>
          </w:divBdr>
          <w:divsChild>
            <w:div w:id="2048219316">
              <w:marLeft w:val="0"/>
              <w:marRight w:val="0"/>
              <w:marTop w:val="0"/>
              <w:marBottom w:val="0"/>
              <w:divBdr>
                <w:top w:val="none" w:sz="0" w:space="0" w:color="auto"/>
                <w:left w:val="none" w:sz="0" w:space="0" w:color="auto"/>
                <w:bottom w:val="none" w:sz="0" w:space="0" w:color="auto"/>
                <w:right w:val="none" w:sz="0" w:space="0" w:color="auto"/>
              </w:divBdr>
              <w:divsChild>
                <w:div w:id="1460802121">
                  <w:marLeft w:val="0"/>
                  <w:marRight w:val="0"/>
                  <w:marTop w:val="0"/>
                  <w:marBottom w:val="0"/>
                  <w:divBdr>
                    <w:top w:val="none" w:sz="0" w:space="0" w:color="auto"/>
                    <w:left w:val="none" w:sz="0" w:space="0" w:color="auto"/>
                    <w:bottom w:val="none" w:sz="0" w:space="0" w:color="auto"/>
                    <w:right w:val="none" w:sz="0" w:space="0" w:color="auto"/>
                  </w:divBdr>
                  <w:divsChild>
                    <w:div w:id="1902279484">
                      <w:marLeft w:val="0"/>
                      <w:marRight w:val="0"/>
                      <w:marTop w:val="0"/>
                      <w:marBottom w:val="0"/>
                      <w:divBdr>
                        <w:top w:val="none" w:sz="0" w:space="0" w:color="auto"/>
                        <w:left w:val="none" w:sz="0" w:space="0" w:color="auto"/>
                        <w:bottom w:val="none" w:sz="0" w:space="0" w:color="auto"/>
                        <w:right w:val="none" w:sz="0" w:space="0" w:color="auto"/>
                      </w:divBdr>
                      <w:divsChild>
                        <w:div w:id="217516679">
                          <w:marLeft w:val="0"/>
                          <w:marRight w:val="0"/>
                          <w:marTop w:val="0"/>
                          <w:marBottom w:val="0"/>
                          <w:divBdr>
                            <w:top w:val="none" w:sz="0" w:space="0" w:color="auto"/>
                            <w:left w:val="none" w:sz="0" w:space="0" w:color="auto"/>
                            <w:bottom w:val="none" w:sz="0" w:space="0" w:color="auto"/>
                            <w:right w:val="none" w:sz="0" w:space="0" w:color="auto"/>
                          </w:divBdr>
                          <w:divsChild>
                            <w:div w:id="1100486117">
                              <w:marLeft w:val="0"/>
                              <w:marRight w:val="0"/>
                              <w:marTop w:val="0"/>
                              <w:marBottom w:val="0"/>
                              <w:divBdr>
                                <w:top w:val="none" w:sz="0" w:space="0" w:color="auto"/>
                                <w:left w:val="none" w:sz="0" w:space="0" w:color="auto"/>
                                <w:bottom w:val="none" w:sz="0" w:space="0" w:color="auto"/>
                                <w:right w:val="none" w:sz="0" w:space="0" w:color="auto"/>
                              </w:divBdr>
                              <w:divsChild>
                                <w:div w:id="275720577">
                                  <w:marLeft w:val="0"/>
                                  <w:marRight w:val="0"/>
                                  <w:marTop w:val="0"/>
                                  <w:marBottom w:val="0"/>
                                  <w:divBdr>
                                    <w:top w:val="none" w:sz="0" w:space="0" w:color="auto"/>
                                    <w:left w:val="none" w:sz="0" w:space="0" w:color="auto"/>
                                    <w:bottom w:val="none" w:sz="0" w:space="0" w:color="auto"/>
                                    <w:right w:val="none" w:sz="0" w:space="0" w:color="auto"/>
                                  </w:divBdr>
                                  <w:divsChild>
                                    <w:div w:id="119307927">
                                      <w:marLeft w:val="0"/>
                                      <w:marRight w:val="0"/>
                                      <w:marTop w:val="0"/>
                                      <w:marBottom w:val="0"/>
                                      <w:divBdr>
                                        <w:top w:val="none" w:sz="0" w:space="0" w:color="auto"/>
                                        <w:left w:val="none" w:sz="0" w:space="0" w:color="auto"/>
                                        <w:bottom w:val="none" w:sz="0" w:space="0" w:color="auto"/>
                                        <w:right w:val="none" w:sz="0" w:space="0" w:color="auto"/>
                                      </w:divBdr>
                                      <w:divsChild>
                                        <w:div w:id="953560447">
                                          <w:marLeft w:val="0"/>
                                          <w:marRight w:val="0"/>
                                          <w:marTop w:val="0"/>
                                          <w:marBottom w:val="0"/>
                                          <w:divBdr>
                                            <w:top w:val="none" w:sz="0" w:space="0" w:color="auto"/>
                                            <w:left w:val="single" w:sz="6" w:space="0" w:color="999999"/>
                                            <w:bottom w:val="none" w:sz="0" w:space="0" w:color="auto"/>
                                            <w:right w:val="none" w:sz="0" w:space="0" w:color="auto"/>
                                          </w:divBdr>
                                          <w:divsChild>
                                            <w:div w:id="1654329019">
                                              <w:marLeft w:val="0"/>
                                              <w:marRight w:val="0"/>
                                              <w:marTop w:val="150"/>
                                              <w:marBottom w:val="150"/>
                                              <w:divBdr>
                                                <w:top w:val="none" w:sz="0" w:space="0" w:color="auto"/>
                                                <w:left w:val="none" w:sz="0" w:space="0" w:color="auto"/>
                                                <w:bottom w:val="none" w:sz="0" w:space="0" w:color="auto"/>
                                                <w:right w:val="none" w:sz="0" w:space="0" w:color="auto"/>
                                              </w:divBdr>
                                              <w:divsChild>
                                                <w:div w:id="767773417">
                                                  <w:marLeft w:val="0"/>
                                                  <w:marRight w:val="0"/>
                                                  <w:marTop w:val="0"/>
                                                  <w:marBottom w:val="0"/>
                                                  <w:divBdr>
                                                    <w:top w:val="none" w:sz="0" w:space="0" w:color="auto"/>
                                                    <w:left w:val="none" w:sz="0" w:space="0" w:color="auto"/>
                                                    <w:bottom w:val="none" w:sz="0" w:space="0" w:color="auto"/>
                                                    <w:right w:val="none" w:sz="0" w:space="0" w:color="auto"/>
                                                  </w:divBdr>
                                                  <w:divsChild>
                                                    <w:div w:id="8506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1710737">
      <w:bodyDiv w:val="1"/>
      <w:marLeft w:val="0"/>
      <w:marRight w:val="0"/>
      <w:marTop w:val="0"/>
      <w:marBottom w:val="0"/>
      <w:divBdr>
        <w:top w:val="none" w:sz="0" w:space="0" w:color="auto"/>
        <w:left w:val="none" w:sz="0" w:space="0" w:color="auto"/>
        <w:bottom w:val="none" w:sz="0" w:space="0" w:color="auto"/>
        <w:right w:val="none" w:sz="0" w:space="0" w:color="auto"/>
      </w:divBdr>
      <w:divsChild>
        <w:div w:id="1933051091">
          <w:marLeft w:val="0"/>
          <w:marRight w:val="0"/>
          <w:marTop w:val="0"/>
          <w:marBottom w:val="0"/>
          <w:divBdr>
            <w:top w:val="none" w:sz="0" w:space="0" w:color="auto"/>
            <w:left w:val="none" w:sz="0" w:space="0" w:color="auto"/>
            <w:bottom w:val="none" w:sz="0" w:space="0" w:color="auto"/>
            <w:right w:val="none" w:sz="0" w:space="0" w:color="auto"/>
          </w:divBdr>
          <w:divsChild>
            <w:div w:id="1216118682">
              <w:marLeft w:val="0"/>
              <w:marRight w:val="0"/>
              <w:marTop w:val="0"/>
              <w:marBottom w:val="0"/>
              <w:divBdr>
                <w:top w:val="none" w:sz="0" w:space="0" w:color="auto"/>
                <w:left w:val="none" w:sz="0" w:space="0" w:color="auto"/>
                <w:bottom w:val="none" w:sz="0" w:space="0" w:color="auto"/>
                <w:right w:val="none" w:sz="0" w:space="0" w:color="auto"/>
              </w:divBdr>
              <w:divsChild>
                <w:div w:id="1962834801">
                  <w:marLeft w:val="0"/>
                  <w:marRight w:val="0"/>
                  <w:marTop w:val="0"/>
                  <w:marBottom w:val="0"/>
                  <w:divBdr>
                    <w:top w:val="none" w:sz="0" w:space="0" w:color="auto"/>
                    <w:left w:val="none" w:sz="0" w:space="0" w:color="auto"/>
                    <w:bottom w:val="none" w:sz="0" w:space="0" w:color="auto"/>
                    <w:right w:val="none" w:sz="0" w:space="0" w:color="auto"/>
                  </w:divBdr>
                  <w:divsChild>
                    <w:div w:id="1239174673">
                      <w:marLeft w:val="0"/>
                      <w:marRight w:val="0"/>
                      <w:marTop w:val="0"/>
                      <w:marBottom w:val="0"/>
                      <w:divBdr>
                        <w:top w:val="none" w:sz="0" w:space="0" w:color="auto"/>
                        <w:left w:val="none" w:sz="0" w:space="0" w:color="auto"/>
                        <w:bottom w:val="none" w:sz="0" w:space="0" w:color="auto"/>
                        <w:right w:val="none" w:sz="0" w:space="0" w:color="auto"/>
                      </w:divBdr>
                      <w:divsChild>
                        <w:div w:id="721754316">
                          <w:marLeft w:val="0"/>
                          <w:marRight w:val="0"/>
                          <w:marTop w:val="0"/>
                          <w:marBottom w:val="0"/>
                          <w:divBdr>
                            <w:top w:val="none" w:sz="0" w:space="0" w:color="auto"/>
                            <w:left w:val="none" w:sz="0" w:space="0" w:color="auto"/>
                            <w:bottom w:val="none" w:sz="0" w:space="0" w:color="auto"/>
                            <w:right w:val="none" w:sz="0" w:space="0" w:color="auto"/>
                          </w:divBdr>
                          <w:divsChild>
                            <w:div w:id="2056813067">
                              <w:marLeft w:val="0"/>
                              <w:marRight w:val="0"/>
                              <w:marTop w:val="0"/>
                              <w:marBottom w:val="0"/>
                              <w:divBdr>
                                <w:top w:val="none" w:sz="0" w:space="0" w:color="auto"/>
                                <w:left w:val="none" w:sz="0" w:space="0" w:color="auto"/>
                                <w:bottom w:val="none" w:sz="0" w:space="0" w:color="auto"/>
                                <w:right w:val="none" w:sz="0" w:space="0" w:color="auto"/>
                              </w:divBdr>
                              <w:divsChild>
                                <w:div w:id="1363746624">
                                  <w:marLeft w:val="0"/>
                                  <w:marRight w:val="0"/>
                                  <w:marTop w:val="0"/>
                                  <w:marBottom w:val="0"/>
                                  <w:divBdr>
                                    <w:top w:val="none" w:sz="0" w:space="0" w:color="auto"/>
                                    <w:left w:val="none" w:sz="0" w:space="0" w:color="auto"/>
                                    <w:bottom w:val="none" w:sz="0" w:space="0" w:color="auto"/>
                                    <w:right w:val="none" w:sz="0" w:space="0" w:color="auto"/>
                                  </w:divBdr>
                                  <w:divsChild>
                                    <w:div w:id="1811051460">
                                      <w:marLeft w:val="0"/>
                                      <w:marRight w:val="0"/>
                                      <w:marTop w:val="0"/>
                                      <w:marBottom w:val="0"/>
                                      <w:divBdr>
                                        <w:top w:val="none" w:sz="0" w:space="0" w:color="auto"/>
                                        <w:left w:val="none" w:sz="0" w:space="0" w:color="auto"/>
                                        <w:bottom w:val="none" w:sz="0" w:space="0" w:color="auto"/>
                                        <w:right w:val="none" w:sz="0" w:space="0" w:color="auto"/>
                                      </w:divBdr>
                                      <w:divsChild>
                                        <w:div w:id="938217115">
                                          <w:marLeft w:val="0"/>
                                          <w:marRight w:val="0"/>
                                          <w:marTop w:val="0"/>
                                          <w:marBottom w:val="0"/>
                                          <w:divBdr>
                                            <w:top w:val="none" w:sz="0" w:space="0" w:color="auto"/>
                                            <w:left w:val="single" w:sz="6" w:space="0" w:color="999999"/>
                                            <w:bottom w:val="none" w:sz="0" w:space="0" w:color="auto"/>
                                            <w:right w:val="none" w:sz="0" w:space="0" w:color="auto"/>
                                          </w:divBdr>
                                          <w:divsChild>
                                            <w:div w:id="826896243">
                                              <w:marLeft w:val="0"/>
                                              <w:marRight w:val="0"/>
                                              <w:marTop w:val="150"/>
                                              <w:marBottom w:val="150"/>
                                              <w:divBdr>
                                                <w:top w:val="none" w:sz="0" w:space="0" w:color="auto"/>
                                                <w:left w:val="none" w:sz="0" w:space="0" w:color="auto"/>
                                                <w:bottom w:val="none" w:sz="0" w:space="0" w:color="auto"/>
                                                <w:right w:val="none" w:sz="0" w:space="0" w:color="auto"/>
                                              </w:divBdr>
                                              <w:divsChild>
                                                <w:div w:id="978725218">
                                                  <w:marLeft w:val="0"/>
                                                  <w:marRight w:val="0"/>
                                                  <w:marTop w:val="0"/>
                                                  <w:marBottom w:val="0"/>
                                                  <w:divBdr>
                                                    <w:top w:val="none" w:sz="0" w:space="0" w:color="auto"/>
                                                    <w:left w:val="none" w:sz="0" w:space="0" w:color="auto"/>
                                                    <w:bottom w:val="none" w:sz="0" w:space="0" w:color="auto"/>
                                                    <w:right w:val="none" w:sz="0" w:space="0" w:color="auto"/>
                                                  </w:divBdr>
                                                  <w:divsChild>
                                                    <w:div w:id="657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6315461">
      <w:bodyDiv w:val="1"/>
      <w:marLeft w:val="0"/>
      <w:marRight w:val="0"/>
      <w:marTop w:val="0"/>
      <w:marBottom w:val="0"/>
      <w:divBdr>
        <w:top w:val="none" w:sz="0" w:space="0" w:color="auto"/>
        <w:left w:val="none" w:sz="0" w:space="0" w:color="auto"/>
        <w:bottom w:val="none" w:sz="0" w:space="0" w:color="auto"/>
        <w:right w:val="none" w:sz="0" w:space="0" w:color="auto"/>
      </w:divBdr>
    </w:div>
    <w:div w:id="517504959">
      <w:bodyDiv w:val="1"/>
      <w:marLeft w:val="0"/>
      <w:marRight w:val="0"/>
      <w:marTop w:val="0"/>
      <w:marBottom w:val="0"/>
      <w:divBdr>
        <w:top w:val="none" w:sz="0" w:space="0" w:color="auto"/>
        <w:left w:val="none" w:sz="0" w:space="0" w:color="auto"/>
        <w:bottom w:val="none" w:sz="0" w:space="0" w:color="auto"/>
        <w:right w:val="none" w:sz="0" w:space="0" w:color="auto"/>
      </w:divBdr>
      <w:divsChild>
        <w:div w:id="512038157">
          <w:marLeft w:val="0"/>
          <w:marRight w:val="0"/>
          <w:marTop w:val="0"/>
          <w:marBottom w:val="0"/>
          <w:divBdr>
            <w:top w:val="none" w:sz="0" w:space="0" w:color="auto"/>
            <w:left w:val="none" w:sz="0" w:space="0" w:color="auto"/>
            <w:bottom w:val="none" w:sz="0" w:space="0" w:color="auto"/>
            <w:right w:val="none" w:sz="0" w:space="0" w:color="auto"/>
          </w:divBdr>
          <w:divsChild>
            <w:div w:id="318123202">
              <w:marLeft w:val="0"/>
              <w:marRight w:val="0"/>
              <w:marTop w:val="0"/>
              <w:marBottom w:val="0"/>
              <w:divBdr>
                <w:top w:val="none" w:sz="0" w:space="0" w:color="auto"/>
                <w:left w:val="none" w:sz="0" w:space="0" w:color="auto"/>
                <w:bottom w:val="none" w:sz="0" w:space="0" w:color="auto"/>
                <w:right w:val="none" w:sz="0" w:space="0" w:color="auto"/>
              </w:divBdr>
              <w:divsChild>
                <w:div w:id="80487667">
                  <w:marLeft w:val="0"/>
                  <w:marRight w:val="0"/>
                  <w:marTop w:val="0"/>
                  <w:marBottom w:val="0"/>
                  <w:divBdr>
                    <w:top w:val="none" w:sz="0" w:space="0" w:color="auto"/>
                    <w:left w:val="none" w:sz="0" w:space="0" w:color="auto"/>
                    <w:bottom w:val="none" w:sz="0" w:space="0" w:color="auto"/>
                    <w:right w:val="none" w:sz="0" w:space="0" w:color="auto"/>
                  </w:divBdr>
                  <w:divsChild>
                    <w:div w:id="326173029">
                      <w:marLeft w:val="0"/>
                      <w:marRight w:val="0"/>
                      <w:marTop w:val="0"/>
                      <w:marBottom w:val="0"/>
                      <w:divBdr>
                        <w:top w:val="none" w:sz="0" w:space="0" w:color="auto"/>
                        <w:left w:val="none" w:sz="0" w:space="0" w:color="auto"/>
                        <w:bottom w:val="none" w:sz="0" w:space="0" w:color="auto"/>
                        <w:right w:val="none" w:sz="0" w:space="0" w:color="auto"/>
                      </w:divBdr>
                      <w:divsChild>
                        <w:div w:id="829439995">
                          <w:marLeft w:val="0"/>
                          <w:marRight w:val="0"/>
                          <w:marTop w:val="0"/>
                          <w:marBottom w:val="0"/>
                          <w:divBdr>
                            <w:top w:val="none" w:sz="0" w:space="0" w:color="auto"/>
                            <w:left w:val="none" w:sz="0" w:space="0" w:color="auto"/>
                            <w:bottom w:val="none" w:sz="0" w:space="0" w:color="auto"/>
                            <w:right w:val="none" w:sz="0" w:space="0" w:color="auto"/>
                          </w:divBdr>
                          <w:divsChild>
                            <w:div w:id="1390805263">
                              <w:marLeft w:val="0"/>
                              <w:marRight w:val="0"/>
                              <w:marTop w:val="0"/>
                              <w:marBottom w:val="0"/>
                              <w:divBdr>
                                <w:top w:val="none" w:sz="0" w:space="0" w:color="auto"/>
                                <w:left w:val="none" w:sz="0" w:space="0" w:color="auto"/>
                                <w:bottom w:val="none" w:sz="0" w:space="0" w:color="auto"/>
                                <w:right w:val="none" w:sz="0" w:space="0" w:color="auto"/>
                              </w:divBdr>
                              <w:divsChild>
                                <w:div w:id="816217929">
                                  <w:marLeft w:val="0"/>
                                  <w:marRight w:val="0"/>
                                  <w:marTop w:val="0"/>
                                  <w:marBottom w:val="0"/>
                                  <w:divBdr>
                                    <w:top w:val="none" w:sz="0" w:space="0" w:color="auto"/>
                                    <w:left w:val="none" w:sz="0" w:space="0" w:color="auto"/>
                                    <w:bottom w:val="none" w:sz="0" w:space="0" w:color="auto"/>
                                    <w:right w:val="none" w:sz="0" w:space="0" w:color="auto"/>
                                  </w:divBdr>
                                  <w:divsChild>
                                    <w:div w:id="561673259">
                                      <w:marLeft w:val="0"/>
                                      <w:marRight w:val="0"/>
                                      <w:marTop w:val="0"/>
                                      <w:marBottom w:val="0"/>
                                      <w:divBdr>
                                        <w:top w:val="none" w:sz="0" w:space="0" w:color="auto"/>
                                        <w:left w:val="none" w:sz="0" w:space="0" w:color="auto"/>
                                        <w:bottom w:val="none" w:sz="0" w:space="0" w:color="auto"/>
                                        <w:right w:val="none" w:sz="0" w:space="0" w:color="auto"/>
                                      </w:divBdr>
                                      <w:divsChild>
                                        <w:div w:id="351537951">
                                          <w:marLeft w:val="0"/>
                                          <w:marRight w:val="0"/>
                                          <w:marTop w:val="0"/>
                                          <w:marBottom w:val="0"/>
                                          <w:divBdr>
                                            <w:top w:val="none" w:sz="0" w:space="0" w:color="auto"/>
                                            <w:left w:val="single" w:sz="6" w:space="0" w:color="999999"/>
                                            <w:bottom w:val="none" w:sz="0" w:space="0" w:color="auto"/>
                                            <w:right w:val="none" w:sz="0" w:space="0" w:color="auto"/>
                                          </w:divBdr>
                                          <w:divsChild>
                                            <w:div w:id="1749882989">
                                              <w:marLeft w:val="0"/>
                                              <w:marRight w:val="0"/>
                                              <w:marTop w:val="150"/>
                                              <w:marBottom w:val="150"/>
                                              <w:divBdr>
                                                <w:top w:val="none" w:sz="0" w:space="0" w:color="auto"/>
                                                <w:left w:val="none" w:sz="0" w:space="0" w:color="auto"/>
                                                <w:bottom w:val="none" w:sz="0" w:space="0" w:color="auto"/>
                                                <w:right w:val="none" w:sz="0" w:space="0" w:color="auto"/>
                                              </w:divBdr>
                                              <w:divsChild>
                                                <w:div w:id="712924029">
                                                  <w:marLeft w:val="0"/>
                                                  <w:marRight w:val="0"/>
                                                  <w:marTop w:val="0"/>
                                                  <w:marBottom w:val="0"/>
                                                  <w:divBdr>
                                                    <w:top w:val="none" w:sz="0" w:space="0" w:color="auto"/>
                                                    <w:left w:val="none" w:sz="0" w:space="0" w:color="auto"/>
                                                    <w:bottom w:val="none" w:sz="0" w:space="0" w:color="auto"/>
                                                    <w:right w:val="none" w:sz="0" w:space="0" w:color="auto"/>
                                                  </w:divBdr>
                                                  <w:divsChild>
                                                    <w:div w:id="16771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14891">
      <w:bodyDiv w:val="1"/>
      <w:marLeft w:val="0"/>
      <w:marRight w:val="0"/>
      <w:marTop w:val="0"/>
      <w:marBottom w:val="0"/>
      <w:divBdr>
        <w:top w:val="none" w:sz="0" w:space="0" w:color="auto"/>
        <w:left w:val="none" w:sz="0" w:space="0" w:color="auto"/>
        <w:bottom w:val="none" w:sz="0" w:space="0" w:color="auto"/>
        <w:right w:val="none" w:sz="0" w:space="0" w:color="auto"/>
      </w:divBdr>
      <w:divsChild>
        <w:div w:id="1475223191">
          <w:marLeft w:val="0"/>
          <w:marRight w:val="0"/>
          <w:marTop w:val="0"/>
          <w:marBottom w:val="0"/>
          <w:divBdr>
            <w:top w:val="none" w:sz="0" w:space="0" w:color="auto"/>
            <w:left w:val="none" w:sz="0" w:space="0" w:color="auto"/>
            <w:bottom w:val="none" w:sz="0" w:space="0" w:color="auto"/>
            <w:right w:val="none" w:sz="0" w:space="0" w:color="auto"/>
          </w:divBdr>
          <w:divsChild>
            <w:div w:id="714818247">
              <w:marLeft w:val="0"/>
              <w:marRight w:val="0"/>
              <w:marTop w:val="0"/>
              <w:marBottom w:val="0"/>
              <w:divBdr>
                <w:top w:val="none" w:sz="0" w:space="0" w:color="auto"/>
                <w:left w:val="none" w:sz="0" w:space="0" w:color="auto"/>
                <w:bottom w:val="none" w:sz="0" w:space="0" w:color="auto"/>
                <w:right w:val="none" w:sz="0" w:space="0" w:color="auto"/>
              </w:divBdr>
              <w:divsChild>
                <w:div w:id="1078870952">
                  <w:marLeft w:val="0"/>
                  <w:marRight w:val="0"/>
                  <w:marTop w:val="0"/>
                  <w:marBottom w:val="0"/>
                  <w:divBdr>
                    <w:top w:val="none" w:sz="0" w:space="0" w:color="auto"/>
                    <w:left w:val="none" w:sz="0" w:space="0" w:color="auto"/>
                    <w:bottom w:val="none" w:sz="0" w:space="0" w:color="auto"/>
                    <w:right w:val="none" w:sz="0" w:space="0" w:color="auto"/>
                  </w:divBdr>
                  <w:divsChild>
                    <w:div w:id="1878618638">
                      <w:marLeft w:val="0"/>
                      <w:marRight w:val="0"/>
                      <w:marTop w:val="0"/>
                      <w:marBottom w:val="0"/>
                      <w:divBdr>
                        <w:top w:val="none" w:sz="0" w:space="0" w:color="auto"/>
                        <w:left w:val="none" w:sz="0" w:space="0" w:color="auto"/>
                        <w:bottom w:val="none" w:sz="0" w:space="0" w:color="auto"/>
                        <w:right w:val="none" w:sz="0" w:space="0" w:color="auto"/>
                      </w:divBdr>
                      <w:divsChild>
                        <w:div w:id="522474471">
                          <w:marLeft w:val="0"/>
                          <w:marRight w:val="0"/>
                          <w:marTop w:val="0"/>
                          <w:marBottom w:val="0"/>
                          <w:divBdr>
                            <w:top w:val="none" w:sz="0" w:space="0" w:color="auto"/>
                            <w:left w:val="none" w:sz="0" w:space="0" w:color="auto"/>
                            <w:bottom w:val="none" w:sz="0" w:space="0" w:color="auto"/>
                            <w:right w:val="none" w:sz="0" w:space="0" w:color="auto"/>
                          </w:divBdr>
                          <w:divsChild>
                            <w:div w:id="393745614">
                              <w:marLeft w:val="0"/>
                              <w:marRight w:val="0"/>
                              <w:marTop w:val="0"/>
                              <w:marBottom w:val="0"/>
                              <w:divBdr>
                                <w:top w:val="none" w:sz="0" w:space="0" w:color="auto"/>
                                <w:left w:val="none" w:sz="0" w:space="0" w:color="auto"/>
                                <w:bottom w:val="none" w:sz="0" w:space="0" w:color="auto"/>
                                <w:right w:val="none" w:sz="0" w:space="0" w:color="auto"/>
                              </w:divBdr>
                              <w:divsChild>
                                <w:div w:id="810367684">
                                  <w:marLeft w:val="0"/>
                                  <w:marRight w:val="0"/>
                                  <w:marTop w:val="0"/>
                                  <w:marBottom w:val="0"/>
                                  <w:divBdr>
                                    <w:top w:val="none" w:sz="0" w:space="0" w:color="auto"/>
                                    <w:left w:val="none" w:sz="0" w:space="0" w:color="auto"/>
                                    <w:bottom w:val="none" w:sz="0" w:space="0" w:color="auto"/>
                                    <w:right w:val="none" w:sz="0" w:space="0" w:color="auto"/>
                                  </w:divBdr>
                                  <w:divsChild>
                                    <w:div w:id="1546479868">
                                      <w:marLeft w:val="0"/>
                                      <w:marRight w:val="0"/>
                                      <w:marTop w:val="0"/>
                                      <w:marBottom w:val="0"/>
                                      <w:divBdr>
                                        <w:top w:val="none" w:sz="0" w:space="0" w:color="auto"/>
                                        <w:left w:val="none" w:sz="0" w:space="0" w:color="auto"/>
                                        <w:bottom w:val="none" w:sz="0" w:space="0" w:color="auto"/>
                                        <w:right w:val="none" w:sz="0" w:space="0" w:color="auto"/>
                                      </w:divBdr>
                                      <w:divsChild>
                                        <w:div w:id="1415660548">
                                          <w:marLeft w:val="0"/>
                                          <w:marRight w:val="0"/>
                                          <w:marTop w:val="0"/>
                                          <w:marBottom w:val="0"/>
                                          <w:divBdr>
                                            <w:top w:val="none" w:sz="0" w:space="0" w:color="auto"/>
                                            <w:left w:val="single" w:sz="6" w:space="0" w:color="999999"/>
                                            <w:bottom w:val="none" w:sz="0" w:space="0" w:color="auto"/>
                                            <w:right w:val="none" w:sz="0" w:space="0" w:color="auto"/>
                                          </w:divBdr>
                                          <w:divsChild>
                                            <w:div w:id="633102401">
                                              <w:marLeft w:val="0"/>
                                              <w:marRight w:val="0"/>
                                              <w:marTop w:val="150"/>
                                              <w:marBottom w:val="150"/>
                                              <w:divBdr>
                                                <w:top w:val="none" w:sz="0" w:space="0" w:color="auto"/>
                                                <w:left w:val="none" w:sz="0" w:space="0" w:color="auto"/>
                                                <w:bottom w:val="none" w:sz="0" w:space="0" w:color="auto"/>
                                                <w:right w:val="none" w:sz="0" w:space="0" w:color="auto"/>
                                              </w:divBdr>
                                              <w:divsChild>
                                                <w:div w:id="2071925695">
                                                  <w:marLeft w:val="0"/>
                                                  <w:marRight w:val="0"/>
                                                  <w:marTop w:val="0"/>
                                                  <w:marBottom w:val="0"/>
                                                  <w:divBdr>
                                                    <w:top w:val="none" w:sz="0" w:space="0" w:color="auto"/>
                                                    <w:left w:val="none" w:sz="0" w:space="0" w:color="auto"/>
                                                    <w:bottom w:val="none" w:sz="0" w:space="0" w:color="auto"/>
                                                    <w:right w:val="none" w:sz="0" w:space="0" w:color="auto"/>
                                                  </w:divBdr>
                                                  <w:divsChild>
                                                    <w:div w:id="12141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7368107">
      <w:bodyDiv w:val="1"/>
      <w:marLeft w:val="0"/>
      <w:marRight w:val="0"/>
      <w:marTop w:val="0"/>
      <w:marBottom w:val="0"/>
      <w:divBdr>
        <w:top w:val="none" w:sz="0" w:space="0" w:color="auto"/>
        <w:left w:val="none" w:sz="0" w:space="0" w:color="auto"/>
        <w:bottom w:val="none" w:sz="0" w:space="0" w:color="auto"/>
        <w:right w:val="none" w:sz="0" w:space="0" w:color="auto"/>
      </w:divBdr>
      <w:divsChild>
        <w:div w:id="1865435199">
          <w:marLeft w:val="0"/>
          <w:marRight w:val="0"/>
          <w:marTop w:val="0"/>
          <w:marBottom w:val="0"/>
          <w:divBdr>
            <w:top w:val="none" w:sz="0" w:space="0" w:color="auto"/>
            <w:left w:val="none" w:sz="0" w:space="0" w:color="auto"/>
            <w:bottom w:val="none" w:sz="0" w:space="0" w:color="auto"/>
            <w:right w:val="none" w:sz="0" w:space="0" w:color="auto"/>
          </w:divBdr>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47978768">
      <w:bodyDiv w:val="1"/>
      <w:marLeft w:val="0"/>
      <w:marRight w:val="0"/>
      <w:marTop w:val="0"/>
      <w:marBottom w:val="0"/>
      <w:divBdr>
        <w:top w:val="none" w:sz="0" w:space="0" w:color="auto"/>
        <w:left w:val="none" w:sz="0" w:space="0" w:color="auto"/>
        <w:bottom w:val="none" w:sz="0" w:space="0" w:color="auto"/>
        <w:right w:val="none" w:sz="0" w:space="0" w:color="auto"/>
      </w:divBdr>
      <w:divsChild>
        <w:div w:id="749497262">
          <w:marLeft w:val="0"/>
          <w:marRight w:val="0"/>
          <w:marTop w:val="0"/>
          <w:marBottom w:val="0"/>
          <w:divBdr>
            <w:top w:val="none" w:sz="0" w:space="0" w:color="auto"/>
            <w:left w:val="none" w:sz="0" w:space="0" w:color="auto"/>
            <w:bottom w:val="none" w:sz="0" w:space="0" w:color="auto"/>
            <w:right w:val="none" w:sz="0" w:space="0" w:color="auto"/>
          </w:divBdr>
          <w:divsChild>
            <w:div w:id="2140564522">
              <w:marLeft w:val="0"/>
              <w:marRight w:val="0"/>
              <w:marTop w:val="0"/>
              <w:marBottom w:val="0"/>
              <w:divBdr>
                <w:top w:val="none" w:sz="0" w:space="0" w:color="auto"/>
                <w:left w:val="none" w:sz="0" w:space="0" w:color="auto"/>
                <w:bottom w:val="none" w:sz="0" w:space="0" w:color="auto"/>
                <w:right w:val="none" w:sz="0" w:space="0" w:color="auto"/>
              </w:divBdr>
              <w:divsChild>
                <w:div w:id="669335303">
                  <w:marLeft w:val="0"/>
                  <w:marRight w:val="0"/>
                  <w:marTop w:val="0"/>
                  <w:marBottom w:val="0"/>
                  <w:divBdr>
                    <w:top w:val="none" w:sz="0" w:space="0" w:color="auto"/>
                    <w:left w:val="none" w:sz="0" w:space="0" w:color="auto"/>
                    <w:bottom w:val="none" w:sz="0" w:space="0" w:color="auto"/>
                    <w:right w:val="none" w:sz="0" w:space="0" w:color="auto"/>
                  </w:divBdr>
                  <w:divsChild>
                    <w:div w:id="121770947">
                      <w:marLeft w:val="0"/>
                      <w:marRight w:val="0"/>
                      <w:marTop w:val="0"/>
                      <w:marBottom w:val="0"/>
                      <w:divBdr>
                        <w:top w:val="none" w:sz="0" w:space="0" w:color="auto"/>
                        <w:left w:val="none" w:sz="0" w:space="0" w:color="auto"/>
                        <w:bottom w:val="none" w:sz="0" w:space="0" w:color="auto"/>
                        <w:right w:val="none" w:sz="0" w:space="0" w:color="auto"/>
                      </w:divBdr>
                      <w:divsChild>
                        <w:div w:id="451246642">
                          <w:marLeft w:val="0"/>
                          <w:marRight w:val="0"/>
                          <w:marTop w:val="0"/>
                          <w:marBottom w:val="0"/>
                          <w:divBdr>
                            <w:top w:val="none" w:sz="0" w:space="0" w:color="auto"/>
                            <w:left w:val="none" w:sz="0" w:space="0" w:color="auto"/>
                            <w:bottom w:val="none" w:sz="0" w:space="0" w:color="auto"/>
                            <w:right w:val="none" w:sz="0" w:space="0" w:color="auto"/>
                          </w:divBdr>
                          <w:divsChild>
                            <w:div w:id="1966737696">
                              <w:marLeft w:val="0"/>
                              <w:marRight w:val="0"/>
                              <w:marTop w:val="0"/>
                              <w:marBottom w:val="0"/>
                              <w:divBdr>
                                <w:top w:val="none" w:sz="0" w:space="0" w:color="auto"/>
                                <w:left w:val="none" w:sz="0" w:space="0" w:color="auto"/>
                                <w:bottom w:val="none" w:sz="0" w:space="0" w:color="auto"/>
                                <w:right w:val="none" w:sz="0" w:space="0" w:color="auto"/>
                              </w:divBdr>
                              <w:divsChild>
                                <w:div w:id="672684692">
                                  <w:marLeft w:val="0"/>
                                  <w:marRight w:val="0"/>
                                  <w:marTop w:val="0"/>
                                  <w:marBottom w:val="0"/>
                                  <w:divBdr>
                                    <w:top w:val="none" w:sz="0" w:space="0" w:color="auto"/>
                                    <w:left w:val="none" w:sz="0" w:space="0" w:color="auto"/>
                                    <w:bottom w:val="none" w:sz="0" w:space="0" w:color="auto"/>
                                    <w:right w:val="none" w:sz="0" w:space="0" w:color="auto"/>
                                  </w:divBdr>
                                  <w:divsChild>
                                    <w:div w:id="742917355">
                                      <w:marLeft w:val="0"/>
                                      <w:marRight w:val="0"/>
                                      <w:marTop w:val="0"/>
                                      <w:marBottom w:val="0"/>
                                      <w:divBdr>
                                        <w:top w:val="none" w:sz="0" w:space="0" w:color="auto"/>
                                        <w:left w:val="none" w:sz="0" w:space="0" w:color="auto"/>
                                        <w:bottom w:val="none" w:sz="0" w:space="0" w:color="auto"/>
                                        <w:right w:val="none" w:sz="0" w:space="0" w:color="auto"/>
                                      </w:divBdr>
                                      <w:divsChild>
                                        <w:div w:id="1327636166">
                                          <w:marLeft w:val="0"/>
                                          <w:marRight w:val="0"/>
                                          <w:marTop w:val="0"/>
                                          <w:marBottom w:val="0"/>
                                          <w:divBdr>
                                            <w:top w:val="none" w:sz="0" w:space="0" w:color="auto"/>
                                            <w:left w:val="single" w:sz="6" w:space="0" w:color="999999"/>
                                            <w:bottom w:val="none" w:sz="0" w:space="0" w:color="auto"/>
                                            <w:right w:val="none" w:sz="0" w:space="0" w:color="auto"/>
                                          </w:divBdr>
                                          <w:divsChild>
                                            <w:div w:id="1915162183">
                                              <w:marLeft w:val="0"/>
                                              <w:marRight w:val="0"/>
                                              <w:marTop w:val="150"/>
                                              <w:marBottom w:val="150"/>
                                              <w:divBdr>
                                                <w:top w:val="none" w:sz="0" w:space="0" w:color="auto"/>
                                                <w:left w:val="none" w:sz="0" w:space="0" w:color="auto"/>
                                                <w:bottom w:val="none" w:sz="0" w:space="0" w:color="auto"/>
                                                <w:right w:val="none" w:sz="0" w:space="0" w:color="auto"/>
                                              </w:divBdr>
                                              <w:divsChild>
                                                <w:div w:id="321734394">
                                                  <w:marLeft w:val="0"/>
                                                  <w:marRight w:val="0"/>
                                                  <w:marTop w:val="0"/>
                                                  <w:marBottom w:val="0"/>
                                                  <w:divBdr>
                                                    <w:top w:val="none" w:sz="0" w:space="0" w:color="auto"/>
                                                    <w:left w:val="none" w:sz="0" w:space="0" w:color="auto"/>
                                                    <w:bottom w:val="none" w:sz="0" w:space="0" w:color="auto"/>
                                                    <w:right w:val="none" w:sz="0" w:space="0" w:color="auto"/>
                                                  </w:divBdr>
                                                  <w:divsChild>
                                                    <w:div w:id="21157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025017">
      <w:bodyDiv w:val="1"/>
      <w:marLeft w:val="0"/>
      <w:marRight w:val="0"/>
      <w:marTop w:val="0"/>
      <w:marBottom w:val="0"/>
      <w:divBdr>
        <w:top w:val="none" w:sz="0" w:space="0" w:color="auto"/>
        <w:left w:val="none" w:sz="0" w:space="0" w:color="auto"/>
        <w:bottom w:val="none" w:sz="0" w:space="0" w:color="auto"/>
        <w:right w:val="none" w:sz="0" w:space="0" w:color="auto"/>
      </w:divBdr>
      <w:divsChild>
        <w:div w:id="1073045315">
          <w:marLeft w:val="0"/>
          <w:marRight w:val="0"/>
          <w:marTop w:val="0"/>
          <w:marBottom w:val="0"/>
          <w:divBdr>
            <w:top w:val="none" w:sz="0" w:space="0" w:color="auto"/>
            <w:left w:val="none" w:sz="0" w:space="0" w:color="auto"/>
            <w:bottom w:val="none" w:sz="0" w:space="0" w:color="auto"/>
            <w:right w:val="none" w:sz="0" w:space="0" w:color="auto"/>
          </w:divBdr>
          <w:divsChild>
            <w:div w:id="1150247668">
              <w:marLeft w:val="0"/>
              <w:marRight w:val="0"/>
              <w:marTop w:val="0"/>
              <w:marBottom w:val="0"/>
              <w:divBdr>
                <w:top w:val="none" w:sz="0" w:space="0" w:color="auto"/>
                <w:left w:val="none" w:sz="0" w:space="0" w:color="auto"/>
                <w:bottom w:val="none" w:sz="0" w:space="0" w:color="auto"/>
                <w:right w:val="none" w:sz="0" w:space="0" w:color="auto"/>
              </w:divBdr>
              <w:divsChild>
                <w:div w:id="779648824">
                  <w:marLeft w:val="0"/>
                  <w:marRight w:val="0"/>
                  <w:marTop w:val="0"/>
                  <w:marBottom w:val="0"/>
                  <w:divBdr>
                    <w:top w:val="none" w:sz="0" w:space="0" w:color="auto"/>
                    <w:left w:val="none" w:sz="0" w:space="0" w:color="auto"/>
                    <w:bottom w:val="none" w:sz="0" w:space="0" w:color="auto"/>
                    <w:right w:val="none" w:sz="0" w:space="0" w:color="auto"/>
                  </w:divBdr>
                  <w:divsChild>
                    <w:div w:id="2061437563">
                      <w:marLeft w:val="0"/>
                      <w:marRight w:val="0"/>
                      <w:marTop w:val="0"/>
                      <w:marBottom w:val="0"/>
                      <w:divBdr>
                        <w:top w:val="none" w:sz="0" w:space="0" w:color="auto"/>
                        <w:left w:val="none" w:sz="0" w:space="0" w:color="auto"/>
                        <w:bottom w:val="none" w:sz="0" w:space="0" w:color="auto"/>
                        <w:right w:val="none" w:sz="0" w:space="0" w:color="auto"/>
                      </w:divBdr>
                      <w:divsChild>
                        <w:div w:id="14120765">
                          <w:marLeft w:val="0"/>
                          <w:marRight w:val="0"/>
                          <w:marTop w:val="0"/>
                          <w:marBottom w:val="0"/>
                          <w:divBdr>
                            <w:top w:val="none" w:sz="0" w:space="0" w:color="auto"/>
                            <w:left w:val="none" w:sz="0" w:space="0" w:color="auto"/>
                            <w:bottom w:val="none" w:sz="0" w:space="0" w:color="auto"/>
                            <w:right w:val="none" w:sz="0" w:space="0" w:color="auto"/>
                          </w:divBdr>
                          <w:divsChild>
                            <w:div w:id="407073520">
                              <w:marLeft w:val="0"/>
                              <w:marRight w:val="0"/>
                              <w:marTop w:val="0"/>
                              <w:marBottom w:val="0"/>
                              <w:divBdr>
                                <w:top w:val="none" w:sz="0" w:space="0" w:color="auto"/>
                                <w:left w:val="none" w:sz="0" w:space="0" w:color="auto"/>
                                <w:bottom w:val="none" w:sz="0" w:space="0" w:color="auto"/>
                                <w:right w:val="none" w:sz="0" w:space="0" w:color="auto"/>
                              </w:divBdr>
                              <w:divsChild>
                                <w:div w:id="472067386">
                                  <w:marLeft w:val="0"/>
                                  <w:marRight w:val="0"/>
                                  <w:marTop w:val="0"/>
                                  <w:marBottom w:val="0"/>
                                  <w:divBdr>
                                    <w:top w:val="none" w:sz="0" w:space="0" w:color="auto"/>
                                    <w:left w:val="none" w:sz="0" w:space="0" w:color="auto"/>
                                    <w:bottom w:val="none" w:sz="0" w:space="0" w:color="auto"/>
                                    <w:right w:val="none" w:sz="0" w:space="0" w:color="auto"/>
                                  </w:divBdr>
                                  <w:divsChild>
                                    <w:div w:id="861554110">
                                      <w:marLeft w:val="0"/>
                                      <w:marRight w:val="0"/>
                                      <w:marTop w:val="0"/>
                                      <w:marBottom w:val="0"/>
                                      <w:divBdr>
                                        <w:top w:val="none" w:sz="0" w:space="0" w:color="auto"/>
                                        <w:left w:val="none" w:sz="0" w:space="0" w:color="auto"/>
                                        <w:bottom w:val="none" w:sz="0" w:space="0" w:color="auto"/>
                                        <w:right w:val="none" w:sz="0" w:space="0" w:color="auto"/>
                                      </w:divBdr>
                                      <w:divsChild>
                                        <w:div w:id="474564945">
                                          <w:marLeft w:val="0"/>
                                          <w:marRight w:val="0"/>
                                          <w:marTop w:val="0"/>
                                          <w:marBottom w:val="0"/>
                                          <w:divBdr>
                                            <w:top w:val="none" w:sz="0" w:space="0" w:color="auto"/>
                                            <w:left w:val="single" w:sz="6" w:space="0" w:color="999999"/>
                                            <w:bottom w:val="none" w:sz="0" w:space="0" w:color="auto"/>
                                            <w:right w:val="none" w:sz="0" w:space="0" w:color="auto"/>
                                          </w:divBdr>
                                          <w:divsChild>
                                            <w:div w:id="1344169802">
                                              <w:marLeft w:val="0"/>
                                              <w:marRight w:val="0"/>
                                              <w:marTop w:val="150"/>
                                              <w:marBottom w:val="150"/>
                                              <w:divBdr>
                                                <w:top w:val="none" w:sz="0" w:space="0" w:color="auto"/>
                                                <w:left w:val="none" w:sz="0" w:space="0" w:color="auto"/>
                                                <w:bottom w:val="none" w:sz="0" w:space="0" w:color="auto"/>
                                                <w:right w:val="none" w:sz="0" w:space="0" w:color="auto"/>
                                              </w:divBdr>
                                              <w:divsChild>
                                                <w:div w:id="1725370071">
                                                  <w:marLeft w:val="0"/>
                                                  <w:marRight w:val="0"/>
                                                  <w:marTop w:val="0"/>
                                                  <w:marBottom w:val="0"/>
                                                  <w:divBdr>
                                                    <w:top w:val="none" w:sz="0" w:space="0" w:color="auto"/>
                                                    <w:left w:val="none" w:sz="0" w:space="0" w:color="auto"/>
                                                    <w:bottom w:val="none" w:sz="0" w:space="0" w:color="auto"/>
                                                    <w:right w:val="none" w:sz="0" w:space="0" w:color="auto"/>
                                                  </w:divBdr>
                                                  <w:divsChild>
                                                    <w:div w:id="8979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07624044">
      <w:bodyDiv w:val="1"/>
      <w:marLeft w:val="0"/>
      <w:marRight w:val="0"/>
      <w:marTop w:val="0"/>
      <w:marBottom w:val="0"/>
      <w:divBdr>
        <w:top w:val="none" w:sz="0" w:space="0" w:color="auto"/>
        <w:left w:val="none" w:sz="0" w:space="0" w:color="auto"/>
        <w:bottom w:val="none" w:sz="0" w:space="0" w:color="auto"/>
        <w:right w:val="none" w:sz="0" w:space="0" w:color="auto"/>
      </w:divBdr>
      <w:divsChild>
        <w:div w:id="52436905">
          <w:marLeft w:val="0"/>
          <w:marRight w:val="0"/>
          <w:marTop w:val="0"/>
          <w:marBottom w:val="0"/>
          <w:divBdr>
            <w:top w:val="none" w:sz="0" w:space="0" w:color="auto"/>
            <w:left w:val="none" w:sz="0" w:space="0" w:color="auto"/>
            <w:bottom w:val="none" w:sz="0" w:space="0" w:color="auto"/>
            <w:right w:val="none" w:sz="0" w:space="0" w:color="auto"/>
          </w:divBdr>
          <w:divsChild>
            <w:div w:id="1444685353">
              <w:marLeft w:val="0"/>
              <w:marRight w:val="0"/>
              <w:marTop w:val="0"/>
              <w:marBottom w:val="0"/>
              <w:divBdr>
                <w:top w:val="none" w:sz="0" w:space="0" w:color="auto"/>
                <w:left w:val="none" w:sz="0" w:space="0" w:color="auto"/>
                <w:bottom w:val="none" w:sz="0" w:space="0" w:color="auto"/>
                <w:right w:val="none" w:sz="0" w:space="0" w:color="auto"/>
              </w:divBdr>
              <w:divsChild>
                <w:div w:id="1718048413">
                  <w:marLeft w:val="0"/>
                  <w:marRight w:val="0"/>
                  <w:marTop w:val="0"/>
                  <w:marBottom w:val="0"/>
                  <w:divBdr>
                    <w:top w:val="none" w:sz="0" w:space="0" w:color="auto"/>
                    <w:left w:val="none" w:sz="0" w:space="0" w:color="auto"/>
                    <w:bottom w:val="none" w:sz="0" w:space="0" w:color="auto"/>
                    <w:right w:val="none" w:sz="0" w:space="0" w:color="auto"/>
                  </w:divBdr>
                  <w:divsChild>
                    <w:div w:id="996765710">
                      <w:marLeft w:val="0"/>
                      <w:marRight w:val="0"/>
                      <w:marTop w:val="0"/>
                      <w:marBottom w:val="0"/>
                      <w:divBdr>
                        <w:top w:val="none" w:sz="0" w:space="0" w:color="auto"/>
                        <w:left w:val="none" w:sz="0" w:space="0" w:color="auto"/>
                        <w:bottom w:val="none" w:sz="0" w:space="0" w:color="auto"/>
                        <w:right w:val="none" w:sz="0" w:space="0" w:color="auto"/>
                      </w:divBdr>
                      <w:divsChild>
                        <w:div w:id="1948537166">
                          <w:marLeft w:val="0"/>
                          <w:marRight w:val="0"/>
                          <w:marTop w:val="0"/>
                          <w:marBottom w:val="0"/>
                          <w:divBdr>
                            <w:top w:val="none" w:sz="0" w:space="0" w:color="auto"/>
                            <w:left w:val="none" w:sz="0" w:space="0" w:color="auto"/>
                            <w:bottom w:val="none" w:sz="0" w:space="0" w:color="auto"/>
                            <w:right w:val="none" w:sz="0" w:space="0" w:color="auto"/>
                          </w:divBdr>
                          <w:divsChild>
                            <w:div w:id="197352831">
                              <w:marLeft w:val="0"/>
                              <w:marRight w:val="0"/>
                              <w:marTop w:val="0"/>
                              <w:marBottom w:val="0"/>
                              <w:divBdr>
                                <w:top w:val="none" w:sz="0" w:space="0" w:color="auto"/>
                                <w:left w:val="none" w:sz="0" w:space="0" w:color="auto"/>
                                <w:bottom w:val="none" w:sz="0" w:space="0" w:color="auto"/>
                                <w:right w:val="none" w:sz="0" w:space="0" w:color="auto"/>
                              </w:divBdr>
                              <w:divsChild>
                                <w:div w:id="334648680">
                                  <w:marLeft w:val="0"/>
                                  <w:marRight w:val="0"/>
                                  <w:marTop w:val="0"/>
                                  <w:marBottom w:val="0"/>
                                  <w:divBdr>
                                    <w:top w:val="none" w:sz="0" w:space="0" w:color="auto"/>
                                    <w:left w:val="none" w:sz="0" w:space="0" w:color="auto"/>
                                    <w:bottom w:val="none" w:sz="0" w:space="0" w:color="auto"/>
                                    <w:right w:val="none" w:sz="0" w:space="0" w:color="auto"/>
                                  </w:divBdr>
                                  <w:divsChild>
                                    <w:div w:id="646667745">
                                      <w:marLeft w:val="0"/>
                                      <w:marRight w:val="0"/>
                                      <w:marTop w:val="0"/>
                                      <w:marBottom w:val="0"/>
                                      <w:divBdr>
                                        <w:top w:val="none" w:sz="0" w:space="0" w:color="auto"/>
                                        <w:left w:val="none" w:sz="0" w:space="0" w:color="auto"/>
                                        <w:bottom w:val="none" w:sz="0" w:space="0" w:color="auto"/>
                                        <w:right w:val="none" w:sz="0" w:space="0" w:color="auto"/>
                                      </w:divBdr>
                                      <w:divsChild>
                                        <w:div w:id="2023849360">
                                          <w:marLeft w:val="0"/>
                                          <w:marRight w:val="0"/>
                                          <w:marTop w:val="0"/>
                                          <w:marBottom w:val="0"/>
                                          <w:divBdr>
                                            <w:top w:val="none" w:sz="0" w:space="0" w:color="auto"/>
                                            <w:left w:val="single" w:sz="6" w:space="0" w:color="999999"/>
                                            <w:bottom w:val="none" w:sz="0" w:space="0" w:color="auto"/>
                                            <w:right w:val="none" w:sz="0" w:space="0" w:color="auto"/>
                                          </w:divBdr>
                                          <w:divsChild>
                                            <w:div w:id="1793985847">
                                              <w:marLeft w:val="0"/>
                                              <w:marRight w:val="0"/>
                                              <w:marTop w:val="150"/>
                                              <w:marBottom w:val="150"/>
                                              <w:divBdr>
                                                <w:top w:val="none" w:sz="0" w:space="0" w:color="auto"/>
                                                <w:left w:val="none" w:sz="0" w:space="0" w:color="auto"/>
                                                <w:bottom w:val="none" w:sz="0" w:space="0" w:color="auto"/>
                                                <w:right w:val="none" w:sz="0" w:space="0" w:color="auto"/>
                                              </w:divBdr>
                                              <w:divsChild>
                                                <w:div w:id="1484422052">
                                                  <w:marLeft w:val="0"/>
                                                  <w:marRight w:val="0"/>
                                                  <w:marTop w:val="0"/>
                                                  <w:marBottom w:val="0"/>
                                                  <w:divBdr>
                                                    <w:top w:val="none" w:sz="0" w:space="0" w:color="auto"/>
                                                    <w:left w:val="none" w:sz="0" w:space="0" w:color="auto"/>
                                                    <w:bottom w:val="none" w:sz="0" w:space="0" w:color="auto"/>
                                                    <w:right w:val="none" w:sz="0" w:space="0" w:color="auto"/>
                                                  </w:divBdr>
                                                  <w:divsChild>
                                                    <w:div w:id="12010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87890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9219098">
      <w:bodyDiv w:val="1"/>
      <w:marLeft w:val="0"/>
      <w:marRight w:val="0"/>
      <w:marTop w:val="0"/>
      <w:marBottom w:val="0"/>
      <w:divBdr>
        <w:top w:val="none" w:sz="0" w:space="0" w:color="auto"/>
        <w:left w:val="none" w:sz="0" w:space="0" w:color="auto"/>
        <w:bottom w:val="none" w:sz="0" w:space="0" w:color="auto"/>
        <w:right w:val="none" w:sz="0" w:space="0" w:color="auto"/>
      </w:divBdr>
      <w:divsChild>
        <w:div w:id="1019893601">
          <w:marLeft w:val="0"/>
          <w:marRight w:val="0"/>
          <w:marTop w:val="0"/>
          <w:marBottom w:val="0"/>
          <w:divBdr>
            <w:top w:val="none" w:sz="0" w:space="0" w:color="auto"/>
            <w:left w:val="none" w:sz="0" w:space="0" w:color="auto"/>
            <w:bottom w:val="none" w:sz="0" w:space="0" w:color="auto"/>
            <w:right w:val="none" w:sz="0" w:space="0" w:color="auto"/>
          </w:divBdr>
          <w:divsChild>
            <w:div w:id="1609241870">
              <w:marLeft w:val="0"/>
              <w:marRight w:val="0"/>
              <w:marTop w:val="0"/>
              <w:marBottom w:val="0"/>
              <w:divBdr>
                <w:top w:val="none" w:sz="0" w:space="0" w:color="auto"/>
                <w:left w:val="none" w:sz="0" w:space="0" w:color="auto"/>
                <w:bottom w:val="none" w:sz="0" w:space="0" w:color="auto"/>
                <w:right w:val="none" w:sz="0" w:space="0" w:color="auto"/>
              </w:divBdr>
              <w:divsChild>
                <w:div w:id="481773782">
                  <w:marLeft w:val="0"/>
                  <w:marRight w:val="0"/>
                  <w:marTop w:val="0"/>
                  <w:marBottom w:val="0"/>
                  <w:divBdr>
                    <w:top w:val="none" w:sz="0" w:space="0" w:color="auto"/>
                    <w:left w:val="none" w:sz="0" w:space="0" w:color="auto"/>
                    <w:bottom w:val="none" w:sz="0" w:space="0" w:color="auto"/>
                    <w:right w:val="none" w:sz="0" w:space="0" w:color="auto"/>
                  </w:divBdr>
                  <w:divsChild>
                    <w:div w:id="34088867">
                      <w:marLeft w:val="0"/>
                      <w:marRight w:val="0"/>
                      <w:marTop w:val="0"/>
                      <w:marBottom w:val="0"/>
                      <w:divBdr>
                        <w:top w:val="none" w:sz="0" w:space="0" w:color="auto"/>
                        <w:left w:val="none" w:sz="0" w:space="0" w:color="auto"/>
                        <w:bottom w:val="none" w:sz="0" w:space="0" w:color="auto"/>
                        <w:right w:val="none" w:sz="0" w:space="0" w:color="auto"/>
                      </w:divBdr>
                      <w:divsChild>
                        <w:div w:id="1844738630">
                          <w:marLeft w:val="0"/>
                          <w:marRight w:val="0"/>
                          <w:marTop w:val="0"/>
                          <w:marBottom w:val="0"/>
                          <w:divBdr>
                            <w:top w:val="none" w:sz="0" w:space="0" w:color="auto"/>
                            <w:left w:val="none" w:sz="0" w:space="0" w:color="auto"/>
                            <w:bottom w:val="none" w:sz="0" w:space="0" w:color="auto"/>
                            <w:right w:val="none" w:sz="0" w:space="0" w:color="auto"/>
                          </w:divBdr>
                          <w:divsChild>
                            <w:div w:id="59139122">
                              <w:marLeft w:val="0"/>
                              <w:marRight w:val="0"/>
                              <w:marTop w:val="0"/>
                              <w:marBottom w:val="0"/>
                              <w:divBdr>
                                <w:top w:val="none" w:sz="0" w:space="0" w:color="auto"/>
                                <w:left w:val="none" w:sz="0" w:space="0" w:color="auto"/>
                                <w:bottom w:val="none" w:sz="0" w:space="0" w:color="auto"/>
                                <w:right w:val="none" w:sz="0" w:space="0" w:color="auto"/>
                              </w:divBdr>
                              <w:divsChild>
                                <w:div w:id="1121533012">
                                  <w:marLeft w:val="0"/>
                                  <w:marRight w:val="0"/>
                                  <w:marTop w:val="0"/>
                                  <w:marBottom w:val="0"/>
                                  <w:divBdr>
                                    <w:top w:val="none" w:sz="0" w:space="0" w:color="auto"/>
                                    <w:left w:val="none" w:sz="0" w:space="0" w:color="auto"/>
                                    <w:bottom w:val="none" w:sz="0" w:space="0" w:color="auto"/>
                                    <w:right w:val="none" w:sz="0" w:space="0" w:color="auto"/>
                                  </w:divBdr>
                                  <w:divsChild>
                                    <w:div w:id="2080012962">
                                      <w:marLeft w:val="0"/>
                                      <w:marRight w:val="0"/>
                                      <w:marTop w:val="0"/>
                                      <w:marBottom w:val="0"/>
                                      <w:divBdr>
                                        <w:top w:val="none" w:sz="0" w:space="0" w:color="auto"/>
                                        <w:left w:val="none" w:sz="0" w:space="0" w:color="auto"/>
                                        <w:bottom w:val="none" w:sz="0" w:space="0" w:color="auto"/>
                                        <w:right w:val="none" w:sz="0" w:space="0" w:color="auto"/>
                                      </w:divBdr>
                                      <w:divsChild>
                                        <w:div w:id="759763315">
                                          <w:marLeft w:val="0"/>
                                          <w:marRight w:val="0"/>
                                          <w:marTop w:val="0"/>
                                          <w:marBottom w:val="0"/>
                                          <w:divBdr>
                                            <w:top w:val="none" w:sz="0" w:space="0" w:color="auto"/>
                                            <w:left w:val="single" w:sz="6" w:space="0" w:color="999999"/>
                                            <w:bottom w:val="none" w:sz="0" w:space="0" w:color="auto"/>
                                            <w:right w:val="none" w:sz="0" w:space="0" w:color="auto"/>
                                          </w:divBdr>
                                          <w:divsChild>
                                            <w:div w:id="824783159">
                                              <w:marLeft w:val="0"/>
                                              <w:marRight w:val="0"/>
                                              <w:marTop w:val="150"/>
                                              <w:marBottom w:val="150"/>
                                              <w:divBdr>
                                                <w:top w:val="none" w:sz="0" w:space="0" w:color="auto"/>
                                                <w:left w:val="none" w:sz="0" w:space="0" w:color="auto"/>
                                                <w:bottom w:val="none" w:sz="0" w:space="0" w:color="auto"/>
                                                <w:right w:val="none" w:sz="0" w:space="0" w:color="auto"/>
                                              </w:divBdr>
                                              <w:divsChild>
                                                <w:div w:id="1650666190">
                                                  <w:marLeft w:val="0"/>
                                                  <w:marRight w:val="0"/>
                                                  <w:marTop w:val="0"/>
                                                  <w:marBottom w:val="0"/>
                                                  <w:divBdr>
                                                    <w:top w:val="none" w:sz="0" w:space="0" w:color="auto"/>
                                                    <w:left w:val="none" w:sz="0" w:space="0" w:color="auto"/>
                                                    <w:bottom w:val="none" w:sz="0" w:space="0" w:color="auto"/>
                                                    <w:right w:val="none" w:sz="0" w:space="0" w:color="auto"/>
                                                  </w:divBdr>
                                                  <w:divsChild>
                                                    <w:div w:id="14085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041384">
      <w:bodyDiv w:val="1"/>
      <w:marLeft w:val="0"/>
      <w:marRight w:val="0"/>
      <w:marTop w:val="0"/>
      <w:marBottom w:val="0"/>
      <w:divBdr>
        <w:top w:val="none" w:sz="0" w:space="0" w:color="auto"/>
        <w:left w:val="none" w:sz="0" w:space="0" w:color="auto"/>
        <w:bottom w:val="none" w:sz="0" w:space="0" w:color="auto"/>
        <w:right w:val="none" w:sz="0" w:space="0" w:color="auto"/>
      </w:divBdr>
      <w:divsChild>
        <w:div w:id="1853686639">
          <w:marLeft w:val="0"/>
          <w:marRight w:val="0"/>
          <w:marTop w:val="0"/>
          <w:marBottom w:val="0"/>
          <w:divBdr>
            <w:top w:val="none" w:sz="0" w:space="0" w:color="auto"/>
            <w:left w:val="none" w:sz="0" w:space="0" w:color="auto"/>
            <w:bottom w:val="none" w:sz="0" w:space="0" w:color="auto"/>
            <w:right w:val="none" w:sz="0" w:space="0" w:color="auto"/>
          </w:divBdr>
          <w:divsChild>
            <w:div w:id="1594626482">
              <w:marLeft w:val="0"/>
              <w:marRight w:val="0"/>
              <w:marTop w:val="0"/>
              <w:marBottom w:val="0"/>
              <w:divBdr>
                <w:top w:val="none" w:sz="0" w:space="0" w:color="auto"/>
                <w:left w:val="none" w:sz="0" w:space="0" w:color="auto"/>
                <w:bottom w:val="none" w:sz="0" w:space="0" w:color="auto"/>
                <w:right w:val="none" w:sz="0" w:space="0" w:color="auto"/>
              </w:divBdr>
              <w:divsChild>
                <w:div w:id="412623817">
                  <w:marLeft w:val="0"/>
                  <w:marRight w:val="0"/>
                  <w:marTop w:val="0"/>
                  <w:marBottom w:val="0"/>
                  <w:divBdr>
                    <w:top w:val="none" w:sz="0" w:space="0" w:color="auto"/>
                    <w:left w:val="none" w:sz="0" w:space="0" w:color="auto"/>
                    <w:bottom w:val="none" w:sz="0" w:space="0" w:color="auto"/>
                    <w:right w:val="none" w:sz="0" w:space="0" w:color="auto"/>
                  </w:divBdr>
                  <w:divsChild>
                    <w:div w:id="2142571988">
                      <w:marLeft w:val="0"/>
                      <w:marRight w:val="0"/>
                      <w:marTop w:val="0"/>
                      <w:marBottom w:val="0"/>
                      <w:divBdr>
                        <w:top w:val="none" w:sz="0" w:space="0" w:color="auto"/>
                        <w:left w:val="none" w:sz="0" w:space="0" w:color="auto"/>
                        <w:bottom w:val="none" w:sz="0" w:space="0" w:color="auto"/>
                        <w:right w:val="none" w:sz="0" w:space="0" w:color="auto"/>
                      </w:divBdr>
                      <w:divsChild>
                        <w:div w:id="1197892952">
                          <w:marLeft w:val="0"/>
                          <w:marRight w:val="0"/>
                          <w:marTop w:val="0"/>
                          <w:marBottom w:val="0"/>
                          <w:divBdr>
                            <w:top w:val="none" w:sz="0" w:space="0" w:color="auto"/>
                            <w:left w:val="none" w:sz="0" w:space="0" w:color="auto"/>
                            <w:bottom w:val="none" w:sz="0" w:space="0" w:color="auto"/>
                            <w:right w:val="none" w:sz="0" w:space="0" w:color="auto"/>
                          </w:divBdr>
                          <w:divsChild>
                            <w:div w:id="1036275863">
                              <w:marLeft w:val="0"/>
                              <w:marRight w:val="0"/>
                              <w:marTop w:val="0"/>
                              <w:marBottom w:val="0"/>
                              <w:divBdr>
                                <w:top w:val="none" w:sz="0" w:space="0" w:color="auto"/>
                                <w:left w:val="none" w:sz="0" w:space="0" w:color="auto"/>
                                <w:bottom w:val="none" w:sz="0" w:space="0" w:color="auto"/>
                                <w:right w:val="none" w:sz="0" w:space="0" w:color="auto"/>
                              </w:divBdr>
                              <w:divsChild>
                                <w:div w:id="1304699271">
                                  <w:marLeft w:val="0"/>
                                  <w:marRight w:val="0"/>
                                  <w:marTop w:val="0"/>
                                  <w:marBottom w:val="0"/>
                                  <w:divBdr>
                                    <w:top w:val="none" w:sz="0" w:space="0" w:color="auto"/>
                                    <w:left w:val="none" w:sz="0" w:space="0" w:color="auto"/>
                                    <w:bottom w:val="none" w:sz="0" w:space="0" w:color="auto"/>
                                    <w:right w:val="none" w:sz="0" w:space="0" w:color="auto"/>
                                  </w:divBdr>
                                  <w:divsChild>
                                    <w:div w:id="670990093">
                                      <w:marLeft w:val="0"/>
                                      <w:marRight w:val="0"/>
                                      <w:marTop w:val="0"/>
                                      <w:marBottom w:val="0"/>
                                      <w:divBdr>
                                        <w:top w:val="none" w:sz="0" w:space="0" w:color="auto"/>
                                        <w:left w:val="none" w:sz="0" w:space="0" w:color="auto"/>
                                        <w:bottom w:val="none" w:sz="0" w:space="0" w:color="auto"/>
                                        <w:right w:val="none" w:sz="0" w:space="0" w:color="auto"/>
                                      </w:divBdr>
                                      <w:divsChild>
                                        <w:div w:id="1997100336">
                                          <w:marLeft w:val="0"/>
                                          <w:marRight w:val="0"/>
                                          <w:marTop w:val="0"/>
                                          <w:marBottom w:val="0"/>
                                          <w:divBdr>
                                            <w:top w:val="none" w:sz="0" w:space="0" w:color="auto"/>
                                            <w:left w:val="single" w:sz="6" w:space="0" w:color="999999"/>
                                            <w:bottom w:val="none" w:sz="0" w:space="0" w:color="auto"/>
                                            <w:right w:val="none" w:sz="0" w:space="0" w:color="auto"/>
                                          </w:divBdr>
                                          <w:divsChild>
                                            <w:div w:id="884610076">
                                              <w:marLeft w:val="0"/>
                                              <w:marRight w:val="0"/>
                                              <w:marTop w:val="150"/>
                                              <w:marBottom w:val="150"/>
                                              <w:divBdr>
                                                <w:top w:val="none" w:sz="0" w:space="0" w:color="auto"/>
                                                <w:left w:val="none" w:sz="0" w:space="0" w:color="auto"/>
                                                <w:bottom w:val="none" w:sz="0" w:space="0" w:color="auto"/>
                                                <w:right w:val="none" w:sz="0" w:space="0" w:color="auto"/>
                                              </w:divBdr>
                                              <w:divsChild>
                                                <w:div w:id="356084214">
                                                  <w:marLeft w:val="0"/>
                                                  <w:marRight w:val="0"/>
                                                  <w:marTop w:val="0"/>
                                                  <w:marBottom w:val="0"/>
                                                  <w:divBdr>
                                                    <w:top w:val="none" w:sz="0" w:space="0" w:color="auto"/>
                                                    <w:left w:val="none" w:sz="0" w:space="0" w:color="auto"/>
                                                    <w:bottom w:val="none" w:sz="0" w:space="0" w:color="auto"/>
                                                    <w:right w:val="none" w:sz="0" w:space="0" w:color="auto"/>
                                                  </w:divBdr>
                                                  <w:divsChild>
                                                    <w:div w:id="7340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376177">
      <w:bodyDiv w:val="1"/>
      <w:marLeft w:val="0"/>
      <w:marRight w:val="0"/>
      <w:marTop w:val="0"/>
      <w:marBottom w:val="0"/>
      <w:divBdr>
        <w:top w:val="none" w:sz="0" w:space="0" w:color="auto"/>
        <w:left w:val="none" w:sz="0" w:space="0" w:color="auto"/>
        <w:bottom w:val="none" w:sz="0" w:space="0" w:color="auto"/>
        <w:right w:val="none" w:sz="0" w:space="0" w:color="auto"/>
      </w:divBdr>
      <w:divsChild>
        <w:div w:id="1018385142">
          <w:marLeft w:val="0"/>
          <w:marRight w:val="0"/>
          <w:marTop w:val="0"/>
          <w:marBottom w:val="0"/>
          <w:divBdr>
            <w:top w:val="none" w:sz="0" w:space="0" w:color="auto"/>
            <w:left w:val="none" w:sz="0" w:space="0" w:color="auto"/>
            <w:bottom w:val="none" w:sz="0" w:space="0" w:color="auto"/>
            <w:right w:val="none" w:sz="0" w:space="0" w:color="auto"/>
          </w:divBdr>
          <w:divsChild>
            <w:div w:id="1735661147">
              <w:marLeft w:val="0"/>
              <w:marRight w:val="0"/>
              <w:marTop w:val="0"/>
              <w:marBottom w:val="0"/>
              <w:divBdr>
                <w:top w:val="none" w:sz="0" w:space="0" w:color="auto"/>
                <w:left w:val="none" w:sz="0" w:space="0" w:color="auto"/>
                <w:bottom w:val="none" w:sz="0" w:space="0" w:color="auto"/>
                <w:right w:val="none" w:sz="0" w:space="0" w:color="auto"/>
              </w:divBdr>
              <w:divsChild>
                <w:div w:id="834034537">
                  <w:marLeft w:val="0"/>
                  <w:marRight w:val="0"/>
                  <w:marTop w:val="0"/>
                  <w:marBottom w:val="0"/>
                  <w:divBdr>
                    <w:top w:val="none" w:sz="0" w:space="0" w:color="auto"/>
                    <w:left w:val="none" w:sz="0" w:space="0" w:color="auto"/>
                    <w:bottom w:val="none" w:sz="0" w:space="0" w:color="auto"/>
                    <w:right w:val="none" w:sz="0" w:space="0" w:color="auto"/>
                  </w:divBdr>
                  <w:divsChild>
                    <w:div w:id="1831359802">
                      <w:marLeft w:val="0"/>
                      <w:marRight w:val="0"/>
                      <w:marTop w:val="0"/>
                      <w:marBottom w:val="0"/>
                      <w:divBdr>
                        <w:top w:val="none" w:sz="0" w:space="0" w:color="auto"/>
                        <w:left w:val="none" w:sz="0" w:space="0" w:color="auto"/>
                        <w:bottom w:val="none" w:sz="0" w:space="0" w:color="auto"/>
                        <w:right w:val="none" w:sz="0" w:space="0" w:color="auto"/>
                      </w:divBdr>
                      <w:divsChild>
                        <w:div w:id="1143039169">
                          <w:marLeft w:val="0"/>
                          <w:marRight w:val="0"/>
                          <w:marTop w:val="0"/>
                          <w:marBottom w:val="0"/>
                          <w:divBdr>
                            <w:top w:val="none" w:sz="0" w:space="0" w:color="auto"/>
                            <w:left w:val="none" w:sz="0" w:space="0" w:color="auto"/>
                            <w:bottom w:val="none" w:sz="0" w:space="0" w:color="auto"/>
                            <w:right w:val="none" w:sz="0" w:space="0" w:color="auto"/>
                          </w:divBdr>
                          <w:divsChild>
                            <w:div w:id="2007707453">
                              <w:marLeft w:val="0"/>
                              <w:marRight w:val="0"/>
                              <w:marTop w:val="0"/>
                              <w:marBottom w:val="0"/>
                              <w:divBdr>
                                <w:top w:val="none" w:sz="0" w:space="0" w:color="auto"/>
                                <w:left w:val="none" w:sz="0" w:space="0" w:color="auto"/>
                                <w:bottom w:val="none" w:sz="0" w:space="0" w:color="auto"/>
                                <w:right w:val="none" w:sz="0" w:space="0" w:color="auto"/>
                              </w:divBdr>
                              <w:divsChild>
                                <w:div w:id="822626232">
                                  <w:marLeft w:val="0"/>
                                  <w:marRight w:val="0"/>
                                  <w:marTop w:val="0"/>
                                  <w:marBottom w:val="0"/>
                                  <w:divBdr>
                                    <w:top w:val="none" w:sz="0" w:space="0" w:color="auto"/>
                                    <w:left w:val="none" w:sz="0" w:space="0" w:color="auto"/>
                                    <w:bottom w:val="none" w:sz="0" w:space="0" w:color="auto"/>
                                    <w:right w:val="none" w:sz="0" w:space="0" w:color="auto"/>
                                  </w:divBdr>
                                  <w:divsChild>
                                    <w:div w:id="1555772968">
                                      <w:marLeft w:val="0"/>
                                      <w:marRight w:val="0"/>
                                      <w:marTop w:val="0"/>
                                      <w:marBottom w:val="0"/>
                                      <w:divBdr>
                                        <w:top w:val="none" w:sz="0" w:space="0" w:color="auto"/>
                                        <w:left w:val="none" w:sz="0" w:space="0" w:color="auto"/>
                                        <w:bottom w:val="none" w:sz="0" w:space="0" w:color="auto"/>
                                        <w:right w:val="none" w:sz="0" w:space="0" w:color="auto"/>
                                      </w:divBdr>
                                      <w:divsChild>
                                        <w:div w:id="1163155718">
                                          <w:marLeft w:val="0"/>
                                          <w:marRight w:val="0"/>
                                          <w:marTop w:val="0"/>
                                          <w:marBottom w:val="0"/>
                                          <w:divBdr>
                                            <w:top w:val="none" w:sz="0" w:space="0" w:color="auto"/>
                                            <w:left w:val="single" w:sz="6" w:space="0" w:color="999999"/>
                                            <w:bottom w:val="none" w:sz="0" w:space="0" w:color="auto"/>
                                            <w:right w:val="none" w:sz="0" w:space="0" w:color="auto"/>
                                          </w:divBdr>
                                          <w:divsChild>
                                            <w:div w:id="994341097">
                                              <w:marLeft w:val="0"/>
                                              <w:marRight w:val="0"/>
                                              <w:marTop w:val="150"/>
                                              <w:marBottom w:val="150"/>
                                              <w:divBdr>
                                                <w:top w:val="none" w:sz="0" w:space="0" w:color="auto"/>
                                                <w:left w:val="none" w:sz="0" w:space="0" w:color="auto"/>
                                                <w:bottom w:val="none" w:sz="0" w:space="0" w:color="auto"/>
                                                <w:right w:val="none" w:sz="0" w:space="0" w:color="auto"/>
                                              </w:divBdr>
                                              <w:divsChild>
                                                <w:div w:id="300426891">
                                                  <w:marLeft w:val="0"/>
                                                  <w:marRight w:val="0"/>
                                                  <w:marTop w:val="0"/>
                                                  <w:marBottom w:val="0"/>
                                                  <w:divBdr>
                                                    <w:top w:val="none" w:sz="0" w:space="0" w:color="auto"/>
                                                    <w:left w:val="none" w:sz="0" w:space="0" w:color="auto"/>
                                                    <w:bottom w:val="none" w:sz="0" w:space="0" w:color="auto"/>
                                                    <w:right w:val="none" w:sz="0" w:space="0" w:color="auto"/>
                                                  </w:divBdr>
                                                  <w:divsChild>
                                                    <w:div w:id="16594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21404">
      <w:bodyDiv w:val="1"/>
      <w:marLeft w:val="0"/>
      <w:marRight w:val="0"/>
      <w:marTop w:val="0"/>
      <w:marBottom w:val="0"/>
      <w:divBdr>
        <w:top w:val="none" w:sz="0" w:space="0" w:color="auto"/>
        <w:left w:val="none" w:sz="0" w:space="0" w:color="auto"/>
        <w:bottom w:val="none" w:sz="0" w:space="0" w:color="auto"/>
        <w:right w:val="none" w:sz="0" w:space="0" w:color="auto"/>
      </w:divBdr>
      <w:divsChild>
        <w:div w:id="97871857">
          <w:marLeft w:val="0"/>
          <w:marRight w:val="0"/>
          <w:marTop w:val="0"/>
          <w:marBottom w:val="0"/>
          <w:divBdr>
            <w:top w:val="none" w:sz="0" w:space="0" w:color="auto"/>
            <w:left w:val="none" w:sz="0" w:space="0" w:color="auto"/>
            <w:bottom w:val="none" w:sz="0" w:space="0" w:color="auto"/>
            <w:right w:val="none" w:sz="0" w:space="0" w:color="auto"/>
          </w:divBdr>
          <w:divsChild>
            <w:div w:id="1583486107">
              <w:marLeft w:val="0"/>
              <w:marRight w:val="0"/>
              <w:marTop w:val="0"/>
              <w:marBottom w:val="0"/>
              <w:divBdr>
                <w:top w:val="none" w:sz="0" w:space="0" w:color="auto"/>
                <w:left w:val="none" w:sz="0" w:space="0" w:color="auto"/>
                <w:bottom w:val="none" w:sz="0" w:space="0" w:color="auto"/>
                <w:right w:val="none" w:sz="0" w:space="0" w:color="auto"/>
              </w:divBdr>
              <w:divsChild>
                <w:div w:id="708604014">
                  <w:marLeft w:val="0"/>
                  <w:marRight w:val="0"/>
                  <w:marTop w:val="0"/>
                  <w:marBottom w:val="0"/>
                  <w:divBdr>
                    <w:top w:val="none" w:sz="0" w:space="0" w:color="auto"/>
                    <w:left w:val="none" w:sz="0" w:space="0" w:color="auto"/>
                    <w:bottom w:val="none" w:sz="0" w:space="0" w:color="auto"/>
                    <w:right w:val="none" w:sz="0" w:space="0" w:color="auto"/>
                  </w:divBdr>
                  <w:divsChild>
                    <w:div w:id="1587422245">
                      <w:marLeft w:val="0"/>
                      <w:marRight w:val="0"/>
                      <w:marTop w:val="0"/>
                      <w:marBottom w:val="0"/>
                      <w:divBdr>
                        <w:top w:val="none" w:sz="0" w:space="0" w:color="auto"/>
                        <w:left w:val="none" w:sz="0" w:space="0" w:color="auto"/>
                        <w:bottom w:val="none" w:sz="0" w:space="0" w:color="auto"/>
                        <w:right w:val="none" w:sz="0" w:space="0" w:color="auto"/>
                      </w:divBdr>
                      <w:divsChild>
                        <w:div w:id="464006350">
                          <w:marLeft w:val="0"/>
                          <w:marRight w:val="0"/>
                          <w:marTop w:val="0"/>
                          <w:marBottom w:val="0"/>
                          <w:divBdr>
                            <w:top w:val="none" w:sz="0" w:space="0" w:color="auto"/>
                            <w:left w:val="none" w:sz="0" w:space="0" w:color="auto"/>
                            <w:bottom w:val="none" w:sz="0" w:space="0" w:color="auto"/>
                            <w:right w:val="none" w:sz="0" w:space="0" w:color="auto"/>
                          </w:divBdr>
                          <w:divsChild>
                            <w:div w:id="845557510">
                              <w:marLeft w:val="0"/>
                              <w:marRight w:val="0"/>
                              <w:marTop w:val="0"/>
                              <w:marBottom w:val="0"/>
                              <w:divBdr>
                                <w:top w:val="none" w:sz="0" w:space="0" w:color="auto"/>
                                <w:left w:val="none" w:sz="0" w:space="0" w:color="auto"/>
                                <w:bottom w:val="none" w:sz="0" w:space="0" w:color="auto"/>
                                <w:right w:val="none" w:sz="0" w:space="0" w:color="auto"/>
                              </w:divBdr>
                              <w:divsChild>
                                <w:div w:id="1450397619">
                                  <w:marLeft w:val="0"/>
                                  <w:marRight w:val="0"/>
                                  <w:marTop w:val="0"/>
                                  <w:marBottom w:val="0"/>
                                  <w:divBdr>
                                    <w:top w:val="none" w:sz="0" w:space="0" w:color="auto"/>
                                    <w:left w:val="none" w:sz="0" w:space="0" w:color="auto"/>
                                    <w:bottom w:val="none" w:sz="0" w:space="0" w:color="auto"/>
                                    <w:right w:val="none" w:sz="0" w:space="0" w:color="auto"/>
                                  </w:divBdr>
                                  <w:divsChild>
                                    <w:div w:id="8408572">
                                      <w:marLeft w:val="0"/>
                                      <w:marRight w:val="0"/>
                                      <w:marTop w:val="0"/>
                                      <w:marBottom w:val="0"/>
                                      <w:divBdr>
                                        <w:top w:val="none" w:sz="0" w:space="0" w:color="auto"/>
                                        <w:left w:val="none" w:sz="0" w:space="0" w:color="auto"/>
                                        <w:bottom w:val="none" w:sz="0" w:space="0" w:color="auto"/>
                                        <w:right w:val="none" w:sz="0" w:space="0" w:color="auto"/>
                                      </w:divBdr>
                                      <w:divsChild>
                                        <w:div w:id="698556331">
                                          <w:marLeft w:val="0"/>
                                          <w:marRight w:val="0"/>
                                          <w:marTop w:val="0"/>
                                          <w:marBottom w:val="0"/>
                                          <w:divBdr>
                                            <w:top w:val="none" w:sz="0" w:space="0" w:color="auto"/>
                                            <w:left w:val="single" w:sz="6" w:space="0" w:color="999999"/>
                                            <w:bottom w:val="none" w:sz="0" w:space="0" w:color="auto"/>
                                            <w:right w:val="none" w:sz="0" w:space="0" w:color="auto"/>
                                          </w:divBdr>
                                          <w:divsChild>
                                            <w:div w:id="2123651596">
                                              <w:marLeft w:val="0"/>
                                              <w:marRight w:val="0"/>
                                              <w:marTop w:val="150"/>
                                              <w:marBottom w:val="150"/>
                                              <w:divBdr>
                                                <w:top w:val="none" w:sz="0" w:space="0" w:color="auto"/>
                                                <w:left w:val="none" w:sz="0" w:space="0" w:color="auto"/>
                                                <w:bottom w:val="none" w:sz="0" w:space="0" w:color="auto"/>
                                                <w:right w:val="none" w:sz="0" w:space="0" w:color="auto"/>
                                              </w:divBdr>
                                              <w:divsChild>
                                                <w:div w:id="450634988">
                                                  <w:marLeft w:val="0"/>
                                                  <w:marRight w:val="0"/>
                                                  <w:marTop w:val="0"/>
                                                  <w:marBottom w:val="0"/>
                                                  <w:divBdr>
                                                    <w:top w:val="none" w:sz="0" w:space="0" w:color="auto"/>
                                                    <w:left w:val="none" w:sz="0" w:space="0" w:color="auto"/>
                                                    <w:bottom w:val="none" w:sz="0" w:space="0" w:color="auto"/>
                                                    <w:right w:val="none" w:sz="0" w:space="0" w:color="auto"/>
                                                  </w:divBdr>
                                                  <w:divsChild>
                                                    <w:div w:id="17936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5782193">
      <w:bodyDiv w:val="1"/>
      <w:marLeft w:val="0"/>
      <w:marRight w:val="0"/>
      <w:marTop w:val="0"/>
      <w:marBottom w:val="0"/>
      <w:divBdr>
        <w:top w:val="none" w:sz="0" w:space="0" w:color="auto"/>
        <w:left w:val="none" w:sz="0" w:space="0" w:color="auto"/>
        <w:bottom w:val="none" w:sz="0" w:space="0" w:color="auto"/>
        <w:right w:val="none" w:sz="0" w:space="0" w:color="auto"/>
      </w:divBdr>
      <w:divsChild>
        <w:div w:id="1340622020">
          <w:marLeft w:val="0"/>
          <w:marRight w:val="0"/>
          <w:marTop w:val="0"/>
          <w:marBottom w:val="0"/>
          <w:divBdr>
            <w:top w:val="none" w:sz="0" w:space="0" w:color="auto"/>
            <w:left w:val="none" w:sz="0" w:space="0" w:color="auto"/>
            <w:bottom w:val="none" w:sz="0" w:space="0" w:color="auto"/>
            <w:right w:val="none" w:sz="0" w:space="0" w:color="auto"/>
          </w:divBdr>
          <w:divsChild>
            <w:div w:id="158039825">
              <w:marLeft w:val="0"/>
              <w:marRight w:val="0"/>
              <w:marTop w:val="0"/>
              <w:marBottom w:val="0"/>
              <w:divBdr>
                <w:top w:val="none" w:sz="0" w:space="0" w:color="auto"/>
                <w:left w:val="none" w:sz="0" w:space="0" w:color="auto"/>
                <w:bottom w:val="none" w:sz="0" w:space="0" w:color="auto"/>
                <w:right w:val="none" w:sz="0" w:space="0" w:color="auto"/>
              </w:divBdr>
              <w:divsChild>
                <w:div w:id="1810634263">
                  <w:marLeft w:val="0"/>
                  <w:marRight w:val="0"/>
                  <w:marTop w:val="0"/>
                  <w:marBottom w:val="0"/>
                  <w:divBdr>
                    <w:top w:val="none" w:sz="0" w:space="0" w:color="auto"/>
                    <w:left w:val="none" w:sz="0" w:space="0" w:color="auto"/>
                    <w:bottom w:val="none" w:sz="0" w:space="0" w:color="auto"/>
                    <w:right w:val="none" w:sz="0" w:space="0" w:color="auto"/>
                  </w:divBdr>
                  <w:divsChild>
                    <w:div w:id="712584915">
                      <w:marLeft w:val="0"/>
                      <w:marRight w:val="0"/>
                      <w:marTop w:val="0"/>
                      <w:marBottom w:val="0"/>
                      <w:divBdr>
                        <w:top w:val="none" w:sz="0" w:space="0" w:color="auto"/>
                        <w:left w:val="none" w:sz="0" w:space="0" w:color="auto"/>
                        <w:bottom w:val="none" w:sz="0" w:space="0" w:color="auto"/>
                        <w:right w:val="none" w:sz="0" w:space="0" w:color="auto"/>
                      </w:divBdr>
                      <w:divsChild>
                        <w:div w:id="1506818547">
                          <w:marLeft w:val="0"/>
                          <w:marRight w:val="0"/>
                          <w:marTop w:val="0"/>
                          <w:marBottom w:val="0"/>
                          <w:divBdr>
                            <w:top w:val="none" w:sz="0" w:space="0" w:color="auto"/>
                            <w:left w:val="none" w:sz="0" w:space="0" w:color="auto"/>
                            <w:bottom w:val="none" w:sz="0" w:space="0" w:color="auto"/>
                            <w:right w:val="none" w:sz="0" w:space="0" w:color="auto"/>
                          </w:divBdr>
                          <w:divsChild>
                            <w:div w:id="594678117">
                              <w:marLeft w:val="0"/>
                              <w:marRight w:val="0"/>
                              <w:marTop w:val="0"/>
                              <w:marBottom w:val="0"/>
                              <w:divBdr>
                                <w:top w:val="none" w:sz="0" w:space="0" w:color="auto"/>
                                <w:left w:val="none" w:sz="0" w:space="0" w:color="auto"/>
                                <w:bottom w:val="none" w:sz="0" w:space="0" w:color="auto"/>
                                <w:right w:val="none" w:sz="0" w:space="0" w:color="auto"/>
                              </w:divBdr>
                              <w:divsChild>
                                <w:div w:id="438645070">
                                  <w:marLeft w:val="0"/>
                                  <w:marRight w:val="0"/>
                                  <w:marTop w:val="0"/>
                                  <w:marBottom w:val="0"/>
                                  <w:divBdr>
                                    <w:top w:val="none" w:sz="0" w:space="0" w:color="auto"/>
                                    <w:left w:val="none" w:sz="0" w:space="0" w:color="auto"/>
                                    <w:bottom w:val="none" w:sz="0" w:space="0" w:color="auto"/>
                                    <w:right w:val="none" w:sz="0" w:space="0" w:color="auto"/>
                                  </w:divBdr>
                                  <w:divsChild>
                                    <w:div w:id="87310638">
                                      <w:marLeft w:val="0"/>
                                      <w:marRight w:val="0"/>
                                      <w:marTop w:val="0"/>
                                      <w:marBottom w:val="0"/>
                                      <w:divBdr>
                                        <w:top w:val="none" w:sz="0" w:space="0" w:color="auto"/>
                                        <w:left w:val="none" w:sz="0" w:space="0" w:color="auto"/>
                                        <w:bottom w:val="none" w:sz="0" w:space="0" w:color="auto"/>
                                        <w:right w:val="none" w:sz="0" w:space="0" w:color="auto"/>
                                      </w:divBdr>
                                      <w:divsChild>
                                        <w:div w:id="869299091">
                                          <w:marLeft w:val="0"/>
                                          <w:marRight w:val="0"/>
                                          <w:marTop w:val="0"/>
                                          <w:marBottom w:val="0"/>
                                          <w:divBdr>
                                            <w:top w:val="none" w:sz="0" w:space="0" w:color="auto"/>
                                            <w:left w:val="single" w:sz="6" w:space="0" w:color="999999"/>
                                            <w:bottom w:val="none" w:sz="0" w:space="0" w:color="auto"/>
                                            <w:right w:val="none" w:sz="0" w:space="0" w:color="auto"/>
                                          </w:divBdr>
                                          <w:divsChild>
                                            <w:div w:id="1500079516">
                                              <w:marLeft w:val="0"/>
                                              <w:marRight w:val="0"/>
                                              <w:marTop w:val="150"/>
                                              <w:marBottom w:val="150"/>
                                              <w:divBdr>
                                                <w:top w:val="none" w:sz="0" w:space="0" w:color="auto"/>
                                                <w:left w:val="none" w:sz="0" w:space="0" w:color="auto"/>
                                                <w:bottom w:val="none" w:sz="0" w:space="0" w:color="auto"/>
                                                <w:right w:val="none" w:sz="0" w:space="0" w:color="auto"/>
                                              </w:divBdr>
                                              <w:divsChild>
                                                <w:div w:id="1508247621">
                                                  <w:marLeft w:val="0"/>
                                                  <w:marRight w:val="0"/>
                                                  <w:marTop w:val="0"/>
                                                  <w:marBottom w:val="0"/>
                                                  <w:divBdr>
                                                    <w:top w:val="none" w:sz="0" w:space="0" w:color="auto"/>
                                                    <w:left w:val="none" w:sz="0" w:space="0" w:color="auto"/>
                                                    <w:bottom w:val="none" w:sz="0" w:space="0" w:color="auto"/>
                                                    <w:right w:val="none" w:sz="0" w:space="0" w:color="auto"/>
                                                  </w:divBdr>
                                                  <w:divsChild>
                                                    <w:div w:id="11899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19545">
      <w:bodyDiv w:val="1"/>
      <w:marLeft w:val="0"/>
      <w:marRight w:val="0"/>
      <w:marTop w:val="0"/>
      <w:marBottom w:val="0"/>
      <w:divBdr>
        <w:top w:val="none" w:sz="0" w:space="0" w:color="auto"/>
        <w:left w:val="none" w:sz="0" w:space="0" w:color="auto"/>
        <w:bottom w:val="none" w:sz="0" w:space="0" w:color="auto"/>
        <w:right w:val="none" w:sz="0" w:space="0" w:color="auto"/>
      </w:divBdr>
      <w:divsChild>
        <w:div w:id="55203981">
          <w:marLeft w:val="0"/>
          <w:marRight w:val="0"/>
          <w:marTop w:val="0"/>
          <w:marBottom w:val="0"/>
          <w:divBdr>
            <w:top w:val="none" w:sz="0" w:space="0" w:color="auto"/>
            <w:left w:val="none" w:sz="0" w:space="0" w:color="auto"/>
            <w:bottom w:val="none" w:sz="0" w:space="0" w:color="auto"/>
            <w:right w:val="none" w:sz="0" w:space="0" w:color="auto"/>
          </w:divBdr>
          <w:divsChild>
            <w:div w:id="1131485903">
              <w:marLeft w:val="0"/>
              <w:marRight w:val="0"/>
              <w:marTop w:val="0"/>
              <w:marBottom w:val="0"/>
              <w:divBdr>
                <w:top w:val="none" w:sz="0" w:space="0" w:color="auto"/>
                <w:left w:val="none" w:sz="0" w:space="0" w:color="auto"/>
                <w:bottom w:val="none" w:sz="0" w:space="0" w:color="auto"/>
                <w:right w:val="none" w:sz="0" w:space="0" w:color="auto"/>
              </w:divBdr>
              <w:divsChild>
                <w:div w:id="1533377863">
                  <w:marLeft w:val="0"/>
                  <w:marRight w:val="0"/>
                  <w:marTop w:val="0"/>
                  <w:marBottom w:val="0"/>
                  <w:divBdr>
                    <w:top w:val="none" w:sz="0" w:space="0" w:color="auto"/>
                    <w:left w:val="none" w:sz="0" w:space="0" w:color="auto"/>
                    <w:bottom w:val="none" w:sz="0" w:space="0" w:color="auto"/>
                    <w:right w:val="none" w:sz="0" w:space="0" w:color="auto"/>
                  </w:divBdr>
                  <w:divsChild>
                    <w:div w:id="361320126">
                      <w:marLeft w:val="0"/>
                      <w:marRight w:val="0"/>
                      <w:marTop w:val="0"/>
                      <w:marBottom w:val="0"/>
                      <w:divBdr>
                        <w:top w:val="none" w:sz="0" w:space="0" w:color="auto"/>
                        <w:left w:val="none" w:sz="0" w:space="0" w:color="auto"/>
                        <w:bottom w:val="none" w:sz="0" w:space="0" w:color="auto"/>
                        <w:right w:val="none" w:sz="0" w:space="0" w:color="auto"/>
                      </w:divBdr>
                      <w:divsChild>
                        <w:div w:id="1717897848">
                          <w:marLeft w:val="0"/>
                          <w:marRight w:val="0"/>
                          <w:marTop w:val="0"/>
                          <w:marBottom w:val="0"/>
                          <w:divBdr>
                            <w:top w:val="none" w:sz="0" w:space="0" w:color="auto"/>
                            <w:left w:val="none" w:sz="0" w:space="0" w:color="auto"/>
                            <w:bottom w:val="none" w:sz="0" w:space="0" w:color="auto"/>
                            <w:right w:val="none" w:sz="0" w:space="0" w:color="auto"/>
                          </w:divBdr>
                          <w:divsChild>
                            <w:div w:id="729353319">
                              <w:marLeft w:val="0"/>
                              <w:marRight w:val="0"/>
                              <w:marTop w:val="0"/>
                              <w:marBottom w:val="0"/>
                              <w:divBdr>
                                <w:top w:val="none" w:sz="0" w:space="0" w:color="auto"/>
                                <w:left w:val="none" w:sz="0" w:space="0" w:color="auto"/>
                                <w:bottom w:val="none" w:sz="0" w:space="0" w:color="auto"/>
                                <w:right w:val="none" w:sz="0" w:space="0" w:color="auto"/>
                              </w:divBdr>
                              <w:divsChild>
                                <w:div w:id="967469341">
                                  <w:marLeft w:val="0"/>
                                  <w:marRight w:val="0"/>
                                  <w:marTop w:val="0"/>
                                  <w:marBottom w:val="0"/>
                                  <w:divBdr>
                                    <w:top w:val="none" w:sz="0" w:space="0" w:color="auto"/>
                                    <w:left w:val="none" w:sz="0" w:space="0" w:color="auto"/>
                                    <w:bottom w:val="none" w:sz="0" w:space="0" w:color="auto"/>
                                    <w:right w:val="none" w:sz="0" w:space="0" w:color="auto"/>
                                  </w:divBdr>
                                  <w:divsChild>
                                    <w:div w:id="1124228371">
                                      <w:marLeft w:val="0"/>
                                      <w:marRight w:val="0"/>
                                      <w:marTop w:val="0"/>
                                      <w:marBottom w:val="0"/>
                                      <w:divBdr>
                                        <w:top w:val="none" w:sz="0" w:space="0" w:color="auto"/>
                                        <w:left w:val="none" w:sz="0" w:space="0" w:color="auto"/>
                                        <w:bottom w:val="none" w:sz="0" w:space="0" w:color="auto"/>
                                        <w:right w:val="none" w:sz="0" w:space="0" w:color="auto"/>
                                      </w:divBdr>
                                      <w:divsChild>
                                        <w:div w:id="1974410514">
                                          <w:marLeft w:val="0"/>
                                          <w:marRight w:val="0"/>
                                          <w:marTop w:val="0"/>
                                          <w:marBottom w:val="0"/>
                                          <w:divBdr>
                                            <w:top w:val="none" w:sz="0" w:space="0" w:color="auto"/>
                                            <w:left w:val="single" w:sz="6" w:space="0" w:color="999999"/>
                                            <w:bottom w:val="none" w:sz="0" w:space="0" w:color="auto"/>
                                            <w:right w:val="none" w:sz="0" w:space="0" w:color="auto"/>
                                          </w:divBdr>
                                          <w:divsChild>
                                            <w:div w:id="266817278">
                                              <w:marLeft w:val="0"/>
                                              <w:marRight w:val="0"/>
                                              <w:marTop w:val="150"/>
                                              <w:marBottom w:val="150"/>
                                              <w:divBdr>
                                                <w:top w:val="none" w:sz="0" w:space="0" w:color="auto"/>
                                                <w:left w:val="none" w:sz="0" w:space="0" w:color="auto"/>
                                                <w:bottom w:val="none" w:sz="0" w:space="0" w:color="auto"/>
                                                <w:right w:val="none" w:sz="0" w:space="0" w:color="auto"/>
                                              </w:divBdr>
                                              <w:divsChild>
                                                <w:div w:id="2092922729">
                                                  <w:marLeft w:val="0"/>
                                                  <w:marRight w:val="0"/>
                                                  <w:marTop w:val="0"/>
                                                  <w:marBottom w:val="0"/>
                                                  <w:divBdr>
                                                    <w:top w:val="none" w:sz="0" w:space="0" w:color="auto"/>
                                                    <w:left w:val="none" w:sz="0" w:space="0" w:color="auto"/>
                                                    <w:bottom w:val="none" w:sz="0" w:space="0" w:color="auto"/>
                                                    <w:right w:val="none" w:sz="0" w:space="0" w:color="auto"/>
                                                  </w:divBdr>
                                                  <w:divsChild>
                                                    <w:div w:id="11622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9437825">
      <w:bodyDiv w:val="1"/>
      <w:marLeft w:val="0"/>
      <w:marRight w:val="0"/>
      <w:marTop w:val="0"/>
      <w:marBottom w:val="0"/>
      <w:divBdr>
        <w:top w:val="none" w:sz="0" w:space="0" w:color="auto"/>
        <w:left w:val="none" w:sz="0" w:space="0" w:color="auto"/>
        <w:bottom w:val="none" w:sz="0" w:space="0" w:color="auto"/>
        <w:right w:val="none" w:sz="0" w:space="0" w:color="auto"/>
      </w:divBdr>
      <w:divsChild>
        <w:div w:id="1160728991">
          <w:marLeft w:val="0"/>
          <w:marRight w:val="0"/>
          <w:marTop w:val="0"/>
          <w:marBottom w:val="0"/>
          <w:divBdr>
            <w:top w:val="none" w:sz="0" w:space="0" w:color="auto"/>
            <w:left w:val="none" w:sz="0" w:space="0" w:color="auto"/>
            <w:bottom w:val="none" w:sz="0" w:space="0" w:color="auto"/>
            <w:right w:val="none" w:sz="0" w:space="0" w:color="auto"/>
          </w:divBdr>
          <w:divsChild>
            <w:div w:id="1548756489">
              <w:marLeft w:val="0"/>
              <w:marRight w:val="0"/>
              <w:marTop w:val="0"/>
              <w:marBottom w:val="0"/>
              <w:divBdr>
                <w:top w:val="none" w:sz="0" w:space="0" w:color="auto"/>
                <w:left w:val="none" w:sz="0" w:space="0" w:color="auto"/>
                <w:bottom w:val="none" w:sz="0" w:space="0" w:color="auto"/>
                <w:right w:val="none" w:sz="0" w:space="0" w:color="auto"/>
              </w:divBdr>
              <w:divsChild>
                <w:div w:id="874000376">
                  <w:marLeft w:val="0"/>
                  <w:marRight w:val="0"/>
                  <w:marTop w:val="0"/>
                  <w:marBottom w:val="0"/>
                  <w:divBdr>
                    <w:top w:val="none" w:sz="0" w:space="0" w:color="auto"/>
                    <w:left w:val="none" w:sz="0" w:space="0" w:color="auto"/>
                    <w:bottom w:val="none" w:sz="0" w:space="0" w:color="auto"/>
                    <w:right w:val="none" w:sz="0" w:space="0" w:color="auto"/>
                  </w:divBdr>
                  <w:divsChild>
                    <w:div w:id="1781365850">
                      <w:marLeft w:val="0"/>
                      <w:marRight w:val="0"/>
                      <w:marTop w:val="0"/>
                      <w:marBottom w:val="0"/>
                      <w:divBdr>
                        <w:top w:val="none" w:sz="0" w:space="0" w:color="auto"/>
                        <w:left w:val="none" w:sz="0" w:space="0" w:color="auto"/>
                        <w:bottom w:val="none" w:sz="0" w:space="0" w:color="auto"/>
                        <w:right w:val="none" w:sz="0" w:space="0" w:color="auto"/>
                      </w:divBdr>
                      <w:divsChild>
                        <w:div w:id="1380013078">
                          <w:marLeft w:val="0"/>
                          <w:marRight w:val="0"/>
                          <w:marTop w:val="0"/>
                          <w:marBottom w:val="0"/>
                          <w:divBdr>
                            <w:top w:val="none" w:sz="0" w:space="0" w:color="auto"/>
                            <w:left w:val="none" w:sz="0" w:space="0" w:color="auto"/>
                            <w:bottom w:val="none" w:sz="0" w:space="0" w:color="auto"/>
                            <w:right w:val="none" w:sz="0" w:space="0" w:color="auto"/>
                          </w:divBdr>
                          <w:divsChild>
                            <w:div w:id="847138380">
                              <w:marLeft w:val="0"/>
                              <w:marRight w:val="0"/>
                              <w:marTop w:val="0"/>
                              <w:marBottom w:val="0"/>
                              <w:divBdr>
                                <w:top w:val="none" w:sz="0" w:space="0" w:color="auto"/>
                                <w:left w:val="none" w:sz="0" w:space="0" w:color="auto"/>
                                <w:bottom w:val="none" w:sz="0" w:space="0" w:color="auto"/>
                                <w:right w:val="none" w:sz="0" w:space="0" w:color="auto"/>
                              </w:divBdr>
                              <w:divsChild>
                                <w:div w:id="1550190757">
                                  <w:marLeft w:val="0"/>
                                  <w:marRight w:val="0"/>
                                  <w:marTop w:val="0"/>
                                  <w:marBottom w:val="0"/>
                                  <w:divBdr>
                                    <w:top w:val="none" w:sz="0" w:space="0" w:color="auto"/>
                                    <w:left w:val="none" w:sz="0" w:space="0" w:color="auto"/>
                                    <w:bottom w:val="none" w:sz="0" w:space="0" w:color="auto"/>
                                    <w:right w:val="none" w:sz="0" w:space="0" w:color="auto"/>
                                  </w:divBdr>
                                  <w:divsChild>
                                    <w:div w:id="391345569">
                                      <w:marLeft w:val="0"/>
                                      <w:marRight w:val="0"/>
                                      <w:marTop w:val="0"/>
                                      <w:marBottom w:val="0"/>
                                      <w:divBdr>
                                        <w:top w:val="none" w:sz="0" w:space="0" w:color="auto"/>
                                        <w:left w:val="none" w:sz="0" w:space="0" w:color="auto"/>
                                        <w:bottom w:val="none" w:sz="0" w:space="0" w:color="auto"/>
                                        <w:right w:val="none" w:sz="0" w:space="0" w:color="auto"/>
                                      </w:divBdr>
                                      <w:divsChild>
                                        <w:div w:id="178204979">
                                          <w:marLeft w:val="0"/>
                                          <w:marRight w:val="0"/>
                                          <w:marTop w:val="0"/>
                                          <w:marBottom w:val="0"/>
                                          <w:divBdr>
                                            <w:top w:val="none" w:sz="0" w:space="0" w:color="auto"/>
                                            <w:left w:val="single" w:sz="6" w:space="0" w:color="999999"/>
                                            <w:bottom w:val="none" w:sz="0" w:space="0" w:color="auto"/>
                                            <w:right w:val="none" w:sz="0" w:space="0" w:color="auto"/>
                                          </w:divBdr>
                                          <w:divsChild>
                                            <w:div w:id="1099909022">
                                              <w:marLeft w:val="0"/>
                                              <w:marRight w:val="0"/>
                                              <w:marTop w:val="150"/>
                                              <w:marBottom w:val="150"/>
                                              <w:divBdr>
                                                <w:top w:val="none" w:sz="0" w:space="0" w:color="auto"/>
                                                <w:left w:val="none" w:sz="0" w:space="0" w:color="auto"/>
                                                <w:bottom w:val="none" w:sz="0" w:space="0" w:color="auto"/>
                                                <w:right w:val="none" w:sz="0" w:space="0" w:color="auto"/>
                                              </w:divBdr>
                                              <w:divsChild>
                                                <w:div w:id="600796666">
                                                  <w:marLeft w:val="0"/>
                                                  <w:marRight w:val="0"/>
                                                  <w:marTop w:val="0"/>
                                                  <w:marBottom w:val="0"/>
                                                  <w:divBdr>
                                                    <w:top w:val="none" w:sz="0" w:space="0" w:color="auto"/>
                                                    <w:left w:val="none" w:sz="0" w:space="0" w:color="auto"/>
                                                    <w:bottom w:val="none" w:sz="0" w:space="0" w:color="auto"/>
                                                    <w:right w:val="none" w:sz="0" w:space="0" w:color="auto"/>
                                                  </w:divBdr>
                                                  <w:divsChild>
                                                    <w:div w:id="19533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9795734">
      <w:bodyDiv w:val="1"/>
      <w:marLeft w:val="0"/>
      <w:marRight w:val="0"/>
      <w:marTop w:val="0"/>
      <w:marBottom w:val="0"/>
      <w:divBdr>
        <w:top w:val="none" w:sz="0" w:space="0" w:color="auto"/>
        <w:left w:val="none" w:sz="0" w:space="0" w:color="auto"/>
        <w:bottom w:val="none" w:sz="0" w:space="0" w:color="auto"/>
        <w:right w:val="none" w:sz="0" w:space="0" w:color="auto"/>
      </w:divBdr>
      <w:divsChild>
        <w:div w:id="1138572728">
          <w:marLeft w:val="0"/>
          <w:marRight w:val="0"/>
          <w:marTop w:val="0"/>
          <w:marBottom w:val="0"/>
          <w:divBdr>
            <w:top w:val="none" w:sz="0" w:space="0" w:color="auto"/>
            <w:left w:val="none" w:sz="0" w:space="0" w:color="auto"/>
            <w:bottom w:val="none" w:sz="0" w:space="0" w:color="auto"/>
            <w:right w:val="none" w:sz="0" w:space="0" w:color="auto"/>
          </w:divBdr>
          <w:divsChild>
            <w:div w:id="1635716509">
              <w:marLeft w:val="0"/>
              <w:marRight w:val="0"/>
              <w:marTop w:val="0"/>
              <w:marBottom w:val="0"/>
              <w:divBdr>
                <w:top w:val="none" w:sz="0" w:space="0" w:color="auto"/>
                <w:left w:val="none" w:sz="0" w:space="0" w:color="auto"/>
                <w:bottom w:val="none" w:sz="0" w:space="0" w:color="auto"/>
                <w:right w:val="none" w:sz="0" w:space="0" w:color="auto"/>
              </w:divBdr>
              <w:divsChild>
                <w:div w:id="1834103981">
                  <w:marLeft w:val="0"/>
                  <w:marRight w:val="0"/>
                  <w:marTop w:val="0"/>
                  <w:marBottom w:val="0"/>
                  <w:divBdr>
                    <w:top w:val="none" w:sz="0" w:space="0" w:color="auto"/>
                    <w:left w:val="none" w:sz="0" w:space="0" w:color="auto"/>
                    <w:bottom w:val="none" w:sz="0" w:space="0" w:color="auto"/>
                    <w:right w:val="none" w:sz="0" w:space="0" w:color="auto"/>
                  </w:divBdr>
                  <w:divsChild>
                    <w:div w:id="469523121">
                      <w:marLeft w:val="0"/>
                      <w:marRight w:val="0"/>
                      <w:marTop w:val="0"/>
                      <w:marBottom w:val="0"/>
                      <w:divBdr>
                        <w:top w:val="none" w:sz="0" w:space="0" w:color="auto"/>
                        <w:left w:val="none" w:sz="0" w:space="0" w:color="auto"/>
                        <w:bottom w:val="none" w:sz="0" w:space="0" w:color="auto"/>
                        <w:right w:val="none" w:sz="0" w:space="0" w:color="auto"/>
                      </w:divBdr>
                      <w:divsChild>
                        <w:div w:id="1177116739">
                          <w:marLeft w:val="0"/>
                          <w:marRight w:val="0"/>
                          <w:marTop w:val="0"/>
                          <w:marBottom w:val="0"/>
                          <w:divBdr>
                            <w:top w:val="none" w:sz="0" w:space="0" w:color="auto"/>
                            <w:left w:val="none" w:sz="0" w:space="0" w:color="auto"/>
                            <w:bottom w:val="none" w:sz="0" w:space="0" w:color="auto"/>
                            <w:right w:val="none" w:sz="0" w:space="0" w:color="auto"/>
                          </w:divBdr>
                          <w:divsChild>
                            <w:div w:id="1857499528">
                              <w:marLeft w:val="0"/>
                              <w:marRight w:val="0"/>
                              <w:marTop w:val="0"/>
                              <w:marBottom w:val="0"/>
                              <w:divBdr>
                                <w:top w:val="none" w:sz="0" w:space="0" w:color="auto"/>
                                <w:left w:val="none" w:sz="0" w:space="0" w:color="auto"/>
                                <w:bottom w:val="none" w:sz="0" w:space="0" w:color="auto"/>
                                <w:right w:val="none" w:sz="0" w:space="0" w:color="auto"/>
                              </w:divBdr>
                              <w:divsChild>
                                <w:div w:id="1601183015">
                                  <w:marLeft w:val="0"/>
                                  <w:marRight w:val="0"/>
                                  <w:marTop w:val="0"/>
                                  <w:marBottom w:val="0"/>
                                  <w:divBdr>
                                    <w:top w:val="none" w:sz="0" w:space="0" w:color="auto"/>
                                    <w:left w:val="none" w:sz="0" w:space="0" w:color="auto"/>
                                    <w:bottom w:val="none" w:sz="0" w:space="0" w:color="auto"/>
                                    <w:right w:val="none" w:sz="0" w:space="0" w:color="auto"/>
                                  </w:divBdr>
                                  <w:divsChild>
                                    <w:div w:id="1272325659">
                                      <w:marLeft w:val="0"/>
                                      <w:marRight w:val="0"/>
                                      <w:marTop w:val="0"/>
                                      <w:marBottom w:val="0"/>
                                      <w:divBdr>
                                        <w:top w:val="none" w:sz="0" w:space="0" w:color="auto"/>
                                        <w:left w:val="none" w:sz="0" w:space="0" w:color="auto"/>
                                        <w:bottom w:val="none" w:sz="0" w:space="0" w:color="auto"/>
                                        <w:right w:val="none" w:sz="0" w:space="0" w:color="auto"/>
                                      </w:divBdr>
                                      <w:divsChild>
                                        <w:div w:id="718624569">
                                          <w:marLeft w:val="0"/>
                                          <w:marRight w:val="0"/>
                                          <w:marTop w:val="0"/>
                                          <w:marBottom w:val="0"/>
                                          <w:divBdr>
                                            <w:top w:val="none" w:sz="0" w:space="0" w:color="auto"/>
                                            <w:left w:val="single" w:sz="6" w:space="0" w:color="999999"/>
                                            <w:bottom w:val="none" w:sz="0" w:space="0" w:color="auto"/>
                                            <w:right w:val="none" w:sz="0" w:space="0" w:color="auto"/>
                                          </w:divBdr>
                                          <w:divsChild>
                                            <w:div w:id="1676954577">
                                              <w:marLeft w:val="0"/>
                                              <w:marRight w:val="0"/>
                                              <w:marTop w:val="150"/>
                                              <w:marBottom w:val="150"/>
                                              <w:divBdr>
                                                <w:top w:val="none" w:sz="0" w:space="0" w:color="auto"/>
                                                <w:left w:val="none" w:sz="0" w:space="0" w:color="auto"/>
                                                <w:bottom w:val="none" w:sz="0" w:space="0" w:color="auto"/>
                                                <w:right w:val="none" w:sz="0" w:space="0" w:color="auto"/>
                                              </w:divBdr>
                                              <w:divsChild>
                                                <w:div w:id="515733351">
                                                  <w:marLeft w:val="0"/>
                                                  <w:marRight w:val="0"/>
                                                  <w:marTop w:val="0"/>
                                                  <w:marBottom w:val="0"/>
                                                  <w:divBdr>
                                                    <w:top w:val="none" w:sz="0" w:space="0" w:color="auto"/>
                                                    <w:left w:val="none" w:sz="0" w:space="0" w:color="auto"/>
                                                    <w:bottom w:val="none" w:sz="0" w:space="0" w:color="auto"/>
                                                    <w:right w:val="none" w:sz="0" w:space="0" w:color="auto"/>
                                                  </w:divBdr>
                                                  <w:divsChild>
                                                    <w:div w:id="11308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713092">
      <w:bodyDiv w:val="1"/>
      <w:marLeft w:val="0"/>
      <w:marRight w:val="0"/>
      <w:marTop w:val="0"/>
      <w:marBottom w:val="0"/>
      <w:divBdr>
        <w:top w:val="none" w:sz="0" w:space="0" w:color="auto"/>
        <w:left w:val="none" w:sz="0" w:space="0" w:color="auto"/>
        <w:bottom w:val="none" w:sz="0" w:space="0" w:color="auto"/>
        <w:right w:val="none" w:sz="0" w:space="0" w:color="auto"/>
      </w:divBdr>
      <w:divsChild>
        <w:div w:id="597829663">
          <w:marLeft w:val="0"/>
          <w:marRight w:val="0"/>
          <w:marTop w:val="0"/>
          <w:marBottom w:val="0"/>
          <w:divBdr>
            <w:top w:val="none" w:sz="0" w:space="0" w:color="auto"/>
            <w:left w:val="none" w:sz="0" w:space="0" w:color="auto"/>
            <w:bottom w:val="none" w:sz="0" w:space="0" w:color="auto"/>
            <w:right w:val="none" w:sz="0" w:space="0" w:color="auto"/>
          </w:divBdr>
          <w:divsChild>
            <w:div w:id="1219629131">
              <w:marLeft w:val="0"/>
              <w:marRight w:val="0"/>
              <w:marTop w:val="0"/>
              <w:marBottom w:val="0"/>
              <w:divBdr>
                <w:top w:val="none" w:sz="0" w:space="0" w:color="auto"/>
                <w:left w:val="none" w:sz="0" w:space="0" w:color="auto"/>
                <w:bottom w:val="none" w:sz="0" w:space="0" w:color="auto"/>
                <w:right w:val="none" w:sz="0" w:space="0" w:color="auto"/>
              </w:divBdr>
              <w:divsChild>
                <w:div w:id="773670075">
                  <w:marLeft w:val="0"/>
                  <w:marRight w:val="0"/>
                  <w:marTop w:val="0"/>
                  <w:marBottom w:val="0"/>
                  <w:divBdr>
                    <w:top w:val="none" w:sz="0" w:space="0" w:color="auto"/>
                    <w:left w:val="none" w:sz="0" w:space="0" w:color="auto"/>
                    <w:bottom w:val="none" w:sz="0" w:space="0" w:color="auto"/>
                    <w:right w:val="none" w:sz="0" w:space="0" w:color="auto"/>
                  </w:divBdr>
                  <w:divsChild>
                    <w:div w:id="41102750">
                      <w:marLeft w:val="0"/>
                      <w:marRight w:val="0"/>
                      <w:marTop w:val="0"/>
                      <w:marBottom w:val="0"/>
                      <w:divBdr>
                        <w:top w:val="none" w:sz="0" w:space="0" w:color="auto"/>
                        <w:left w:val="none" w:sz="0" w:space="0" w:color="auto"/>
                        <w:bottom w:val="none" w:sz="0" w:space="0" w:color="auto"/>
                        <w:right w:val="none" w:sz="0" w:space="0" w:color="auto"/>
                      </w:divBdr>
                      <w:divsChild>
                        <w:div w:id="190925125">
                          <w:marLeft w:val="0"/>
                          <w:marRight w:val="0"/>
                          <w:marTop w:val="0"/>
                          <w:marBottom w:val="0"/>
                          <w:divBdr>
                            <w:top w:val="none" w:sz="0" w:space="0" w:color="auto"/>
                            <w:left w:val="none" w:sz="0" w:space="0" w:color="auto"/>
                            <w:bottom w:val="none" w:sz="0" w:space="0" w:color="auto"/>
                            <w:right w:val="none" w:sz="0" w:space="0" w:color="auto"/>
                          </w:divBdr>
                          <w:divsChild>
                            <w:div w:id="463081116">
                              <w:marLeft w:val="0"/>
                              <w:marRight w:val="0"/>
                              <w:marTop w:val="0"/>
                              <w:marBottom w:val="0"/>
                              <w:divBdr>
                                <w:top w:val="none" w:sz="0" w:space="0" w:color="auto"/>
                                <w:left w:val="none" w:sz="0" w:space="0" w:color="auto"/>
                                <w:bottom w:val="none" w:sz="0" w:space="0" w:color="auto"/>
                                <w:right w:val="none" w:sz="0" w:space="0" w:color="auto"/>
                              </w:divBdr>
                              <w:divsChild>
                                <w:div w:id="990863070">
                                  <w:marLeft w:val="0"/>
                                  <w:marRight w:val="0"/>
                                  <w:marTop w:val="0"/>
                                  <w:marBottom w:val="0"/>
                                  <w:divBdr>
                                    <w:top w:val="none" w:sz="0" w:space="0" w:color="auto"/>
                                    <w:left w:val="none" w:sz="0" w:space="0" w:color="auto"/>
                                    <w:bottom w:val="none" w:sz="0" w:space="0" w:color="auto"/>
                                    <w:right w:val="none" w:sz="0" w:space="0" w:color="auto"/>
                                  </w:divBdr>
                                  <w:divsChild>
                                    <w:div w:id="273639766">
                                      <w:marLeft w:val="0"/>
                                      <w:marRight w:val="0"/>
                                      <w:marTop w:val="0"/>
                                      <w:marBottom w:val="0"/>
                                      <w:divBdr>
                                        <w:top w:val="none" w:sz="0" w:space="0" w:color="auto"/>
                                        <w:left w:val="none" w:sz="0" w:space="0" w:color="auto"/>
                                        <w:bottom w:val="none" w:sz="0" w:space="0" w:color="auto"/>
                                        <w:right w:val="none" w:sz="0" w:space="0" w:color="auto"/>
                                      </w:divBdr>
                                      <w:divsChild>
                                        <w:div w:id="882863639">
                                          <w:marLeft w:val="0"/>
                                          <w:marRight w:val="0"/>
                                          <w:marTop w:val="0"/>
                                          <w:marBottom w:val="0"/>
                                          <w:divBdr>
                                            <w:top w:val="none" w:sz="0" w:space="0" w:color="auto"/>
                                            <w:left w:val="single" w:sz="6" w:space="0" w:color="999999"/>
                                            <w:bottom w:val="none" w:sz="0" w:space="0" w:color="auto"/>
                                            <w:right w:val="none" w:sz="0" w:space="0" w:color="auto"/>
                                          </w:divBdr>
                                          <w:divsChild>
                                            <w:div w:id="1266035820">
                                              <w:marLeft w:val="0"/>
                                              <w:marRight w:val="0"/>
                                              <w:marTop w:val="150"/>
                                              <w:marBottom w:val="150"/>
                                              <w:divBdr>
                                                <w:top w:val="none" w:sz="0" w:space="0" w:color="auto"/>
                                                <w:left w:val="none" w:sz="0" w:space="0" w:color="auto"/>
                                                <w:bottom w:val="none" w:sz="0" w:space="0" w:color="auto"/>
                                                <w:right w:val="none" w:sz="0" w:space="0" w:color="auto"/>
                                              </w:divBdr>
                                              <w:divsChild>
                                                <w:div w:id="1970745803">
                                                  <w:marLeft w:val="0"/>
                                                  <w:marRight w:val="0"/>
                                                  <w:marTop w:val="0"/>
                                                  <w:marBottom w:val="0"/>
                                                  <w:divBdr>
                                                    <w:top w:val="none" w:sz="0" w:space="0" w:color="auto"/>
                                                    <w:left w:val="none" w:sz="0" w:space="0" w:color="auto"/>
                                                    <w:bottom w:val="none" w:sz="0" w:space="0" w:color="auto"/>
                                                    <w:right w:val="none" w:sz="0" w:space="0" w:color="auto"/>
                                                  </w:divBdr>
                                                  <w:divsChild>
                                                    <w:div w:id="15771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8271636">
      <w:bodyDiv w:val="1"/>
      <w:marLeft w:val="0"/>
      <w:marRight w:val="0"/>
      <w:marTop w:val="0"/>
      <w:marBottom w:val="0"/>
      <w:divBdr>
        <w:top w:val="none" w:sz="0" w:space="0" w:color="auto"/>
        <w:left w:val="none" w:sz="0" w:space="0" w:color="auto"/>
        <w:bottom w:val="none" w:sz="0" w:space="0" w:color="auto"/>
        <w:right w:val="none" w:sz="0" w:space="0" w:color="auto"/>
      </w:divBdr>
      <w:divsChild>
        <w:div w:id="2067216697">
          <w:marLeft w:val="0"/>
          <w:marRight w:val="0"/>
          <w:marTop w:val="0"/>
          <w:marBottom w:val="0"/>
          <w:divBdr>
            <w:top w:val="none" w:sz="0" w:space="0" w:color="auto"/>
            <w:left w:val="none" w:sz="0" w:space="0" w:color="auto"/>
            <w:bottom w:val="none" w:sz="0" w:space="0" w:color="auto"/>
            <w:right w:val="none" w:sz="0" w:space="0" w:color="auto"/>
          </w:divBdr>
          <w:divsChild>
            <w:div w:id="544097908">
              <w:marLeft w:val="0"/>
              <w:marRight w:val="0"/>
              <w:marTop w:val="0"/>
              <w:marBottom w:val="0"/>
              <w:divBdr>
                <w:top w:val="none" w:sz="0" w:space="0" w:color="auto"/>
                <w:left w:val="none" w:sz="0" w:space="0" w:color="auto"/>
                <w:bottom w:val="none" w:sz="0" w:space="0" w:color="auto"/>
                <w:right w:val="none" w:sz="0" w:space="0" w:color="auto"/>
              </w:divBdr>
              <w:divsChild>
                <w:div w:id="1517694713">
                  <w:marLeft w:val="0"/>
                  <w:marRight w:val="0"/>
                  <w:marTop w:val="0"/>
                  <w:marBottom w:val="0"/>
                  <w:divBdr>
                    <w:top w:val="none" w:sz="0" w:space="0" w:color="auto"/>
                    <w:left w:val="none" w:sz="0" w:space="0" w:color="auto"/>
                    <w:bottom w:val="none" w:sz="0" w:space="0" w:color="auto"/>
                    <w:right w:val="none" w:sz="0" w:space="0" w:color="auto"/>
                  </w:divBdr>
                  <w:divsChild>
                    <w:div w:id="318383779">
                      <w:marLeft w:val="0"/>
                      <w:marRight w:val="0"/>
                      <w:marTop w:val="0"/>
                      <w:marBottom w:val="0"/>
                      <w:divBdr>
                        <w:top w:val="none" w:sz="0" w:space="0" w:color="auto"/>
                        <w:left w:val="none" w:sz="0" w:space="0" w:color="auto"/>
                        <w:bottom w:val="none" w:sz="0" w:space="0" w:color="auto"/>
                        <w:right w:val="none" w:sz="0" w:space="0" w:color="auto"/>
                      </w:divBdr>
                      <w:divsChild>
                        <w:div w:id="687607039">
                          <w:marLeft w:val="0"/>
                          <w:marRight w:val="0"/>
                          <w:marTop w:val="0"/>
                          <w:marBottom w:val="0"/>
                          <w:divBdr>
                            <w:top w:val="none" w:sz="0" w:space="0" w:color="auto"/>
                            <w:left w:val="none" w:sz="0" w:space="0" w:color="auto"/>
                            <w:bottom w:val="none" w:sz="0" w:space="0" w:color="auto"/>
                            <w:right w:val="none" w:sz="0" w:space="0" w:color="auto"/>
                          </w:divBdr>
                          <w:divsChild>
                            <w:div w:id="1284268327">
                              <w:marLeft w:val="0"/>
                              <w:marRight w:val="0"/>
                              <w:marTop w:val="0"/>
                              <w:marBottom w:val="0"/>
                              <w:divBdr>
                                <w:top w:val="none" w:sz="0" w:space="0" w:color="auto"/>
                                <w:left w:val="none" w:sz="0" w:space="0" w:color="auto"/>
                                <w:bottom w:val="none" w:sz="0" w:space="0" w:color="auto"/>
                                <w:right w:val="none" w:sz="0" w:space="0" w:color="auto"/>
                              </w:divBdr>
                              <w:divsChild>
                                <w:div w:id="860513122">
                                  <w:marLeft w:val="0"/>
                                  <w:marRight w:val="0"/>
                                  <w:marTop w:val="0"/>
                                  <w:marBottom w:val="0"/>
                                  <w:divBdr>
                                    <w:top w:val="none" w:sz="0" w:space="0" w:color="auto"/>
                                    <w:left w:val="none" w:sz="0" w:space="0" w:color="auto"/>
                                    <w:bottom w:val="none" w:sz="0" w:space="0" w:color="auto"/>
                                    <w:right w:val="none" w:sz="0" w:space="0" w:color="auto"/>
                                  </w:divBdr>
                                  <w:divsChild>
                                    <w:div w:id="1897625263">
                                      <w:marLeft w:val="0"/>
                                      <w:marRight w:val="0"/>
                                      <w:marTop w:val="0"/>
                                      <w:marBottom w:val="0"/>
                                      <w:divBdr>
                                        <w:top w:val="none" w:sz="0" w:space="0" w:color="auto"/>
                                        <w:left w:val="none" w:sz="0" w:space="0" w:color="auto"/>
                                        <w:bottom w:val="none" w:sz="0" w:space="0" w:color="auto"/>
                                        <w:right w:val="none" w:sz="0" w:space="0" w:color="auto"/>
                                      </w:divBdr>
                                      <w:divsChild>
                                        <w:div w:id="672800486">
                                          <w:marLeft w:val="0"/>
                                          <w:marRight w:val="0"/>
                                          <w:marTop w:val="0"/>
                                          <w:marBottom w:val="0"/>
                                          <w:divBdr>
                                            <w:top w:val="none" w:sz="0" w:space="0" w:color="auto"/>
                                            <w:left w:val="single" w:sz="6" w:space="0" w:color="999999"/>
                                            <w:bottom w:val="none" w:sz="0" w:space="0" w:color="auto"/>
                                            <w:right w:val="none" w:sz="0" w:space="0" w:color="auto"/>
                                          </w:divBdr>
                                          <w:divsChild>
                                            <w:div w:id="1434983380">
                                              <w:marLeft w:val="0"/>
                                              <w:marRight w:val="0"/>
                                              <w:marTop w:val="150"/>
                                              <w:marBottom w:val="150"/>
                                              <w:divBdr>
                                                <w:top w:val="none" w:sz="0" w:space="0" w:color="auto"/>
                                                <w:left w:val="none" w:sz="0" w:space="0" w:color="auto"/>
                                                <w:bottom w:val="none" w:sz="0" w:space="0" w:color="auto"/>
                                                <w:right w:val="none" w:sz="0" w:space="0" w:color="auto"/>
                                              </w:divBdr>
                                              <w:divsChild>
                                                <w:div w:id="464856389">
                                                  <w:marLeft w:val="0"/>
                                                  <w:marRight w:val="0"/>
                                                  <w:marTop w:val="0"/>
                                                  <w:marBottom w:val="0"/>
                                                  <w:divBdr>
                                                    <w:top w:val="none" w:sz="0" w:space="0" w:color="auto"/>
                                                    <w:left w:val="none" w:sz="0" w:space="0" w:color="auto"/>
                                                    <w:bottom w:val="none" w:sz="0" w:space="0" w:color="auto"/>
                                                    <w:right w:val="none" w:sz="0" w:space="0" w:color="auto"/>
                                                  </w:divBdr>
                                                  <w:divsChild>
                                                    <w:div w:id="171469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0831809">
      <w:bodyDiv w:val="1"/>
      <w:marLeft w:val="0"/>
      <w:marRight w:val="0"/>
      <w:marTop w:val="0"/>
      <w:marBottom w:val="0"/>
      <w:divBdr>
        <w:top w:val="none" w:sz="0" w:space="0" w:color="auto"/>
        <w:left w:val="none" w:sz="0" w:space="0" w:color="auto"/>
        <w:bottom w:val="none" w:sz="0" w:space="0" w:color="auto"/>
        <w:right w:val="none" w:sz="0" w:space="0" w:color="auto"/>
      </w:divBdr>
      <w:divsChild>
        <w:div w:id="1978024477">
          <w:marLeft w:val="0"/>
          <w:marRight w:val="0"/>
          <w:marTop w:val="0"/>
          <w:marBottom w:val="0"/>
          <w:divBdr>
            <w:top w:val="none" w:sz="0" w:space="0" w:color="auto"/>
            <w:left w:val="none" w:sz="0" w:space="0" w:color="auto"/>
            <w:bottom w:val="none" w:sz="0" w:space="0" w:color="auto"/>
            <w:right w:val="none" w:sz="0" w:space="0" w:color="auto"/>
          </w:divBdr>
          <w:divsChild>
            <w:div w:id="1997418949">
              <w:marLeft w:val="0"/>
              <w:marRight w:val="0"/>
              <w:marTop w:val="0"/>
              <w:marBottom w:val="0"/>
              <w:divBdr>
                <w:top w:val="none" w:sz="0" w:space="0" w:color="auto"/>
                <w:left w:val="none" w:sz="0" w:space="0" w:color="auto"/>
                <w:bottom w:val="none" w:sz="0" w:space="0" w:color="auto"/>
                <w:right w:val="none" w:sz="0" w:space="0" w:color="auto"/>
              </w:divBdr>
              <w:divsChild>
                <w:div w:id="1841853097">
                  <w:marLeft w:val="0"/>
                  <w:marRight w:val="0"/>
                  <w:marTop w:val="0"/>
                  <w:marBottom w:val="0"/>
                  <w:divBdr>
                    <w:top w:val="none" w:sz="0" w:space="0" w:color="auto"/>
                    <w:left w:val="none" w:sz="0" w:space="0" w:color="auto"/>
                    <w:bottom w:val="none" w:sz="0" w:space="0" w:color="auto"/>
                    <w:right w:val="none" w:sz="0" w:space="0" w:color="auto"/>
                  </w:divBdr>
                  <w:divsChild>
                    <w:div w:id="776950426">
                      <w:marLeft w:val="0"/>
                      <w:marRight w:val="0"/>
                      <w:marTop w:val="0"/>
                      <w:marBottom w:val="0"/>
                      <w:divBdr>
                        <w:top w:val="none" w:sz="0" w:space="0" w:color="auto"/>
                        <w:left w:val="none" w:sz="0" w:space="0" w:color="auto"/>
                        <w:bottom w:val="none" w:sz="0" w:space="0" w:color="auto"/>
                        <w:right w:val="none" w:sz="0" w:space="0" w:color="auto"/>
                      </w:divBdr>
                      <w:divsChild>
                        <w:div w:id="2048989537">
                          <w:marLeft w:val="0"/>
                          <w:marRight w:val="0"/>
                          <w:marTop w:val="0"/>
                          <w:marBottom w:val="0"/>
                          <w:divBdr>
                            <w:top w:val="none" w:sz="0" w:space="0" w:color="auto"/>
                            <w:left w:val="none" w:sz="0" w:space="0" w:color="auto"/>
                            <w:bottom w:val="none" w:sz="0" w:space="0" w:color="auto"/>
                            <w:right w:val="none" w:sz="0" w:space="0" w:color="auto"/>
                          </w:divBdr>
                          <w:divsChild>
                            <w:div w:id="1045640342">
                              <w:marLeft w:val="0"/>
                              <w:marRight w:val="0"/>
                              <w:marTop w:val="0"/>
                              <w:marBottom w:val="0"/>
                              <w:divBdr>
                                <w:top w:val="none" w:sz="0" w:space="0" w:color="auto"/>
                                <w:left w:val="none" w:sz="0" w:space="0" w:color="auto"/>
                                <w:bottom w:val="none" w:sz="0" w:space="0" w:color="auto"/>
                                <w:right w:val="none" w:sz="0" w:space="0" w:color="auto"/>
                              </w:divBdr>
                              <w:divsChild>
                                <w:div w:id="460810075">
                                  <w:marLeft w:val="0"/>
                                  <w:marRight w:val="0"/>
                                  <w:marTop w:val="0"/>
                                  <w:marBottom w:val="0"/>
                                  <w:divBdr>
                                    <w:top w:val="none" w:sz="0" w:space="0" w:color="auto"/>
                                    <w:left w:val="none" w:sz="0" w:space="0" w:color="auto"/>
                                    <w:bottom w:val="none" w:sz="0" w:space="0" w:color="auto"/>
                                    <w:right w:val="none" w:sz="0" w:space="0" w:color="auto"/>
                                  </w:divBdr>
                                  <w:divsChild>
                                    <w:div w:id="1107652349">
                                      <w:marLeft w:val="0"/>
                                      <w:marRight w:val="0"/>
                                      <w:marTop w:val="0"/>
                                      <w:marBottom w:val="0"/>
                                      <w:divBdr>
                                        <w:top w:val="none" w:sz="0" w:space="0" w:color="auto"/>
                                        <w:left w:val="none" w:sz="0" w:space="0" w:color="auto"/>
                                        <w:bottom w:val="none" w:sz="0" w:space="0" w:color="auto"/>
                                        <w:right w:val="none" w:sz="0" w:space="0" w:color="auto"/>
                                      </w:divBdr>
                                      <w:divsChild>
                                        <w:div w:id="312218850">
                                          <w:marLeft w:val="0"/>
                                          <w:marRight w:val="0"/>
                                          <w:marTop w:val="0"/>
                                          <w:marBottom w:val="0"/>
                                          <w:divBdr>
                                            <w:top w:val="none" w:sz="0" w:space="0" w:color="auto"/>
                                            <w:left w:val="single" w:sz="6" w:space="0" w:color="999999"/>
                                            <w:bottom w:val="none" w:sz="0" w:space="0" w:color="auto"/>
                                            <w:right w:val="none" w:sz="0" w:space="0" w:color="auto"/>
                                          </w:divBdr>
                                          <w:divsChild>
                                            <w:div w:id="1372263205">
                                              <w:marLeft w:val="0"/>
                                              <w:marRight w:val="0"/>
                                              <w:marTop w:val="150"/>
                                              <w:marBottom w:val="150"/>
                                              <w:divBdr>
                                                <w:top w:val="none" w:sz="0" w:space="0" w:color="auto"/>
                                                <w:left w:val="none" w:sz="0" w:space="0" w:color="auto"/>
                                                <w:bottom w:val="none" w:sz="0" w:space="0" w:color="auto"/>
                                                <w:right w:val="none" w:sz="0" w:space="0" w:color="auto"/>
                                              </w:divBdr>
                                              <w:divsChild>
                                                <w:div w:id="815874548">
                                                  <w:marLeft w:val="0"/>
                                                  <w:marRight w:val="0"/>
                                                  <w:marTop w:val="0"/>
                                                  <w:marBottom w:val="0"/>
                                                  <w:divBdr>
                                                    <w:top w:val="none" w:sz="0" w:space="0" w:color="auto"/>
                                                    <w:left w:val="none" w:sz="0" w:space="0" w:color="auto"/>
                                                    <w:bottom w:val="none" w:sz="0" w:space="0" w:color="auto"/>
                                                    <w:right w:val="none" w:sz="0" w:space="0" w:color="auto"/>
                                                  </w:divBdr>
                                                  <w:divsChild>
                                                    <w:div w:id="21295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15752419">
      <w:bodyDiv w:val="1"/>
      <w:marLeft w:val="0"/>
      <w:marRight w:val="0"/>
      <w:marTop w:val="0"/>
      <w:marBottom w:val="0"/>
      <w:divBdr>
        <w:top w:val="none" w:sz="0" w:space="0" w:color="auto"/>
        <w:left w:val="none" w:sz="0" w:space="0" w:color="auto"/>
        <w:bottom w:val="none" w:sz="0" w:space="0" w:color="auto"/>
        <w:right w:val="none" w:sz="0" w:space="0" w:color="auto"/>
      </w:divBdr>
      <w:divsChild>
        <w:div w:id="945892671">
          <w:marLeft w:val="0"/>
          <w:marRight w:val="0"/>
          <w:marTop w:val="0"/>
          <w:marBottom w:val="0"/>
          <w:divBdr>
            <w:top w:val="none" w:sz="0" w:space="0" w:color="auto"/>
            <w:left w:val="none" w:sz="0" w:space="0" w:color="auto"/>
            <w:bottom w:val="none" w:sz="0" w:space="0" w:color="auto"/>
            <w:right w:val="none" w:sz="0" w:space="0" w:color="auto"/>
          </w:divBdr>
          <w:divsChild>
            <w:div w:id="506021024">
              <w:marLeft w:val="0"/>
              <w:marRight w:val="0"/>
              <w:marTop w:val="0"/>
              <w:marBottom w:val="0"/>
              <w:divBdr>
                <w:top w:val="none" w:sz="0" w:space="0" w:color="auto"/>
                <w:left w:val="none" w:sz="0" w:space="0" w:color="auto"/>
                <w:bottom w:val="none" w:sz="0" w:space="0" w:color="auto"/>
                <w:right w:val="none" w:sz="0" w:space="0" w:color="auto"/>
              </w:divBdr>
              <w:divsChild>
                <w:div w:id="756362978">
                  <w:marLeft w:val="0"/>
                  <w:marRight w:val="0"/>
                  <w:marTop w:val="0"/>
                  <w:marBottom w:val="0"/>
                  <w:divBdr>
                    <w:top w:val="none" w:sz="0" w:space="0" w:color="auto"/>
                    <w:left w:val="none" w:sz="0" w:space="0" w:color="auto"/>
                    <w:bottom w:val="none" w:sz="0" w:space="0" w:color="auto"/>
                    <w:right w:val="none" w:sz="0" w:space="0" w:color="auto"/>
                  </w:divBdr>
                  <w:divsChild>
                    <w:div w:id="660231956">
                      <w:marLeft w:val="0"/>
                      <w:marRight w:val="0"/>
                      <w:marTop w:val="0"/>
                      <w:marBottom w:val="0"/>
                      <w:divBdr>
                        <w:top w:val="none" w:sz="0" w:space="0" w:color="auto"/>
                        <w:left w:val="none" w:sz="0" w:space="0" w:color="auto"/>
                        <w:bottom w:val="none" w:sz="0" w:space="0" w:color="auto"/>
                        <w:right w:val="none" w:sz="0" w:space="0" w:color="auto"/>
                      </w:divBdr>
                      <w:divsChild>
                        <w:div w:id="786967940">
                          <w:marLeft w:val="0"/>
                          <w:marRight w:val="0"/>
                          <w:marTop w:val="0"/>
                          <w:marBottom w:val="0"/>
                          <w:divBdr>
                            <w:top w:val="none" w:sz="0" w:space="0" w:color="auto"/>
                            <w:left w:val="none" w:sz="0" w:space="0" w:color="auto"/>
                            <w:bottom w:val="none" w:sz="0" w:space="0" w:color="auto"/>
                            <w:right w:val="none" w:sz="0" w:space="0" w:color="auto"/>
                          </w:divBdr>
                          <w:divsChild>
                            <w:div w:id="2099133759">
                              <w:marLeft w:val="0"/>
                              <w:marRight w:val="0"/>
                              <w:marTop w:val="0"/>
                              <w:marBottom w:val="0"/>
                              <w:divBdr>
                                <w:top w:val="none" w:sz="0" w:space="0" w:color="auto"/>
                                <w:left w:val="none" w:sz="0" w:space="0" w:color="auto"/>
                                <w:bottom w:val="none" w:sz="0" w:space="0" w:color="auto"/>
                                <w:right w:val="none" w:sz="0" w:space="0" w:color="auto"/>
                              </w:divBdr>
                              <w:divsChild>
                                <w:div w:id="930311249">
                                  <w:marLeft w:val="0"/>
                                  <w:marRight w:val="0"/>
                                  <w:marTop w:val="0"/>
                                  <w:marBottom w:val="0"/>
                                  <w:divBdr>
                                    <w:top w:val="none" w:sz="0" w:space="0" w:color="auto"/>
                                    <w:left w:val="none" w:sz="0" w:space="0" w:color="auto"/>
                                    <w:bottom w:val="none" w:sz="0" w:space="0" w:color="auto"/>
                                    <w:right w:val="none" w:sz="0" w:space="0" w:color="auto"/>
                                  </w:divBdr>
                                  <w:divsChild>
                                    <w:div w:id="1164398849">
                                      <w:marLeft w:val="0"/>
                                      <w:marRight w:val="0"/>
                                      <w:marTop w:val="0"/>
                                      <w:marBottom w:val="0"/>
                                      <w:divBdr>
                                        <w:top w:val="none" w:sz="0" w:space="0" w:color="auto"/>
                                        <w:left w:val="none" w:sz="0" w:space="0" w:color="auto"/>
                                        <w:bottom w:val="none" w:sz="0" w:space="0" w:color="auto"/>
                                        <w:right w:val="none" w:sz="0" w:space="0" w:color="auto"/>
                                      </w:divBdr>
                                      <w:divsChild>
                                        <w:div w:id="1048260466">
                                          <w:marLeft w:val="0"/>
                                          <w:marRight w:val="0"/>
                                          <w:marTop w:val="0"/>
                                          <w:marBottom w:val="0"/>
                                          <w:divBdr>
                                            <w:top w:val="none" w:sz="0" w:space="0" w:color="auto"/>
                                            <w:left w:val="single" w:sz="6" w:space="0" w:color="999999"/>
                                            <w:bottom w:val="none" w:sz="0" w:space="0" w:color="auto"/>
                                            <w:right w:val="none" w:sz="0" w:space="0" w:color="auto"/>
                                          </w:divBdr>
                                          <w:divsChild>
                                            <w:div w:id="1416198534">
                                              <w:marLeft w:val="0"/>
                                              <w:marRight w:val="0"/>
                                              <w:marTop w:val="150"/>
                                              <w:marBottom w:val="150"/>
                                              <w:divBdr>
                                                <w:top w:val="none" w:sz="0" w:space="0" w:color="auto"/>
                                                <w:left w:val="none" w:sz="0" w:space="0" w:color="auto"/>
                                                <w:bottom w:val="none" w:sz="0" w:space="0" w:color="auto"/>
                                                <w:right w:val="none" w:sz="0" w:space="0" w:color="auto"/>
                                              </w:divBdr>
                                              <w:divsChild>
                                                <w:div w:id="559632986">
                                                  <w:marLeft w:val="0"/>
                                                  <w:marRight w:val="0"/>
                                                  <w:marTop w:val="0"/>
                                                  <w:marBottom w:val="0"/>
                                                  <w:divBdr>
                                                    <w:top w:val="none" w:sz="0" w:space="0" w:color="auto"/>
                                                    <w:left w:val="none" w:sz="0" w:space="0" w:color="auto"/>
                                                    <w:bottom w:val="none" w:sz="0" w:space="0" w:color="auto"/>
                                                    <w:right w:val="none" w:sz="0" w:space="0" w:color="auto"/>
                                                  </w:divBdr>
                                                  <w:divsChild>
                                                    <w:div w:id="94354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9708529">
      <w:bodyDiv w:val="1"/>
      <w:marLeft w:val="0"/>
      <w:marRight w:val="0"/>
      <w:marTop w:val="0"/>
      <w:marBottom w:val="0"/>
      <w:divBdr>
        <w:top w:val="none" w:sz="0" w:space="0" w:color="auto"/>
        <w:left w:val="none" w:sz="0" w:space="0" w:color="auto"/>
        <w:bottom w:val="none" w:sz="0" w:space="0" w:color="auto"/>
        <w:right w:val="none" w:sz="0" w:space="0" w:color="auto"/>
      </w:divBdr>
      <w:divsChild>
        <w:div w:id="853760509">
          <w:marLeft w:val="0"/>
          <w:marRight w:val="0"/>
          <w:marTop w:val="0"/>
          <w:marBottom w:val="0"/>
          <w:divBdr>
            <w:top w:val="none" w:sz="0" w:space="0" w:color="auto"/>
            <w:left w:val="none" w:sz="0" w:space="0" w:color="auto"/>
            <w:bottom w:val="none" w:sz="0" w:space="0" w:color="auto"/>
            <w:right w:val="none" w:sz="0" w:space="0" w:color="auto"/>
          </w:divBdr>
          <w:divsChild>
            <w:div w:id="1539077857">
              <w:marLeft w:val="0"/>
              <w:marRight w:val="0"/>
              <w:marTop w:val="0"/>
              <w:marBottom w:val="0"/>
              <w:divBdr>
                <w:top w:val="none" w:sz="0" w:space="0" w:color="auto"/>
                <w:left w:val="none" w:sz="0" w:space="0" w:color="auto"/>
                <w:bottom w:val="none" w:sz="0" w:space="0" w:color="auto"/>
                <w:right w:val="none" w:sz="0" w:space="0" w:color="auto"/>
              </w:divBdr>
              <w:divsChild>
                <w:div w:id="529954720">
                  <w:marLeft w:val="0"/>
                  <w:marRight w:val="0"/>
                  <w:marTop w:val="0"/>
                  <w:marBottom w:val="0"/>
                  <w:divBdr>
                    <w:top w:val="none" w:sz="0" w:space="0" w:color="auto"/>
                    <w:left w:val="none" w:sz="0" w:space="0" w:color="auto"/>
                    <w:bottom w:val="none" w:sz="0" w:space="0" w:color="auto"/>
                    <w:right w:val="none" w:sz="0" w:space="0" w:color="auto"/>
                  </w:divBdr>
                  <w:divsChild>
                    <w:div w:id="1510367797">
                      <w:marLeft w:val="0"/>
                      <w:marRight w:val="0"/>
                      <w:marTop w:val="0"/>
                      <w:marBottom w:val="0"/>
                      <w:divBdr>
                        <w:top w:val="none" w:sz="0" w:space="0" w:color="auto"/>
                        <w:left w:val="none" w:sz="0" w:space="0" w:color="auto"/>
                        <w:bottom w:val="none" w:sz="0" w:space="0" w:color="auto"/>
                        <w:right w:val="none" w:sz="0" w:space="0" w:color="auto"/>
                      </w:divBdr>
                      <w:divsChild>
                        <w:div w:id="677315229">
                          <w:marLeft w:val="0"/>
                          <w:marRight w:val="0"/>
                          <w:marTop w:val="0"/>
                          <w:marBottom w:val="0"/>
                          <w:divBdr>
                            <w:top w:val="none" w:sz="0" w:space="0" w:color="auto"/>
                            <w:left w:val="none" w:sz="0" w:space="0" w:color="auto"/>
                            <w:bottom w:val="none" w:sz="0" w:space="0" w:color="auto"/>
                            <w:right w:val="none" w:sz="0" w:space="0" w:color="auto"/>
                          </w:divBdr>
                          <w:divsChild>
                            <w:div w:id="2113165923">
                              <w:marLeft w:val="0"/>
                              <w:marRight w:val="0"/>
                              <w:marTop w:val="0"/>
                              <w:marBottom w:val="0"/>
                              <w:divBdr>
                                <w:top w:val="none" w:sz="0" w:space="0" w:color="auto"/>
                                <w:left w:val="none" w:sz="0" w:space="0" w:color="auto"/>
                                <w:bottom w:val="none" w:sz="0" w:space="0" w:color="auto"/>
                                <w:right w:val="none" w:sz="0" w:space="0" w:color="auto"/>
                              </w:divBdr>
                              <w:divsChild>
                                <w:div w:id="1446970792">
                                  <w:marLeft w:val="0"/>
                                  <w:marRight w:val="0"/>
                                  <w:marTop w:val="0"/>
                                  <w:marBottom w:val="0"/>
                                  <w:divBdr>
                                    <w:top w:val="none" w:sz="0" w:space="0" w:color="auto"/>
                                    <w:left w:val="none" w:sz="0" w:space="0" w:color="auto"/>
                                    <w:bottom w:val="none" w:sz="0" w:space="0" w:color="auto"/>
                                    <w:right w:val="none" w:sz="0" w:space="0" w:color="auto"/>
                                  </w:divBdr>
                                  <w:divsChild>
                                    <w:div w:id="171996797">
                                      <w:marLeft w:val="0"/>
                                      <w:marRight w:val="0"/>
                                      <w:marTop w:val="0"/>
                                      <w:marBottom w:val="0"/>
                                      <w:divBdr>
                                        <w:top w:val="none" w:sz="0" w:space="0" w:color="auto"/>
                                        <w:left w:val="none" w:sz="0" w:space="0" w:color="auto"/>
                                        <w:bottom w:val="none" w:sz="0" w:space="0" w:color="auto"/>
                                        <w:right w:val="none" w:sz="0" w:space="0" w:color="auto"/>
                                      </w:divBdr>
                                      <w:divsChild>
                                        <w:div w:id="1291323883">
                                          <w:marLeft w:val="0"/>
                                          <w:marRight w:val="0"/>
                                          <w:marTop w:val="0"/>
                                          <w:marBottom w:val="0"/>
                                          <w:divBdr>
                                            <w:top w:val="none" w:sz="0" w:space="0" w:color="auto"/>
                                            <w:left w:val="single" w:sz="6" w:space="0" w:color="999999"/>
                                            <w:bottom w:val="none" w:sz="0" w:space="0" w:color="auto"/>
                                            <w:right w:val="none" w:sz="0" w:space="0" w:color="auto"/>
                                          </w:divBdr>
                                          <w:divsChild>
                                            <w:div w:id="2036421690">
                                              <w:marLeft w:val="0"/>
                                              <w:marRight w:val="0"/>
                                              <w:marTop w:val="150"/>
                                              <w:marBottom w:val="150"/>
                                              <w:divBdr>
                                                <w:top w:val="none" w:sz="0" w:space="0" w:color="auto"/>
                                                <w:left w:val="none" w:sz="0" w:space="0" w:color="auto"/>
                                                <w:bottom w:val="none" w:sz="0" w:space="0" w:color="auto"/>
                                                <w:right w:val="none" w:sz="0" w:space="0" w:color="auto"/>
                                              </w:divBdr>
                                              <w:divsChild>
                                                <w:div w:id="1012293602">
                                                  <w:marLeft w:val="0"/>
                                                  <w:marRight w:val="0"/>
                                                  <w:marTop w:val="0"/>
                                                  <w:marBottom w:val="0"/>
                                                  <w:divBdr>
                                                    <w:top w:val="none" w:sz="0" w:space="0" w:color="auto"/>
                                                    <w:left w:val="none" w:sz="0" w:space="0" w:color="auto"/>
                                                    <w:bottom w:val="none" w:sz="0" w:space="0" w:color="auto"/>
                                                    <w:right w:val="none" w:sz="0" w:space="0" w:color="auto"/>
                                                  </w:divBdr>
                                                  <w:divsChild>
                                                    <w:div w:id="19064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00111362">
      <w:bodyDiv w:val="1"/>
      <w:marLeft w:val="0"/>
      <w:marRight w:val="0"/>
      <w:marTop w:val="0"/>
      <w:marBottom w:val="0"/>
      <w:divBdr>
        <w:top w:val="none" w:sz="0" w:space="0" w:color="auto"/>
        <w:left w:val="none" w:sz="0" w:space="0" w:color="auto"/>
        <w:bottom w:val="none" w:sz="0" w:space="0" w:color="auto"/>
        <w:right w:val="none" w:sz="0" w:space="0" w:color="auto"/>
      </w:divBdr>
      <w:divsChild>
        <w:div w:id="1789816075">
          <w:marLeft w:val="0"/>
          <w:marRight w:val="0"/>
          <w:marTop w:val="0"/>
          <w:marBottom w:val="0"/>
          <w:divBdr>
            <w:top w:val="none" w:sz="0" w:space="0" w:color="auto"/>
            <w:left w:val="none" w:sz="0" w:space="0" w:color="auto"/>
            <w:bottom w:val="none" w:sz="0" w:space="0" w:color="auto"/>
            <w:right w:val="none" w:sz="0" w:space="0" w:color="auto"/>
          </w:divBdr>
          <w:divsChild>
            <w:div w:id="51121189">
              <w:marLeft w:val="0"/>
              <w:marRight w:val="0"/>
              <w:marTop w:val="0"/>
              <w:marBottom w:val="0"/>
              <w:divBdr>
                <w:top w:val="none" w:sz="0" w:space="0" w:color="auto"/>
                <w:left w:val="none" w:sz="0" w:space="0" w:color="auto"/>
                <w:bottom w:val="none" w:sz="0" w:space="0" w:color="auto"/>
                <w:right w:val="none" w:sz="0" w:space="0" w:color="auto"/>
              </w:divBdr>
              <w:divsChild>
                <w:div w:id="1151213563">
                  <w:marLeft w:val="0"/>
                  <w:marRight w:val="0"/>
                  <w:marTop w:val="0"/>
                  <w:marBottom w:val="0"/>
                  <w:divBdr>
                    <w:top w:val="none" w:sz="0" w:space="0" w:color="auto"/>
                    <w:left w:val="none" w:sz="0" w:space="0" w:color="auto"/>
                    <w:bottom w:val="none" w:sz="0" w:space="0" w:color="auto"/>
                    <w:right w:val="none" w:sz="0" w:space="0" w:color="auto"/>
                  </w:divBdr>
                  <w:divsChild>
                    <w:div w:id="1531603463">
                      <w:marLeft w:val="0"/>
                      <w:marRight w:val="0"/>
                      <w:marTop w:val="0"/>
                      <w:marBottom w:val="0"/>
                      <w:divBdr>
                        <w:top w:val="none" w:sz="0" w:space="0" w:color="auto"/>
                        <w:left w:val="none" w:sz="0" w:space="0" w:color="auto"/>
                        <w:bottom w:val="none" w:sz="0" w:space="0" w:color="auto"/>
                        <w:right w:val="none" w:sz="0" w:space="0" w:color="auto"/>
                      </w:divBdr>
                      <w:divsChild>
                        <w:div w:id="1491410875">
                          <w:marLeft w:val="0"/>
                          <w:marRight w:val="0"/>
                          <w:marTop w:val="0"/>
                          <w:marBottom w:val="0"/>
                          <w:divBdr>
                            <w:top w:val="none" w:sz="0" w:space="0" w:color="auto"/>
                            <w:left w:val="none" w:sz="0" w:space="0" w:color="auto"/>
                            <w:bottom w:val="none" w:sz="0" w:space="0" w:color="auto"/>
                            <w:right w:val="none" w:sz="0" w:space="0" w:color="auto"/>
                          </w:divBdr>
                          <w:divsChild>
                            <w:div w:id="62993961">
                              <w:marLeft w:val="0"/>
                              <w:marRight w:val="0"/>
                              <w:marTop w:val="0"/>
                              <w:marBottom w:val="0"/>
                              <w:divBdr>
                                <w:top w:val="none" w:sz="0" w:space="0" w:color="auto"/>
                                <w:left w:val="none" w:sz="0" w:space="0" w:color="auto"/>
                                <w:bottom w:val="none" w:sz="0" w:space="0" w:color="auto"/>
                                <w:right w:val="none" w:sz="0" w:space="0" w:color="auto"/>
                              </w:divBdr>
                              <w:divsChild>
                                <w:div w:id="1554925720">
                                  <w:marLeft w:val="0"/>
                                  <w:marRight w:val="0"/>
                                  <w:marTop w:val="0"/>
                                  <w:marBottom w:val="0"/>
                                  <w:divBdr>
                                    <w:top w:val="none" w:sz="0" w:space="0" w:color="auto"/>
                                    <w:left w:val="none" w:sz="0" w:space="0" w:color="auto"/>
                                    <w:bottom w:val="none" w:sz="0" w:space="0" w:color="auto"/>
                                    <w:right w:val="none" w:sz="0" w:space="0" w:color="auto"/>
                                  </w:divBdr>
                                  <w:divsChild>
                                    <w:div w:id="528225924">
                                      <w:marLeft w:val="0"/>
                                      <w:marRight w:val="0"/>
                                      <w:marTop w:val="0"/>
                                      <w:marBottom w:val="0"/>
                                      <w:divBdr>
                                        <w:top w:val="none" w:sz="0" w:space="0" w:color="auto"/>
                                        <w:left w:val="none" w:sz="0" w:space="0" w:color="auto"/>
                                        <w:bottom w:val="none" w:sz="0" w:space="0" w:color="auto"/>
                                        <w:right w:val="none" w:sz="0" w:space="0" w:color="auto"/>
                                      </w:divBdr>
                                      <w:divsChild>
                                        <w:div w:id="528377520">
                                          <w:marLeft w:val="0"/>
                                          <w:marRight w:val="0"/>
                                          <w:marTop w:val="0"/>
                                          <w:marBottom w:val="0"/>
                                          <w:divBdr>
                                            <w:top w:val="none" w:sz="0" w:space="0" w:color="auto"/>
                                            <w:left w:val="single" w:sz="6" w:space="0" w:color="999999"/>
                                            <w:bottom w:val="none" w:sz="0" w:space="0" w:color="auto"/>
                                            <w:right w:val="none" w:sz="0" w:space="0" w:color="auto"/>
                                          </w:divBdr>
                                          <w:divsChild>
                                            <w:div w:id="1010446307">
                                              <w:marLeft w:val="0"/>
                                              <w:marRight w:val="0"/>
                                              <w:marTop w:val="150"/>
                                              <w:marBottom w:val="150"/>
                                              <w:divBdr>
                                                <w:top w:val="none" w:sz="0" w:space="0" w:color="auto"/>
                                                <w:left w:val="none" w:sz="0" w:space="0" w:color="auto"/>
                                                <w:bottom w:val="none" w:sz="0" w:space="0" w:color="auto"/>
                                                <w:right w:val="none" w:sz="0" w:space="0" w:color="auto"/>
                                              </w:divBdr>
                                              <w:divsChild>
                                                <w:div w:id="1077552182">
                                                  <w:marLeft w:val="0"/>
                                                  <w:marRight w:val="0"/>
                                                  <w:marTop w:val="0"/>
                                                  <w:marBottom w:val="0"/>
                                                  <w:divBdr>
                                                    <w:top w:val="none" w:sz="0" w:space="0" w:color="auto"/>
                                                    <w:left w:val="none" w:sz="0" w:space="0" w:color="auto"/>
                                                    <w:bottom w:val="none" w:sz="0" w:space="0" w:color="auto"/>
                                                    <w:right w:val="none" w:sz="0" w:space="0" w:color="auto"/>
                                                  </w:divBdr>
                                                  <w:divsChild>
                                                    <w:div w:id="5766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03958">
      <w:bodyDiv w:val="1"/>
      <w:marLeft w:val="0"/>
      <w:marRight w:val="0"/>
      <w:marTop w:val="0"/>
      <w:marBottom w:val="0"/>
      <w:divBdr>
        <w:top w:val="none" w:sz="0" w:space="0" w:color="auto"/>
        <w:left w:val="none" w:sz="0" w:space="0" w:color="auto"/>
        <w:bottom w:val="none" w:sz="0" w:space="0" w:color="auto"/>
        <w:right w:val="none" w:sz="0" w:space="0" w:color="auto"/>
      </w:divBdr>
      <w:divsChild>
        <w:div w:id="719279477">
          <w:marLeft w:val="0"/>
          <w:marRight w:val="0"/>
          <w:marTop w:val="0"/>
          <w:marBottom w:val="0"/>
          <w:divBdr>
            <w:top w:val="none" w:sz="0" w:space="0" w:color="auto"/>
            <w:left w:val="none" w:sz="0" w:space="0" w:color="auto"/>
            <w:bottom w:val="none" w:sz="0" w:space="0" w:color="auto"/>
            <w:right w:val="none" w:sz="0" w:space="0" w:color="auto"/>
          </w:divBdr>
          <w:divsChild>
            <w:div w:id="1112937708">
              <w:marLeft w:val="0"/>
              <w:marRight w:val="0"/>
              <w:marTop w:val="0"/>
              <w:marBottom w:val="0"/>
              <w:divBdr>
                <w:top w:val="none" w:sz="0" w:space="0" w:color="auto"/>
                <w:left w:val="none" w:sz="0" w:space="0" w:color="auto"/>
                <w:bottom w:val="none" w:sz="0" w:space="0" w:color="auto"/>
                <w:right w:val="none" w:sz="0" w:space="0" w:color="auto"/>
              </w:divBdr>
              <w:divsChild>
                <w:div w:id="879821969">
                  <w:marLeft w:val="0"/>
                  <w:marRight w:val="0"/>
                  <w:marTop w:val="0"/>
                  <w:marBottom w:val="0"/>
                  <w:divBdr>
                    <w:top w:val="none" w:sz="0" w:space="0" w:color="auto"/>
                    <w:left w:val="none" w:sz="0" w:space="0" w:color="auto"/>
                    <w:bottom w:val="none" w:sz="0" w:space="0" w:color="auto"/>
                    <w:right w:val="none" w:sz="0" w:space="0" w:color="auto"/>
                  </w:divBdr>
                  <w:divsChild>
                    <w:div w:id="2029484409">
                      <w:marLeft w:val="0"/>
                      <w:marRight w:val="0"/>
                      <w:marTop w:val="0"/>
                      <w:marBottom w:val="0"/>
                      <w:divBdr>
                        <w:top w:val="none" w:sz="0" w:space="0" w:color="auto"/>
                        <w:left w:val="none" w:sz="0" w:space="0" w:color="auto"/>
                        <w:bottom w:val="none" w:sz="0" w:space="0" w:color="auto"/>
                        <w:right w:val="none" w:sz="0" w:space="0" w:color="auto"/>
                      </w:divBdr>
                      <w:divsChild>
                        <w:div w:id="1318682039">
                          <w:marLeft w:val="0"/>
                          <w:marRight w:val="0"/>
                          <w:marTop w:val="0"/>
                          <w:marBottom w:val="0"/>
                          <w:divBdr>
                            <w:top w:val="none" w:sz="0" w:space="0" w:color="auto"/>
                            <w:left w:val="none" w:sz="0" w:space="0" w:color="auto"/>
                            <w:bottom w:val="none" w:sz="0" w:space="0" w:color="auto"/>
                            <w:right w:val="none" w:sz="0" w:space="0" w:color="auto"/>
                          </w:divBdr>
                          <w:divsChild>
                            <w:div w:id="94521224">
                              <w:marLeft w:val="0"/>
                              <w:marRight w:val="0"/>
                              <w:marTop w:val="0"/>
                              <w:marBottom w:val="0"/>
                              <w:divBdr>
                                <w:top w:val="none" w:sz="0" w:space="0" w:color="auto"/>
                                <w:left w:val="none" w:sz="0" w:space="0" w:color="auto"/>
                                <w:bottom w:val="none" w:sz="0" w:space="0" w:color="auto"/>
                                <w:right w:val="none" w:sz="0" w:space="0" w:color="auto"/>
                              </w:divBdr>
                              <w:divsChild>
                                <w:div w:id="1274442446">
                                  <w:marLeft w:val="0"/>
                                  <w:marRight w:val="0"/>
                                  <w:marTop w:val="0"/>
                                  <w:marBottom w:val="0"/>
                                  <w:divBdr>
                                    <w:top w:val="none" w:sz="0" w:space="0" w:color="auto"/>
                                    <w:left w:val="none" w:sz="0" w:space="0" w:color="auto"/>
                                    <w:bottom w:val="none" w:sz="0" w:space="0" w:color="auto"/>
                                    <w:right w:val="none" w:sz="0" w:space="0" w:color="auto"/>
                                  </w:divBdr>
                                  <w:divsChild>
                                    <w:div w:id="1073700899">
                                      <w:marLeft w:val="0"/>
                                      <w:marRight w:val="0"/>
                                      <w:marTop w:val="0"/>
                                      <w:marBottom w:val="0"/>
                                      <w:divBdr>
                                        <w:top w:val="none" w:sz="0" w:space="0" w:color="auto"/>
                                        <w:left w:val="none" w:sz="0" w:space="0" w:color="auto"/>
                                        <w:bottom w:val="none" w:sz="0" w:space="0" w:color="auto"/>
                                        <w:right w:val="none" w:sz="0" w:space="0" w:color="auto"/>
                                      </w:divBdr>
                                      <w:divsChild>
                                        <w:div w:id="357005205">
                                          <w:marLeft w:val="0"/>
                                          <w:marRight w:val="0"/>
                                          <w:marTop w:val="0"/>
                                          <w:marBottom w:val="0"/>
                                          <w:divBdr>
                                            <w:top w:val="none" w:sz="0" w:space="0" w:color="auto"/>
                                            <w:left w:val="single" w:sz="6" w:space="0" w:color="999999"/>
                                            <w:bottom w:val="none" w:sz="0" w:space="0" w:color="auto"/>
                                            <w:right w:val="none" w:sz="0" w:space="0" w:color="auto"/>
                                          </w:divBdr>
                                          <w:divsChild>
                                            <w:div w:id="1565792075">
                                              <w:marLeft w:val="0"/>
                                              <w:marRight w:val="0"/>
                                              <w:marTop w:val="150"/>
                                              <w:marBottom w:val="150"/>
                                              <w:divBdr>
                                                <w:top w:val="none" w:sz="0" w:space="0" w:color="auto"/>
                                                <w:left w:val="none" w:sz="0" w:space="0" w:color="auto"/>
                                                <w:bottom w:val="none" w:sz="0" w:space="0" w:color="auto"/>
                                                <w:right w:val="none" w:sz="0" w:space="0" w:color="auto"/>
                                              </w:divBdr>
                                              <w:divsChild>
                                                <w:div w:id="1396509646">
                                                  <w:marLeft w:val="0"/>
                                                  <w:marRight w:val="0"/>
                                                  <w:marTop w:val="0"/>
                                                  <w:marBottom w:val="0"/>
                                                  <w:divBdr>
                                                    <w:top w:val="none" w:sz="0" w:space="0" w:color="auto"/>
                                                    <w:left w:val="none" w:sz="0" w:space="0" w:color="auto"/>
                                                    <w:bottom w:val="none" w:sz="0" w:space="0" w:color="auto"/>
                                                    <w:right w:val="none" w:sz="0" w:space="0" w:color="auto"/>
                                                  </w:divBdr>
                                                  <w:divsChild>
                                                    <w:div w:id="347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7484EE08A7B4AB1FF3A2B6219140A" ma:contentTypeVersion="699" ma:contentTypeDescription="Create a new document." ma:contentTypeScope="" ma:versionID="92eb2faf524ef0f243ac042643439818">
  <xsd:schema xmlns:xsd="http://www.w3.org/2001/XMLSchema" xmlns:xs="http://www.w3.org/2001/XMLSchema" xmlns:p="http://schemas.microsoft.com/office/2006/metadata/properties" xmlns:ns2="5a217c63-6834-444e-83f9-8372bdb91037" xmlns:ns3="72038931-0681-42a8-81a6-87f6a64ef368" xmlns:ns4="b23ca21f-8d26-4eae-9095-6cd098da5c4c" xmlns:ns5="http://schemas.microsoft.com/sharepoint/v4" targetNamespace="http://schemas.microsoft.com/office/2006/metadata/properties" ma:root="true" ma:fieldsID="a05ddacbf8caa10df75e70e9db471734" ns2:_="" ns3:_="" ns4:_="" ns5:_="">
    <xsd:import namespace="5a217c63-6834-444e-83f9-8372bdb91037"/>
    <xsd:import namespace="72038931-0681-42a8-81a6-87f6a64ef368"/>
    <xsd:import namespace="b23ca21f-8d26-4eae-9095-6cd098da5c4c"/>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_Flow_SignoffStatus" minOccurs="0"/>
                <xsd:element ref="ns4:SharedWithUsers" minOccurs="0"/>
                <xsd:element ref="ns4:SharedWithDetails" minOccurs="0"/>
                <xsd:element ref="ns3:MediaServiceEventHashCode" minOccurs="0"/>
                <xsd:element ref="ns3:MediaServiceGenerationTime" minOccurs="0"/>
                <xsd:element ref="ns5:IconOverlay" minOccurs="0"/>
                <xsd:element ref="ns3:RegRec"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17c63-6834-444e-83f9-8372bdb910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38931-0681-42a8-81a6-87f6a64ef3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_Flow_SignoffStatus" ma:index="17" nillable="true" ma:displayName="Sign-off status" ma:internalName="_x0024_Resources_x003a_core_x002c_Signoff_Status_x003b_">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RegRec" ma:index="23" nillable="true" ma:displayName="RegRec" ma:default="0" ma:description="Regulatory Record status defined by DLRC SOP-GEN-003" ma:format="Dropdown" ma:internalName="RegRec">
      <xsd:simpleType>
        <xsd:restriction base="dms:Boolea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ca21f-8d26-4eae-9095-6cd098da5c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2038931-0681-42a8-81a6-87f6a64ef368" xsi:nil="true"/>
    <_dlc_DocId xmlns="5a217c63-6834-444e-83f9-8372bdb91037">UTSS4UXPFEJK-767396551-1164145</_dlc_DocId>
    <_dlc_DocIdUrl xmlns="5a217c63-6834-444e-83f9-8372bdb91037">
      <Url>https://dlrcltd.sharepoint.com/sites/internal/clients/_layouts/15/DocIdRedir.aspx?ID=UTSS4UXPFEJK-767396551-1164145</Url>
      <Description>UTSS4UXPFEJK-767396551-1164145</Description>
    </_dlc_DocIdUrl>
    <IconOverlay xmlns="http://schemas.microsoft.com/sharepoint/v4" xsi:nil="true"/>
    <RegRec xmlns="72038931-0681-42a8-81a6-87f6a64ef368">false</RegRec>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D9375-5C19-4E62-82E8-4FF9CC790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17c63-6834-444e-83f9-8372bdb91037"/>
    <ds:schemaRef ds:uri="72038931-0681-42a8-81a6-87f6a64ef368"/>
    <ds:schemaRef ds:uri="b23ca21f-8d26-4eae-9095-6cd098da5c4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3FC91-9685-42A8-BD92-4B07C8A2DD63}">
  <ds:schemaRefs>
    <ds:schemaRef ds:uri="http://schemas.microsoft.com/sharepoint/v3/contenttype/forms"/>
  </ds:schemaRefs>
</ds:datastoreItem>
</file>

<file path=customXml/itemProps3.xml><?xml version="1.0" encoding="utf-8"?>
<ds:datastoreItem xmlns:ds="http://schemas.openxmlformats.org/officeDocument/2006/customXml" ds:itemID="{3D5ED38D-B755-4484-A1F7-68DB648F7D08}">
  <ds:schemaRefs>
    <ds:schemaRef ds:uri="http://schemas.microsoft.com/office/2006/metadata/properties"/>
    <ds:schemaRef ds:uri="http://schemas.microsoft.com/office/infopath/2007/PartnerControls"/>
    <ds:schemaRef ds:uri="72038931-0681-42a8-81a6-87f6a64ef368"/>
    <ds:schemaRef ds:uri="5a217c63-6834-444e-83f9-8372bdb91037"/>
    <ds:schemaRef ds:uri="http://schemas.microsoft.com/sharepoint/v4"/>
  </ds:schemaRefs>
</ds:datastoreItem>
</file>

<file path=customXml/itemProps4.xml><?xml version="1.0" encoding="utf-8"?>
<ds:datastoreItem xmlns:ds="http://schemas.openxmlformats.org/officeDocument/2006/customXml" ds:itemID="{662FFE86-06DA-4EB3-A664-F00BF8C14451}">
  <ds:schemaRefs>
    <ds:schemaRef ds:uri="http://schemas.microsoft.com/sharepoint/events"/>
  </ds:schemaRefs>
</ds:datastoreItem>
</file>

<file path=customXml/itemProps5.xml><?xml version="1.0" encoding="utf-8"?>
<ds:datastoreItem xmlns:ds="http://schemas.openxmlformats.org/officeDocument/2006/customXml" ds:itemID="{EC879927-3CEB-40FF-9C13-3F8857D8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8344</Words>
  <Characters>47562</Characters>
  <Application>Microsoft Office Word</Application>
  <DocSecurity>0</DocSecurity>
  <Lines>396</Lines>
  <Paragraphs>111</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QRD Human Product Information Template</vt:lpstr>
      <vt:lpstr>QRD Human Product Information Template</vt:lpstr>
      <vt:lpstr>QRD Human Product Information Template</vt:lpstr>
    </vt:vector>
  </TitlesOfParts>
  <Company>European Medicines Agency</Company>
  <LinksUpToDate>false</LinksUpToDate>
  <CharactersWithSpaces>55795</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subject/>
  <dc:creator>European Medicines Agency</dc:creator>
  <cp:keywords/>
  <cp:lastModifiedBy>Petriková, Miroslava</cp:lastModifiedBy>
  <cp:revision>105</cp:revision>
  <cp:lastPrinted>2019-12-02T18:12:00Z</cp:lastPrinted>
  <dcterms:created xsi:type="dcterms:W3CDTF">2020-11-26T15:37:00Z</dcterms:created>
  <dcterms:modified xsi:type="dcterms:W3CDTF">2021-01-11T14:54:00Z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0x01010090B7484EE08A7B4AB1FF3A2B6219140A</vt:lpwstr>
  </property>
  <property fmtid="{D5CDD505-2E9C-101B-9397-08002B2CF9AE}" pid="44" name="Order">
    <vt:r8>52891400</vt:r8>
  </property>
  <property fmtid="{D5CDD505-2E9C-101B-9397-08002B2CF9AE}" pid="45" name="AuthorIds_UIVersion_6656">
    <vt:lpwstr>70</vt:lpwstr>
  </property>
  <property fmtid="{D5CDD505-2E9C-101B-9397-08002B2CF9AE}" pid="46" name="_dlc_DocIdItemGuid">
    <vt:lpwstr>bc8622a8-82d1-43ae-81db-838c1d06b266</vt:lpwstr>
  </property>
</Properties>
</file>