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83A62" w14:textId="77777777" w:rsidR="00BF18E6" w:rsidRPr="00A613CE" w:rsidRDefault="00BF18E6" w:rsidP="008F5530">
      <w:pPr>
        <w:rPr>
          <w:b/>
          <w:color w:val="000000"/>
          <w:sz w:val="22"/>
          <w:szCs w:val="22"/>
        </w:rPr>
      </w:pPr>
    </w:p>
    <w:p w14:paraId="2AE46831" w14:textId="77777777" w:rsidR="00BF18E6" w:rsidRPr="0031558A" w:rsidRDefault="00BF18E6" w:rsidP="008F5530">
      <w:pPr>
        <w:rPr>
          <w:b/>
          <w:color w:val="000000"/>
          <w:sz w:val="22"/>
          <w:szCs w:val="22"/>
        </w:rPr>
      </w:pPr>
    </w:p>
    <w:p w14:paraId="177DE830" w14:textId="77777777" w:rsidR="00BF18E6" w:rsidRPr="0031558A" w:rsidRDefault="00BF18E6" w:rsidP="00A613CE">
      <w:pPr>
        <w:jc w:val="center"/>
        <w:rPr>
          <w:b/>
          <w:caps/>
          <w:color w:val="000000"/>
          <w:sz w:val="22"/>
          <w:szCs w:val="22"/>
        </w:rPr>
      </w:pPr>
      <w:r w:rsidRPr="0031558A">
        <w:rPr>
          <w:b/>
          <w:caps/>
          <w:color w:val="000000"/>
          <w:sz w:val="22"/>
          <w:szCs w:val="22"/>
        </w:rPr>
        <w:t>Súhrn charakteristických vlastností lieku</w:t>
      </w:r>
    </w:p>
    <w:p w14:paraId="54412F63" w14:textId="77777777" w:rsidR="00BF18E6" w:rsidRPr="0031558A" w:rsidRDefault="00BF18E6" w:rsidP="008F5530">
      <w:pPr>
        <w:rPr>
          <w:b/>
          <w:caps/>
          <w:color w:val="000000"/>
          <w:sz w:val="22"/>
          <w:szCs w:val="22"/>
        </w:rPr>
      </w:pPr>
    </w:p>
    <w:p w14:paraId="63C3BA69" w14:textId="77777777" w:rsidR="00BF18E6" w:rsidRPr="0031558A" w:rsidRDefault="00BF18E6" w:rsidP="008F5530">
      <w:pPr>
        <w:rPr>
          <w:b/>
          <w:caps/>
          <w:color w:val="000000"/>
          <w:sz w:val="22"/>
          <w:szCs w:val="22"/>
        </w:rPr>
      </w:pPr>
    </w:p>
    <w:p w14:paraId="66D338FD" w14:textId="77777777" w:rsidR="00BF18E6" w:rsidRPr="0031558A" w:rsidRDefault="00BF18E6" w:rsidP="008F5530">
      <w:pPr>
        <w:keepNext/>
        <w:numPr>
          <w:ilvl w:val="0"/>
          <w:numId w:val="1"/>
        </w:numPr>
        <w:tabs>
          <w:tab w:val="clear" w:pos="705"/>
          <w:tab w:val="num" w:pos="0"/>
        </w:tabs>
        <w:ind w:left="0" w:firstLine="0"/>
        <w:rPr>
          <w:caps/>
          <w:color w:val="000000"/>
          <w:sz w:val="22"/>
          <w:szCs w:val="22"/>
        </w:rPr>
      </w:pPr>
      <w:r w:rsidRPr="0031558A">
        <w:rPr>
          <w:b/>
          <w:caps/>
          <w:color w:val="000000"/>
          <w:sz w:val="22"/>
          <w:szCs w:val="22"/>
        </w:rPr>
        <w:t>Názov lieku</w:t>
      </w:r>
    </w:p>
    <w:p w14:paraId="503E42DC" w14:textId="77777777" w:rsidR="00BF18E6" w:rsidRPr="0031558A" w:rsidRDefault="00BF18E6" w:rsidP="008F5530">
      <w:pPr>
        <w:keepNext/>
        <w:rPr>
          <w:color w:val="000000"/>
          <w:sz w:val="22"/>
          <w:szCs w:val="22"/>
        </w:rPr>
      </w:pPr>
    </w:p>
    <w:p w14:paraId="7F97E2E9" w14:textId="77777777" w:rsidR="00BF18E6" w:rsidRPr="0031558A" w:rsidRDefault="00BF18E6" w:rsidP="008F5530">
      <w:pPr>
        <w:pStyle w:val="Nadpis2"/>
        <w:keepNext w:val="0"/>
        <w:ind w:left="0"/>
        <w:jc w:val="left"/>
        <w:rPr>
          <w:rFonts w:ascii="Times New Roman" w:hAnsi="Times New Roman"/>
          <w:b w:val="0"/>
          <w:color w:val="000000"/>
          <w:sz w:val="22"/>
          <w:szCs w:val="22"/>
        </w:rPr>
      </w:pPr>
      <w:r w:rsidRPr="0031558A">
        <w:rPr>
          <w:rFonts w:ascii="Times New Roman" w:hAnsi="Times New Roman"/>
          <w:b w:val="0"/>
          <w:color w:val="000000"/>
          <w:sz w:val="22"/>
          <w:szCs w:val="22"/>
        </w:rPr>
        <w:t>Voltaren Forte 2,32</w:t>
      </w:r>
      <w:r w:rsidR="00254124" w:rsidRPr="0031558A">
        <w:rPr>
          <w:rFonts w:ascii="Times New Roman" w:hAnsi="Times New Roman"/>
          <w:b w:val="0"/>
          <w:color w:val="000000"/>
          <w:sz w:val="22"/>
          <w:szCs w:val="22"/>
        </w:rPr>
        <w:t> %</w:t>
      </w:r>
      <w:r w:rsidRPr="0031558A">
        <w:rPr>
          <w:rFonts w:ascii="Times New Roman" w:hAnsi="Times New Roman"/>
          <w:b w:val="0"/>
          <w:color w:val="000000"/>
          <w:sz w:val="22"/>
          <w:szCs w:val="22"/>
        </w:rPr>
        <w:t xml:space="preserve"> gél</w:t>
      </w:r>
    </w:p>
    <w:p w14:paraId="00E9018E" w14:textId="77777777" w:rsidR="00BF18E6" w:rsidRPr="0031558A" w:rsidRDefault="00BF18E6" w:rsidP="008F5530">
      <w:pPr>
        <w:rPr>
          <w:color w:val="000000"/>
          <w:sz w:val="22"/>
          <w:szCs w:val="22"/>
        </w:rPr>
      </w:pPr>
    </w:p>
    <w:p w14:paraId="05ED5046" w14:textId="77777777" w:rsidR="00BF18E6" w:rsidRPr="0031558A" w:rsidRDefault="00BF18E6" w:rsidP="008F5530">
      <w:pPr>
        <w:rPr>
          <w:color w:val="000000"/>
          <w:sz w:val="22"/>
          <w:szCs w:val="22"/>
        </w:rPr>
      </w:pPr>
    </w:p>
    <w:p w14:paraId="7C2D3CEF" w14:textId="77777777" w:rsidR="00BF18E6" w:rsidRPr="0031558A" w:rsidRDefault="00BF18E6" w:rsidP="008F5530">
      <w:pPr>
        <w:keepNext/>
        <w:numPr>
          <w:ilvl w:val="0"/>
          <w:numId w:val="1"/>
        </w:numPr>
        <w:ind w:left="0" w:firstLine="0"/>
        <w:rPr>
          <w:caps/>
          <w:color w:val="000000"/>
          <w:sz w:val="22"/>
          <w:szCs w:val="22"/>
        </w:rPr>
      </w:pPr>
      <w:r w:rsidRPr="0031558A">
        <w:rPr>
          <w:b/>
          <w:caps/>
          <w:color w:val="000000"/>
          <w:sz w:val="22"/>
          <w:szCs w:val="22"/>
        </w:rPr>
        <w:t>Kvalitatívne a kvantitatívne zloženie lieku</w:t>
      </w:r>
    </w:p>
    <w:p w14:paraId="6E87884D" w14:textId="77777777" w:rsidR="00BF18E6" w:rsidRPr="0031558A" w:rsidRDefault="00BF18E6" w:rsidP="008F5530">
      <w:pPr>
        <w:keepNext/>
        <w:rPr>
          <w:color w:val="000000"/>
          <w:sz w:val="22"/>
          <w:szCs w:val="22"/>
        </w:rPr>
      </w:pPr>
    </w:p>
    <w:p w14:paraId="6084ED14" w14:textId="77777777" w:rsidR="00BF18E6" w:rsidRPr="0031558A" w:rsidRDefault="003D4E61" w:rsidP="008F5530">
      <w:pPr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Jeden </w:t>
      </w:r>
      <w:r w:rsidR="00BF18E6" w:rsidRPr="0031558A">
        <w:rPr>
          <w:color w:val="000000"/>
          <w:sz w:val="22"/>
          <w:szCs w:val="22"/>
        </w:rPr>
        <w:t>g</w:t>
      </w:r>
      <w:r w:rsidR="00675628" w:rsidRPr="0031558A">
        <w:rPr>
          <w:color w:val="000000"/>
          <w:sz w:val="22"/>
          <w:szCs w:val="22"/>
        </w:rPr>
        <w:t>ram</w:t>
      </w:r>
      <w:r w:rsidR="00BF18E6" w:rsidRPr="0031558A">
        <w:rPr>
          <w:color w:val="000000"/>
          <w:sz w:val="22"/>
          <w:szCs w:val="22"/>
        </w:rPr>
        <w:t xml:space="preserve"> lieku Voltaren Forte 2,32</w:t>
      </w:r>
      <w:r w:rsidR="00254124" w:rsidRPr="0031558A">
        <w:rPr>
          <w:color w:val="000000"/>
          <w:sz w:val="22"/>
          <w:szCs w:val="22"/>
        </w:rPr>
        <w:t> %</w:t>
      </w:r>
      <w:r w:rsidR="00BF18E6" w:rsidRPr="0031558A">
        <w:rPr>
          <w:color w:val="000000"/>
          <w:sz w:val="22"/>
          <w:szCs w:val="22"/>
        </w:rPr>
        <w:t xml:space="preserve"> gél obsahuje</w:t>
      </w:r>
      <w:r w:rsidR="00DF2229" w:rsidRPr="0031558A">
        <w:rPr>
          <w:sz w:val="22"/>
          <w:szCs w:val="22"/>
        </w:rPr>
        <w:t xml:space="preserve"> </w:t>
      </w:r>
      <w:r w:rsidR="00264963" w:rsidRPr="0031558A">
        <w:rPr>
          <w:color w:val="000000"/>
          <w:sz w:val="22"/>
          <w:szCs w:val="22"/>
        </w:rPr>
        <w:t>23,2 mg</w:t>
      </w:r>
      <w:r w:rsidR="00264963" w:rsidRPr="0031558A">
        <w:rPr>
          <w:sz w:val="22"/>
          <w:szCs w:val="22"/>
        </w:rPr>
        <w:t xml:space="preserve"> </w:t>
      </w:r>
      <w:r w:rsidR="00DC3D2F" w:rsidRPr="0031558A">
        <w:rPr>
          <w:sz w:val="22"/>
          <w:szCs w:val="22"/>
        </w:rPr>
        <w:t>diklofenaku</w:t>
      </w:r>
      <w:r w:rsidR="00DC3D2F" w:rsidRPr="0031558A">
        <w:rPr>
          <w:color w:val="000000"/>
          <w:sz w:val="22"/>
          <w:szCs w:val="22"/>
        </w:rPr>
        <w:t>,</w:t>
      </w:r>
      <w:r w:rsidR="00DC3D2F" w:rsidRPr="0031558A">
        <w:rPr>
          <w:sz w:val="22"/>
          <w:szCs w:val="22"/>
        </w:rPr>
        <w:t xml:space="preserve"> dietylamínovej soli</w:t>
      </w:r>
      <w:r w:rsidR="00DC3D2F" w:rsidRPr="0031558A">
        <w:rPr>
          <w:color w:val="000000"/>
          <w:sz w:val="22"/>
          <w:szCs w:val="22"/>
        </w:rPr>
        <w:t xml:space="preserve"> čo zodpovedá 20 mg diklofenaku, sodnej soli.</w:t>
      </w:r>
    </w:p>
    <w:p w14:paraId="668802E3" w14:textId="77777777" w:rsidR="00254124" w:rsidRPr="0031558A" w:rsidRDefault="00254124" w:rsidP="008F5530">
      <w:pPr>
        <w:rPr>
          <w:color w:val="000000"/>
          <w:sz w:val="22"/>
          <w:szCs w:val="22"/>
        </w:rPr>
      </w:pPr>
    </w:p>
    <w:p w14:paraId="45E26DB4" w14:textId="77777777" w:rsidR="00003B1D" w:rsidRDefault="00DC3D2F" w:rsidP="008F5530">
      <w:pPr>
        <w:pStyle w:val="Text"/>
        <w:spacing w:before="0"/>
        <w:jc w:val="left"/>
        <w:rPr>
          <w:rFonts w:eastAsia="Times New Roman"/>
          <w:color w:val="000000"/>
          <w:sz w:val="22"/>
          <w:szCs w:val="22"/>
          <w:u w:val="single"/>
          <w:lang w:val="sk-SK" w:eastAsia="sk-SK"/>
        </w:rPr>
      </w:pPr>
      <w:bookmarkStart w:id="0" w:name="_Hlk58830074"/>
      <w:r w:rsidRPr="0031558A">
        <w:rPr>
          <w:rFonts w:eastAsia="Times New Roman"/>
          <w:color w:val="000000"/>
          <w:sz w:val="22"/>
          <w:szCs w:val="22"/>
          <w:u w:val="single"/>
          <w:lang w:val="sk-SK" w:eastAsia="sk-SK"/>
        </w:rPr>
        <w:t>Pomocné látky so známym účinkom</w:t>
      </w:r>
    </w:p>
    <w:p w14:paraId="445B853A" w14:textId="3259DFB1" w:rsidR="0029495D" w:rsidRPr="0031558A" w:rsidRDefault="00003B1D" w:rsidP="008F5530">
      <w:pPr>
        <w:pStyle w:val="Text"/>
        <w:spacing w:before="0"/>
        <w:jc w:val="left"/>
        <w:rPr>
          <w:rFonts w:eastAsia="Times New Roman"/>
          <w:color w:val="000000"/>
          <w:sz w:val="22"/>
          <w:szCs w:val="22"/>
          <w:lang w:val="sk-SK" w:eastAsia="sk-SK"/>
        </w:rPr>
      </w:pPr>
      <w:r w:rsidRPr="00295AB1">
        <w:rPr>
          <w:color w:val="000000"/>
          <w:sz w:val="22"/>
          <w:szCs w:val="22"/>
        </w:rPr>
        <w:t xml:space="preserve">1 g gélu obsahuje </w:t>
      </w:r>
      <w:r>
        <w:rPr>
          <w:rFonts w:eastAsia="Times New Roman"/>
          <w:color w:val="000000"/>
          <w:sz w:val="22"/>
          <w:szCs w:val="22"/>
          <w:lang w:val="sk-SK" w:eastAsia="sk-SK"/>
        </w:rPr>
        <w:t xml:space="preserve">50 mg </w:t>
      </w:r>
      <w:r w:rsidR="00DC3D2F" w:rsidRPr="0031558A">
        <w:rPr>
          <w:rFonts w:eastAsia="Times New Roman"/>
          <w:color w:val="000000"/>
          <w:sz w:val="22"/>
          <w:szCs w:val="22"/>
          <w:lang w:val="sk-SK" w:eastAsia="sk-SK"/>
        </w:rPr>
        <w:t>propylénglykol</w:t>
      </w:r>
      <w:r>
        <w:rPr>
          <w:rFonts w:eastAsia="Times New Roman"/>
          <w:color w:val="000000"/>
          <w:sz w:val="22"/>
          <w:szCs w:val="22"/>
          <w:lang w:val="sk-SK" w:eastAsia="sk-SK"/>
        </w:rPr>
        <w:t xml:space="preserve">u (E1520), 0,2 mg </w:t>
      </w:r>
      <w:r w:rsidR="00DC3D2F" w:rsidRPr="0031558A">
        <w:rPr>
          <w:rFonts w:eastAsia="Times New Roman"/>
          <w:color w:val="000000"/>
          <w:sz w:val="22"/>
          <w:szCs w:val="22"/>
          <w:lang w:val="sk-SK" w:eastAsia="sk-SK"/>
        </w:rPr>
        <w:t>butylhydroxytoluén</w:t>
      </w:r>
      <w:r>
        <w:rPr>
          <w:rFonts w:eastAsia="Times New Roman"/>
          <w:color w:val="000000"/>
          <w:sz w:val="22"/>
          <w:szCs w:val="22"/>
          <w:lang w:val="sk-SK" w:eastAsia="sk-SK"/>
        </w:rPr>
        <w:t>u</w:t>
      </w:r>
      <w:r w:rsidR="00DC3D2F" w:rsidRPr="0031558A">
        <w:rPr>
          <w:rFonts w:eastAsia="Times New Roman"/>
          <w:color w:val="000000"/>
          <w:sz w:val="22"/>
          <w:szCs w:val="22"/>
          <w:lang w:val="sk-SK" w:eastAsia="sk-SK"/>
        </w:rPr>
        <w:t xml:space="preserve"> </w:t>
      </w:r>
      <w:r>
        <w:rPr>
          <w:sz w:val="22"/>
          <w:szCs w:val="22"/>
        </w:rPr>
        <w:t xml:space="preserve">(E321) a </w:t>
      </w:r>
      <w:r>
        <w:rPr>
          <w:color w:val="000000"/>
          <w:sz w:val="22"/>
          <w:szCs w:val="22"/>
        </w:rPr>
        <w:t>1 mg vonnej zmesi (obsahuje</w:t>
      </w:r>
      <w:r w:rsidR="0029495D" w:rsidRPr="005F0D87">
        <w:rPr>
          <w:color w:val="000000"/>
          <w:sz w:val="22"/>
          <w:szCs w:val="22"/>
        </w:rPr>
        <w:t xml:space="preserve"> benzylalkohol</w:t>
      </w:r>
      <w:r w:rsidR="00493A54">
        <w:rPr>
          <w:color w:val="000000"/>
          <w:sz w:val="22"/>
          <w:szCs w:val="22"/>
        </w:rPr>
        <w:t>,</w:t>
      </w:r>
      <w:r>
        <w:rPr>
          <w:rFonts w:eastAsia="Times New Roman"/>
          <w:color w:val="000000"/>
          <w:sz w:val="22"/>
          <w:szCs w:val="22"/>
          <w:lang w:val="sk-SK" w:eastAsia="sk-SK"/>
        </w:rPr>
        <w:t xml:space="preserve"> </w:t>
      </w:r>
      <w:r w:rsidR="0029495D" w:rsidRPr="005F0D87">
        <w:rPr>
          <w:color w:val="000000"/>
          <w:sz w:val="22"/>
          <w:szCs w:val="22"/>
        </w:rPr>
        <w:t xml:space="preserve">citronelol, kumarín, d-limonén, eugenol, geraniol, </w:t>
      </w:r>
      <w:r>
        <w:rPr>
          <w:color w:val="000000"/>
          <w:sz w:val="22"/>
          <w:szCs w:val="22"/>
        </w:rPr>
        <w:t>linalol)</w:t>
      </w:r>
      <w:r w:rsidR="0029495D">
        <w:rPr>
          <w:color w:val="000000"/>
          <w:sz w:val="22"/>
          <w:szCs w:val="22"/>
        </w:rPr>
        <w:t>.</w:t>
      </w:r>
    </w:p>
    <w:bookmarkEnd w:id="0"/>
    <w:p w14:paraId="5B113A95" w14:textId="77777777" w:rsidR="00BF18E6" w:rsidRPr="0031558A" w:rsidRDefault="00BF18E6" w:rsidP="008F5530">
      <w:pPr>
        <w:rPr>
          <w:color w:val="000000"/>
          <w:sz w:val="22"/>
          <w:szCs w:val="22"/>
        </w:rPr>
      </w:pPr>
    </w:p>
    <w:p w14:paraId="3F013B8C" w14:textId="77777777" w:rsidR="00BF18E6" w:rsidRPr="0031558A" w:rsidRDefault="00DC3D2F" w:rsidP="008F5530">
      <w:pPr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Úplný zoznam pomocných látok, pozri časť 6.1.</w:t>
      </w:r>
    </w:p>
    <w:p w14:paraId="2D564666" w14:textId="77777777" w:rsidR="00BF18E6" w:rsidRPr="0031558A" w:rsidRDefault="00BF18E6" w:rsidP="008F5530">
      <w:pPr>
        <w:rPr>
          <w:color w:val="000000"/>
          <w:sz w:val="22"/>
          <w:szCs w:val="22"/>
        </w:rPr>
      </w:pPr>
    </w:p>
    <w:p w14:paraId="61D7770B" w14:textId="77777777" w:rsidR="00BF18E6" w:rsidRPr="0031558A" w:rsidRDefault="00BF18E6" w:rsidP="008F5530">
      <w:pPr>
        <w:rPr>
          <w:color w:val="000000"/>
          <w:sz w:val="22"/>
          <w:szCs w:val="22"/>
        </w:rPr>
      </w:pPr>
    </w:p>
    <w:p w14:paraId="21FEBF7C" w14:textId="77777777" w:rsidR="00BF18E6" w:rsidRPr="0031558A" w:rsidRDefault="00DC3D2F" w:rsidP="008F5530">
      <w:pPr>
        <w:keepNext/>
        <w:numPr>
          <w:ilvl w:val="0"/>
          <w:numId w:val="1"/>
        </w:numPr>
        <w:ind w:left="0" w:firstLine="0"/>
        <w:rPr>
          <w:caps/>
          <w:color w:val="000000"/>
          <w:sz w:val="22"/>
          <w:szCs w:val="22"/>
        </w:rPr>
      </w:pPr>
      <w:r w:rsidRPr="0031558A">
        <w:rPr>
          <w:b/>
          <w:caps/>
          <w:color w:val="000000"/>
          <w:sz w:val="22"/>
          <w:szCs w:val="22"/>
        </w:rPr>
        <w:t>Lieková forma</w:t>
      </w:r>
    </w:p>
    <w:p w14:paraId="4504AD65" w14:textId="77777777" w:rsidR="00BF18E6" w:rsidRPr="0031558A" w:rsidRDefault="00BF18E6" w:rsidP="008F5530">
      <w:pPr>
        <w:keepNext/>
        <w:rPr>
          <w:b/>
          <w:color w:val="000000"/>
          <w:sz w:val="22"/>
          <w:szCs w:val="22"/>
        </w:rPr>
      </w:pPr>
    </w:p>
    <w:p w14:paraId="5F7CE21E" w14:textId="77777777" w:rsidR="00BF18E6" w:rsidRPr="0031558A" w:rsidRDefault="00DC3D2F" w:rsidP="008F5530">
      <w:pPr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Gél.</w:t>
      </w:r>
    </w:p>
    <w:p w14:paraId="54FB7E5A" w14:textId="77777777" w:rsidR="00985B02" w:rsidRPr="0031558A" w:rsidRDefault="00985B02" w:rsidP="008F5530">
      <w:pPr>
        <w:rPr>
          <w:color w:val="000000"/>
          <w:sz w:val="22"/>
          <w:szCs w:val="22"/>
        </w:rPr>
      </w:pPr>
    </w:p>
    <w:p w14:paraId="4F2B1A49" w14:textId="77777777" w:rsidR="00BF18E6" w:rsidRPr="0031558A" w:rsidRDefault="00F6763F" w:rsidP="008F5530">
      <w:pPr>
        <w:rPr>
          <w:color w:val="000000"/>
          <w:sz w:val="22"/>
          <w:szCs w:val="22"/>
        </w:rPr>
      </w:pPr>
      <w:r w:rsidRPr="009E57F9">
        <w:rPr>
          <w:color w:val="000000"/>
          <w:sz w:val="22"/>
          <w:szCs w:val="22"/>
          <w:u w:val="single"/>
        </w:rPr>
        <w:t>Popis lieku</w:t>
      </w:r>
      <w:r>
        <w:rPr>
          <w:color w:val="000000"/>
          <w:sz w:val="22"/>
          <w:szCs w:val="22"/>
        </w:rPr>
        <w:t xml:space="preserve">: </w:t>
      </w:r>
      <w:r w:rsidR="009407CD" w:rsidRPr="009407CD">
        <w:rPr>
          <w:color w:val="000000"/>
          <w:sz w:val="22"/>
          <w:szCs w:val="22"/>
        </w:rPr>
        <w:t>Biely až nažltlý</w:t>
      </w:r>
      <w:r w:rsidR="009407CD">
        <w:rPr>
          <w:color w:val="000000"/>
          <w:sz w:val="22"/>
          <w:szCs w:val="22"/>
        </w:rPr>
        <w:t xml:space="preserve"> </w:t>
      </w:r>
      <w:r w:rsidR="00DC3D2F" w:rsidRPr="0031558A">
        <w:rPr>
          <w:color w:val="000000"/>
          <w:sz w:val="22"/>
          <w:szCs w:val="22"/>
        </w:rPr>
        <w:t>jemný homogénny krémový gél.</w:t>
      </w:r>
    </w:p>
    <w:p w14:paraId="439C4952" w14:textId="77777777" w:rsidR="00BF18E6" w:rsidRPr="0031558A" w:rsidRDefault="00BF18E6" w:rsidP="008F5530">
      <w:pPr>
        <w:rPr>
          <w:color w:val="000000"/>
          <w:sz w:val="22"/>
          <w:szCs w:val="22"/>
        </w:rPr>
      </w:pPr>
    </w:p>
    <w:p w14:paraId="5DB5B0B8" w14:textId="77777777" w:rsidR="00BF18E6" w:rsidRPr="0031558A" w:rsidRDefault="00BF18E6" w:rsidP="008F5530">
      <w:pPr>
        <w:rPr>
          <w:color w:val="000000"/>
          <w:sz w:val="22"/>
          <w:szCs w:val="22"/>
        </w:rPr>
      </w:pPr>
    </w:p>
    <w:p w14:paraId="1E496C32" w14:textId="77777777" w:rsidR="00BF18E6" w:rsidRPr="0031558A" w:rsidRDefault="00DC3D2F" w:rsidP="008F5530">
      <w:pPr>
        <w:keepNext/>
        <w:numPr>
          <w:ilvl w:val="0"/>
          <w:numId w:val="1"/>
        </w:numPr>
        <w:tabs>
          <w:tab w:val="clear" w:pos="705"/>
          <w:tab w:val="num" w:pos="0"/>
        </w:tabs>
        <w:ind w:left="0" w:firstLine="0"/>
        <w:rPr>
          <w:caps/>
          <w:color w:val="000000"/>
          <w:sz w:val="22"/>
          <w:szCs w:val="22"/>
        </w:rPr>
      </w:pPr>
      <w:r w:rsidRPr="0031558A">
        <w:rPr>
          <w:b/>
          <w:caps/>
          <w:color w:val="000000"/>
          <w:sz w:val="22"/>
          <w:szCs w:val="22"/>
        </w:rPr>
        <w:t>Klinické údaje</w:t>
      </w:r>
    </w:p>
    <w:p w14:paraId="01C87C7B" w14:textId="77777777" w:rsidR="00BF18E6" w:rsidRPr="0031558A" w:rsidRDefault="00BF18E6" w:rsidP="008F5530">
      <w:pPr>
        <w:keepNext/>
        <w:tabs>
          <w:tab w:val="num" w:pos="0"/>
        </w:tabs>
        <w:rPr>
          <w:color w:val="000000"/>
          <w:sz w:val="22"/>
          <w:szCs w:val="22"/>
        </w:rPr>
      </w:pPr>
    </w:p>
    <w:p w14:paraId="035C24A6" w14:textId="77777777" w:rsidR="00BF18E6" w:rsidRPr="0031558A" w:rsidRDefault="00DC3D2F" w:rsidP="008F5530">
      <w:pPr>
        <w:keepNext/>
        <w:tabs>
          <w:tab w:val="num" w:pos="862"/>
        </w:tabs>
        <w:rPr>
          <w:b/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t>4.1</w:t>
      </w:r>
      <w:r w:rsidRPr="0031558A">
        <w:rPr>
          <w:b/>
          <w:color w:val="000000"/>
          <w:sz w:val="22"/>
          <w:szCs w:val="22"/>
        </w:rPr>
        <w:tab/>
        <w:t>Terapeutické indikácie</w:t>
      </w:r>
    </w:p>
    <w:p w14:paraId="00F69CFF" w14:textId="77777777" w:rsidR="00BF18E6" w:rsidRPr="0031558A" w:rsidRDefault="00BF18E6" w:rsidP="008F5530">
      <w:pPr>
        <w:keepNext/>
        <w:tabs>
          <w:tab w:val="num" w:pos="0"/>
        </w:tabs>
        <w:rPr>
          <w:b/>
          <w:color w:val="000000"/>
          <w:sz w:val="22"/>
          <w:szCs w:val="22"/>
        </w:rPr>
      </w:pPr>
    </w:p>
    <w:p w14:paraId="0FF19EF3" w14:textId="77777777" w:rsidR="00BF18E6" w:rsidRPr="0031558A" w:rsidRDefault="00DC3D2F" w:rsidP="008F5530">
      <w:pPr>
        <w:keepNext/>
        <w:rPr>
          <w:color w:val="000000"/>
          <w:sz w:val="22"/>
          <w:szCs w:val="22"/>
          <w:u w:val="single"/>
        </w:rPr>
      </w:pPr>
      <w:r w:rsidRPr="0031558A">
        <w:rPr>
          <w:color w:val="000000"/>
          <w:sz w:val="22"/>
          <w:szCs w:val="22"/>
          <w:u w:val="single"/>
        </w:rPr>
        <w:t>Dospelí a dospievajúci vo veku 14 rokov a starší</w:t>
      </w:r>
    </w:p>
    <w:p w14:paraId="436B7CF7" w14:textId="77777777" w:rsidR="00BF18E6" w:rsidRPr="0031558A" w:rsidRDefault="00DC3D2F" w:rsidP="008F5530">
      <w:pPr>
        <w:keepNext/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Voltaren Forte 2,32 % gél tlmí bolesť a zápal a zmierňuje opuch:</w:t>
      </w:r>
    </w:p>
    <w:p w14:paraId="0DA5E000" w14:textId="77777777" w:rsidR="006B5083" w:rsidRDefault="00DC3D2F" w:rsidP="008F5530">
      <w:pPr>
        <w:pStyle w:val="Zarkazkladnhotextu"/>
        <w:numPr>
          <w:ilvl w:val="0"/>
          <w:numId w:val="6"/>
        </w:numPr>
        <w:tabs>
          <w:tab w:val="clear" w:pos="786"/>
          <w:tab w:val="num" w:pos="567"/>
        </w:tabs>
        <w:ind w:left="567" w:hanging="567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>pri poraneniach mäkkého tkaniva: poranenia šliach, svalov a kĺbov, napr. po vytknutí, natiahnutí alebo pomliaždení</w:t>
      </w:r>
      <w:r w:rsidR="006B5083">
        <w:rPr>
          <w:rFonts w:ascii="Times New Roman" w:hAnsi="Times New Roman"/>
          <w:color w:val="000000"/>
          <w:szCs w:val="22"/>
        </w:rPr>
        <w:t>;</w:t>
      </w:r>
    </w:p>
    <w:p w14:paraId="2F8F2037" w14:textId="77777777" w:rsidR="00BF18E6" w:rsidRPr="0031558A" w:rsidRDefault="00DC3D2F" w:rsidP="008F5530">
      <w:pPr>
        <w:pStyle w:val="Zarkazkladnhotextu"/>
        <w:numPr>
          <w:ilvl w:val="0"/>
          <w:numId w:val="6"/>
        </w:numPr>
        <w:tabs>
          <w:tab w:val="clear" w:pos="786"/>
          <w:tab w:val="num" w:pos="567"/>
        </w:tabs>
        <w:ind w:left="567" w:hanging="567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 xml:space="preserve">pri bolesti chrbta (športové úrazy); </w:t>
      </w:r>
    </w:p>
    <w:p w14:paraId="20D3AB02" w14:textId="77777777" w:rsidR="00BF18E6" w:rsidRPr="0031558A" w:rsidRDefault="00DC3D2F" w:rsidP="008F5530">
      <w:pPr>
        <w:pStyle w:val="Zarkazkladnhotextu"/>
        <w:numPr>
          <w:ilvl w:val="0"/>
          <w:numId w:val="6"/>
        </w:numPr>
        <w:tabs>
          <w:tab w:val="clear" w:pos="786"/>
          <w:tab w:val="num" w:pos="567"/>
        </w:tabs>
        <w:ind w:left="567" w:hanging="567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>pri lokalizovaných formách reumatizmu mäkkých tkanív, napr. tendinitíde (tenisový lakeť), burzitíde, syndróm</w:t>
      </w:r>
      <w:r w:rsidR="00B029D1">
        <w:rPr>
          <w:rFonts w:ascii="Times New Roman" w:hAnsi="Times New Roman"/>
          <w:color w:val="000000"/>
          <w:szCs w:val="22"/>
        </w:rPr>
        <w:t>e</w:t>
      </w:r>
      <w:r w:rsidRPr="0031558A">
        <w:rPr>
          <w:rFonts w:ascii="Times New Roman" w:hAnsi="Times New Roman"/>
          <w:color w:val="000000"/>
          <w:szCs w:val="22"/>
        </w:rPr>
        <w:t xml:space="preserve"> rameno</w:t>
      </w:r>
      <w:r w:rsidR="00B80FCA">
        <w:rPr>
          <w:rFonts w:ascii="Times New Roman" w:hAnsi="Times New Roman"/>
          <w:color w:val="000000"/>
          <w:szCs w:val="22"/>
        </w:rPr>
        <w:t> - </w:t>
      </w:r>
      <w:r w:rsidRPr="0031558A">
        <w:rPr>
          <w:rFonts w:ascii="Times New Roman" w:hAnsi="Times New Roman"/>
          <w:color w:val="000000"/>
          <w:szCs w:val="22"/>
        </w:rPr>
        <w:t>ruka, periartropatii.</w:t>
      </w:r>
    </w:p>
    <w:p w14:paraId="73543B13" w14:textId="77777777" w:rsidR="00BF18E6" w:rsidRPr="0031558A" w:rsidRDefault="00BF18E6" w:rsidP="008F5530">
      <w:pPr>
        <w:pStyle w:val="Zarkazkladnhotextu"/>
        <w:ind w:left="0"/>
        <w:jc w:val="left"/>
        <w:rPr>
          <w:rFonts w:ascii="Times New Roman" w:hAnsi="Times New Roman"/>
          <w:color w:val="000000"/>
          <w:szCs w:val="22"/>
        </w:rPr>
      </w:pPr>
    </w:p>
    <w:p w14:paraId="016B2F75" w14:textId="77777777" w:rsidR="00BF18E6" w:rsidRPr="0031558A" w:rsidRDefault="00DC3D2F" w:rsidP="008F5530">
      <w:pPr>
        <w:pStyle w:val="Zarkazkladnhotextu"/>
        <w:keepNext/>
        <w:ind w:left="0"/>
        <w:jc w:val="left"/>
        <w:rPr>
          <w:rFonts w:ascii="Times New Roman" w:hAnsi="Times New Roman"/>
          <w:color w:val="000000"/>
          <w:szCs w:val="22"/>
          <w:u w:val="single"/>
        </w:rPr>
      </w:pPr>
      <w:r w:rsidRPr="0031558A">
        <w:rPr>
          <w:rFonts w:ascii="Times New Roman" w:hAnsi="Times New Roman"/>
          <w:color w:val="000000"/>
          <w:szCs w:val="22"/>
          <w:u w:val="single"/>
        </w:rPr>
        <w:t>Dospelí (18 rokov a starší)</w:t>
      </w:r>
    </w:p>
    <w:p w14:paraId="0808502F" w14:textId="77777777" w:rsidR="00BF18E6" w:rsidRPr="0031558A" w:rsidRDefault="00DC3D2F" w:rsidP="008F5530">
      <w:pPr>
        <w:pStyle w:val="Zarkazkladnhotextu"/>
        <w:numPr>
          <w:ilvl w:val="0"/>
          <w:numId w:val="6"/>
        </w:numPr>
        <w:tabs>
          <w:tab w:val="clear" w:pos="786"/>
          <w:tab w:val="num" w:pos="567"/>
        </w:tabs>
        <w:ind w:left="567" w:hanging="567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 xml:space="preserve">prináša úľavu od bolesti pri lokalizovaných formách degeneratívneho </w:t>
      </w:r>
      <w:r w:rsidR="00BC3900">
        <w:rPr>
          <w:rFonts w:ascii="Times New Roman" w:hAnsi="Times New Roman"/>
          <w:szCs w:val="22"/>
        </w:rPr>
        <w:t>poškodenia kĺbov</w:t>
      </w:r>
      <w:r w:rsidRPr="0031558A">
        <w:rPr>
          <w:rFonts w:ascii="Times New Roman" w:hAnsi="Times New Roman"/>
          <w:color w:val="000000"/>
          <w:szCs w:val="22"/>
        </w:rPr>
        <w:t>, napr. osteoartr</w:t>
      </w:r>
      <w:r w:rsidR="005D1081">
        <w:rPr>
          <w:rFonts w:ascii="Times New Roman" w:hAnsi="Times New Roman"/>
          <w:color w:val="000000"/>
          <w:szCs w:val="22"/>
        </w:rPr>
        <w:t>óze</w:t>
      </w:r>
      <w:r w:rsidRPr="0031558A">
        <w:rPr>
          <w:rFonts w:ascii="Times New Roman" w:hAnsi="Times New Roman"/>
          <w:color w:val="000000"/>
          <w:szCs w:val="22"/>
        </w:rPr>
        <w:t xml:space="preserve"> periférnych kĺbov a </w:t>
      </w:r>
      <w:r w:rsidR="006510D4">
        <w:rPr>
          <w:rFonts w:ascii="Times New Roman" w:hAnsi="Times New Roman"/>
          <w:color w:val="000000"/>
          <w:szCs w:val="22"/>
        </w:rPr>
        <w:t>kolien</w:t>
      </w:r>
      <w:r w:rsidRPr="0031558A">
        <w:rPr>
          <w:rFonts w:ascii="Times New Roman" w:hAnsi="Times New Roman"/>
          <w:color w:val="000000"/>
          <w:szCs w:val="22"/>
        </w:rPr>
        <w:t>.</w:t>
      </w:r>
    </w:p>
    <w:p w14:paraId="41F8C2CA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7F5588B2" w14:textId="77777777" w:rsidR="00BF18E6" w:rsidRPr="0031558A" w:rsidRDefault="00DC3D2F" w:rsidP="008F5530">
      <w:pPr>
        <w:keepNext/>
        <w:rPr>
          <w:b/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t>4.2</w:t>
      </w:r>
      <w:r w:rsidRPr="0031558A">
        <w:rPr>
          <w:i/>
          <w:color w:val="000000"/>
          <w:sz w:val="22"/>
          <w:szCs w:val="22"/>
        </w:rPr>
        <w:tab/>
      </w:r>
      <w:r w:rsidRPr="0031558A">
        <w:rPr>
          <w:b/>
          <w:color w:val="000000"/>
          <w:sz w:val="22"/>
          <w:szCs w:val="22"/>
        </w:rPr>
        <w:t>Dávkovanie a spôsob podávania</w:t>
      </w:r>
    </w:p>
    <w:p w14:paraId="0F6A1DF0" w14:textId="77777777" w:rsidR="00BF18E6" w:rsidRPr="0031558A" w:rsidRDefault="00BF18E6" w:rsidP="008F5530">
      <w:pPr>
        <w:keepNext/>
        <w:tabs>
          <w:tab w:val="num" w:pos="0"/>
        </w:tabs>
        <w:rPr>
          <w:i/>
          <w:color w:val="000000"/>
          <w:sz w:val="22"/>
          <w:szCs w:val="22"/>
        </w:rPr>
      </w:pPr>
    </w:p>
    <w:p w14:paraId="750B2AAB" w14:textId="77777777" w:rsidR="00F76BE0" w:rsidRPr="0031558A" w:rsidRDefault="00DC3D2F" w:rsidP="008F5530">
      <w:pPr>
        <w:keepNext/>
        <w:tabs>
          <w:tab w:val="num" w:pos="0"/>
        </w:tabs>
        <w:rPr>
          <w:color w:val="000000"/>
          <w:sz w:val="22"/>
          <w:szCs w:val="22"/>
          <w:u w:val="single"/>
        </w:rPr>
      </w:pPr>
      <w:r w:rsidRPr="0031558A">
        <w:rPr>
          <w:color w:val="000000"/>
          <w:sz w:val="22"/>
          <w:szCs w:val="22"/>
          <w:u w:val="single"/>
        </w:rPr>
        <w:t>Dávkovanie</w:t>
      </w:r>
    </w:p>
    <w:p w14:paraId="4870E1F3" w14:textId="77777777" w:rsidR="00BF18E6" w:rsidRPr="0031558A" w:rsidRDefault="00DC3D2F" w:rsidP="008F5530">
      <w:pPr>
        <w:keepNext/>
        <w:tabs>
          <w:tab w:val="num" w:pos="0"/>
        </w:tabs>
        <w:rPr>
          <w:i/>
          <w:color w:val="000000"/>
          <w:sz w:val="22"/>
          <w:szCs w:val="22"/>
        </w:rPr>
      </w:pPr>
      <w:r w:rsidRPr="0031558A">
        <w:rPr>
          <w:i/>
          <w:color w:val="000000"/>
          <w:sz w:val="22"/>
          <w:szCs w:val="22"/>
        </w:rPr>
        <w:t>Dospelí</w:t>
      </w:r>
      <w:r w:rsidRPr="0031558A">
        <w:rPr>
          <w:b/>
          <w:i/>
          <w:color w:val="000000"/>
          <w:sz w:val="22"/>
          <w:szCs w:val="22"/>
        </w:rPr>
        <w:t xml:space="preserve"> </w:t>
      </w:r>
      <w:r w:rsidRPr="0031558A">
        <w:rPr>
          <w:i/>
          <w:color w:val="000000"/>
          <w:sz w:val="22"/>
          <w:szCs w:val="22"/>
        </w:rPr>
        <w:t>a dospievajúci vo veku 14 rokov a starší</w:t>
      </w:r>
    </w:p>
    <w:p w14:paraId="2D98FC9F" w14:textId="495CEC36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Voltaren Forte 2,32 % gél poskytuje dlhotrvajúcu úľavu od bolesti až do 12 hodín. Nanáša sa </w:t>
      </w:r>
      <w:r w:rsidR="003334DD">
        <w:rPr>
          <w:color w:val="000000"/>
          <w:sz w:val="22"/>
          <w:szCs w:val="22"/>
        </w:rPr>
        <w:t xml:space="preserve">  </w:t>
      </w:r>
      <w:r w:rsidRPr="0031558A">
        <w:rPr>
          <w:color w:val="000000"/>
          <w:sz w:val="22"/>
          <w:szCs w:val="22"/>
        </w:rPr>
        <w:t>2-krát denne: najlepšie ráno a večer. Jemne sa vtiera do kože na postihnuté miesto.</w:t>
      </w:r>
    </w:p>
    <w:p w14:paraId="61203554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532F823D" w14:textId="0E1635D4" w:rsidR="009925A7" w:rsidRDefault="00DC3D2F" w:rsidP="009925A7">
      <w:pPr>
        <w:pStyle w:val="Textkomentra"/>
      </w:pPr>
      <w:r w:rsidRPr="0031558A">
        <w:rPr>
          <w:color w:val="000000"/>
          <w:sz w:val="22"/>
          <w:szCs w:val="22"/>
        </w:rPr>
        <w:t xml:space="preserve">Potrebné množstvo závisí od veľkosti bolestivého miesta: 2 g až 4 g (množstvo veľkosti čerešne až vlašského orecha) gélu postačuje na ošetrenie plochy asi 400 až 800 cm². Po použití sa majú </w:t>
      </w:r>
      <w:r w:rsidR="006F3721">
        <w:rPr>
          <w:color w:val="000000"/>
          <w:sz w:val="22"/>
          <w:szCs w:val="22"/>
        </w:rPr>
        <w:t xml:space="preserve">ruky utrieť savým papierom a potom </w:t>
      </w:r>
      <w:r w:rsidRPr="0031558A">
        <w:rPr>
          <w:color w:val="000000"/>
          <w:sz w:val="22"/>
          <w:szCs w:val="22"/>
        </w:rPr>
        <w:t xml:space="preserve">umyť, pokiaľ ruky nie sú ošetrovaným miestom. </w:t>
      </w:r>
      <w:r w:rsidR="006F3721">
        <w:rPr>
          <w:color w:val="000000"/>
          <w:sz w:val="22"/>
          <w:szCs w:val="22"/>
        </w:rPr>
        <w:t xml:space="preserve">Savý </w:t>
      </w:r>
      <w:r w:rsidR="006F3721">
        <w:rPr>
          <w:color w:val="000000"/>
          <w:sz w:val="22"/>
          <w:szCs w:val="22"/>
        </w:rPr>
        <w:lastRenderedPageBreak/>
        <w:t>papier sa m</w:t>
      </w:r>
      <w:r w:rsidR="009E7656">
        <w:rPr>
          <w:color w:val="000000"/>
          <w:sz w:val="22"/>
          <w:szCs w:val="22"/>
        </w:rPr>
        <w:t>á</w:t>
      </w:r>
      <w:r w:rsidR="006F3721">
        <w:rPr>
          <w:color w:val="000000"/>
          <w:sz w:val="22"/>
          <w:szCs w:val="22"/>
        </w:rPr>
        <w:t xml:space="preserve"> po p</w:t>
      </w:r>
      <w:r w:rsidR="006C65F2">
        <w:rPr>
          <w:color w:val="000000"/>
          <w:sz w:val="22"/>
          <w:szCs w:val="22"/>
        </w:rPr>
        <w:t>o</w:t>
      </w:r>
      <w:r w:rsidR="006F3721">
        <w:rPr>
          <w:color w:val="000000"/>
          <w:sz w:val="22"/>
          <w:szCs w:val="22"/>
        </w:rPr>
        <w:t xml:space="preserve">užití vyhodiť. Pacienti </w:t>
      </w:r>
      <w:r w:rsidR="009E7656">
        <w:rPr>
          <w:color w:val="000000"/>
          <w:sz w:val="22"/>
          <w:szCs w:val="22"/>
        </w:rPr>
        <w:t>majú</w:t>
      </w:r>
      <w:r w:rsidR="006F3721">
        <w:rPr>
          <w:color w:val="000000"/>
          <w:sz w:val="22"/>
          <w:szCs w:val="22"/>
        </w:rPr>
        <w:t xml:space="preserve"> počkať</w:t>
      </w:r>
      <w:r w:rsidR="009E7656">
        <w:rPr>
          <w:color w:val="000000"/>
          <w:sz w:val="22"/>
          <w:szCs w:val="22"/>
        </w:rPr>
        <w:t>,</w:t>
      </w:r>
      <w:r w:rsidR="006F3721">
        <w:rPr>
          <w:color w:val="000000"/>
          <w:sz w:val="22"/>
          <w:szCs w:val="22"/>
        </w:rPr>
        <w:t xml:space="preserve"> kým Voltaren Forte 2,32</w:t>
      </w:r>
      <w:r w:rsidR="009925A7">
        <w:rPr>
          <w:color w:val="000000"/>
          <w:sz w:val="22"/>
          <w:szCs w:val="22"/>
        </w:rPr>
        <w:t xml:space="preserve"> </w:t>
      </w:r>
      <w:r w:rsidR="006F3721">
        <w:rPr>
          <w:color w:val="000000"/>
          <w:sz w:val="22"/>
          <w:szCs w:val="22"/>
        </w:rPr>
        <w:t xml:space="preserve">% </w:t>
      </w:r>
      <w:r w:rsidR="009E7656">
        <w:rPr>
          <w:color w:val="000000"/>
          <w:sz w:val="22"/>
          <w:szCs w:val="22"/>
        </w:rPr>
        <w:t xml:space="preserve">gél </w:t>
      </w:r>
      <w:r w:rsidR="006F3721">
        <w:rPr>
          <w:color w:val="000000"/>
          <w:sz w:val="22"/>
          <w:szCs w:val="22"/>
        </w:rPr>
        <w:t>uschne pred sprchovaním</w:t>
      </w:r>
      <w:r w:rsidR="004C3F04">
        <w:rPr>
          <w:color w:val="000000"/>
          <w:sz w:val="22"/>
          <w:szCs w:val="22"/>
        </w:rPr>
        <w:t xml:space="preserve"> alebo</w:t>
      </w:r>
      <w:r w:rsidR="006F3721">
        <w:rPr>
          <w:color w:val="000000"/>
          <w:sz w:val="22"/>
          <w:szCs w:val="22"/>
        </w:rPr>
        <w:t xml:space="preserve"> kúpaním</w:t>
      </w:r>
      <w:r w:rsidR="009925A7">
        <w:t>.</w:t>
      </w:r>
    </w:p>
    <w:p w14:paraId="2BAAC1FE" w14:textId="663A3D49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50E0E505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5EBED00C" w14:textId="77777777" w:rsidR="00BF18E6" w:rsidRPr="0031558A" w:rsidRDefault="00DC3D2F" w:rsidP="008F5530">
      <w:pPr>
        <w:keepNext/>
        <w:rPr>
          <w:color w:val="000000"/>
          <w:sz w:val="22"/>
          <w:szCs w:val="22"/>
          <w:u w:val="single"/>
        </w:rPr>
      </w:pPr>
      <w:r w:rsidRPr="0031558A">
        <w:rPr>
          <w:color w:val="000000"/>
          <w:sz w:val="22"/>
          <w:szCs w:val="22"/>
          <w:u w:val="single"/>
        </w:rPr>
        <w:t>Dĺžka liečby</w:t>
      </w:r>
    </w:p>
    <w:p w14:paraId="59405764" w14:textId="77777777" w:rsidR="00BF18E6" w:rsidRPr="0031558A" w:rsidRDefault="00DC3D2F" w:rsidP="008F5530">
      <w:pPr>
        <w:keepNext/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Trvanie liečby závisí od indikácie a dosiahnutej odpovede pacienta na liečbu. </w:t>
      </w:r>
    </w:p>
    <w:p w14:paraId="14657AE9" w14:textId="77777777" w:rsidR="00BF18E6" w:rsidRPr="0031558A" w:rsidRDefault="00DC3D2F" w:rsidP="008F5530">
      <w:pPr>
        <w:pStyle w:val="Zarkazkladnhotextu"/>
        <w:numPr>
          <w:ilvl w:val="0"/>
          <w:numId w:val="6"/>
        </w:numPr>
        <w:tabs>
          <w:tab w:val="clear" w:pos="786"/>
          <w:tab w:val="num" w:pos="567"/>
        </w:tabs>
        <w:ind w:left="567" w:hanging="567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>pri poraneniach mäkkého tkaniva alebo pri reumatizme mäkkých tkanív: gél sa nemá používať dlhšie ako 14 dní, pokiaľ to neodporučil lekár;</w:t>
      </w:r>
    </w:p>
    <w:p w14:paraId="1428FF7C" w14:textId="77777777" w:rsidR="00BF18E6" w:rsidRPr="0031558A" w:rsidRDefault="00DC3D2F" w:rsidP="008F5530">
      <w:pPr>
        <w:pStyle w:val="Zarkazkladnhotextu"/>
        <w:numPr>
          <w:ilvl w:val="0"/>
          <w:numId w:val="6"/>
        </w:numPr>
        <w:tabs>
          <w:tab w:val="clear" w:pos="786"/>
          <w:tab w:val="num" w:pos="567"/>
        </w:tabs>
        <w:ind w:left="567" w:hanging="567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>pri artritickej bolesti (dospelí vo veku 18 rokov a starší)</w:t>
      </w:r>
      <w:r w:rsidR="00822D60">
        <w:rPr>
          <w:rFonts w:ascii="Times New Roman" w:hAnsi="Times New Roman"/>
          <w:color w:val="000000"/>
          <w:szCs w:val="22"/>
        </w:rPr>
        <w:t xml:space="preserve"> nemá</w:t>
      </w:r>
      <w:r w:rsidRPr="0031558A">
        <w:rPr>
          <w:rFonts w:ascii="Times New Roman" w:hAnsi="Times New Roman"/>
          <w:color w:val="000000"/>
          <w:szCs w:val="22"/>
        </w:rPr>
        <w:t xml:space="preserve"> dĺžka liečby presiahnuť 21 dní, pokiaľ to neodporučil lekár.</w:t>
      </w:r>
    </w:p>
    <w:p w14:paraId="03DDEC6D" w14:textId="77777777" w:rsidR="00BF18E6" w:rsidRPr="0031558A" w:rsidRDefault="00BF18E6" w:rsidP="008F5530">
      <w:pPr>
        <w:rPr>
          <w:color w:val="000000"/>
          <w:sz w:val="22"/>
          <w:szCs w:val="22"/>
        </w:rPr>
      </w:pPr>
    </w:p>
    <w:p w14:paraId="73C3C3CC" w14:textId="77777777" w:rsidR="00BF18E6" w:rsidRPr="0031558A" w:rsidRDefault="00DC3D2F" w:rsidP="00A613CE">
      <w:pPr>
        <w:shd w:val="clear" w:color="auto" w:fill="FFFFFF"/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Pri používaní lieku bez odporúčania lekára </w:t>
      </w:r>
      <w:r w:rsidRPr="0031558A">
        <w:rPr>
          <w:color w:val="000000"/>
          <w:sz w:val="22"/>
          <w:szCs w:val="22"/>
          <w:lang w:eastAsia="en-US"/>
        </w:rPr>
        <w:t xml:space="preserve">pre niektorú z vyššie uvedených indikácií, </w:t>
      </w:r>
      <w:r w:rsidRPr="0031558A">
        <w:rPr>
          <w:color w:val="000000"/>
          <w:sz w:val="22"/>
          <w:szCs w:val="22"/>
        </w:rPr>
        <w:t xml:space="preserve">má pacient vyhľadať lekára, ak sa stav nezlepší do 7 dní alebo sa stav zhorší. </w:t>
      </w:r>
    </w:p>
    <w:p w14:paraId="383B5DC6" w14:textId="77777777" w:rsidR="00BF18E6" w:rsidRPr="0031558A" w:rsidRDefault="00BF18E6" w:rsidP="008F5530">
      <w:pPr>
        <w:rPr>
          <w:color w:val="000000"/>
          <w:sz w:val="22"/>
          <w:szCs w:val="22"/>
        </w:rPr>
      </w:pPr>
    </w:p>
    <w:p w14:paraId="588947B9" w14:textId="77777777" w:rsidR="00A613CE" w:rsidRPr="0031558A" w:rsidRDefault="00DC3D2F" w:rsidP="008F5530">
      <w:pPr>
        <w:keepNext/>
        <w:tabs>
          <w:tab w:val="num" w:pos="0"/>
        </w:tabs>
        <w:rPr>
          <w:i/>
          <w:color w:val="000000"/>
          <w:sz w:val="22"/>
          <w:szCs w:val="22"/>
        </w:rPr>
      </w:pPr>
      <w:r w:rsidRPr="0031558A">
        <w:rPr>
          <w:i/>
          <w:color w:val="000000"/>
          <w:sz w:val="22"/>
          <w:szCs w:val="22"/>
        </w:rPr>
        <w:t>Pediatrická populácia</w:t>
      </w:r>
    </w:p>
    <w:p w14:paraId="25917966" w14:textId="77777777" w:rsidR="00BF18E6" w:rsidRPr="0031558A" w:rsidRDefault="00DC3D2F" w:rsidP="008F5530">
      <w:pPr>
        <w:keepNext/>
        <w:tabs>
          <w:tab w:val="num" w:pos="0"/>
        </w:tabs>
        <w:rPr>
          <w:i/>
          <w:color w:val="000000"/>
          <w:sz w:val="22"/>
          <w:szCs w:val="22"/>
        </w:rPr>
      </w:pPr>
      <w:r w:rsidRPr="0031558A">
        <w:rPr>
          <w:i/>
          <w:color w:val="000000"/>
          <w:sz w:val="22"/>
          <w:szCs w:val="22"/>
        </w:rPr>
        <w:t>Deti a dospievajúci do 14 rokov</w:t>
      </w:r>
    </w:p>
    <w:p w14:paraId="58EAF4D3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Nie sú k dispozícii dostatočné údaje o účinnosti a bezpečnosti pre deti a dospievajúci mladších ako 14 rokov (pozri časť 4.3).</w:t>
      </w:r>
    </w:p>
    <w:p w14:paraId="48BF3A63" w14:textId="77777777" w:rsidR="00E46D18" w:rsidRPr="0031558A" w:rsidRDefault="00E46D18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6B2FCBD8" w14:textId="77777777" w:rsidR="00BF18E6" w:rsidRPr="0031558A" w:rsidRDefault="00DC3D2F" w:rsidP="008F5530">
      <w:pPr>
        <w:pStyle w:val="Text"/>
        <w:spacing w:before="0"/>
        <w:jc w:val="left"/>
        <w:rPr>
          <w:color w:val="000000"/>
          <w:sz w:val="22"/>
          <w:szCs w:val="22"/>
          <w:lang w:val="sk-SK" w:eastAsia="sk-SK"/>
        </w:rPr>
      </w:pPr>
      <w:r w:rsidRPr="0031558A">
        <w:rPr>
          <w:color w:val="000000"/>
          <w:sz w:val="22"/>
          <w:szCs w:val="22"/>
          <w:lang w:val="sk-SK" w:eastAsia="sk-SK"/>
        </w:rPr>
        <w:t xml:space="preserve">Pokiaľ je u dospievajúcich starších ako 14 rokov potrebné používať tento liek dlhšie ako 7 dní na úľavu od bolesti alebo pokiaľ sa príznaky zhoršujú, odporúča sa pacientom / ich rodičom kontaktovať lekára.  </w:t>
      </w:r>
    </w:p>
    <w:p w14:paraId="23ABFC2E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17F63AF8" w14:textId="77777777" w:rsidR="00BF18E6" w:rsidRPr="0031558A" w:rsidRDefault="00DC3D2F" w:rsidP="008F5530">
      <w:pPr>
        <w:keepNext/>
        <w:tabs>
          <w:tab w:val="num" w:pos="0"/>
        </w:tabs>
        <w:rPr>
          <w:i/>
          <w:color w:val="000000"/>
          <w:sz w:val="22"/>
          <w:szCs w:val="22"/>
        </w:rPr>
      </w:pPr>
      <w:r w:rsidRPr="0031558A">
        <w:rPr>
          <w:i/>
          <w:color w:val="000000"/>
          <w:sz w:val="22"/>
          <w:szCs w:val="22"/>
        </w:rPr>
        <w:t>Starší ľudia (nad 65 rokov)</w:t>
      </w:r>
    </w:p>
    <w:p w14:paraId="5C40EFCB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Môžu byť použité dávky obvyklé pre dospelých.</w:t>
      </w:r>
    </w:p>
    <w:p w14:paraId="423C2553" w14:textId="77777777" w:rsidR="00F76BE0" w:rsidRPr="0031558A" w:rsidRDefault="00F76BE0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1870AE2E" w14:textId="77777777" w:rsidR="00F76BE0" w:rsidRPr="0031558A" w:rsidRDefault="00DC3D2F" w:rsidP="008F5530">
      <w:pPr>
        <w:keepNext/>
        <w:rPr>
          <w:color w:val="000000"/>
          <w:sz w:val="22"/>
          <w:szCs w:val="22"/>
          <w:u w:val="single"/>
        </w:rPr>
      </w:pPr>
      <w:r w:rsidRPr="0031558A">
        <w:rPr>
          <w:color w:val="000000"/>
          <w:sz w:val="22"/>
          <w:szCs w:val="22"/>
          <w:u w:val="single"/>
        </w:rPr>
        <w:t>Spôsob podávania</w:t>
      </w:r>
    </w:p>
    <w:p w14:paraId="35D6EA10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Gél sa jemne sa vtiera do kože na postihnuté miesto.</w:t>
      </w:r>
    </w:p>
    <w:p w14:paraId="10DE2901" w14:textId="77777777" w:rsidR="00061523" w:rsidRPr="0031558A" w:rsidRDefault="00061523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35D7BFE4" w14:textId="77777777" w:rsidR="00BF18E6" w:rsidRPr="0031558A" w:rsidRDefault="00DC3D2F" w:rsidP="008F5530">
      <w:pPr>
        <w:keepNext/>
        <w:rPr>
          <w:b/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t>4.3</w:t>
      </w:r>
      <w:r w:rsidRPr="0031558A">
        <w:rPr>
          <w:b/>
          <w:color w:val="000000"/>
          <w:sz w:val="22"/>
          <w:szCs w:val="22"/>
        </w:rPr>
        <w:tab/>
        <w:t>Kontraindikácie</w:t>
      </w:r>
    </w:p>
    <w:p w14:paraId="30E94DF8" w14:textId="77777777" w:rsidR="00BF18E6" w:rsidRPr="0031558A" w:rsidRDefault="00BF18E6" w:rsidP="008F5530">
      <w:pPr>
        <w:keepNext/>
        <w:tabs>
          <w:tab w:val="num" w:pos="0"/>
        </w:tabs>
        <w:rPr>
          <w:color w:val="000000"/>
          <w:sz w:val="22"/>
          <w:szCs w:val="22"/>
        </w:rPr>
      </w:pPr>
    </w:p>
    <w:p w14:paraId="0160E928" w14:textId="77777777" w:rsidR="00BF18E6" w:rsidRPr="0031558A" w:rsidRDefault="00DC3D2F" w:rsidP="008F5530">
      <w:pPr>
        <w:pStyle w:val="Zarkazkladnhotextu"/>
        <w:numPr>
          <w:ilvl w:val="0"/>
          <w:numId w:val="6"/>
        </w:numPr>
        <w:tabs>
          <w:tab w:val="clear" w:pos="786"/>
          <w:tab w:val="num" w:pos="567"/>
        </w:tabs>
        <w:ind w:left="567" w:hanging="567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>Precitlivenosť na liečivo alebo na ktorúkoľvek z pomocných látok uvedených v časti 6.1.</w:t>
      </w:r>
    </w:p>
    <w:p w14:paraId="7DDD50A2" w14:textId="77777777" w:rsidR="00BF18E6" w:rsidRPr="0031558A" w:rsidRDefault="00DC3D2F" w:rsidP="008F5530">
      <w:pPr>
        <w:pStyle w:val="Zarkazkladnhotextu"/>
        <w:numPr>
          <w:ilvl w:val="0"/>
          <w:numId w:val="6"/>
        </w:numPr>
        <w:tabs>
          <w:tab w:val="clear" w:pos="786"/>
          <w:tab w:val="num" w:pos="567"/>
        </w:tabs>
        <w:ind w:left="567" w:hanging="567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 xml:space="preserve">Používanie u pacientov, u ktorých kyselina acetylsalicylová alebo iné nesteroidové protizápalové liečivá (NSAID) vyvolávajú záchvaty astmy, </w:t>
      </w:r>
      <w:r w:rsidR="00822D60">
        <w:rPr>
          <w:rFonts w:ascii="Times New Roman" w:hAnsi="Times New Roman"/>
          <w:szCs w:val="22"/>
        </w:rPr>
        <w:t xml:space="preserve">angioedém, </w:t>
      </w:r>
      <w:r w:rsidRPr="0031558A">
        <w:rPr>
          <w:rFonts w:ascii="Times New Roman" w:hAnsi="Times New Roman"/>
          <w:color w:val="000000"/>
          <w:szCs w:val="22"/>
        </w:rPr>
        <w:t xml:space="preserve">žihľavku alebo akútnu rinitídu. </w:t>
      </w:r>
    </w:p>
    <w:p w14:paraId="2E6B6465" w14:textId="77777777" w:rsidR="00BF18E6" w:rsidRPr="0031558A" w:rsidRDefault="00DC3D2F" w:rsidP="008F5530">
      <w:pPr>
        <w:pStyle w:val="Zarkazkladnhotextu"/>
        <w:numPr>
          <w:ilvl w:val="0"/>
          <w:numId w:val="6"/>
        </w:numPr>
        <w:tabs>
          <w:tab w:val="clear" w:pos="786"/>
          <w:tab w:val="num" w:pos="567"/>
        </w:tabs>
        <w:ind w:left="567" w:hanging="567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>Posledný trimester gravidity.</w:t>
      </w:r>
    </w:p>
    <w:p w14:paraId="68F73A59" w14:textId="77777777" w:rsidR="00BF18E6" w:rsidRPr="0031558A" w:rsidRDefault="00DC3D2F" w:rsidP="008F5530">
      <w:pPr>
        <w:pStyle w:val="Zarkazkladnhotextu"/>
        <w:numPr>
          <w:ilvl w:val="0"/>
          <w:numId w:val="6"/>
        </w:numPr>
        <w:tabs>
          <w:tab w:val="clear" w:pos="786"/>
          <w:tab w:val="num" w:pos="567"/>
        </w:tabs>
        <w:ind w:left="567" w:hanging="567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>Používanie u detí a dospievajúcich mladších ako 14 rokov.</w:t>
      </w:r>
    </w:p>
    <w:p w14:paraId="6F86695B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1284C006" w14:textId="77777777" w:rsidR="00BF18E6" w:rsidRPr="0031558A" w:rsidRDefault="00DC3D2F" w:rsidP="008F5530">
      <w:pPr>
        <w:keepNext/>
        <w:rPr>
          <w:b/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t>4.4</w:t>
      </w:r>
      <w:r w:rsidRPr="0031558A">
        <w:rPr>
          <w:b/>
          <w:color w:val="000000"/>
          <w:sz w:val="22"/>
          <w:szCs w:val="22"/>
        </w:rPr>
        <w:tab/>
        <w:t>Osobitné upozornenia a opatrenia pri používaní</w:t>
      </w:r>
    </w:p>
    <w:p w14:paraId="09C75251" w14:textId="77777777" w:rsidR="00BF18E6" w:rsidRPr="0031558A" w:rsidRDefault="00BF18E6" w:rsidP="008F5530">
      <w:pPr>
        <w:keepNext/>
        <w:tabs>
          <w:tab w:val="num" w:pos="0"/>
        </w:tabs>
        <w:rPr>
          <w:i/>
          <w:color w:val="000000"/>
          <w:sz w:val="22"/>
          <w:szCs w:val="22"/>
        </w:rPr>
      </w:pPr>
    </w:p>
    <w:p w14:paraId="3EADA061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Ak sa Voltaren Forte 2,32 % gél nanáša na veľké plochy kože a počas dlhšieho obdobia</w:t>
      </w:r>
      <w:r w:rsidR="00615B3A" w:rsidRPr="00615B3A">
        <w:rPr>
          <w:sz w:val="22"/>
          <w:szCs w:val="22"/>
        </w:rPr>
        <w:t xml:space="preserve"> </w:t>
      </w:r>
      <w:r w:rsidR="00615B3A">
        <w:rPr>
          <w:sz w:val="22"/>
          <w:szCs w:val="22"/>
        </w:rPr>
        <w:t>alebo ak sa používa v kombinácii s perorálne užívanými liekmi patriacimi medzi NSAID</w:t>
      </w:r>
      <w:r w:rsidRPr="0031558A">
        <w:rPr>
          <w:color w:val="000000"/>
          <w:sz w:val="22"/>
          <w:szCs w:val="22"/>
        </w:rPr>
        <w:t xml:space="preserve">, nemožno vylúčiť možnosť systémových nežiaducich účinkov (pozri SPC systémových foriem diklofenaku). </w:t>
      </w:r>
    </w:p>
    <w:p w14:paraId="25EE707F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475E8803" w14:textId="77777777" w:rsidR="00AA378F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Voltaren Forte 2,32 % gél sa má nanášať len na zdravú a intaktnú kožu (bez otvorených rán alebo poranení). </w:t>
      </w:r>
    </w:p>
    <w:p w14:paraId="1094A6B2" w14:textId="77777777" w:rsidR="00615B3A" w:rsidRPr="0031558A" w:rsidRDefault="00615B3A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31CBB8B5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Voltaren Forte 2,32 % gél nemá prísť do styku s očnou spojovkou alebo so sliznicami a nemá sa užívať vnútorne.</w:t>
      </w:r>
    </w:p>
    <w:p w14:paraId="6F79BA83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2BF52DB9" w14:textId="77777777" w:rsidR="00BF18E6" w:rsidRPr="0031558A" w:rsidRDefault="00DC3D2F" w:rsidP="008F5530">
      <w:pPr>
        <w:tabs>
          <w:tab w:val="num" w:pos="0"/>
        </w:tabs>
        <w:rPr>
          <w:sz w:val="22"/>
          <w:szCs w:val="22"/>
        </w:rPr>
      </w:pPr>
      <w:r w:rsidRPr="0031558A">
        <w:rPr>
          <w:sz w:val="22"/>
          <w:szCs w:val="22"/>
        </w:rPr>
        <w:t>Ak sa po aplikácii lieku na koži objaví vyrážka, liečbu je treba ukončiť.</w:t>
      </w:r>
    </w:p>
    <w:p w14:paraId="77E7EF0A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17CA54DC" w14:textId="3582B04D" w:rsidR="00BF18E6" w:rsidRDefault="00DC3D2F" w:rsidP="008F5530">
      <w:pPr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Voltaren Forte 2,32 % gél sa môže používať spolu s neokluzívnou bandážou, ale nemá sa používať s nepriedušným, okluzívnym obväzom.</w:t>
      </w:r>
    </w:p>
    <w:p w14:paraId="71B238C3" w14:textId="5D3872EB" w:rsidR="00BA7C08" w:rsidRDefault="00BA7C08" w:rsidP="008F5530">
      <w:pPr>
        <w:rPr>
          <w:color w:val="000000"/>
          <w:sz w:val="22"/>
          <w:szCs w:val="22"/>
        </w:rPr>
      </w:pPr>
    </w:p>
    <w:p w14:paraId="7FF47FAF" w14:textId="77777777" w:rsidR="00AA378F" w:rsidRPr="0031558A" w:rsidRDefault="00DC3D2F" w:rsidP="00AA378F">
      <w:pPr>
        <w:keepNext/>
        <w:tabs>
          <w:tab w:val="num" w:pos="0"/>
          <w:tab w:val="left" w:pos="567"/>
        </w:tabs>
        <w:rPr>
          <w:sz w:val="22"/>
          <w:szCs w:val="22"/>
          <w:u w:val="single"/>
        </w:rPr>
      </w:pPr>
      <w:r w:rsidRPr="0031558A">
        <w:rPr>
          <w:sz w:val="22"/>
          <w:szCs w:val="22"/>
          <w:u w:val="single"/>
        </w:rPr>
        <w:lastRenderedPageBreak/>
        <w:t>Pomocné látky so známym účinkom</w:t>
      </w:r>
    </w:p>
    <w:p w14:paraId="61D35309" w14:textId="3A41643B" w:rsidR="006019A9" w:rsidRPr="00BA7C08" w:rsidRDefault="00BF18E6" w:rsidP="00295AB1">
      <w:pPr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Voltaren Forte 2,32</w:t>
      </w:r>
      <w:r w:rsidR="00254124" w:rsidRPr="0031558A">
        <w:rPr>
          <w:color w:val="000000"/>
          <w:sz w:val="22"/>
          <w:szCs w:val="22"/>
        </w:rPr>
        <w:t> %</w:t>
      </w:r>
      <w:r w:rsidR="00DC3D2F" w:rsidRPr="0031558A">
        <w:rPr>
          <w:color w:val="000000"/>
          <w:sz w:val="22"/>
          <w:szCs w:val="22"/>
        </w:rPr>
        <w:t xml:space="preserve"> gél obsahuje propylénglykol</w:t>
      </w:r>
      <w:r w:rsidR="0029495D">
        <w:rPr>
          <w:color w:val="000000"/>
          <w:sz w:val="22"/>
          <w:szCs w:val="22"/>
        </w:rPr>
        <w:t xml:space="preserve"> a benzylalkohol</w:t>
      </w:r>
      <w:r w:rsidR="00DC3D2F" w:rsidRPr="0031558A">
        <w:rPr>
          <w:color w:val="000000"/>
          <w:sz w:val="22"/>
          <w:szCs w:val="22"/>
        </w:rPr>
        <w:t xml:space="preserve">, </w:t>
      </w:r>
      <w:r w:rsidR="0029495D" w:rsidRPr="0031558A">
        <w:rPr>
          <w:color w:val="000000"/>
          <w:sz w:val="22"/>
          <w:szCs w:val="22"/>
        </w:rPr>
        <w:t>ktor</w:t>
      </w:r>
      <w:r w:rsidR="0029495D">
        <w:rPr>
          <w:color w:val="000000"/>
          <w:sz w:val="22"/>
          <w:szCs w:val="22"/>
        </w:rPr>
        <w:t>é</w:t>
      </w:r>
      <w:r w:rsidR="0029495D" w:rsidRPr="0031558A">
        <w:rPr>
          <w:color w:val="000000"/>
          <w:sz w:val="22"/>
          <w:szCs w:val="22"/>
        </w:rPr>
        <w:t xml:space="preserve"> môž</w:t>
      </w:r>
      <w:r w:rsidR="0029495D">
        <w:rPr>
          <w:color w:val="000000"/>
          <w:sz w:val="22"/>
          <w:szCs w:val="22"/>
        </w:rPr>
        <w:t>u</w:t>
      </w:r>
      <w:r w:rsidR="0029495D" w:rsidRPr="0031558A">
        <w:rPr>
          <w:color w:val="000000"/>
          <w:sz w:val="22"/>
          <w:szCs w:val="22"/>
        </w:rPr>
        <w:t xml:space="preserve"> </w:t>
      </w:r>
      <w:r w:rsidR="00BA7C08">
        <w:rPr>
          <w:color w:val="000000"/>
          <w:sz w:val="22"/>
          <w:szCs w:val="22"/>
        </w:rPr>
        <w:t>spôsobiť</w:t>
      </w:r>
      <w:r w:rsidR="00DC3D2F" w:rsidRPr="0031558A">
        <w:rPr>
          <w:color w:val="000000"/>
          <w:sz w:val="22"/>
          <w:szCs w:val="22"/>
        </w:rPr>
        <w:t xml:space="preserve"> podráždenie </w:t>
      </w:r>
      <w:r w:rsidR="00BA7C08">
        <w:rPr>
          <w:color w:val="000000"/>
          <w:sz w:val="22"/>
          <w:szCs w:val="22"/>
        </w:rPr>
        <w:t>kože</w:t>
      </w:r>
      <w:r w:rsidR="00D21C90">
        <w:rPr>
          <w:color w:val="000000"/>
          <w:sz w:val="22"/>
          <w:szCs w:val="22"/>
        </w:rPr>
        <w:t>.</w:t>
      </w:r>
    </w:p>
    <w:p w14:paraId="032560DB" w14:textId="47D21DFA" w:rsidR="006019A9" w:rsidRPr="00295AB1" w:rsidRDefault="00DC3D2F" w:rsidP="00295AB1">
      <w:pPr>
        <w:rPr>
          <w:color w:val="000000"/>
          <w:sz w:val="22"/>
          <w:szCs w:val="22"/>
        </w:rPr>
      </w:pPr>
      <w:r w:rsidRPr="00295AB1">
        <w:rPr>
          <w:color w:val="000000"/>
          <w:sz w:val="22"/>
          <w:szCs w:val="22"/>
        </w:rPr>
        <w:t xml:space="preserve">Voltaren Forte 2,32 % gél obsahuje butylhydroxytoluén, ktorý môže vyvolať </w:t>
      </w:r>
      <w:r w:rsidR="00E14AAD" w:rsidRPr="00295AB1">
        <w:rPr>
          <w:color w:val="000000"/>
          <w:sz w:val="22"/>
          <w:szCs w:val="22"/>
        </w:rPr>
        <w:t>miestne</w:t>
      </w:r>
      <w:r w:rsidRPr="00295AB1">
        <w:rPr>
          <w:color w:val="000000"/>
          <w:sz w:val="22"/>
          <w:szCs w:val="22"/>
        </w:rPr>
        <w:t xml:space="preserve"> kožné reakcie (napr. kontaktnú dermatitídu) alebo podráždenie očí a slizníc.</w:t>
      </w:r>
    </w:p>
    <w:p w14:paraId="6F398EC1" w14:textId="37F1A2F6" w:rsidR="00B90E7B" w:rsidRPr="00295AB1" w:rsidRDefault="00B90E7B" w:rsidP="00295AB1">
      <w:pPr>
        <w:rPr>
          <w:color w:val="000000"/>
          <w:sz w:val="22"/>
          <w:szCs w:val="22"/>
        </w:rPr>
      </w:pPr>
      <w:r w:rsidRPr="00295AB1">
        <w:rPr>
          <w:color w:val="000000"/>
          <w:sz w:val="22"/>
          <w:szCs w:val="22"/>
        </w:rPr>
        <w:t xml:space="preserve">Voltaren Forte 2,32 % gél </w:t>
      </w:r>
      <w:bookmarkStart w:id="1" w:name="_Hlk49772354"/>
      <w:r w:rsidRPr="00295AB1">
        <w:rPr>
          <w:color w:val="000000"/>
          <w:sz w:val="22"/>
          <w:szCs w:val="22"/>
        </w:rPr>
        <w:t>obsahuje vonn</w:t>
      </w:r>
      <w:r w:rsidR="00BB749F">
        <w:rPr>
          <w:color w:val="000000"/>
          <w:sz w:val="22"/>
          <w:szCs w:val="22"/>
        </w:rPr>
        <w:t>ú</w:t>
      </w:r>
      <w:r w:rsidRPr="00295AB1">
        <w:rPr>
          <w:color w:val="000000"/>
          <w:sz w:val="22"/>
          <w:szCs w:val="22"/>
        </w:rPr>
        <w:t xml:space="preserve"> </w:t>
      </w:r>
      <w:r w:rsidR="00BB749F">
        <w:rPr>
          <w:color w:val="000000"/>
          <w:sz w:val="22"/>
          <w:szCs w:val="22"/>
        </w:rPr>
        <w:t>zmes eukalyptový parfum</w:t>
      </w:r>
      <w:r w:rsidRPr="00295AB1">
        <w:rPr>
          <w:color w:val="000000"/>
          <w:sz w:val="22"/>
          <w:szCs w:val="22"/>
        </w:rPr>
        <w:t xml:space="preserve"> </w:t>
      </w:r>
      <w:bookmarkStart w:id="2" w:name="_Hlk49515586"/>
      <w:r w:rsidR="00BB749F">
        <w:rPr>
          <w:color w:val="000000"/>
          <w:sz w:val="22"/>
          <w:szCs w:val="22"/>
        </w:rPr>
        <w:t>s</w:t>
      </w:r>
      <w:r w:rsidR="0029495D">
        <w:rPr>
          <w:color w:val="000000"/>
          <w:sz w:val="22"/>
          <w:szCs w:val="22"/>
        </w:rPr>
        <w:t> alergénm</w:t>
      </w:r>
      <w:r w:rsidR="00BB749F">
        <w:rPr>
          <w:color w:val="000000"/>
          <w:sz w:val="22"/>
          <w:szCs w:val="22"/>
        </w:rPr>
        <w:t>i</w:t>
      </w:r>
      <w:r w:rsidR="0029495D">
        <w:rPr>
          <w:color w:val="000000"/>
          <w:sz w:val="22"/>
          <w:szCs w:val="22"/>
        </w:rPr>
        <w:t>:</w:t>
      </w:r>
      <w:r w:rsidR="00BB749F">
        <w:rPr>
          <w:color w:val="000000"/>
          <w:sz w:val="22"/>
          <w:szCs w:val="22"/>
        </w:rPr>
        <w:t xml:space="preserve"> </w:t>
      </w:r>
      <w:r w:rsidRPr="00295AB1">
        <w:rPr>
          <w:color w:val="000000"/>
          <w:sz w:val="22"/>
          <w:szCs w:val="22"/>
        </w:rPr>
        <w:t>citronelol, kumarín, d-</w:t>
      </w:r>
      <w:r w:rsidR="00E31137" w:rsidRPr="00295AB1">
        <w:rPr>
          <w:color w:val="000000"/>
          <w:sz w:val="22"/>
          <w:szCs w:val="22"/>
        </w:rPr>
        <w:t>l</w:t>
      </w:r>
      <w:r w:rsidRPr="00295AB1">
        <w:rPr>
          <w:color w:val="000000"/>
          <w:sz w:val="22"/>
          <w:szCs w:val="22"/>
        </w:rPr>
        <w:t>imonén, eugenol, geraniol, linalol</w:t>
      </w:r>
      <w:bookmarkEnd w:id="2"/>
      <w:r w:rsidRPr="00295AB1">
        <w:rPr>
          <w:color w:val="000000"/>
          <w:sz w:val="22"/>
          <w:szCs w:val="22"/>
        </w:rPr>
        <w:t>, ktoré</w:t>
      </w:r>
      <w:r w:rsidR="00E31137" w:rsidRPr="00295AB1">
        <w:rPr>
          <w:color w:val="000000"/>
          <w:sz w:val="22"/>
          <w:szCs w:val="22"/>
        </w:rPr>
        <w:t xml:space="preserve"> môžu spôsobiť alergické reakcie.</w:t>
      </w:r>
      <w:bookmarkEnd w:id="1"/>
    </w:p>
    <w:p w14:paraId="4C016A34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6D543305" w14:textId="77777777" w:rsidR="00BF18E6" w:rsidRPr="0031558A" w:rsidRDefault="00DC3D2F" w:rsidP="008F5530">
      <w:pPr>
        <w:keepNext/>
        <w:rPr>
          <w:b/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t>4.5</w:t>
      </w:r>
      <w:r w:rsidRPr="0031558A">
        <w:rPr>
          <w:b/>
          <w:color w:val="000000"/>
          <w:sz w:val="22"/>
          <w:szCs w:val="22"/>
        </w:rPr>
        <w:tab/>
        <w:t>Liekové a iné interakcie</w:t>
      </w:r>
    </w:p>
    <w:p w14:paraId="52362766" w14:textId="77777777" w:rsidR="00BF18E6" w:rsidRPr="0031558A" w:rsidRDefault="00BF18E6" w:rsidP="008F5530">
      <w:pPr>
        <w:keepNext/>
        <w:tabs>
          <w:tab w:val="num" w:pos="0"/>
        </w:tabs>
        <w:rPr>
          <w:color w:val="000000"/>
          <w:sz w:val="22"/>
          <w:szCs w:val="22"/>
        </w:rPr>
      </w:pPr>
    </w:p>
    <w:p w14:paraId="02925325" w14:textId="77777777" w:rsidR="00BF18E6" w:rsidRPr="0031558A" w:rsidRDefault="00DC3D2F" w:rsidP="00A613CE">
      <w:pPr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Pretože systémová absorpcia pri topickej aplikácii gélu je veľmi nízka, sú interakcie veľmi nepravdepodobné. </w:t>
      </w:r>
    </w:p>
    <w:p w14:paraId="428C52D0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1C51BB07" w14:textId="77777777" w:rsidR="00BF18E6" w:rsidRPr="0031558A" w:rsidRDefault="00DC3D2F" w:rsidP="008F5530">
      <w:pPr>
        <w:keepNext/>
        <w:tabs>
          <w:tab w:val="num" w:pos="862"/>
        </w:tabs>
        <w:rPr>
          <w:b/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t>4.6</w:t>
      </w:r>
      <w:r w:rsidRPr="0031558A">
        <w:rPr>
          <w:b/>
          <w:color w:val="000000"/>
          <w:sz w:val="22"/>
          <w:szCs w:val="22"/>
        </w:rPr>
        <w:tab/>
        <w:t>Fertilita, gravidita a laktácia</w:t>
      </w:r>
    </w:p>
    <w:p w14:paraId="0680AE46" w14:textId="77777777" w:rsidR="00BF18E6" w:rsidRPr="0031558A" w:rsidRDefault="00BF18E6" w:rsidP="008F5530">
      <w:pPr>
        <w:keepNext/>
        <w:tabs>
          <w:tab w:val="num" w:pos="0"/>
        </w:tabs>
        <w:rPr>
          <w:b/>
          <w:color w:val="000000"/>
          <w:sz w:val="22"/>
          <w:szCs w:val="22"/>
        </w:rPr>
      </w:pPr>
    </w:p>
    <w:p w14:paraId="11AA65C9" w14:textId="77777777" w:rsidR="00BF18E6" w:rsidRPr="0031558A" w:rsidRDefault="00DC3D2F" w:rsidP="008F5530">
      <w:pPr>
        <w:keepNext/>
        <w:tabs>
          <w:tab w:val="num" w:pos="0"/>
        </w:tabs>
        <w:rPr>
          <w:color w:val="000000"/>
          <w:sz w:val="22"/>
          <w:szCs w:val="22"/>
          <w:u w:val="single"/>
        </w:rPr>
      </w:pPr>
      <w:r w:rsidRPr="0031558A">
        <w:rPr>
          <w:color w:val="000000"/>
          <w:sz w:val="22"/>
          <w:szCs w:val="22"/>
          <w:u w:val="single"/>
        </w:rPr>
        <w:t>Gravidita</w:t>
      </w:r>
    </w:p>
    <w:p w14:paraId="510F85E4" w14:textId="77777777" w:rsidR="00BF18E6" w:rsidRPr="0031558A" w:rsidRDefault="00C06995" w:rsidP="008F5530">
      <w:pPr>
        <w:pStyle w:val="CM5"/>
        <w:spacing w:after="0"/>
        <w:rPr>
          <w:rFonts w:ascii="Times New Roman" w:hAnsi="Times New Roman"/>
          <w:sz w:val="22"/>
          <w:szCs w:val="22"/>
          <w:lang w:val="sk-SK"/>
        </w:rPr>
      </w:pPr>
      <w:r w:rsidRPr="00F260EE">
        <w:rPr>
          <w:rFonts w:ascii="Times New Roman" w:hAnsi="Times New Roman"/>
          <w:spacing w:val="1"/>
          <w:sz w:val="22"/>
          <w:szCs w:val="22"/>
          <w:lang w:val="sk-SK"/>
        </w:rPr>
        <w:t>Údaje o podávaní diklofenaku počas gravidity nie sú dostatočné.</w:t>
      </w:r>
      <w:r w:rsidRPr="00F260EE">
        <w:rPr>
          <w:rFonts w:cs="Calibri"/>
          <w:spacing w:val="1"/>
          <w:lang w:val="sk-SK"/>
        </w:rPr>
        <w:t xml:space="preserve"> </w:t>
      </w:r>
      <w:r w:rsidR="00DC3D2F" w:rsidRPr="0031558A">
        <w:rPr>
          <w:rFonts w:ascii="Times New Roman" w:hAnsi="Times New Roman"/>
          <w:sz w:val="22"/>
          <w:szCs w:val="22"/>
          <w:lang w:val="sk-SK"/>
        </w:rPr>
        <w:t xml:space="preserve">Systémová koncentrácia diklofenaku je nižšia po lokálnej aplikácii v porovnaní s perorálnym podaním. </w:t>
      </w:r>
    </w:p>
    <w:p w14:paraId="5B906CAB" w14:textId="77777777" w:rsidR="008053D7" w:rsidRPr="0031558A" w:rsidRDefault="008053D7">
      <w:pPr>
        <w:pStyle w:val="CM5"/>
        <w:spacing w:after="0"/>
        <w:rPr>
          <w:rFonts w:ascii="Times New Roman" w:hAnsi="Times New Roman"/>
          <w:sz w:val="22"/>
          <w:szCs w:val="22"/>
          <w:lang w:val="sk-SK"/>
        </w:rPr>
      </w:pPr>
    </w:p>
    <w:p w14:paraId="4EA5CB17" w14:textId="77777777" w:rsidR="00BF18E6" w:rsidRPr="0031558A" w:rsidRDefault="00DC3D2F" w:rsidP="008F5530">
      <w:pPr>
        <w:keepNext/>
        <w:rPr>
          <w:sz w:val="22"/>
          <w:szCs w:val="22"/>
          <w:lang w:eastAsia="en-US"/>
        </w:rPr>
      </w:pPr>
      <w:r w:rsidRPr="0031558A">
        <w:rPr>
          <w:sz w:val="22"/>
          <w:szCs w:val="22"/>
          <w:lang w:eastAsia="en-US"/>
        </w:rPr>
        <w:t>S ohľadom na skúsenosti s liečbou systémovými NSAID sa odporúča nasledovné:</w:t>
      </w:r>
    </w:p>
    <w:p w14:paraId="496D0B92" w14:textId="77777777" w:rsidR="00BF18E6" w:rsidRPr="0031558A" w:rsidRDefault="00BF18E6" w:rsidP="008F5530">
      <w:pPr>
        <w:keepNext/>
        <w:rPr>
          <w:sz w:val="22"/>
          <w:szCs w:val="22"/>
          <w:lang w:eastAsia="en-US"/>
        </w:rPr>
      </w:pPr>
    </w:p>
    <w:p w14:paraId="7761AE30" w14:textId="77777777" w:rsidR="009906CB" w:rsidRPr="0031558A" w:rsidRDefault="00DC3D2F" w:rsidP="00A613CE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</w:pPr>
      <w:r w:rsidRPr="0031558A">
        <w:rPr>
          <w:rFonts w:ascii="Times New Roman" w:hAnsi="Times New Roman" w:cs="Times New Roman"/>
          <w:sz w:val="22"/>
          <w:szCs w:val="22"/>
          <w:lang w:val="sk-SK"/>
        </w:rPr>
        <w:t xml:space="preserve">Inhibícia syntézy prostaglandínov môže nepriaznivo ovplyvniť graviditu a/alebo embryofetálny / vývoj. Údaje z epidemiologických štúdií naznačujú zvýšené riziko potratov a kardiálnych malformácií a gastroschízy po užívaní inhibítorov syntézy prostaglandínov v počiatku gravidity. </w:t>
      </w:r>
      <w:r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 xml:space="preserve">Absolútne riziko kardiovaskulárnych malformácií sa zvýšilo z menej než 1 % na približne 1,5 %. Predpokladá sa, že sa riziko zvyšuje s dávkou a dĺžkou liečby. </w:t>
      </w:r>
    </w:p>
    <w:p w14:paraId="79645295" w14:textId="77777777" w:rsidR="009906CB" w:rsidRPr="0031558A" w:rsidRDefault="009906CB" w:rsidP="00A613CE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</w:pPr>
    </w:p>
    <w:p w14:paraId="18C114BE" w14:textId="77777777" w:rsidR="00BF18E6" w:rsidRPr="0031558A" w:rsidRDefault="00DC3D2F" w:rsidP="00A613CE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</w:pPr>
      <w:r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>U zvierat sa preukázalo, že podanie inhibítorov syntézy prostaglandínov vedie k zvýšeniu pre- a post-implantačných strát a k embryofetálnej letalite. Navyše</w:t>
      </w:r>
      <w:r w:rsidR="00F16857" w:rsidRPr="00F16857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 xml:space="preserve"> </w:t>
      </w:r>
      <w:r w:rsidR="00F16857"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>u zvierat, ktorým boli podané inhibítory syntézy prostaglandínov počas obdobia organogenézy</w:t>
      </w:r>
      <w:r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 xml:space="preserve">, </w:t>
      </w:r>
      <w:r w:rsidR="00F16857"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>bol</w:t>
      </w:r>
      <w:r w:rsidR="00F16857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>a</w:t>
      </w:r>
      <w:r w:rsidR="00F16857"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 xml:space="preserve"> hlásen</w:t>
      </w:r>
      <w:r w:rsidR="00F16857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>á</w:t>
      </w:r>
      <w:r w:rsidR="00F16857"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 xml:space="preserve"> </w:t>
      </w:r>
      <w:r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>zvýšená incidencia rôznych malformácií, vrátane kardiovaskulárnych.</w:t>
      </w:r>
    </w:p>
    <w:p w14:paraId="4245852E" w14:textId="77777777" w:rsidR="00BF18E6" w:rsidRPr="0031558A" w:rsidRDefault="00BF18E6" w:rsidP="00A613CE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</w:pPr>
    </w:p>
    <w:p w14:paraId="00130C7B" w14:textId="77777777" w:rsidR="00BF18E6" w:rsidRPr="0031558A" w:rsidRDefault="00DC3D2F" w:rsidP="00B06B38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</w:pPr>
      <w:r w:rsidRPr="0031558A"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>V priebehu prvého a druhého trimestra gravidity sa diklofenak nemá podávať, ak to nie je nevyhnutné. Ak diklofenak používa žena, ktorá má snahu otehotnieť alebo je v období prvého alebo druhého trimestra gravidity, má byť dávka čo najnižšia a dĺžka liečby čo najkratšia.</w:t>
      </w:r>
    </w:p>
    <w:p w14:paraId="75D28B32" w14:textId="77777777" w:rsidR="00BF18E6" w:rsidRPr="0031558A" w:rsidRDefault="00BF18E6" w:rsidP="008F5530">
      <w:pPr>
        <w:pStyle w:val="CM5"/>
        <w:spacing w:after="0"/>
        <w:rPr>
          <w:rFonts w:ascii="Times New Roman" w:hAnsi="Times New Roman"/>
          <w:sz w:val="22"/>
          <w:szCs w:val="22"/>
          <w:lang w:val="sk-SK"/>
        </w:rPr>
      </w:pPr>
    </w:p>
    <w:p w14:paraId="2932E611" w14:textId="77777777" w:rsidR="00BF18E6" w:rsidRPr="0031558A" w:rsidRDefault="00DC3D2F" w:rsidP="008F5530">
      <w:pPr>
        <w:pStyle w:val="CM1"/>
        <w:keepNext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31558A">
        <w:rPr>
          <w:rFonts w:ascii="Times New Roman" w:hAnsi="Times New Roman"/>
          <w:sz w:val="22"/>
          <w:szCs w:val="22"/>
          <w:lang w:val="sk-SK"/>
        </w:rPr>
        <w:t>Počas tretieho trimestra gravidity môžu všetky inhibítory syntézy prostaglandínov vystaviť plod:</w:t>
      </w:r>
    </w:p>
    <w:p w14:paraId="20B0E6D4" w14:textId="77777777" w:rsidR="00BF18E6" w:rsidRPr="0031558A" w:rsidRDefault="00DC3D2F" w:rsidP="008F5530">
      <w:pPr>
        <w:pStyle w:val="CM3"/>
        <w:numPr>
          <w:ilvl w:val="0"/>
          <w:numId w:val="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31558A">
        <w:rPr>
          <w:rFonts w:ascii="Times New Roman" w:hAnsi="Times New Roman"/>
          <w:sz w:val="22"/>
          <w:szCs w:val="22"/>
          <w:lang w:val="sk-SK"/>
        </w:rPr>
        <w:t xml:space="preserve">kardiopulmonálnej toxicite (predčasný uzáver ductus arteriosus a pulmonálna hypertenzia); </w:t>
      </w:r>
    </w:p>
    <w:p w14:paraId="3D9425E3" w14:textId="77777777" w:rsidR="00BF18E6" w:rsidRPr="0031558A" w:rsidRDefault="00DC3D2F" w:rsidP="008F5530">
      <w:pPr>
        <w:pStyle w:val="CM7"/>
        <w:numPr>
          <w:ilvl w:val="0"/>
          <w:numId w:val="7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31558A">
        <w:rPr>
          <w:rFonts w:ascii="Times New Roman" w:hAnsi="Times New Roman"/>
          <w:sz w:val="22"/>
          <w:szCs w:val="22"/>
          <w:lang w:val="sk-SK"/>
        </w:rPr>
        <w:t xml:space="preserve">renálnej dysfunkcii, ktorá môže progredovať v renálne zlyhanie s oligohydramniónom; </w:t>
      </w:r>
    </w:p>
    <w:p w14:paraId="777E4B41" w14:textId="77777777" w:rsidR="00784E07" w:rsidRPr="0031558A" w:rsidRDefault="00784E07" w:rsidP="008F5530">
      <w:pPr>
        <w:pStyle w:val="CM5"/>
        <w:spacing w:after="0"/>
        <w:rPr>
          <w:rFonts w:ascii="Times New Roman" w:hAnsi="Times New Roman"/>
          <w:sz w:val="22"/>
          <w:szCs w:val="22"/>
          <w:lang w:val="sk-SK"/>
        </w:rPr>
      </w:pPr>
    </w:p>
    <w:p w14:paraId="4319FBFE" w14:textId="77777777" w:rsidR="00BF18E6" w:rsidRPr="0031558A" w:rsidRDefault="00DC3D2F" w:rsidP="008F5530">
      <w:pPr>
        <w:pStyle w:val="Default"/>
        <w:keepNext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31558A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matku a novorodenca na konci gravidity môže vystaviť: </w:t>
      </w:r>
    </w:p>
    <w:p w14:paraId="56E51105" w14:textId="77777777" w:rsidR="00BF18E6" w:rsidRPr="0031558A" w:rsidRDefault="00DC3D2F" w:rsidP="008F5530">
      <w:pPr>
        <w:pStyle w:val="CM3"/>
        <w:numPr>
          <w:ilvl w:val="0"/>
          <w:numId w:val="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31558A">
        <w:rPr>
          <w:rFonts w:ascii="Times New Roman" w:hAnsi="Times New Roman"/>
          <w:sz w:val="22"/>
          <w:szCs w:val="22"/>
          <w:lang w:val="sk-SK"/>
        </w:rPr>
        <w:t>potenciálnemu predĺženiu doby krvácania, antiagregačnému efektu, ktorý sa môže vyskytnúť dokonca aj pri veľmi nízkych dávkach;</w:t>
      </w:r>
    </w:p>
    <w:p w14:paraId="2CCACD2D" w14:textId="77777777" w:rsidR="00784E07" w:rsidRPr="0031558A" w:rsidRDefault="00DC3D2F" w:rsidP="008F5530">
      <w:pPr>
        <w:pStyle w:val="CM3"/>
        <w:numPr>
          <w:ilvl w:val="0"/>
          <w:numId w:val="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31558A">
        <w:rPr>
          <w:rFonts w:ascii="Times New Roman" w:hAnsi="Times New Roman"/>
          <w:sz w:val="22"/>
          <w:szCs w:val="22"/>
          <w:lang w:val="sk-SK"/>
        </w:rPr>
        <w:t>inhibícii maternicových kontrakcií vedúcej k oneskoreniu alebo predĺženiu priebehu pôrodu.</w:t>
      </w:r>
    </w:p>
    <w:p w14:paraId="7B2E0173" w14:textId="77777777" w:rsidR="00BF18E6" w:rsidRPr="0031558A" w:rsidRDefault="00BF18E6" w:rsidP="008F5530">
      <w:pPr>
        <w:pStyle w:val="CM3"/>
        <w:rPr>
          <w:rFonts w:ascii="Times New Roman" w:hAnsi="Times New Roman"/>
          <w:sz w:val="22"/>
          <w:szCs w:val="22"/>
          <w:lang w:val="sk-SK"/>
        </w:rPr>
      </w:pPr>
    </w:p>
    <w:p w14:paraId="2EFA8B45" w14:textId="77777777" w:rsidR="00BF18E6" w:rsidRPr="0031558A" w:rsidRDefault="00DC3D2F" w:rsidP="008F5530">
      <w:pPr>
        <w:pStyle w:val="CM7"/>
        <w:spacing w:after="0"/>
        <w:rPr>
          <w:rFonts w:ascii="Times New Roman" w:hAnsi="Times New Roman"/>
          <w:sz w:val="22"/>
          <w:szCs w:val="22"/>
          <w:lang w:val="sk-SK"/>
        </w:rPr>
      </w:pPr>
      <w:r w:rsidRPr="0031558A">
        <w:rPr>
          <w:rFonts w:ascii="Times New Roman" w:hAnsi="Times New Roman"/>
          <w:sz w:val="22"/>
          <w:szCs w:val="22"/>
          <w:lang w:val="sk-SK"/>
        </w:rPr>
        <w:t xml:space="preserve">Preto je diklofenak kontraindikovaný v treťom trimestri gravidity. </w:t>
      </w:r>
    </w:p>
    <w:p w14:paraId="5CBD9E85" w14:textId="77777777" w:rsidR="00784E07" w:rsidRPr="0031558A" w:rsidRDefault="00784E07" w:rsidP="008F5530">
      <w:pPr>
        <w:pStyle w:val="CM7"/>
        <w:spacing w:after="0"/>
        <w:rPr>
          <w:rFonts w:ascii="Times New Roman" w:hAnsi="Times New Roman"/>
          <w:sz w:val="22"/>
          <w:szCs w:val="22"/>
          <w:lang w:val="sk-SK"/>
        </w:rPr>
      </w:pPr>
    </w:p>
    <w:p w14:paraId="717746F4" w14:textId="77777777" w:rsidR="00BF18E6" w:rsidRPr="0031558A" w:rsidRDefault="00DC3D2F" w:rsidP="008F5530">
      <w:pPr>
        <w:pStyle w:val="Default"/>
        <w:keepNext/>
        <w:rPr>
          <w:rFonts w:ascii="Times New Roman" w:hAnsi="Times New Roman" w:cs="Times New Roman"/>
          <w:bCs/>
          <w:color w:val="auto"/>
          <w:sz w:val="22"/>
          <w:szCs w:val="22"/>
          <w:u w:val="single"/>
          <w:lang w:val="sk-SK"/>
        </w:rPr>
      </w:pPr>
      <w:r w:rsidRPr="0031558A">
        <w:rPr>
          <w:rFonts w:ascii="Times New Roman" w:hAnsi="Times New Roman" w:cs="Times New Roman"/>
          <w:bCs/>
          <w:color w:val="auto"/>
          <w:sz w:val="22"/>
          <w:szCs w:val="22"/>
          <w:u w:val="single"/>
          <w:lang w:val="sk-SK"/>
        </w:rPr>
        <w:t>Dojčenie</w:t>
      </w:r>
    </w:p>
    <w:p w14:paraId="07E9FB66" w14:textId="77777777" w:rsidR="00662A8A" w:rsidRPr="0031558A" w:rsidRDefault="00DC3D2F" w:rsidP="00A613CE">
      <w:pPr>
        <w:pStyle w:val="CM5"/>
        <w:spacing w:after="0"/>
        <w:rPr>
          <w:rFonts w:ascii="Times New Roman" w:hAnsi="Times New Roman"/>
          <w:sz w:val="22"/>
          <w:szCs w:val="22"/>
          <w:lang w:val="sk-SK"/>
        </w:rPr>
      </w:pPr>
      <w:r w:rsidRPr="0031558A">
        <w:rPr>
          <w:rFonts w:ascii="Times New Roman" w:hAnsi="Times New Roman"/>
          <w:sz w:val="22"/>
          <w:szCs w:val="22"/>
          <w:lang w:val="sk-SK"/>
        </w:rPr>
        <w:t xml:space="preserve">Rovnako ako aj iné NSAID, tak aj diklofenak prestupuje do materského mlieka v malom množstve. Napriek tomu pri terapeutických dávkach lieku </w:t>
      </w:r>
      <w:r w:rsidRPr="0031558A">
        <w:rPr>
          <w:rFonts w:ascii="Times New Roman" w:hAnsi="Times New Roman"/>
          <w:color w:val="000000"/>
          <w:sz w:val="22"/>
          <w:szCs w:val="22"/>
          <w:lang w:val="sk-SK"/>
        </w:rPr>
        <w:t xml:space="preserve">Voltaren Forte 2,32 % gél </w:t>
      </w:r>
      <w:r w:rsidRPr="0031558A">
        <w:rPr>
          <w:rFonts w:ascii="Times New Roman" w:hAnsi="Times New Roman"/>
          <w:sz w:val="22"/>
          <w:szCs w:val="22"/>
          <w:lang w:val="sk-SK"/>
        </w:rPr>
        <w:t xml:space="preserve">nie je predpokladaný žiaden účinok na dojčené dieťa. </w:t>
      </w:r>
    </w:p>
    <w:p w14:paraId="365E3C2A" w14:textId="77777777" w:rsidR="00662A8A" w:rsidRPr="0031558A" w:rsidRDefault="00662A8A" w:rsidP="00A613CE">
      <w:pPr>
        <w:pStyle w:val="CM5"/>
        <w:spacing w:after="0"/>
        <w:rPr>
          <w:rFonts w:ascii="Times New Roman" w:hAnsi="Times New Roman"/>
          <w:sz w:val="22"/>
          <w:szCs w:val="22"/>
          <w:lang w:val="sk-SK"/>
        </w:rPr>
      </w:pPr>
    </w:p>
    <w:p w14:paraId="5836F55E" w14:textId="77777777" w:rsidR="00BF18E6" w:rsidRPr="0031558A" w:rsidRDefault="00DC3D2F" w:rsidP="00A613CE">
      <w:pPr>
        <w:pStyle w:val="CM5"/>
        <w:spacing w:after="0"/>
        <w:rPr>
          <w:rFonts w:ascii="Times New Roman" w:hAnsi="Times New Roman"/>
          <w:sz w:val="22"/>
          <w:szCs w:val="22"/>
          <w:lang w:val="sk-SK"/>
        </w:rPr>
      </w:pPr>
      <w:r w:rsidRPr="0031558A">
        <w:rPr>
          <w:rFonts w:ascii="Times New Roman" w:hAnsi="Times New Roman"/>
          <w:sz w:val="22"/>
          <w:szCs w:val="22"/>
          <w:lang w:val="sk-SK"/>
        </w:rPr>
        <w:t xml:space="preserve">Pre nedostatok kontrolovaných štúdií u dojčiacich matiek môže byť liek používaný v priebehu dojčenia iba po porade s lekárom. Za týchto okolnosti sa nesmie </w:t>
      </w:r>
      <w:r w:rsidRPr="0031558A">
        <w:rPr>
          <w:rFonts w:ascii="Times New Roman" w:hAnsi="Times New Roman"/>
          <w:color w:val="000000"/>
          <w:sz w:val="22"/>
          <w:szCs w:val="22"/>
          <w:lang w:val="sk-SK"/>
        </w:rPr>
        <w:t xml:space="preserve">Voltaren Forte 2,32 % gél </w:t>
      </w:r>
      <w:r w:rsidRPr="0031558A">
        <w:rPr>
          <w:rFonts w:ascii="Times New Roman" w:hAnsi="Times New Roman"/>
          <w:sz w:val="22"/>
          <w:szCs w:val="22"/>
          <w:lang w:val="sk-SK"/>
        </w:rPr>
        <w:lastRenderedPageBreak/>
        <w:t xml:space="preserve">aplikovať ani na prsia dojčiacej matky ani na rozsiahle plochy kože alebo počas dlhého obdobia (pozri časť 4.4). </w:t>
      </w:r>
    </w:p>
    <w:p w14:paraId="4F6FF662" w14:textId="77777777" w:rsidR="006019A9" w:rsidRPr="0031558A" w:rsidRDefault="006019A9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14:paraId="154BE246" w14:textId="77777777" w:rsidR="006019A9" w:rsidRPr="0031558A" w:rsidRDefault="00DC3D2F">
      <w:pPr>
        <w:pStyle w:val="Default"/>
        <w:keepNext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31558A">
        <w:rPr>
          <w:rFonts w:ascii="Times New Roman" w:hAnsi="Times New Roman" w:cs="Times New Roman"/>
          <w:bCs/>
          <w:color w:val="auto"/>
          <w:sz w:val="22"/>
          <w:szCs w:val="22"/>
          <w:u w:val="single"/>
          <w:lang w:val="sk-SK"/>
        </w:rPr>
        <w:t>Fertilita</w:t>
      </w:r>
    </w:p>
    <w:p w14:paraId="1B3454A6" w14:textId="77777777" w:rsidR="006019A9" w:rsidRPr="0031558A" w:rsidRDefault="00DC3D2F">
      <w:pPr>
        <w:pStyle w:val="CM5"/>
        <w:spacing w:after="0"/>
        <w:rPr>
          <w:rFonts w:ascii="Times New Roman" w:hAnsi="Times New Roman"/>
          <w:sz w:val="22"/>
          <w:szCs w:val="22"/>
          <w:lang w:val="sk-SK"/>
        </w:rPr>
      </w:pPr>
      <w:r w:rsidRPr="0031558A">
        <w:rPr>
          <w:rFonts w:ascii="Times New Roman" w:hAnsi="Times New Roman"/>
          <w:sz w:val="22"/>
          <w:szCs w:val="22"/>
          <w:lang w:val="sk-SK"/>
        </w:rPr>
        <w:t>Údaje o užívaní lokálnych foriem diklofenaku a účinkoch na plodnosť u ľudí nie sú k dispozícii.</w:t>
      </w:r>
    </w:p>
    <w:p w14:paraId="41A02724" w14:textId="77777777" w:rsidR="006019A9" w:rsidRPr="0031558A" w:rsidRDefault="006019A9">
      <w:pPr>
        <w:pStyle w:val="CM5"/>
        <w:spacing w:after="0"/>
        <w:rPr>
          <w:rFonts w:ascii="Times New Roman" w:hAnsi="Times New Roman"/>
          <w:sz w:val="22"/>
          <w:szCs w:val="22"/>
          <w:lang w:val="sk-SK"/>
        </w:rPr>
      </w:pPr>
    </w:p>
    <w:p w14:paraId="380A6AD1" w14:textId="77777777" w:rsidR="00BF18E6" w:rsidRPr="0031558A" w:rsidRDefault="00DC3D2F" w:rsidP="008F5530">
      <w:pPr>
        <w:keepNext/>
        <w:rPr>
          <w:b/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t>4.7</w:t>
      </w:r>
      <w:r w:rsidRPr="0031558A">
        <w:rPr>
          <w:b/>
          <w:color w:val="000000"/>
          <w:sz w:val="22"/>
          <w:szCs w:val="22"/>
        </w:rPr>
        <w:tab/>
        <w:t>Ovplyvnenie schopnosti viesť vozidlá a obsluhovať stroje</w:t>
      </w:r>
    </w:p>
    <w:p w14:paraId="02B0AC7F" w14:textId="77777777" w:rsidR="00BF18E6" w:rsidRPr="0031558A" w:rsidRDefault="00BF18E6" w:rsidP="008F5530">
      <w:pPr>
        <w:keepNext/>
        <w:rPr>
          <w:b/>
          <w:color w:val="000000"/>
          <w:sz w:val="22"/>
          <w:szCs w:val="22"/>
        </w:rPr>
      </w:pPr>
    </w:p>
    <w:p w14:paraId="4ED62C13" w14:textId="77777777" w:rsidR="00BF18E6" w:rsidRPr="0031558A" w:rsidRDefault="00DC3D2F" w:rsidP="00A613CE">
      <w:pPr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Dermálne podanie lieku Voltaren Forte 2,32 % gél nemá žiadny alebo má zanedbateľný vplyv na schopnosť viesť vozidlá a obsluhovať stroje.</w:t>
      </w:r>
    </w:p>
    <w:p w14:paraId="0965A7A1" w14:textId="77777777" w:rsidR="00BF18E6" w:rsidRPr="0031558A" w:rsidRDefault="00BF18E6" w:rsidP="008F5530">
      <w:pPr>
        <w:pStyle w:val="Zarkazkladnhotextu"/>
        <w:tabs>
          <w:tab w:val="num" w:pos="0"/>
        </w:tabs>
        <w:ind w:left="0"/>
        <w:jc w:val="left"/>
        <w:rPr>
          <w:rFonts w:ascii="Times New Roman" w:hAnsi="Times New Roman"/>
          <w:color w:val="000000"/>
          <w:szCs w:val="22"/>
        </w:rPr>
      </w:pPr>
    </w:p>
    <w:p w14:paraId="1BDC83FD" w14:textId="77777777" w:rsidR="00BF18E6" w:rsidRPr="0031558A" w:rsidRDefault="00DC3D2F" w:rsidP="008F5530">
      <w:pPr>
        <w:keepNext/>
        <w:rPr>
          <w:b/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t>4.8</w:t>
      </w:r>
      <w:r w:rsidRPr="0031558A">
        <w:rPr>
          <w:b/>
          <w:color w:val="000000"/>
          <w:sz w:val="22"/>
          <w:szCs w:val="22"/>
        </w:rPr>
        <w:tab/>
        <w:t>Nežiaduce účinky</w:t>
      </w:r>
    </w:p>
    <w:p w14:paraId="75C032BC" w14:textId="77777777" w:rsidR="00BF18E6" w:rsidRPr="0031558A" w:rsidRDefault="00BF18E6" w:rsidP="008F5530">
      <w:pPr>
        <w:keepNext/>
        <w:tabs>
          <w:tab w:val="num" w:pos="0"/>
        </w:tabs>
        <w:rPr>
          <w:b/>
          <w:color w:val="000000"/>
          <w:sz w:val="22"/>
          <w:szCs w:val="22"/>
        </w:rPr>
      </w:pPr>
    </w:p>
    <w:p w14:paraId="69674E7B" w14:textId="77777777" w:rsidR="00BF18E6" w:rsidRPr="0031558A" w:rsidRDefault="00DC3D2F" w:rsidP="008F5530">
      <w:pPr>
        <w:pStyle w:val="Zarkazkladnhotextu"/>
        <w:tabs>
          <w:tab w:val="num" w:pos="0"/>
        </w:tabs>
        <w:ind w:left="0"/>
        <w:jc w:val="left"/>
        <w:rPr>
          <w:rFonts w:ascii="Times New Roman" w:hAnsi="Times New Roman"/>
          <w:iCs/>
          <w:szCs w:val="22"/>
        </w:rPr>
      </w:pPr>
      <w:r w:rsidRPr="0031558A">
        <w:rPr>
          <w:rFonts w:ascii="Times New Roman" w:hAnsi="Times New Roman"/>
          <w:iCs/>
          <w:szCs w:val="22"/>
        </w:rPr>
        <w:t>Nežiaduce účinky sú zoradené podľa tried orgánových systémov a frekvencie. Frekvencie sú určené ako</w:t>
      </w:r>
      <w:r w:rsidR="00BF18E6" w:rsidRPr="0031558A">
        <w:rPr>
          <w:rFonts w:ascii="Times New Roman" w:hAnsi="Times New Roman"/>
          <w:szCs w:val="22"/>
        </w:rPr>
        <w:t>:</w:t>
      </w:r>
      <w:r w:rsidR="00BF18E6" w:rsidRPr="0031558A">
        <w:rPr>
          <w:rFonts w:ascii="Times New Roman" w:hAnsi="Times New Roman"/>
          <w:iCs/>
          <w:szCs w:val="22"/>
        </w:rPr>
        <w:t xml:space="preserve"> veľmi</w:t>
      </w:r>
      <w:r w:rsidRPr="0031558A">
        <w:rPr>
          <w:rFonts w:ascii="Times New Roman" w:hAnsi="Times New Roman"/>
          <w:iCs/>
          <w:szCs w:val="22"/>
        </w:rPr>
        <w:t xml:space="preserve"> časté (≥ 1/10), časté (≥ 1/100 až &lt; 1/10); menej časté (≥ 1/1 000 až &lt; 1/100); zriedkavé (≥ 1/10 000 až &lt; 1/1 000); veľmi zriedkavé (&lt; 1/10 000), </w:t>
      </w:r>
      <w:r w:rsidRPr="0031558A">
        <w:rPr>
          <w:rFonts w:ascii="Times New Roman" w:hAnsi="Times New Roman"/>
          <w:szCs w:val="22"/>
        </w:rPr>
        <w:t>nie je známe (z dostupných údajov).</w:t>
      </w:r>
      <w:r w:rsidRPr="0031558A">
        <w:rPr>
          <w:rFonts w:ascii="Times New Roman" w:hAnsi="Times New Roman"/>
          <w:iCs/>
          <w:szCs w:val="22"/>
        </w:rPr>
        <w:t xml:space="preserve"> V každej skupine sú nežiaduce účinky zoradené podľa klesajúcej závažnosti.</w:t>
      </w:r>
    </w:p>
    <w:p w14:paraId="3B3AAC03" w14:textId="77777777" w:rsidR="00BF18E6" w:rsidRPr="0031558A" w:rsidRDefault="00BF18E6" w:rsidP="008F5530">
      <w:pPr>
        <w:pStyle w:val="Zarkazkladnhotextu"/>
        <w:tabs>
          <w:tab w:val="num" w:pos="0"/>
        </w:tabs>
        <w:ind w:left="0"/>
        <w:jc w:val="left"/>
        <w:rPr>
          <w:rFonts w:ascii="Times New Roman" w:hAnsi="Times New Roman"/>
          <w:iCs/>
          <w:color w:val="000000"/>
          <w:szCs w:val="22"/>
        </w:rPr>
      </w:pPr>
    </w:p>
    <w:p w14:paraId="54E5B512" w14:textId="77777777" w:rsidR="00BF18E6" w:rsidRPr="0031558A" w:rsidRDefault="00BF18E6" w:rsidP="008F5530">
      <w:pPr>
        <w:pStyle w:val="Zarkazkladnhotextu"/>
        <w:keepNext/>
        <w:tabs>
          <w:tab w:val="num" w:pos="0"/>
        </w:tabs>
        <w:ind w:left="0"/>
        <w:jc w:val="left"/>
        <w:rPr>
          <w:rFonts w:ascii="Times New Roman" w:hAnsi="Times New Roman"/>
          <w:iCs/>
          <w:color w:val="000000"/>
          <w:szCs w:val="22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5386"/>
      </w:tblGrid>
      <w:tr w:rsidR="008F5530" w:rsidRPr="0031558A" w14:paraId="0C4568B8" w14:textId="77777777" w:rsidTr="008F5530">
        <w:trPr>
          <w:cantSplit/>
        </w:trPr>
        <w:tc>
          <w:tcPr>
            <w:tcW w:w="8505" w:type="dxa"/>
            <w:gridSpan w:val="3"/>
          </w:tcPr>
          <w:p w14:paraId="0B606668" w14:textId="77777777" w:rsidR="00BF18E6" w:rsidRPr="0031558A" w:rsidRDefault="00DC3D2F" w:rsidP="008F5530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u w:val="single"/>
                <w:lang w:val="sk-SK"/>
              </w:rPr>
            </w:pPr>
            <w:r w:rsidRPr="0031558A">
              <w:rPr>
                <w:rFonts w:ascii="Times New Roman" w:hAnsi="Times New Roman"/>
                <w:bCs/>
                <w:iCs/>
                <w:sz w:val="22"/>
                <w:szCs w:val="22"/>
                <w:u w:val="single"/>
                <w:lang w:val="sk-SK"/>
              </w:rPr>
              <w:t>Infekcie a nákazy</w:t>
            </w:r>
          </w:p>
        </w:tc>
      </w:tr>
      <w:tr w:rsidR="008F5530" w:rsidRPr="0031558A" w14:paraId="1B93FA2E" w14:textId="77777777" w:rsidTr="008F5530">
        <w:tc>
          <w:tcPr>
            <w:tcW w:w="567" w:type="dxa"/>
          </w:tcPr>
          <w:p w14:paraId="5DCF1284" w14:textId="77777777" w:rsidR="00BF18E6" w:rsidRPr="0031558A" w:rsidRDefault="00BF18E6" w:rsidP="008F5530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6C062A37" w14:textId="77777777" w:rsidR="00BF18E6" w:rsidRPr="0031558A" w:rsidRDefault="00DC3D2F" w:rsidP="008F5530">
            <w:pPr>
              <w:pStyle w:val="Zarkazkladnhotextu"/>
              <w:tabs>
                <w:tab w:val="num" w:pos="0"/>
              </w:tabs>
              <w:ind w:left="0"/>
              <w:jc w:val="left"/>
              <w:rPr>
                <w:rFonts w:ascii="Times New Roman" w:hAnsi="Times New Roman"/>
                <w:iCs/>
                <w:szCs w:val="22"/>
              </w:rPr>
            </w:pPr>
            <w:r w:rsidRPr="0031558A">
              <w:rPr>
                <w:rFonts w:ascii="Times New Roman" w:hAnsi="Times New Roman"/>
                <w:iCs/>
                <w:szCs w:val="22"/>
              </w:rPr>
              <w:t xml:space="preserve">veľmi zriedkavé: </w:t>
            </w:r>
          </w:p>
          <w:p w14:paraId="438E7F22" w14:textId="77777777" w:rsidR="00BF18E6" w:rsidRPr="0031558A" w:rsidRDefault="00BF18E6" w:rsidP="008F5530">
            <w:pPr>
              <w:pStyle w:val="Table"/>
              <w:keepNext w:val="0"/>
              <w:keepLines w:val="0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386" w:type="dxa"/>
          </w:tcPr>
          <w:p w14:paraId="4CB01EA2" w14:textId="77777777" w:rsidR="00BF18E6" w:rsidRPr="0031558A" w:rsidRDefault="00DC3D2F" w:rsidP="008F5530">
            <w:pPr>
              <w:pStyle w:val="Zarkazkladnhotextu"/>
              <w:tabs>
                <w:tab w:val="num" w:pos="0"/>
              </w:tabs>
              <w:ind w:left="0"/>
              <w:jc w:val="left"/>
              <w:rPr>
                <w:rFonts w:ascii="Times New Roman" w:hAnsi="Times New Roman"/>
                <w:iCs/>
                <w:szCs w:val="22"/>
              </w:rPr>
            </w:pPr>
            <w:r w:rsidRPr="0031558A">
              <w:rPr>
                <w:rFonts w:ascii="Times New Roman" w:hAnsi="Times New Roman"/>
                <w:iCs/>
                <w:szCs w:val="22"/>
              </w:rPr>
              <w:t xml:space="preserve">pustulózna vyrážka </w:t>
            </w:r>
          </w:p>
        </w:tc>
      </w:tr>
      <w:tr w:rsidR="008F5530" w:rsidRPr="0031558A" w14:paraId="491E671B" w14:textId="77777777" w:rsidTr="008F5530">
        <w:trPr>
          <w:cantSplit/>
        </w:trPr>
        <w:tc>
          <w:tcPr>
            <w:tcW w:w="8505" w:type="dxa"/>
            <w:gridSpan w:val="3"/>
          </w:tcPr>
          <w:p w14:paraId="16F17B93" w14:textId="77777777" w:rsidR="00BF18E6" w:rsidRPr="0031558A" w:rsidRDefault="00DC3D2F" w:rsidP="008F5530">
            <w:pPr>
              <w:pStyle w:val="Table"/>
              <w:spacing w:before="0" w:after="0"/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  <w:r w:rsidRPr="0031558A">
              <w:rPr>
                <w:rFonts w:ascii="Times New Roman" w:hAnsi="Times New Roman"/>
                <w:bCs/>
                <w:iCs/>
                <w:sz w:val="22"/>
                <w:szCs w:val="22"/>
                <w:u w:val="single"/>
                <w:lang w:val="sk-SK"/>
              </w:rPr>
              <w:t>Poruchy imunitného systému</w:t>
            </w:r>
          </w:p>
        </w:tc>
      </w:tr>
      <w:tr w:rsidR="008F5530" w:rsidRPr="0031558A" w14:paraId="056B8AC5" w14:textId="77777777" w:rsidTr="008F5530">
        <w:tc>
          <w:tcPr>
            <w:tcW w:w="567" w:type="dxa"/>
          </w:tcPr>
          <w:p w14:paraId="2E665332" w14:textId="77777777" w:rsidR="00BF18E6" w:rsidRPr="0031558A" w:rsidRDefault="00BF18E6" w:rsidP="008F5530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26927D95" w14:textId="77777777" w:rsidR="00BF18E6" w:rsidRPr="0031558A" w:rsidRDefault="00DC3D2F" w:rsidP="008F5530">
            <w:pPr>
              <w:pStyle w:val="Zarkazkladnhotextu"/>
              <w:tabs>
                <w:tab w:val="num" w:pos="0"/>
              </w:tabs>
              <w:ind w:left="0"/>
              <w:jc w:val="left"/>
              <w:rPr>
                <w:rFonts w:ascii="Times New Roman" w:hAnsi="Times New Roman"/>
                <w:iCs/>
                <w:szCs w:val="22"/>
              </w:rPr>
            </w:pPr>
            <w:r w:rsidRPr="0031558A">
              <w:rPr>
                <w:rFonts w:ascii="Times New Roman" w:hAnsi="Times New Roman"/>
                <w:iCs/>
                <w:szCs w:val="22"/>
              </w:rPr>
              <w:t xml:space="preserve">veľmi zriedkavé: </w:t>
            </w:r>
          </w:p>
          <w:p w14:paraId="5CE87D7E" w14:textId="77777777" w:rsidR="00BF18E6" w:rsidRPr="0031558A" w:rsidRDefault="00BF18E6" w:rsidP="008F5530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386" w:type="dxa"/>
          </w:tcPr>
          <w:p w14:paraId="5E2325BC" w14:textId="77777777" w:rsidR="00BF18E6" w:rsidRPr="0031558A" w:rsidRDefault="00DC3D2F" w:rsidP="008F5530">
            <w:pPr>
              <w:pStyle w:val="Zarkazkladnhotextu"/>
              <w:tabs>
                <w:tab w:val="num" w:pos="0"/>
              </w:tabs>
              <w:ind w:left="0"/>
              <w:jc w:val="left"/>
              <w:rPr>
                <w:rFonts w:ascii="Times New Roman" w:hAnsi="Times New Roman"/>
                <w:szCs w:val="22"/>
              </w:rPr>
            </w:pPr>
            <w:r w:rsidRPr="0031558A">
              <w:rPr>
                <w:rFonts w:ascii="Times New Roman" w:hAnsi="Times New Roman"/>
                <w:iCs/>
                <w:szCs w:val="22"/>
              </w:rPr>
              <w:t>hypersenzitivita (vrátane žihľavky), angioneurotický edém</w:t>
            </w:r>
          </w:p>
        </w:tc>
      </w:tr>
      <w:tr w:rsidR="008F5530" w:rsidRPr="0031558A" w14:paraId="5C574DB5" w14:textId="77777777" w:rsidTr="008F5530">
        <w:trPr>
          <w:cantSplit/>
        </w:trPr>
        <w:tc>
          <w:tcPr>
            <w:tcW w:w="8505" w:type="dxa"/>
            <w:gridSpan w:val="3"/>
          </w:tcPr>
          <w:p w14:paraId="09B76982" w14:textId="77777777" w:rsidR="00BF18E6" w:rsidRPr="0031558A" w:rsidRDefault="00DC3D2F" w:rsidP="008F5530">
            <w:pPr>
              <w:pStyle w:val="Table"/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31558A">
              <w:rPr>
                <w:rFonts w:ascii="Times New Roman" w:hAnsi="Times New Roman"/>
                <w:bCs/>
                <w:iCs/>
                <w:sz w:val="22"/>
                <w:szCs w:val="22"/>
                <w:u w:val="single"/>
                <w:lang w:val="sk-SK"/>
              </w:rPr>
              <w:t>Poruchy dýchacej sústavy, hrudníka a mediastína</w:t>
            </w:r>
            <w:r w:rsidR="00BF18E6" w:rsidRPr="0031558A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k-SK"/>
              </w:rPr>
              <w:t xml:space="preserve"> </w:t>
            </w:r>
          </w:p>
        </w:tc>
      </w:tr>
      <w:tr w:rsidR="008F5530" w:rsidRPr="0031558A" w14:paraId="740FBA21" w14:textId="77777777" w:rsidTr="008F5530">
        <w:tc>
          <w:tcPr>
            <w:tcW w:w="567" w:type="dxa"/>
          </w:tcPr>
          <w:p w14:paraId="1C4CFC69" w14:textId="77777777" w:rsidR="00BF18E6" w:rsidRPr="0031558A" w:rsidRDefault="00BF18E6" w:rsidP="008F5530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507C11F3" w14:textId="77777777" w:rsidR="00BF18E6" w:rsidRPr="0031558A" w:rsidRDefault="00DC3D2F" w:rsidP="008F5530">
            <w:pPr>
              <w:tabs>
                <w:tab w:val="num" w:pos="0"/>
              </w:tabs>
              <w:rPr>
                <w:iCs/>
                <w:sz w:val="22"/>
                <w:szCs w:val="22"/>
              </w:rPr>
            </w:pPr>
            <w:r w:rsidRPr="0031558A">
              <w:rPr>
                <w:iCs/>
                <w:sz w:val="22"/>
                <w:szCs w:val="22"/>
              </w:rPr>
              <w:t xml:space="preserve">veľmi zriedkavé: </w:t>
            </w:r>
          </w:p>
          <w:p w14:paraId="42C96DE5" w14:textId="77777777" w:rsidR="00BF18E6" w:rsidRPr="0031558A" w:rsidRDefault="00BF18E6" w:rsidP="008F5530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386" w:type="dxa"/>
          </w:tcPr>
          <w:p w14:paraId="4489C322" w14:textId="77777777" w:rsidR="00BF18E6" w:rsidRPr="0031558A" w:rsidRDefault="00DC3D2F" w:rsidP="008F5530">
            <w:pPr>
              <w:pStyle w:val="Zarkazkladnhotextu"/>
              <w:tabs>
                <w:tab w:val="num" w:pos="0"/>
              </w:tabs>
              <w:ind w:left="0"/>
              <w:jc w:val="left"/>
              <w:rPr>
                <w:rFonts w:ascii="Times New Roman" w:hAnsi="Times New Roman"/>
                <w:szCs w:val="22"/>
              </w:rPr>
            </w:pPr>
            <w:r w:rsidRPr="0031558A">
              <w:rPr>
                <w:rFonts w:ascii="Times New Roman" w:hAnsi="Times New Roman"/>
                <w:iCs/>
                <w:szCs w:val="22"/>
              </w:rPr>
              <w:t>astma</w:t>
            </w:r>
          </w:p>
        </w:tc>
      </w:tr>
      <w:tr w:rsidR="008F5530" w:rsidRPr="0031558A" w14:paraId="19088D67" w14:textId="77777777" w:rsidTr="008F5530">
        <w:trPr>
          <w:cantSplit/>
        </w:trPr>
        <w:tc>
          <w:tcPr>
            <w:tcW w:w="8505" w:type="dxa"/>
            <w:gridSpan w:val="3"/>
          </w:tcPr>
          <w:p w14:paraId="1A646878" w14:textId="77777777" w:rsidR="00BF18E6" w:rsidRPr="0031558A" w:rsidRDefault="00DC3D2F" w:rsidP="008F5530">
            <w:pPr>
              <w:pStyle w:val="Table"/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31558A">
              <w:rPr>
                <w:rFonts w:ascii="Times New Roman" w:hAnsi="Times New Roman"/>
                <w:bCs/>
                <w:iCs/>
                <w:sz w:val="22"/>
                <w:szCs w:val="22"/>
                <w:u w:val="single"/>
                <w:lang w:val="sk-SK"/>
              </w:rPr>
              <w:t>Poruchy kože a podkožného tkaniva</w:t>
            </w:r>
            <w:r w:rsidR="00BF18E6" w:rsidRPr="0031558A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k-SK"/>
              </w:rPr>
              <w:t xml:space="preserve"> </w:t>
            </w:r>
          </w:p>
        </w:tc>
      </w:tr>
      <w:tr w:rsidR="008F5530" w:rsidRPr="0031558A" w14:paraId="772FB4AD" w14:textId="77777777" w:rsidTr="008F5530">
        <w:tc>
          <w:tcPr>
            <w:tcW w:w="567" w:type="dxa"/>
          </w:tcPr>
          <w:p w14:paraId="782558AB" w14:textId="77777777" w:rsidR="00BF18E6" w:rsidRPr="0031558A" w:rsidRDefault="00BF18E6" w:rsidP="008F5530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4BC7976D" w14:textId="77777777" w:rsidR="00BF18E6" w:rsidRPr="0031558A" w:rsidRDefault="00DC3D2F" w:rsidP="008F5530">
            <w:pPr>
              <w:pStyle w:val="Zarkazkladnhotextu"/>
              <w:tabs>
                <w:tab w:val="num" w:pos="0"/>
              </w:tabs>
              <w:ind w:left="0"/>
              <w:jc w:val="left"/>
              <w:rPr>
                <w:rFonts w:ascii="Times New Roman" w:hAnsi="Times New Roman"/>
                <w:iCs/>
                <w:szCs w:val="22"/>
              </w:rPr>
            </w:pPr>
            <w:r w:rsidRPr="0031558A">
              <w:rPr>
                <w:rFonts w:ascii="Times New Roman" w:hAnsi="Times New Roman"/>
                <w:iCs/>
                <w:szCs w:val="22"/>
              </w:rPr>
              <w:t xml:space="preserve">časté: </w:t>
            </w:r>
          </w:p>
          <w:p w14:paraId="4308FB73" w14:textId="77777777" w:rsidR="00BF18E6" w:rsidRPr="0031558A" w:rsidRDefault="00BF18E6" w:rsidP="008F5530">
            <w:pPr>
              <w:pStyle w:val="Table"/>
              <w:spacing w:before="0" w:after="0"/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</w:pPr>
          </w:p>
        </w:tc>
        <w:tc>
          <w:tcPr>
            <w:tcW w:w="5386" w:type="dxa"/>
          </w:tcPr>
          <w:p w14:paraId="4AA35639" w14:textId="77777777" w:rsidR="00BF18E6" w:rsidRPr="0031558A" w:rsidRDefault="00DC3D2F" w:rsidP="008F5530">
            <w:pPr>
              <w:pStyle w:val="Zarkazkladnhotextu"/>
              <w:tabs>
                <w:tab w:val="num" w:pos="0"/>
              </w:tabs>
              <w:ind w:left="0"/>
              <w:jc w:val="left"/>
              <w:rPr>
                <w:rFonts w:ascii="Times New Roman" w:hAnsi="Times New Roman"/>
                <w:iCs/>
                <w:szCs w:val="22"/>
              </w:rPr>
            </w:pPr>
            <w:r w:rsidRPr="0031558A">
              <w:rPr>
                <w:rFonts w:ascii="Times New Roman" w:hAnsi="Times New Roman"/>
                <w:iCs/>
                <w:szCs w:val="22"/>
              </w:rPr>
              <w:t>dermatitída (vrátane kontaktnej dermatitídy), vyrážka, ekzém, erytém, svrbenie</w:t>
            </w:r>
          </w:p>
        </w:tc>
      </w:tr>
      <w:tr w:rsidR="008F5530" w:rsidRPr="0031558A" w14:paraId="142CCE2A" w14:textId="77777777" w:rsidTr="008F5530">
        <w:tc>
          <w:tcPr>
            <w:tcW w:w="567" w:type="dxa"/>
          </w:tcPr>
          <w:p w14:paraId="7C33473B" w14:textId="77777777" w:rsidR="00BF18E6" w:rsidRPr="0031558A" w:rsidRDefault="00BF18E6" w:rsidP="008F5530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5640A256" w14:textId="77777777" w:rsidR="00BF18E6" w:rsidRPr="0031558A" w:rsidRDefault="00DC3D2F" w:rsidP="008F5530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31558A">
              <w:rPr>
                <w:rFonts w:ascii="Times New Roman" w:hAnsi="Times New Roman"/>
                <w:iCs/>
                <w:szCs w:val="22"/>
              </w:rPr>
              <w:t xml:space="preserve">zriedkavé: </w:t>
            </w:r>
          </w:p>
        </w:tc>
        <w:tc>
          <w:tcPr>
            <w:tcW w:w="5386" w:type="dxa"/>
          </w:tcPr>
          <w:p w14:paraId="08A0997C" w14:textId="77777777" w:rsidR="00BF18E6" w:rsidRPr="0031558A" w:rsidRDefault="00DC3D2F" w:rsidP="008F5530">
            <w:pPr>
              <w:pStyle w:val="Zarkazkladnhotextu"/>
              <w:tabs>
                <w:tab w:val="num" w:pos="0"/>
              </w:tabs>
              <w:ind w:left="0"/>
              <w:jc w:val="left"/>
              <w:rPr>
                <w:rFonts w:ascii="Times New Roman" w:hAnsi="Times New Roman"/>
                <w:iCs/>
                <w:szCs w:val="22"/>
              </w:rPr>
            </w:pPr>
            <w:r w:rsidRPr="0031558A">
              <w:rPr>
                <w:rFonts w:ascii="Times New Roman" w:hAnsi="Times New Roman"/>
                <w:iCs/>
                <w:szCs w:val="22"/>
              </w:rPr>
              <w:t xml:space="preserve">bulózna dermatitída </w:t>
            </w:r>
          </w:p>
        </w:tc>
      </w:tr>
      <w:tr w:rsidR="008F5530" w:rsidRPr="0031558A" w14:paraId="5B099C73" w14:textId="77777777" w:rsidTr="008F5530">
        <w:trPr>
          <w:trHeight w:val="57"/>
        </w:trPr>
        <w:tc>
          <w:tcPr>
            <w:tcW w:w="567" w:type="dxa"/>
          </w:tcPr>
          <w:p w14:paraId="15EDE9DE" w14:textId="77777777" w:rsidR="00BF18E6" w:rsidRPr="0031558A" w:rsidRDefault="00BF18E6" w:rsidP="008F5530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63319D7F" w14:textId="77777777" w:rsidR="00BF18E6" w:rsidRPr="0031558A" w:rsidRDefault="00DC3D2F" w:rsidP="008F5530">
            <w:pPr>
              <w:pStyle w:val="Table"/>
              <w:spacing w:before="0" w:after="0"/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</w:pPr>
            <w:r w:rsidRPr="0031558A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veľmi zriedkavé: </w:t>
            </w:r>
          </w:p>
        </w:tc>
        <w:tc>
          <w:tcPr>
            <w:tcW w:w="5386" w:type="dxa"/>
          </w:tcPr>
          <w:p w14:paraId="017405A8" w14:textId="77777777" w:rsidR="00BF18E6" w:rsidRPr="0031558A" w:rsidRDefault="00DC3D2F" w:rsidP="008F5530">
            <w:pPr>
              <w:pStyle w:val="Zarkazkladnhotextu"/>
              <w:tabs>
                <w:tab w:val="num" w:pos="0"/>
              </w:tabs>
              <w:ind w:left="0"/>
              <w:jc w:val="left"/>
              <w:rPr>
                <w:rFonts w:ascii="Times New Roman" w:hAnsi="Times New Roman"/>
                <w:iCs/>
                <w:szCs w:val="22"/>
              </w:rPr>
            </w:pPr>
            <w:r w:rsidRPr="0031558A">
              <w:rPr>
                <w:rFonts w:ascii="Times New Roman" w:hAnsi="Times New Roman"/>
                <w:iCs/>
                <w:szCs w:val="22"/>
              </w:rPr>
              <w:t xml:space="preserve">fotosenzitívne reakcie </w:t>
            </w:r>
          </w:p>
        </w:tc>
      </w:tr>
    </w:tbl>
    <w:p w14:paraId="1AC3DE3E" w14:textId="77777777" w:rsidR="00BF18E6" w:rsidRPr="0031558A" w:rsidRDefault="00BF18E6" w:rsidP="008F5530">
      <w:pPr>
        <w:pStyle w:val="Zarkazkladnhotextu"/>
        <w:tabs>
          <w:tab w:val="num" w:pos="0"/>
        </w:tabs>
        <w:ind w:left="0"/>
        <w:jc w:val="left"/>
        <w:rPr>
          <w:rFonts w:ascii="Times New Roman" w:hAnsi="Times New Roman"/>
          <w:iCs/>
          <w:color w:val="000000"/>
          <w:szCs w:val="22"/>
        </w:rPr>
      </w:pPr>
    </w:p>
    <w:p w14:paraId="6731B621" w14:textId="77777777" w:rsidR="00BF18E6" w:rsidRPr="0031558A" w:rsidRDefault="00DC3D2F" w:rsidP="008F5530">
      <w:pPr>
        <w:pStyle w:val="Zarkazkladnhotextu"/>
        <w:keepNext/>
        <w:ind w:left="0"/>
        <w:jc w:val="left"/>
        <w:rPr>
          <w:rFonts w:ascii="Times New Roman" w:hAnsi="Times New Roman"/>
          <w:szCs w:val="22"/>
          <w:u w:val="single"/>
        </w:rPr>
      </w:pPr>
      <w:r w:rsidRPr="0031558A">
        <w:rPr>
          <w:rFonts w:ascii="Times New Roman" w:hAnsi="Times New Roman"/>
          <w:szCs w:val="22"/>
          <w:u w:val="single"/>
        </w:rPr>
        <w:t>Hlásenie podozrení na nežiaduce reakcie</w:t>
      </w:r>
    </w:p>
    <w:p w14:paraId="7925065F" w14:textId="13A70E67" w:rsidR="00BF18E6" w:rsidRPr="0031558A" w:rsidRDefault="00DC3D2F" w:rsidP="008F5530">
      <w:pPr>
        <w:pStyle w:val="Zarkazkladnhotextu"/>
        <w:ind w:left="0"/>
        <w:jc w:val="left"/>
        <w:rPr>
          <w:rFonts w:ascii="Times New Roman" w:hAnsi="Times New Roman"/>
          <w:szCs w:val="22"/>
        </w:rPr>
      </w:pPr>
      <w:r w:rsidRPr="0031558A">
        <w:rPr>
          <w:rFonts w:ascii="Times New Roman" w:hAnsi="Times New Roman"/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 w:rsidRPr="003D278F">
        <w:rPr>
          <w:rFonts w:ascii="Times New Roman" w:hAnsi="Times New Roman"/>
          <w:noProof/>
          <w:szCs w:val="22"/>
          <w:highlight w:val="lightGray"/>
        </w:rPr>
        <w:t>národné centrum hlásenia uvedené v </w:t>
      </w:r>
      <w:hyperlink r:id="rId9" w:history="1">
        <w:r w:rsidRPr="003D278F">
          <w:rPr>
            <w:rStyle w:val="Hypertextovprepojenie"/>
            <w:rFonts w:ascii="Times New Roman" w:hAnsi="Times New Roman"/>
            <w:noProof/>
            <w:szCs w:val="22"/>
            <w:highlight w:val="lightGray"/>
          </w:rPr>
          <w:t>P</w:t>
        </w:r>
        <w:r w:rsidRPr="003D278F">
          <w:rPr>
            <w:rStyle w:val="Hypertextovprepojenie"/>
            <w:rFonts w:ascii="Times New Roman" w:hAnsi="Times New Roman"/>
            <w:szCs w:val="22"/>
            <w:highlight w:val="lightGray"/>
          </w:rPr>
          <w:t>rílohe V</w:t>
        </w:r>
      </w:hyperlink>
      <w:r w:rsidR="00BF18E6" w:rsidRPr="0031558A">
        <w:rPr>
          <w:rFonts w:ascii="Times New Roman" w:hAnsi="Times New Roman"/>
          <w:noProof/>
          <w:szCs w:val="22"/>
        </w:rPr>
        <w:t>.</w:t>
      </w:r>
    </w:p>
    <w:p w14:paraId="1C726A6B" w14:textId="77777777" w:rsidR="00BF18E6" w:rsidRPr="0031558A" w:rsidRDefault="00BF18E6" w:rsidP="008F5530">
      <w:pPr>
        <w:pStyle w:val="Zarkazkladnhotextu"/>
        <w:jc w:val="left"/>
        <w:rPr>
          <w:rFonts w:ascii="Times New Roman" w:hAnsi="Times New Roman"/>
          <w:szCs w:val="22"/>
        </w:rPr>
      </w:pPr>
    </w:p>
    <w:p w14:paraId="6C6940BE" w14:textId="77777777" w:rsidR="00BF18E6" w:rsidRPr="0031558A" w:rsidRDefault="00DC3D2F" w:rsidP="008F5530">
      <w:pPr>
        <w:keepNext/>
        <w:rPr>
          <w:b/>
          <w:bCs/>
          <w:color w:val="000000"/>
          <w:sz w:val="22"/>
          <w:szCs w:val="22"/>
        </w:rPr>
      </w:pPr>
      <w:r w:rsidRPr="0031558A">
        <w:rPr>
          <w:b/>
          <w:bCs/>
          <w:color w:val="000000"/>
          <w:sz w:val="22"/>
          <w:szCs w:val="22"/>
        </w:rPr>
        <w:t>4.9</w:t>
      </w:r>
      <w:r w:rsidRPr="0031558A">
        <w:rPr>
          <w:b/>
          <w:bCs/>
          <w:color w:val="000000"/>
          <w:sz w:val="22"/>
          <w:szCs w:val="22"/>
        </w:rPr>
        <w:tab/>
        <w:t>Predávkovanie</w:t>
      </w:r>
    </w:p>
    <w:p w14:paraId="1CE5A9DE" w14:textId="77777777" w:rsidR="00BF18E6" w:rsidRPr="0031558A" w:rsidRDefault="00BF18E6" w:rsidP="008F5530">
      <w:pPr>
        <w:keepNext/>
        <w:tabs>
          <w:tab w:val="num" w:pos="0"/>
        </w:tabs>
        <w:rPr>
          <w:bCs/>
          <w:i/>
          <w:color w:val="000000"/>
          <w:sz w:val="22"/>
          <w:szCs w:val="22"/>
        </w:rPr>
      </w:pPr>
    </w:p>
    <w:p w14:paraId="31B27268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Vzhľadom na nízku systémovú absorpciu diklofenaku pri topickom použití je predávkovanie veľmi nepravdepodobné.</w:t>
      </w:r>
    </w:p>
    <w:p w14:paraId="25DBC192" w14:textId="77777777" w:rsidR="001B158D" w:rsidRPr="0031558A" w:rsidRDefault="001B158D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7A9DC3F2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V prípade, že by došlo k náhodnému požitiu lieku Voltaren Forte 2,32 % gél (1 tuba s obsahom 50 g obsahuje 1 g sodnej soli diklofenaku), možno očakávať nežiaduce účinky podobné účinkom pri predávkovaní </w:t>
      </w:r>
      <w:r w:rsidRPr="0031558A">
        <w:rPr>
          <w:sz w:val="22"/>
          <w:szCs w:val="22"/>
        </w:rPr>
        <w:t>diklofenaku v perorálnej forme</w:t>
      </w:r>
      <w:r w:rsidRPr="0031558A">
        <w:rPr>
          <w:color w:val="000000"/>
          <w:sz w:val="22"/>
          <w:szCs w:val="22"/>
        </w:rPr>
        <w:t xml:space="preserve">. </w:t>
      </w:r>
    </w:p>
    <w:p w14:paraId="117306D0" w14:textId="77777777" w:rsidR="001B158D" w:rsidRPr="0031558A" w:rsidRDefault="001B158D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04D9229F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V prípade náhodného požitia lieku, ktoré by viedlo k signifikantným systémovým nežiaducim účinkom, je potrebné použiť všeobecné terapeutické postupy, ktoré sa bežne používajú pri otrave NSAID</w:t>
      </w:r>
      <w:r w:rsidR="00BF18E6" w:rsidRPr="0031558A">
        <w:rPr>
          <w:color w:val="000000"/>
          <w:sz w:val="22"/>
          <w:szCs w:val="22"/>
        </w:rPr>
        <w:t>. Je potrebné uvažovať</w:t>
      </w:r>
      <w:r w:rsidR="00985B02" w:rsidRPr="0031558A">
        <w:rPr>
          <w:color w:val="000000"/>
          <w:sz w:val="22"/>
          <w:szCs w:val="22"/>
        </w:rPr>
        <w:t xml:space="preserve"> o </w:t>
      </w:r>
      <w:r w:rsidRPr="0031558A">
        <w:rPr>
          <w:color w:val="000000"/>
          <w:sz w:val="22"/>
          <w:szCs w:val="22"/>
        </w:rPr>
        <w:t xml:space="preserve">výplachu žalúdka a použití aktívneho uhlia, najmä bezprostredne po požití. </w:t>
      </w:r>
    </w:p>
    <w:p w14:paraId="1911E510" w14:textId="77777777" w:rsidR="00BF18E6" w:rsidRPr="0031558A" w:rsidRDefault="00BF18E6" w:rsidP="008F5530">
      <w:pPr>
        <w:tabs>
          <w:tab w:val="num" w:pos="0"/>
        </w:tabs>
        <w:rPr>
          <w:b/>
          <w:color w:val="000000"/>
          <w:sz w:val="22"/>
          <w:szCs w:val="22"/>
        </w:rPr>
      </w:pPr>
    </w:p>
    <w:p w14:paraId="5E8D4C3C" w14:textId="77777777" w:rsidR="00BF18E6" w:rsidRPr="0031558A" w:rsidRDefault="00BF18E6" w:rsidP="008F5530">
      <w:pPr>
        <w:tabs>
          <w:tab w:val="num" w:pos="0"/>
        </w:tabs>
        <w:rPr>
          <w:b/>
          <w:color w:val="000000"/>
          <w:sz w:val="22"/>
          <w:szCs w:val="22"/>
        </w:rPr>
      </w:pPr>
    </w:p>
    <w:p w14:paraId="6DB28731" w14:textId="77777777" w:rsidR="00BF18E6" w:rsidRPr="0031558A" w:rsidRDefault="00DC3D2F" w:rsidP="008F5530">
      <w:pPr>
        <w:keepNext/>
        <w:tabs>
          <w:tab w:val="num" w:pos="0"/>
        </w:tabs>
        <w:rPr>
          <w:b/>
          <w:caps/>
          <w:color w:val="000000"/>
          <w:sz w:val="22"/>
          <w:szCs w:val="22"/>
        </w:rPr>
      </w:pPr>
      <w:r w:rsidRPr="0031558A">
        <w:rPr>
          <w:b/>
          <w:caps/>
          <w:color w:val="000000"/>
          <w:sz w:val="22"/>
          <w:szCs w:val="22"/>
        </w:rPr>
        <w:lastRenderedPageBreak/>
        <w:t>5.</w:t>
      </w:r>
      <w:r w:rsidRPr="0031558A">
        <w:rPr>
          <w:b/>
          <w:caps/>
          <w:color w:val="000000"/>
          <w:sz w:val="22"/>
          <w:szCs w:val="22"/>
        </w:rPr>
        <w:tab/>
        <w:t>Farmakologické vlastnosti</w:t>
      </w:r>
    </w:p>
    <w:p w14:paraId="74F94421" w14:textId="77777777" w:rsidR="00BF18E6" w:rsidRPr="0031558A" w:rsidRDefault="00BF18E6" w:rsidP="008F5530">
      <w:pPr>
        <w:keepNext/>
        <w:tabs>
          <w:tab w:val="num" w:pos="0"/>
        </w:tabs>
        <w:rPr>
          <w:b/>
          <w:color w:val="000000"/>
          <w:sz w:val="22"/>
          <w:szCs w:val="22"/>
        </w:rPr>
      </w:pPr>
    </w:p>
    <w:p w14:paraId="19B7A465" w14:textId="77777777" w:rsidR="00BF18E6" w:rsidRPr="0031558A" w:rsidRDefault="00DC3D2F" w:rsidP="008F5530">
      <w:pPr>
        <w:keepNext/>
        <w:rPr>
          <w:b/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t>5.1</w:t>
      </w:r>
      <w:r w:rsidRPr="0031558A">
        <w:rPr>
          <w:b/>
          <w:color w:val="000000"/>
          <w:sz w:val="22"/>
          <w:szCs w:val="22"/>
        </w:rPr>
        <w:tab/>
        <w:t>Farmakodynamické vlastnosti</w:t>
      </w:r>
    </w:p>
    <w:p w14:paraId="352A7AA7" w14:textId="77777777" w:rsidR="00BF18E6" w:rsidRPr="0031558A" w:rsidRDefault="00BF18E6" w:rsidP="008F5530">
      <w:pPr>
        <w:keepNext/>
        <w:rPr>
          <w:i/>
          <w:color w:val="000000"/>
          <w:sz w:val="22"/>
          <w:szCs w:val="22"/>
        </w:rPr>
      </w:pPr>
    </w:p>
    <w:p w14:paraId="39B028D8" w14:textId="77777777" w:rsidR="00662A8A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  <w:u w:val="single"/>
        </w:rPr>
        <w:t>Farmakoterapeutická skupina</w:t>
      </w:r>
      <w:r w:rsidR="00BF18E6" w:rsidRPr="0031558A">
        <w:rPr>
          <w:color w:val="000000"/>
          <w:sz w:val="22"/>
          <w:szCs w:val="22"/>
        </w:rPr>
        <w:t xml:space="preserve">: </w:t>
      </w:r>
      <w:r w:rsidRPr="0031558A">
        <w:rPr>
          <w:color w:val="000000"/>
          <w:sz w:val="22"/>
          <w:szCs w:val="22"/>
        </w:rPr>
        <w:t>Liečivá proti bolesti kĺbov a svalov na lokálne použitie, nesteroidové antiflogistiká na lokálne použitie.</w:t>
      </w:r>
    </w:p>
    <w:p w14:paraId="361BA795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  <w:u w:val="single"/>
        </w:rPr>
        <w:t>ATC kód</w:t>
      </w:r>
      <w:r w:rsidR="00BF18E6" w:rsidRPr="0031558A">
        <w:rPr>
          <w:color w:val="000000"/>
          <w:sz w:val="22"/>
          <w:szCs w:val="22"/>
        </w:rPr>
        <w:t>: M02AA15</w:t>
      </w:r>
    </w:p>
    <w:p w14:paraId="5DF8D30C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2DC55DFC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Diklofenak je nesteroidové protizápalové liečivo (NSAID) s výraznými analgetickými, protizápalovými a antipyretickými vlastnosťami. Primárnym mechanizmom účinku diklofenaku je inhibícia biosyntézy prostaglandínov</w:t>
      </w:r>
      <w:r w:rsidR="00F16857">
        <w:rPr>
          <w:color w:val="000000"/>
          <w:sz w:val="22"/>
          <w:szCs w:val="22"/>
        </w:rPr>
        <w:t xml:space="preserve"> </w:t>
      </w:r>
      <w:r w:rsidR="00F16857" w:rsidRPr="00F260EE">
        <w:rPr>
          <w:sz w:val="22"/>
          <w:szCs w:val="22"/>
        </w:rPr>
        <w:t>prost</w:t>
      </w:r>
      <w:r w:rsidR="00F16857">
        <w:rPr>
          <w:sz w:val="22"/>
          <w:szCs w:val="22"/>
        </w:rPr>
        <w:t xml:space="preserve">redníctvom </w:t>
      </w:r>
      <w:r w:rsidR="00F16857" w:rsidRPr="00F260EE">
        <w:rPr>
          <w:sz w:val="22"/>
          <w:szCs w:val="22"/>
        </w:rPr>
        <w:t>cyklooxygenázy typu 2</w:t>
      </w:r>
      <w:r w:rsidRPr="0031558A">
        <w:rPr>
          <w:color w:val="000000"/>
          <w:sz w:val="22"/>
          <w:szCs w:val="22"/>
        </w:rPr>
        <w:t xml:space="preserve">. </w:t>
      </w:r>
    </w:p>
    <w:p w14:paraId="07B3523C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0566786E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Voltaren Forte 2,32 % gél je protizápalový a analgetický liek určený na topickú aplikáciu. </w:t>
      </w:r>
    </w:p>
    <w:p w14:paraId="4726C304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Pri zápale a bolesti traumatického alebo reumatického pôvodu Voltaren Forte 2,32 % gél </w:t>
      </w:r>
      <w:r w:rsidRPr="00655DB1">
        <w:rPr>
          <w:color w:val="000000"/>
          <w:sz w:val="22"/>
          <w:szCs w:val="22"/>
        </w:rPr>
        <w:t>odstraňuje bolesť, zmenšuje opuch, zlepšuje hybnosť pacienta a skracuje dobu návratu k normálnej funkcii.</w:t>
      </w:r>
      <w:r w:rsidRPr="0031558A">
        <w:rPr>
          <w:color w:val="000000"/>
          <w:sz w:val="22"/>
          <w:szCs w:val="22"/>
        </w:rPr>
        <w:t xml:space="preserve"> </w:t>
      </w:r>
    </w:p>
    <w:p w14:paraId="35144CFE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66DA6C43" w14:textId="77777777" w:rsidR="00655DB1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V jednej zo štúdií výronu členka (VOPO-P-307) Voltaren Forte 2,32 % gél účinne a rýchlo uľavil od bolesti. Skóre bolesti pri pohybe (Pain on Movement, </w:t>
      </w:r>
      <w:r w:rsidR="00BF18E6" w:rsidRPr="0031558A">
        <w:rPr>
          <w:color w:val="000000"/>
          <w:sz w:val="22"/>
          <w:szCs w:val="22"/>
        </w:rPr>
        <w:t>POM) štyri dni po začatí liečby, čo bol primárny sledovaný parame</w:t>
      </w:r>
      <w:r w:rsidRPr="0031558A">
        <w:rPr>
          <w:color w:val="000000"/>
          <w:sz w:val="22"/>
          <w:szCs w:val="22"/>
        </w:rPr>
        <w:t xml:space="preserve">ter účinnosti, pokleslo u pacientov používajúcich Voltaren Forte 2,32 % gél o takmer 50 mm </w:t>
      </w:r>
      <w:r w:rsidR="00655DB1" w:rsidRPr="009E57F9">
        <w:rPr>
          <w:color w:val="000000"/>
          <w:sz w:val="22"/>
          <w:szCs w:val="22"/>
        </w:rPr>
        <w:t xml:space="preserve">(49 mm) </w:t>
      </w:r>
      <w:r w:rsidRPr="0031558A">
        <w:rPr>
          <w:color w:val="000000"/>
          <w:sz w:val="22"/>
          <w:szCs w:val="22"/>
        </w:rPr>
        <w:t>na 100 mm vizuálnej analógovej škále (</w:t>
      </w:r>
      <w:r w:rsidR="00655DB1" w:rsidRPr="009E57F9">
        <w:rPr>
          <w:color w:val="000000"/>
          <w:sz w:val="22"/>
          <w:szCs w:val="22"/>
        </w:rPr>
        <w:t xml:space="preserve">Visual Analogue Scale, </w:t>
      </w:r>
      <w:r w:rsidRPr="0031558A">
        <w:rPr>
          <w:color w:val="000000"/>
          <w:sz w:val="22"/>
          <w:szCs w:val="22"/>
        </w:rPr>
        <w:t xml:space="preserve">VAS), čo je približne dvojnásobok 25 mm poklesu pozorovaného v skupine liečenej placebom. Účinnosť lieku Voltaren Forte 2,32 % gél bola štatisticky významne lepšia v porovnaní s placebom (p &lt; 0,0001). Dôležité je, že už po dvoch dňoch po začatí liečby došlo u pacientov liečených liekom Voltaren Forte 2,32 % gél k 32 mm poklesu v intenzite POM, zatiaľ čo skóre v skupine liečenej placebom pokleslo len o 18 mm (p &lt; 0,0001). </w:t>
      </w:r>
    </w:p>
    <w:p w14:paraId="647824D3" w14:textId="77777777" w:rsidR="00655DB1" w:rsidRDefault="00655DB1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70298E5D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Voltaren Forte 2,32 % gél bol tiež účinný v liečbe opuchu. Sedem dní po začatí liečby bol priemerný rozdiel opuchu medzi zraneným a kontralaterálnym opuchom 0,3 cm v skupine liečenej liekom Voltaren Forte 2,32 % gélom a 0,9 cm v skupine liečenej placebom (p &lt; 0,0001). </w:t>
      </w:r>
    </w:p>
    <w:p w14:paraId="05476C37" w14:textId="77777777" w:rsidR="001B158D" w:rsidRPr="0031558A" w:rsidRDefault="001B158D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200F3926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Ďalším dôkazom účinnosti lieku Voltaren Forte 2,32 % gél je medián času do 50 % redukcie POM, ktorý bol u lieku Voltaren Forte 2,32 % gél 4 dni v porovnaní s 8 dňami u placeba (p &lt; 0,0001). Medián času do </w:t>
      </w:r>
      <w:r w:rsidR="00655DB1">
        <w:rPr>
          <w:color w:val="000000"/>
          <w:sz w:val="22"/>
          <w:szCs w:val="22"/>
        </w:rPr>
        <w:t xml:space="preserve">poklesu </w:t>
      </w:r>
      <w:r w:rsidR="00655DB1" w:rsidRPr="0031558A">
        <w:rPr>
          <w:color w:val="000000"/>
          <w:sz w:val="22"/>
          <w:szCs w:val="22"/>
        </w:rPr>
        <w:t xml:space="preserve">POM </w:t>
      </w:r>
      <w:r w:rsidR="00655DB1">
        <w:rPr>
          <w:color w:val="000000"/>
          <w:sz w:val="22"/>
          <w:szCs w:val="22"/>
        </w:rPr>
        <w:t xml:space="preserve">na </w:t>
      </w:r>
      <w:r w:rsidRPr="0031558A">
        <w:rPr>
          <w:color w:val="000000"/>
          <w:sz w:val="22"/>
          <w:szCs w:val="22"/>
        </w:rPr>
        <w:t xml:space="preserve">VAS skóre </w:t>
      </w:r>
      <w:r w:rsidR="00655DB1">
        <w:rPr>
          <w:color w:val="000000"/>
          <w:sz w:val="22"/>
          <w:szCs w:val="22"/>
        </w:rPr>
        <w:t>o </w:t>
      </w:r>
      <w:r w:rsidRPr="0031558A">
        <w:rPr>
          <w:color w:val="000000"/>
          <w:sz w:val="22"/>
          <w:szCs w:val="22"/>
        </w:rPr>
        <w:t>30 mm alebo menej bol 4 dni v obidvoch aktívne liečených skupinách a 9 dní u placeba (p &lt; 0,0001). Voltaren Forte 2,32 % gél teda urýchlil hojenie o viac ako 4 dni.</w:t>
      </w:r>
    </w:p>
    <w:p w14:paraId="03101F01" w14:textId="77777777" w:rsidR="001B158D" w:rsidRPr="0031558A" w:rsidRDefault="001B158D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1C8225AF" w14:textId="77777777" w:rsidR="00486781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Štúdia VOPO-P-307 tiež hodnotila spokojnosť pacientov s liečbou bolesti po vytknutí členka. V 5. deň hodnotilo spokojnosť s liečbou ako dobrá, veľmi dobrá alebo výborná 84 % pacientov, ktorí používali Voltaren Forte 2,32 % gél v porovnaní s iba 23 % v skupine liečenej placebom (p &lt; 0,0001). </w:t>
      </w:r>
    </w:p>
    <w:p w14:paraId="47EC6685" w14:textId="77777777" w:rsidR="00486781" w:rsidRDefault="00486781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5325D2C8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V post-hoc analýze bola celková populácia s vytknutím členku stupňa I alebo II rozdelená do skupín s počiatočnou hodnotou POM skóre </w:t>
      </w:r>
      <w:r w:rsidR="00F37DFD" w:rsidRPr="0031558A">
        <w:rPr>
          <w:color w:val="000000"/>
          <w:sz w:val="22"/>
          <w:szCs w:val="22"/>
        </w:rPr>
        <w:t xml:space="preserve">na VAS </w:t>
      </w:r>
      <w:r w:rsidRPr="0031558A">
        <w:rPr>
          <w:color w:val="000000"/>
          <w:sz w:val="22"/>
          <w:szCs w:val="22"/>
        </w:rPr>
        <w:t xml:space="preserve">nad 80 mm </w:t>
      </w:r>
      <w:r w:rsidR="00F37DFD" w:rsidRPr="0031558A">
        <w:rPr>
          <w:color w:val="000000"/>
          <w:sz w:val="22"/>
          <w:szCs w:val="22"/>
        </w:rPr>
        <w:t xml:space="preserve">(hodnotená podľa VAS ako silná bolesť) </w:t>
      </w:r>
      <w:r w:rsidRPr="0031558A">
        <w:rPr>
          <w:color w:val="000000"/>
          <w:sz w:val="22"/>
          <w:szCs w:val="22"/>
        </w:rPr>
        <w:t xml:space="preserve">a pod 80 mm </w:t>
      </w:r>
      <w:r w:rsidR="00F37DFD" w:rsidRPr="0031558A">
        <w:rPr>
          <w:color w:val="000000"/>
          <w:sz w:val="22"/>
          <w:szCs w:val="22"/>
        </w:rPr>
        <w:t>(hodnote</w:t>
      </w:r>
      <w:r w:rsidR="00F37DFD">
        <w:rPr>
          <w:color w:val="000000"/>
          <w:sz w:val="22"/>
          <w:szCs w:val="22"/>
        </w:rPr>
        <w:t>ná podľa VAS ako mierna bolesť). Úč</w:t>
      </w:r>
      <w:r w:rsidRPr="0031558A">
        <w:rPr>
          <w:color w:val="000000"/>
          <w:sz w:val="22"/>
          <w:szCs w:val="22"/>
        </w:rPr>
        <w:t>innosť bola hodnotená v každej zo skupín. Štyri dni po začatí liečby bol Voltaren Forte 2,32 % gél významne lepší ako placebo v redukcii POM, a to ako u pacientov s počiatočnou bolesťou ≥ 80 mm (Voltaren Forte 2,32 % gél 56,4 mm; placebo 27 mm; p &lt; 0,0001), tak aj u pacientov s počiatočnou bolesťou &lt; 80 mm (Voltaren Forte 2,32 % gél 44 mm; placebo 2</w:t>
      </w:r>
      <w:r w:rsidR="00853CBF">
        <w:rPr>
          <w:color w:val="000000"/>
          <w:sz w:val="22"/>
          <w:szCs w:val="22"/>
        </w:rPr>
        <w:t>5</w:t>
      </w:r>
      <w:r w:rsidRPr="0031558A">
        <w:rPr>
          <w:color w:val="000000"/>
          <w:sz w:val="22"/>
          <w:szCs w:val="22"/>
        </w:rPr>
        <w:t> mm; p &lt; 0,0001), čo bol primárny parameter hodnotenia účinnosti.</w:t>
      </w:r>
    </w:p>
    <w:p w14:paraId="6D143405" w14:textId="77777777" w:rsidR="00E314C1" w:rsidRPr="0031558A" w:rsidRDefault="00E314C1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3B1C9D33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Vďaka vodno-alkoholovému základu gélu tiež vykazuje hojivý a chladiaci efekt.</w:t>
      </w:r>
    </w:p>
    <w:p w14:paraId="53C79142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2A1C61C0" w14:textId="77777777" w:rsidR="00BF18E6" w:rsidRPr="0031558A" w:rsidRDefault="00DC3D2F" w:rsidP="008F5530">
      <w:pPr>
        <w:keepNext/>
        <w:tabs>
          <w:tab w:val="num" w:pos="0"/>
        </w:tabs>
        <w:rPr>
          <w:b/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lastRenderedPageBreak/>
        <w:t>5.2</w:t>
      </w:r>
      <w:r w:rsidRPr="0031558A">
        <w:rPr>
          <w:b/>
          <w:color w:val="000000"/>
          <w:sz w:val="22"/>
          <w:szCs w:val="22"/>
        </w:rPr>
        <w:tab/>
        <w:t>Farmakokinetické vlastnosti</w:t>
      </w:r>
    </w:p>
    <w:p w14:paraId="1DDED540" w14:textId="77777777" w:rsidR="00BF18E6" w:rsidRPr="0031558A" w:rsidRDefault="00BF18E6" w:rsidP="008F5530">
      <w:pPr>
        <w:keepNext/>
        <w:tabs>
          <w:tab w:val="num" w:pos="0"/>
        </w:tabs>
        <w:rPr>
          <w:i/>
          <w:color w:val="000000"/>
          <w:sz w:val="22"/>
          <w:szCs w:val="22"/>
        </w:rPr>
      </w:pPr>
    </w:p>
    <w:p w14:paraId="08A7AB34" w14:textId="77777777" w:rsidR="00BF18E6" w:rsidRPr="0031558A" w:rsidRDefault="00DC3D2F" w:rsidP="008F5530">
      <w:pPr>
        <w:keepNext/>
        <w:tabs>
          <w:tab w:val="num" w:pos="0"/>
        </w:tabs>
        <w:rPr>
          <w:color w:val="000000"/>
          <w:sz w:val="22"/>
          <w:szCs w:val="22"/>
          <w:u w:val="single"/>
        </w:rPr>
      </w:pPr>
      <w:r w:rsidRPr="0031558A">
        <w:rPr>
          <w:color w:val="000000"/>
          <w:sz w:val="22"/>
          <w:szCs w:val="22"/>
          <w:u w:val="single"/>
        </w:rPr>
        <w:t>Absorpcia</w:t>
      </w:r>
    </w:p>
    <w:p w14:paraId="235FB126" w14:textId="77777777" w:rsidR="00BF18E6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Množstvo diklofenaku absorbovaného cez kožu je úmerné veľkosti plochy, na ktorú bol Voltaren Forte 2,32 % gél aplikovaný</w:t>
      </w:r>
      <w:r w:rsidR="00D54C73">
        <w:rPr>
          <w:color w:val="000000"/>
          <w:sz w:val="22"/>
          <w:szCs w:val="22"/>
        </w:rPr>
        <w:t>. Z</w:t>
      </w:r>
      <w:r w:rsidRPr="0031558A">
        <w:rPr>
          <w:color w:val="000000"/>
          <w:sz w:val="22"/>
          <w:szCs w:val="22"/>
        </w:rPr>
        <w:t xml:space="preserve">ávisí </w:t>
      </w:r>
      <w:r w:rsidR="00D54C73">
        <w:rPr>
          <w:color w:val="000000"/>
          <w:sz w:val="22"/>
          <w:szCs w:val="22"/>
        </w:rPr>
        <w:t xml:space="preserve">tiež </w:t>
      </w:r>
      <w:r w:rsidRPr="0031558A">
        <w:rPr>
          <w:color w:val="000000"/>
          <w:sz w:val="22"/>
          <w:szCs w:val="22"/>
        </w:rPr>
        <w:t>od celkovej topickej dávky a hydratácie kože. Po topickej aplikácii na 400 cm</w:t>
      </w:r>
      <w:r w:rsidRPr="0031558A">
        <w:rPr>
          <w:color w:val="000000"/>
          <w:sz w:val="22"/>
          <w:szCs w:val="22"/>
          <w:vertAlign w:val="superscript"/>
        </w:rPr>
        <w:t xml:space="preserve">2 </w:t>
      </w:r>
      <w:r w:rsidRPr="0031558A">
        <w:rPr>
          <w:color w:val="000000"/>
          <w:sz w:val="22"/>
          <w:szCs w:val="22"/>
        </w:rPr>
        <w:t>kože bol rozsah systémovej expozície, stanovený na základe plazmatickej koncentrácie dietylam</w:t>
      </w:r>
      <w:r w:rsidR="002A6D04" w:rsidRPr="0031558A">
        <w:rPr>
          <w:color w:val="000000"/>
          <w:sz w:val="22"/>
          <w:szCs w:val="22"/>
        </w:rPr>
        <w:t>ínovej</w:t>
      </w:r>
      <w:r w:rsidRPr="0031558A">
        <w:rPr>
          <w:color w:val="000000"/>
          <w:sz w:val="22"/>
          <w:szCs w:val="22"/>
        </w:rPr>
        <w:t xml:space="preserve"> soli diklofenaku</w:t>
      </w:r>
      <w:r w:rsidR="002A6D04" w:rsidRPr="0031558A">
        <w:rPr>
          <w:color w:val="000000"/>
          <w:sz w:val="22"/>
          <w:szCs w:val="22"/>
        </w:rPr>
        <w:t>,</w:t>
      </w:r>
      <w:r w:rsidRPr="0031558A">
        <w:rPr>
          <w:color w:val="000000"/>
          <w:sz w:val="22"/>
          <w:szCs w:val="22"/>
        </w:rPr>
        <w:t xml:space="preserve"> po podaní lieku </w:t>
      </w:r>
      <w:r w:rsidR="00F736F1" w:rsidRPr="0031558A">
        <w:rPr>
          <w:color w:val="000000"/>
          <w:sz w:val="22"/>
          <w:szCs w:val="22"/>
        </w:rPr>
        <w:t>lieku</w:t>
      </w:r>
      <w:r w:rsidR="00BF18E6" w:rsidRPr="0031558A">
        <w:rPr>
          <w:color w:val="000000"/>
          <w:sz w:val="22"/>
          <w:szCs w:val="22"/>
        </w:rPr>
        <w:t xml:space="preserve"> Voltaren</w:t>
      </w:r>
      <w:r w:rsidRPr="0031558A">
        <w:rPr>
          <w:color w:val="000000"/>
          <w:sz w:val="22"/>
          <w:szCs w:val="22"/>
        </w:rPr>
        <w:t xml:space="preserve"> Forte 2,32 % gél (2 aplikácie za deň) ekvivalentný lieku Voltaren Emulgel 1,16 % (4 aplikácie za deň). Relatívna biologická dostupnosť diklofenaku (pomer AUC) pre Voltaren Forte 2,32 % gél oproti tablete bola 4,5 % v 7. dni (pre ekvivalent dávky diklofenaku sodného). Absorpcia nebola pozmenená veľkosťou a priepustnosťou bandáže.</w:t>
      </w:r>
    </w:p>
    <w:p w14:paraId="291BCEAE" w14:textId="77777777" w:rsidR="006F3721" w:rsidRDefault="006F3721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2AD4B4D1" w14:textId="5BFDF4AC" w:rsidR="006F3721" w:rsidRPr="0031558A" w:rsidRDefault="006F3721" w:rsidP="008F5530">
      <w:pPr>
        <w:tabs>
          <w:tab w:val="num" w:pos="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Voltaren Forte 2,32</w:t>
      </w:r>
      <w:r w:rsidR="009E765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% </w:t>
      </w:r>
      <w:r w:rsidR="009E7656">
        <w:rPr>
          <w:color w:val="000000"/>
          <w:sz w:val="22"/>
          <w:szCs w:val="22"/>
        </w:rPr>
        <w:t xml:space="preserve">gél </w:t>
      </w:r>
      <w:r>
        <w:rPr>
          <w:color w:val="000000"/>
          <w:sz w:val="22"/>
          <w:szCs w:val="22"/>
        </w:rPr>
        <w:t>obsahuje látku zvyšujúcu permeabilitu (0,75</w:t>
      </w:r>
      <w:r w:rsidR="009E765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% oleylalkohol</w:t>
      </w:r>
      <w:r w:rsidR="00163461">
        <w:rPr>
          <w:color w:val="000000"/>
          <w:sz w:val="22"/>
          <w:szCs w:val="22"/>
        </w:rPr>
        <w:t>u</w:t>
      </w:r>
      <w:r>
        <w:rPr>
          <w:color w:val="000000"/>
          <w:sz w:val="22"/>
          <w:szCs w:val="22"/>
        </w:rPr>
        <w:t>). V </w:t>
      </w:r>
      <w:r w:rsidRPr="00E253EC">
        <w:rPr>
          <w:i/>
          <w:color w:val="000000"/>
          <w:sz w:val="22"/>
          <w:szCs w:val="22"/>
        </w:rPr>
        <w:t>in vitro</w:t>
      </w:r>
      <w:r>
        <w:rPr>
          <w:color w:val="000000"/>
          <w:sz w:val="22"/>
          <w:szCs w:val="22"/>
        </w:rPr>
        <w:t xml:space="preserve"> štúdii penetrácie kožn</w:t>
      </w:r>
      <w:r w:rsidR="009E7656">
        <w:rPr>
          <w:color w:val="000000"/>
          <w:sz w:val="22"/>
          <w:szCs w:val="22"/>
        </w:rPr>
        <w:t>ou</w:t>
      </w:r>
      <w:r>
        <w:rPr>
          <w:color w:val="000000"/>
          <w:sz w:val="22"/>
          <w:szCs w:val="22"/>
        </w:rPr>
        <w:t xml:space="preserve"> bariér</w:t>
      </w:r>
      <w:r w:rsidR="009E7656">
        <w:rPr>
          <w:color w:val="000000"/>
          <w:sz w:val="22"/>
          <w:szCs w:val="22"/>
        </w:rPr>
        <w:t>ou</w:t>
      </w:r>
      <w:r>
        <w:rPr>
          <w:color w:val="000000"/>
          <w:sz w:val="22"/>
          <w:szCs w:val="22"/>
        </w:rPr>
        <w:t xml:space="preserve"> bolo toto zloženie porovnané s</w:t>
      </w:r>
      <w:r w:rsidR="009925A7">
        <w:rPr>
          <w:color w:val="000000"/>
          <w:sz w:val="22"/>
          <w:szCs w:val="22"/>
        </w:rPr>
        <w:t xml:space="preserve"> liekom </w:t>
      </w:r>
      <w:r>
        <w:rPr>
          <w:color w:val="000000"/>
          <w:sz w:val="22"/>
          <w:szCs w:val="22"/>
        </w:rPr>
        <w:t>Voltaren Emulgel, oba aplikované 20</w:t>
      </w:r>
      <w:r w:rsidR="009E765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mg/cm</w:t>
      </w:r>
      <w:r w:rsidRPr="00D12836">
        <w:rPr>
          <w:szCs w:val="24"/>
          <w:vertAlign w:val="superscript"/>
        </w:rPr>
        <w:t>2</w:t>
      </w:r>
      <w:r>
        <w:rPr>
          <w:color w:val="000000"/>
          <w:sz w:val="22"/>
          <w:szCs w:val="22"/>
        </w:rPr>
        <w:t xml:space="preserve"> v jedn</w:t>
      </w:r>
      <w:r w:rsidR="005A29BE">
        <w:rPr>
          <w:color w:val="000000"/>
          <w:sz w:val="22"/>
          <w:szCs w:val="22"/>
        </w:rPr>
        <w:t xml:space="preserve">orazovej </w:t>
      </w:r>
      <w:r>
        <w:rPr>
          <w:color w:val="000000"/>
          <w:sz w:val="22"/>
          <w:szCs w:val="22"/>
        </w:rPr>
        <w:t>dávke</w:t>
      </w:r>
      <w:r w:rsidR="00416072">
        <w:rPr>
          <w:color w:val="000000"/>
          <w:sz w:val="22"/>
          <w:szCs w:val="22"/>
        </w:rPr>
        <w:t xml:space="preserve">. Zistenia </w:t>
      </w:r>
      <w:r w:rsidR="009E7656">
        <w:rPr>
          <w:color w:val="000000"/>
          <w:sz w:val="22"/>
          <w:szCs w:val="22"/>
        </w:rPr>
        <w:t>ukázali</w:t>
      </w:r>
      <w:r w:rsidR="00416072">
        <w:rPr>
          <w:color w:val="000000"/>
          <w:sz w:val="22"/>
          <w:szCs w:val="22"/>
        </w:rPr>
        <w:t xml:space="preserve"> približne trojnásobné zvýšenie celkovej kožnej permeácie diklofenaku vo Voltaren Forte 2,32</w:t>
      </w:r>
      <w:r w:rsidR="009E7656">
        <w:rPr>
          <w:color w:val="000000"/>
          <w:sz w:val="22"/>
          <w:szCs w:val="22"/>
        </w:rPr>
        <w:t xml:space="preserve"> </w:t>
      </w:r>
      <w:r w:rsidR="00416072">
        <w:rPr>
          <w:color w:val="000000"/>
          <w:sz w:val="22"/>
          <w:szCs w:val="22"/>
        </w:rPr>
        <w:t>%</w:t>
      </w:r>
      <w:r w:rsidR="009E7656">
        <w:rPr>
          <w:color w:val="000000"/>
          <w:sz w:val="22"/>
          <w:szCs w:val="22"/>
        </w:rPr>
        <w:t xml:space="preserve"> géli</w:t>
      </w:r>
      <w:r w:rsidR="00416072">
        <w:rPr>
          <w:color w:val="000000"/>
          <w:sz w:val="22"/>
          <w:szCs w:val="22"/>
        </w:rPr>
        <w:t xml:space="preserve"> </w:t>
      </w:r>
      <w:r w:rsidR="00416072" w:rsidRPr="00416072">
        <w:rPr>
          <w:color w:val="000000"/>
          <w:sz w:val="22"/>
          <w:szCs w:val="22"/>
          <w:lang w:val="en-US"/>
        </w:rPr>
        <w:t>(6</w:t>
      </w:r>
      <w:r w:rsidR="009E7656">
        <w:rPr>
          <w:color w:val="000000"/>
          <w:sz w:val="22"/>
          <w:szCs w:val="22"/>
          <w:lang w:val="en-US"/>
        </w:rPr>
        <w:t>,</w:t>
      </w:r>
      <w:r w:rsidR="00416072" w:rsidRPr="00416072">
        <w:rPr>
          <w:color w:val="000000"/>
          <w:sz w:val="22"/>
          <w:szCs w:val="22"/>
          <w:lang w:val="en-US"/>
        </w:rPr>
        <w:t>11 ± 1</w:t>
      </w:r>
      <w:r w:rsidR="009E7656">
        <w:rPr>
          <w:color w:val="000000"/>
          <w:sz w:val="22"/>
          <w:szCs w:val="22"/>
          <w:lang w:val="en-US"/>
        </w:rPr>
        <w:t>,</w:t>
      </w:r>
      <w:r w:rsidR="00416072" w:rsidRPr="00416072">
        <w:rPr>
          <w:color w:val="000000"/>
          <w:sz w:val="22"/>
          <w:szCs w:val="22"/>
          <w:lang w:val="en-US"/>
        </w:rPr>
        <w:t>27 µg/cm</w:t>
      </w:r>
      <w:r w:rsidR="00416072" w:rsidRPr="00416072">
        <w:rPr>
          <w:color w:val="000000"/>
          <w:sz w:val="22"/>
          <w:szCs w:val="22"/>
          <w:vertAlign w:val="superscript"/>
          <w:lang w:val="en-US"/>
        </w:rPr>
        <w:t>2</w:t>
      </w:r>
      <w:r w:rsidR="00416072" w:rsidRPr="00416072">
        <w:rPr>
          <w:color w:val="000000"/>
          <w:sz w:val="22"/>
          <w:szCs w:val="22"/>
          <w:lang w:val="en-US"/>
        </w:rPr>
        <w:t>)</w:t>
      </w:r>
      <w:r w:rsidR="00416072">
        <w:rPr>
          <w:color w:val="000000"/>
          <w:sz w:val="22"/>
          <w:szCs w:val="22"/>
          <w:lang w:val="en-US"/>
        </w:rPr>
        <w:t xml:space="preserve">, v porovnaní s </w:t>
      </w:r>
      <w:r w:rsidR="009925A7">
        <w:rPr>
          <w:color w:val="000000"/>
          <w:sz w:val="22"/>
          <w:szCs w:val="22"/>
          <w:lang w:val="en-US"/>
        </w:rPr>
        <w:t xml:space="preserve">liekom </w:t>
      </w:r>
      <w:r w:rsidR="00416072">
        <w:rPr>
          <w:color w:val="000000"/>
          <w:sz w:val="22"/>
          <w:szCs w:val="22"/>
          <w:lang w:val="en-US"/>
        </w:rPr>
        <w:t xml:space="preserve">Voltaren Emulgel </w:t>
      </w:r>
      <w:r w:rsidR="00416072" w:rsidRPr="00416072">
        <w:rPr>
          <w:color w:val="000000"/>
          <w:sz w:val="22"/>
          <w:szCs w:val="22"/>
          <w:lang w:val="en-US"/>
        </w:rPr>
        <w:t>(2</w:t>
      </w:r>
      <w:r w:rsidR="009E7656">
        <w:rPr>
          <w:color w:val="000000"/>
          <w:sz w:val="22"/>
          <w:szCs w:val="22"/>
          <w:lang w:val="en-US"/>
        </w:rPr>
        <w:t>,</w:t>
      </w:r>
      <w:r w:rsidR="00416072" w:rsidRPr="00416072">
        <w:rPr>
          <w:color w:val="000000"/>
          <w:sz w:val="22"/>
          <w:szCs w:val="22"/>
          <w:lang w:val="en-US"/>
        </w:rPr>
        <w:t>07</w:t>
      </w:r>
      <w:r w:rsidR="009E7656">
        <w:rPr>
          <w:color w:val="000000"/>
          <w:sz w:val="22"/>
          <w:szCs w:val="22"/>
          <w:lang w:val="en-US"/>
        </w:rPr>
        <w:t xml:space="preserve"> </w:t>
      </w:r>
      <w:r w:rsidR="00416072" w:rsidRPr="00416072">
        <w:rPr>
          <w:color w:val="000000"/>
          <w:sz w:val="22"/>
          <w:szCs w:val="22"/>
          <w:lang w:val="en-US"/>
        </w:rPr>
        <w:t>±</w:t>
      </w:r>
      <w:r w:rsidR="009E7656">
        <w:rPr>
          <w:color w:val="000000"/>
          <w:sz w:val="22"/>
          <w:szCs w:val="22"/>
          <w:lang w:val="en-US"/>
        </w:rPr>
        <w:t xml:space="preserve"> </w:t>
      </w:r>
      <w:r w:rsidR="00416072" w:rsidRPr="00416072">
        <w:rPr>
          <w:color w:val="000000"/>
          <w:sz w:val="22"/>
          <w:szCs w:val="22"/>
          <w:lang w:val="en-US"/>
        </w:rPr>
        <w:t>0</w:t>
      </w:r>
      <w:r w:rsidR="009E7656">
        <w:rPr>
          <w:color w:val="000000"/>
          <w:sz w:val="22"/>
          <w:szCs w:val="22"/>
          <w:lang w:val="en-US"/>
        </w:rPr>
        <w:t>,</w:t>
      </w:r>
      <w:r w:rsidR="00416072" w:rsidRPr="00416072">
        <w:rPr>
          <w:color w:val="000000"/>
          <w:sz w:val="22"/>
          <w:szCs w:val="22"/>
          <w:lang w:val="en-US"/>
        </w:rPr>
        <w:t>38 µg/cm</w:t>
      </w:r>
      <w:r w:rsidR="00416072" w:rsidRPr="00416072">
        <w:rPr>
          <w:color w:val="000000"/>
          <w:sz w:val="22"/>
          <w:szCs w:val="22"/>
          <w:vertAlign w:val="superscript"/>
          <w:lang w:val="en-US"/>
        </w:rPr>
        <w:t>2</w:t>
      </w:r>
      <m:oMath>
        <m:r>
          <m:rPr>
            <m:sty m:val="p"/>
          </m:rPr>
          <w:rPr>
            <w:rFonts w:ascii="Cambria Math" w:hAnsi="Cambria Math"/>
            <w:color w:val="000000"/>
            <w:sz w:val="22"/>
            <w:szCs w:val="22"/>
            <w:lang w:val="en-US"/>
          </w:rPr>
          <m:t>)</m:t>
        </m:r>
      </m:oMath>
      <w:r w:rsidR="00416072">
        <w:rPr>
          <w:color w:val="000000"/>
          <w:sz w:val="22"/>
          <w:szCs w:val="22"/>
          <w:lang w:val="en-US"/>
        </w:rPr>
        <w:t xml:space="preserve"> po 24 hodinách. Tieto výsledky boli reprodukované v ďalšej štúdii.</w:t>
      </w:r>
    </w:p>
    <w:p w14:paraId="3D2973F8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7A52B3DA" w14:textId="77777777" w:rsidR="00BF18E6" w:rsidRPr="0031558A" w:rsidRDefault="00DC3D2F" w:rsidP="008F5530">
      <w:pPr>
        <w:keepNext/>
        <w:tabs>
          <w:tab w:val="num" w:pos="0"/>
        </w:tabs>
        <w:rPr>
          <w:color w:val="000000"/>
          <w:sz w:val="22"/>
          <w:szCs w:val="22"/>
          <w:u w:val="single"/>
        </w:rPr>
      </w:pPr>
      <w:r w:rsidRPr="0031558A">
        <w:rPr>
          <w:color w:val="000000"/>
          <w:sz w:val="22"/>
          <w:szCs w:val="22"/>
          <w:u w:val="single"/>
        </w:rPr>
        <w:t>Distribúcia</w:t>
      </w:r>
    </w:p>
    <w:p w14:paraId="51CAAC54" w14:textId="77777777" w:rsidR="00E314C1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Koncentrácia diklofenaku po topickej aplikácii lieku Voltaren Forte 2,32 % gélu na kĺby ruky a kolenné kĺby bola meraná v plazme, synoviálnom tkanive a synoviálnej tekutine. Maximálne koncentrácie diklofenaku v plazme sú po topickom podaní Voltaren Forte 2,32 % gélu asi 100-krát nižšie ako po perorálnom podaní rovnakého množstva diklofenaku. 99,7 % diklofenaku sa viaže na sérové bielkoviny predovšetkým na albumín (99,4 %).</w:t>
      </w:r>
    </w:p>
    <w:p w14:paraId="6741EF5A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67882B8E" w14:textId="77777777" w:rsidR="00BF18E6" w:rsidRPr="0031558A" w:rsidRDefault="00DC3D2F" w:rsidP="00A613CE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Diklofenak sa prednostne </w:t>
      </w:r>
      <w:r w:rsidRPr="0031558A">
        <w:rPr>
          <w:sz w:val="22"/>
          <w:szCs w:val="22"/>
        </w:rPr>
        <w:t xml:space="preserve">akumuluje v koži, ktorá pôsobí ako rezervoár, odkiaľ sa liečivo </w:t>
      </w:r>
      <w:r w:rsidR="00430D6D">
        <w:rPr>
          <w:sz w:val="22"/>
          <w:szCs w:val="22"/>
        </w:rPr>
        <w:t>postupne</w:t>
      </w:r>
      <w:r w:rsidR="00430D6D" w:rsidRPr="0089030C">
        <w:rPr>
          <w:sz w:val="22"/>
          <w:szCs w:val="22"/>
        </w:rPr>
        <w:t xml:space="preserve"> </w:t>
      </w:r>
      <w:r w:rsidRPr="0031558A">
        <w:rPr>
          <w:sz w:val="22"/>
          <w:szCs w:val="22"/>
        </w:rPr>
        <w:t xml:space="preserve">uvoľňuje do okolitých tkanív. Z nich sa diklofenak prednostne </w:t>
      </w:r>
      <w:r w:rsidRPr="0031558A">
        <w:rPr>
          <w:color w:val="000000"/>
          <w:sz w:val="22"/>
          <w:szCs w:val="22"/>
        </w:rPr>
        <w:t>distribuuje a pretrváva v hlboko uložených zapálených tkanivách, ako sú kĺby, kde sa nachádza v koncentráciách až 20-krát vyšších ako v plazme.</w:t>
      </w:r>
    </w:p>
    <w:p w14:paraId="6DFBDAF2" w14:textId="77777777" w:rsidR="00BF18E6" w:rsidRPr="0031558A" w:rsidRDefault="00BF18E6" w:rsidP="008F5530">
      <w:pPr>
        <w:autoSpaceDE w:val="0"/>
        <w:autoSpaceDN w:val="0"/>
        <w:adjustRightInd w:val="0"/>
        <w:rPr>
          <w:sz w:val="22"/>
          <w:szCs w:val="22"/>
        </w:rPr>
      </w:pPr>
    </w:p>
    <w:p w14:paraId="720B797C" w14:textId="77777777" w:rsidR="00BF18E6" w:rsidRPr="0031558A" w:rsidRDefault="00DC3D2F" w:rsidP="008F5530">
      <w:pPr>
        <w:keepNext/>
        <w:tabs>
          <w:tab w:val="num" w:pos="0"/>
        </w:tabs>
        <w:rPr>
          <w:color w:val="000000"/>
          <w:sz w:val="22"/>
          <w:szCs w:val="22"/>
          <w:u w:val="single"/>
        </w:rPr>
      </w:pPr>
      <w:r w:rsidRPr="0031558A">
        <w:rPr>
          <w:color w:val="000000"/>
          <w:sz w:val="22"/>
          <w:szCs w:val="22"/>
          <w:u w:val="single"/>
        </w:rPr>
        <w:t>Biotransformácia</w:t>
      </w:r>
    </w:p>
    <w:p w14:paraId="3D4088C0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Biotransformácia diklofenaku zahŕňa sčasti glukuronidáciu intaktnej molekuly, ale hlavne jednorazovú a mnohopočetnú hydroxyláciu</w:t>
      </w:r>
      <w:r w:rsidR="00430D6D" w:rsidRPr="00430D6D">
        <w:rPr>
          <w:sz w:val="22"/>
          <w:szCs w:val="22"/>
        </w:rPr>
        <w:t xml:space="preserve"> </w:t>
      </w:r>
      <w:r w:rsidR="00430D6D">
        <w:rPr>
          <w:sz w:val="22"/>
          <w:szCs w:val="22"/>
        </w:rPr>
        <w:t xml:space="preserve">nasledovanú </w:t>
      </w:r>
      <w:r w:rsidR="00430D6D" w:rsidRPr="0089030C">
        <w:rPr>
          <w:sz w:val="22"/>
          <w:szCs w:val="22"/>
        </w:rPr>
        <w:t>glukuronidáci</w:t>
      </w:r>
      <w:r w:rsidR="00430D6D">
        <w:rPr>
          <w:sz w:val="22"/>
          <w:szCs w:val="22"/>
        </w:rPr>
        <w:t>ou</w:t>
      </w:r>
      <w:r w:rsidRPr="0031558A">
        <w:rPr>
          <w:color w:val="000000"/>
          <w:sz w:val="22"/>
          <w:szCs w:val="22"/>
        </w:rPr>
        <w:t xml:space="preserve">. Výsledkom celého procesu je vytvorenie niekoľkých fenolových metabolitov diklofenaku, z ktorých je väčšina následne premenená na glukuronidové konjugáty. Dva z týchto fenolových metabolitov sú biologicky aktívne, ale v menšej miere ako diklofenak. </w:t>
      </w:r>
    </w:p>
    <w:p w14:paraId="6FCB0D95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5BD4F32E" w14:textId="77777777" w:rsidR="00BF18E6" w:rsidRPr="0031558A" w:rsidRDefault="00DC3D2F" w:rsidP="008F5530">
      <w:pPr>
        <w:keepNext/>
        <w:tabs>
          <w:tab w:val="num" w:pos="0"/>
        </w:tabs>
        <w:rPr>
          <w:color w:val="000000"/>
          <w:sz w:val="22"/>
          <w:szCs w:val="22"/>
          <w:u w:val="single"/>
        </w:rPr>
      </w:pPr>
      <w:r w:rsidRPr="0031558A">
        <w:rPr>
          <w:color w:val="000000"/>
          <w:sz w:val="22"/>
          <w:szCs w:val="22"/>
          <w:u w:val="single"/>
        </w:rPr>
        <w:t>Eliminácia</w:t>
      </w:r>
    </w:p>
    <w:p w14:paraId="138214D7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Celkový systémový klírens diklofenaku z plazmy je 263 </w:t>
      </w:r>
      <w:r w:rsidR="00BF18E6" w:rsidRPr="0031558A">
        <w:rPr>
          <w:color w:val="000000"/>
          <w:sz w:val="22"/>
          <w:szCs w:val="22"/>
        </w:rPr>
        <w:sym w:font="Symbol" w:char="F0B1"/>
      </w:r>
      <w:r w:rsidR="00E314C1" w:rsidRPr="0031558A">
        <w:rPr>
          <w:color w:val="000000"/>
          <w:sz w:val="22"/>
          <w:szCs w:val="22"/>
        </w:rPr>
        <w:t> </w:t>
      </w:r>
      <w:r w:rsidR="00BF18E6" w:rsidRPr="0031558A">
        <w:rPr>
          <w:color w:val="000000"/>
          <w:sz w:val="22"/>
          <w:szCs w:val="22"/>
        </w:rPr>
        <w:t>56</w:t>
      </w:r>
      <w:r w:rsidRPr="0031558A">
        <w:rPr>
          <w:color w:val="000000"/>
          <w:sz w:val="22"/>
          <w:szCs w:val="22"/>
        </w:rPr>
        <w:t> ml/min</w:t>
      </w:r>
      <w:r w:rsidR="00430D6D" w:rsidRPr="00430D6D">
        <w:rPr>
          <w:sz w:val="22"/>
          <w:szCs w:val="22"/>
        </w:rPr>
        <w:t xml:space="preserve"> </w:t>
      </w:r>
      <w:r w:rsidR="00430D6D" w:rsidRPr="00F260EE">
        <w:rPr>
          <w:sz w:val="22"/>
          <w:szCs w:val="22"/>
        </w:rPr>
        <w:t>(pr</w:t>
      </w:r>
      <w:r w:rsidR="00430D6D">
        <w:rPr>
          <w:sz w:val="22"/>
          <w:szCs w:val="22"/>
        </w:rPr>
        <w:t>ie</w:t>
      </w:r>
      <w:r w:rsidR="00430D6D" w:rsidRPr="00F260EE">
        <w:rPr>
          <w:sz w:val="22"/>
          <w:szCs w:val="22"/>
        </w:rPr>
        <w:t>merná hodnota ± SD)</w:t>
      </w:r>
      <w:r w:rsidRPr="0031558A">
        <w:rPr>
          <w:color w:val="000000"/>
          <w:sz w:val="22"/>
          <w:szCs w:val="22"/>
        </w:rPr>
        <w:t>. Konečný polčas vylučovania v plazme je 1 – 2 hodiny. Štyri z metabolitov vrátane dvoch aktívnych majú tiež krátky polčas vylučovania 1 – 3 hodiny. Jeden metabolit, 3´hydroxy-4´metoxy diklofenak, má dlhší polčas vylučovania. Avšak tento metabolit je v skutočnosti neúčinný. Diklofenak a jeho metabolity sú vylučované prevažne močom.</w:t>
      </w:r>
    </w:p>
    <w:p w14:paraId="00662984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6A536346" w14:textId="77777777" w:rsidR="00DB1D0C" w:rsidRPr="0031558A" w:rsidRDefault="00DC3D2F" w:rsidP="00DB1D0C">
      <w:pPr>
        <w:keepNext/>
        <w:tabs>
          <w:tab w:val="num" w:pos="0"/>
          <w:tab w:val="left" w:pos="567"/>
        </w:tabs>
        <w:rPr>
          <w:sz w:val="22"/>
          <w:szCs w:val="22"/>
          <w:u w:val="single"/>
        </w:rPr>
      </w:pPr>
      <w:r w:rsidRPr="0031558A">
        <w:rPr>
          <w:sz w:val="22"/>
          <w:szCs w:val="22"/>
          <w:u w:val="single"/>
        </w:rPr>
        <w:t>Renálna a hepatálna insuficiencia</w:t>
      </w:r>
    </w:p>
    <w:p w14:paraId="1C1468B9" w14:textId="77777777" w:rsidR="006019A9" w:rsidRPr="0031558A" w:rsidRDefault="00DC3D2F">
      <w:pPr>
        <w:keepNext/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Nebola zistená žiadna kumulácia diklofenaku a jeho metabolitov u pacientov s renálnou insuficienciou. U pacientov s chronickou hepatitídou alebo nedekompenzovanou cirhózou je kinetika a metabolizmus diklofenaku rovnaká ako u pacientov bez ochorenia pečene.</w:t>
      </w:r>
    </w:p>
    <w:p w14:paraId="56023F79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2F49DCA0" w14:textId="77777777" w:rsidR="00BF18E6" w:rsidRPr="0031558A" w:rsidRDefault="00DC3D2F" w:rsidP="008F5530">
      <w:pPr>
        <w:keepNext/>
        <w:tabs>
          <w:tab w:val="num" w:pos="0"/>
        </w:tabs>
        <w:rPr>
          <w:b/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t>5.3</w:t>
      </w:r>
      <w:r w:rsidRPr="0031558A">
        <w:rPr>
          <w:b/>
          <w:color w:val="000000"/>
          <w:sz w:val="22"/>
          <w:szCs w:val="22"/>
        </w:rPr>
        <w:tab/>
        <w:t>Predklinické údaje o bezpečnosti lieku</w:t>
      </w:r>
    </w:p>
    <w:p w14:paraId="3FA1AD88" w14:textId="77777777" w:rsidR="00BF18E6" w:rsidRPr="0031558A" w:rsidRDefault="00BF18E6" w:rsidP="008F5530">
      <w:pPr>
        <w:keepNext/>
        <w:tabs>
          <w:tab w:val="num" w:pos="0"/>
        </w:tabs>
        <w:rPr>
          <w:i/>
          <w:color w:val="000000"/>
          <w:sz w:val="22"/>
          <w:szCs w:val="22"/>
        </w:rPr>
      </w:pPr>
    </w:p>
    <w:p w14:paraId="388B1838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Údaje získané z predklinických štúdií založené na štúdiách akútnej toxicity a toxicity po opakovanom podaní, ako aj</w:t>
      </w:r>
      <w:r w:rsidRPr="0031558A">
        <w:rPr>
          <w:b/>
          <w:color w:val="000000"/>
          <w:sz w:val="22"/>
          <w:szCs w:val="22"/>
        </w:rPr>
        <w:t xml:space="preserve"> </w:t>
      </w:r>
      <w:r w:rsidRPr="0031558A">
        <w:rPr>
          <w:color w:val="000000"/>
          <w:sz w:val="22"/>
          <w:szCs w:val="22"/>
        </w:rPr>
        <w:t xml:space="preserve">štúdie genotoxicity, mutagenity a karcinogenity diklofenaku v odporúčaných terapeutických dávkach nevykazujú špecifické riziko pre človeka. Neboli získané dôkazy, že diklofenak je potenciálne teratogénny u myší, potkanov alebo králikov. </w:t>
      </w:r>
      <w:r w:rsidRPr="0031558A">
        <w:rPr>
          <w:color w:val="000000"/>
          <w:sz w:val="22"/>
          <w:szCs w:val="22"/>
        </w:rPr>
        <w:lastRenderedPageBreak/>
        <w:t xml:space="preserve">Diklofenak neovplyvnil plodnosť zvierat (potkanov), ani prenatálny, perinatálny a postnatálny vývoj potomkov. </w:t>
      </w:r>
    </w:p>
    <w:p w14:paraId="4B2CDFB4" w14:textId="77777777" w:rsidR="00E314C1" w:rsidRPr="0031558A" w:rsidRDefault="00E314C1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138EE18C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Voltaren Forte 2,32 % gél bol dobre tolerovaný vo viacerých štúdiách. Nebol zaznamenaný potenciál pre vznik fototoxicity a Voltaren Forte 2,32 % gél nespôsoboval kožnú senzibilizáciu alebo podráždenie.</w:t>
      </w:r>
    </w:p>
    <w:p w14:paraId="6B6F7393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2DB1C5B1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17F9D15F" w14:textId="77777777" w:rsidR="00BF18E6" w:rsidRPr="0031558A" w:rsidRDefault="00DC3D2F" w:rsidP="008F5530">
      <w:pPr>
        <w:keepNext/>
        <w:rPr>
          <w:b/>
          <w:caps/>
          <w:color w:val="000000"/>
          <w:sz w:val="22"/>
          <w:szCs w:val="22"/>
        </w:rPr>
      </w:pPr>
      <w:r w:rsidRPr="0031558A">
        <w:rPr>
          <w:b/>
          <w:caps/>
          <w:color w:val="000000"/>
          <w:sz w:val="22"/>
          <w:szCs w:val="22"/>
        </w:rPr>
        <w:t>6.</w:t>
      </w:r>
      <w:r w:rsidRPr="0031558A">
        <w:rPr>
          <w:b/>
          <w:caps/>
          <w:color w:val="000000"/>
          <w:sz w:val="22"/>
          <w:szCs w:val="22"/>
        </w:rPr>
        <w:tab/>
        <w:t>Farmaceutické informácie</w:t>
      </w:r>
    </w:p>
    <w:p w14:paraId="65E1FA95" w14:textId="77777777" w:rsidR="00BF18E6" w:rsidRPr="0031558A" w:rsidRDefault="00BF18E6" w:rsidP="008F5530">
      <w:pPr>
        <w:keepNext/>
        <w:tabs>
          <w:tab w:val="num" w:pos="0"/>
        </w:tabs>
        <w:rPr>
          <w:caps/>
          <w:color w:val="000000"/>
          <w:sz w:val="22"/>
          <w:szCs w:val="22"/>
        </w:rPr>
      </w:pPr>
    </w:p>
    <w:p w14:paraId="29571480" w14:textId="77777777" w:rsidR="00BF18E6" w:rsidRPr="0031558A" w:rsidRDefault="00DC3D2F" w:rsidP="008F5530">
      <w:pPr>
        <w:keepNext/>
        <w:rPr>
          <w:b/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t>6.1</w:t>
      </w:r>
      <w:r w:rsidRPr="0031558A">
        <w:rPr>
          <w:b/>
          <w:color w:val="000000"/>
          <w:sz w:val="22"/>
          <w:szCs w:val="22"/>
        </w:rPr>
        <w:tab/>
        <w:t>Zoznam pomocných látok</w:t>
      </w:r>
    </w:p>
    <w:p w14:paraId="0CBA3B55" w14:textId="77777777" w:rsidR="00BF18E6" w:rsidRPr="0031558A" w:rsidRDefault="00BF18E6" w:rsidP="008F5530">
      <w:pPr>
        <w:keepNext/>
        <w:rPr>
          <w:b/>
          <w:color w:val="000000"/>
          <w:sz w:val="22"/>
          <w:szCs w:val="22"/>
        </w:rPr>
      </w:pPr>
    </w:p>
    <w:p w14:paraId="5F82F4A2" w14:textId="2BD5378A" w:rsidR="001513C8" w:rsidRPr="0031558A" w:rsidRDefault="00827598" w:rsidP="00A613CE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b</w:t>
      </w:r>
      <w:r w:rsidRPr="0031558A">
        <w:rPr>
          <w:sz w:val="22"/>
          <w:szCs w:val="22"/>
        </w:rPr>
        <w:t>utylhydroxytoluén</w:t>
      </w:r>
      <w:r>
        <w:rPr>
          <w:sz w:val="22"/>
          <w:szCs w:val="22"/>
        </w:rPr>
        <w:t xml:space="preserve"> </w:t>
      </w:r>
      <w:r w:rsidR="00975454">
        <w:rPr>
          <w:sz w:val="22"/>
          <w:szCs w:val="22"/>
        </w:rPr>
        <w:t>(E321)</w:t>
      </w:r>
      <w:r w:rsidR="00AB4D53">
        <w:rPr>
          <w:sz w:val="22"/>
          <w:szCs w:val="22"/>
        </w:rPr>
        <w:t xml:space="preserve"> </w:t>
      </w:r>
      <w:r w:rsidR="00EE6BE2">
        <w:rPr>
          <w:sz w:val="22"/>
          <w:szCs w:val="22"/>
        </w:rPr>
        <w:t>– antioxidant</w:t>
      </w:r>
    </w:p>
    <w:p w14:paraId="3DEFD301" w14:textId="42531363" w:rsidR="001513C8" w:rsidRPr="0031558A" w:rsidRDefault="00AB4D53" w:rsidP="00A613CE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k</w:t>
      </w:r>
      <w:r w:rsidRPr="0031558A">
        <w:rPr>
          <w:sz w:val="22"/>
          <w:szCs w:val="22"/>
        </w:rPr>
        <w:t>arbomér</w:t>
      </w:r>
      <w:r>
        <w:rPr>
          <w:sz w:val="22"/>
          <w:szCs w:val="22"/>
        </w:rPr>
        <w:t xml:space="preserve"> </w:t>
      </w:r>
      <w:r w:rsidR="00EE6BE2">
        <w:rPr>
          <w:sz w:val="22"/>
          <w:szCs w:val="22"/>
        </w:rPr>
        <w:t xml:space="preserve">– </w:t>
      </w:r>
      <w:r w:rsidR="00EE6BE2" w:rsidRPr="00EE6BE2">
        <w:rPr>
          <w:sz w:val="22"/>
          <w:szCs w:val="22"/>
        </w:rPr>
        <w:t>činidlo tvoriace gél</w:t>
      </w:r>
    </w:p>
    <w:p w14:paraId="347E9346" w14:textId="6AA384D7" w:rsidR="001513C8" w:rsidRPr="0031558A" w:rsidRDefault="00AB4D53" w:rsidP="00A613CE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k</w:t>
      </w:r>
      <w:r w:rsidRPr="0031558A">
        <w:rPr>
          <w:sz w:val="22"/>
          <w:szCs w:val="22"/>
        </w:rPr>
        <w:t>okoyloktanodekanoát</w:t>
      </w:r>
      <w:r>
        <w:rPr>
          <w:sz w:val="22"/>
          <w:szCs w:val="22"/>
        </w:rPr>
        <w:t xml:space="preserve"> </w:t>
      </w:r>
      <w:r w:rsidR="00EE6BE2">
        <w:rPr>
          <w:sz w:val="22"/>
          <w:szCs w:val="22"/>
        </w:rPr>
        <w:t xml:space="preserve">– </w:t>
      </w:r>
      <w:r w:rsidR="00EE6BE2" w:rsidRPr="00EE6BE2">
        <w:rPr>
          <w:sz w:val="22"/>
          <w:szCs w:val="22"/>
        </w:rPr>
        <w:t>zmäkčovadlo</w:t>
      </w:r>
    </w:p>
    <w:p w14:paraId="76E4A9F6" w14:textId="1DC38007" w:rsidR="001513C8" w:rsidRPr="0031558A" w:rsidRDefault="00AB4D53" w:rsidP="00A613CE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d</w:t>
      </w:r>
      <w:r w:rsidRPr="0031558A">
        <w:rPr>
          <w:sz w:val="22"/>
          <w:szCs w:val="22"/>
        </w:rPr>
        <w:t>ietylamín</w:t>
      </w:r>
      <w:r>
        <w:rPr>
          <w:sz w:val="22"/>
          <w:szCs w:val="22"/>
        </w:rPr>
        <w:t xml:space="preserve"> </w:t>
      </w:r>
      <w:r w:rsidR="00EE6BE2">
        <w:rPr>
          <w:sz w:val="22"/>
          <w:szCs w:val="22"/>
        </w:rPr>
        <w:t xml:space="preserve">– </w:t>
      </w:r>
      <w:r w:rsidR="00EE6BE2" w:rsidRPr="00EE6BE2">
        <w:rPr>
          <w:sz w:val="22"/>
          <w:szCs w:val="22"/>
        </w:rPr>
        <w:t>neutralizačné činidlo pre karbomér</w:t>
      </w:r>
    </w:p>
    <w:p w14:paraId="3D5931C9" w14:textId="131E5B75" w:rsidR="001513C8" w:rsidRPr="0031558A" w:rsidRDefault="00AB4D53" w:rsidP="00A613CE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i</w:t>
      </w:r>
      <w:r w:rsidRPr="0031558A">
        <w:rPr>
          <w:sz w:val="22"/>
          <w:szCs w:val="22"/>
        </w:rPr>
        <w:t>zopropylalkohol</w:t>
      </w:r>
      <w:r>
        <w:rPr>
          <w:sz w:val="22"/>
          <w:szCs w:val="22"/>
        </w:rPr>
        <w:t xml:space="preserve"> </w:t>
      </w:r>
      <w:r w:rsidR="00EE6BE2">
        <w:rPr>
          <w:sz w:val="22"/>
          <w:szCs w:val="22"/>
        </w:rPr>
        <w:t xml:space="preserve">– </w:t>
      </w:r>
      <w:r w:rsidR="00EE6BE2" w:rsidRPr="00EE6BE2">
        <w:rPr>
          <w:sz w:val="22"/>
          <w:szCs w:val="22"/>
        </w:rPr>
        <w:t>rozpúšťadlo</w:t>
      </w:r>
    </w:p>
    <w:p w14:paraId="21D7C9C2" w14:textId="3D92F06D" w:rsidR="001513C8" w:rsidRPr="0031558A" w:rsidRDefault="00DC3D2F" w:rsidP="00A613CE">
      <w:pPr>
        <w:autoSpaceDE w:val="0"/>
        <w:autoSpaceDN w:val="0"/>
        <w:adjustRightInd w:val="0"/>
        <w:rPr>
          <w:sz w:val="22"/>
          <w:szCs w:val="22"/>
        </w:rPr>
      </w:pPr>
      <w:r w:rsidRPr="0031558A">
        <w:rPr>
          <w:sz w:val="22"/>
          <w:szCs w:val="22"/>
        </w:rPr>
        <w:t>tekutý parafín</w:t>
      </w:r>
      <w:r w:rsidR="00EE6BE2">
        <w:rPr>
          <w:sz w:val="22"/>
          <w:szCs w:val="22"/>
        </w:rPr>
        <w:t xml:space="preserve"> </w:t>
      </w:r>
      <w:r w:rsidR="00975454">
        <w:rPr>
          <w:sz w:val="22"/>
          <w:szCs w:val="22"/>
        </w:rPr>
        <w:t xml:space="preserve">(E905a) </w:t>
      </w:r>
      <w:r w:rsidR="00EE6BE2">
        <w:rPr>
          <w:sz w:val="22"/>
          <w:szCs w:val="22"/>
        </w:rPr>
        <w:t xml:space="preserve">– </w:t>
      </w:r>
      <w:r w:rsidR="00EE6BE2" w:rsidRPr="00EE6BE2">
        <w:rPr>
          <w:sz w:val="22"/>
          <w:szCs w:val="22"/>
        </w:rPr>
        <w:t>zmäkčovadlo</w:t>
      </w:r>
    </w:p>
    <w:p w14:paraId="6E63D3DE" w14:textId="77777777" w:rsidR="001513C8" w:rsidRPr="0031558A" w:rsidRDefault="00DC3D2F" w:rsidP="00A613CE">
      <w:pPr>
        <w:autoSpaceDE w:val="0"/>
        <w:autoSpaceDN w:val="0"/>
        <w:adjustRightInd w:val="0"/>
        <w:rPr>
          <w:sz w:val="22"/>
          <w:szCs w:val="22"/>
        </w:rPr>
      </w:pPr>
      <w:r w:rsidRPr="0031558A">
        <w:rPr>
          <w:sz w:val="22"/>
          <w:szCs w:val="22"/>
        </w:rPr>
        <w:t>cetostearomakrogol</w:t>
      </w:r>
      <w:r w:rsidR="00EE6BE2">
        <w:rPr>
          <w:sz w:val="22"/>
          <w:szCs w:val="22"/>
        </w:rPr>
        <w:t xml:space="preserve"> – </w:t>
      </w:r>
      <w:r w:rsidR="00EE6BE2" w:rsidRPr="00EE6BE2">
        <w:rPr>
          <w:sz w:val="22"/>
          <w:szCs w:val="22"/>
        </w:rPr>
        <w:t>emulgátor</w:t>
      </w:r>
    </w:p>
    <w:p w14:paraId="06C3D4ED" w14:textId="77777777" w:rsidR="001513C8" w:rsidRPr="0031558A" w:rsidRDefault="00DC3D2F" w:rsidP="00A613CE">
      <w:pPr>
        <w:autoSpaceDE w:val="0"/>
        <w:autoSpaceDN w:val="0"/>
        <w:adjustRightInd w:val="0"/>
        <w:rPr>
          <w:sz w:val="22"/>
          <w:szCs w:val="22"/>
        </w:rPr>
      </w:pPr>
      <w:r w:rsidRPr="0031558A">
        <w:rPr>
          <w:sz w:val="22"/>
          <w:szCs w:val="22"/>
        </w:rPr>
        <w:t>oleylalkohol</w:t>
      </w:r>
      <w:r w:rsidR="00EE6BE2">
        <w:rPr>
          <w:sz w:val="22"/>
          <w:szCs w:val="22"/>
        </w:rPr>
        <w:t xml:space="preserve"> - </w:t>
      </w:r>
      <w:r w:rsidR="000D1763" w:rsidRPr="000D1763">
        <w:rPr>
          <w:sz w:val="22"/>
          <w:szCs w:val="22"/>
        </w:rPr>
        <w:t>zosilňovač penetrácie diklofenaku</w:t>
      </w:r>
    </w:p>
    <w:p w14:paraId="21CC4385" w14:textId="3F5867CD" w:rsidR="001513C8" w:rsidRPr="0031558A" w:rsidRDefault="00DC3D2F" w:rsidP="00A613CE">
      <w:pPr>
        <w:autoSpaceDE w:val="0"/>
        <w:autoSpaceDN w:val="0"/>
        <w:adjustRightInd w:val="0"/>
        <w:rPr>
          <w:sz w:val="22"/>
          <w:szCs w:val="22"/>
        </w:rPr>
      </w:pPr>
      <w:r w:rsidRPr="0031558A">
        <w:rPr>
          <w:sz w:val="22"/>
          <w:szCs w:val="22"/>
        </w:rPr>
        <w:t>propylénglykol</w:t>
      </w:r>
      <w:r w:rsidR="00EE6BE2">
        <w:rPr>
          <w:sz w:val="22"/>
          <w:szCs w:val="22"/>
        </w:rPr>
        <w:t xml:space="preserve"> </w:t>
      </w:r>
      <w:r w:rsidR="00975454">
        <w:rPr>
          <w:sz w:val="22"/>
          <w:szCs w:val="22"/>
        </w:rPr>
        <w:t xml:space="preserve">(E1520) </w:t>
      </w:r>
      <w:r w:rsidR="00EE6BE2">
        <w:rPr>
          <w:sz w:val="22"/>
          <w:szCs w:val="22"/>
        </w:rPr>
        <w:t xml:space="preserve">– </w:t>
      </w:r>
      <w:r w:rsidR="00EE6BE2" w:rsidRPr="00EE6BE2">
        <w:rPr>
          <w:sz w:val="22"/>
          <w:szCs w:val="22"/>
        </w:rPr>
        <w:t>rozpúšťadlo</w:t>
      </w:r>
      <w:r w:rsidR="00EE6BE2">
        <w:rPr>
          <w:sz w:val="22"/>
          <w:szCs w:val="22"/>
        </w:rPr>
        <w:t xml:space="preserve">, </w:t>
      </w:r>
      <w:r w:rsidR="00EE6BE2" w:rsidRPr="00EE6BE2">
        <w:rPr>
          <w:sz w:val="22"/>
          <w:szCs w:val="22"/>
        </w:rPr>
        <w:t>zvlhčovadlo</w:t>
      </w:r>
    </w:p>
    <w:p w14:paraId="3446FA5E" w14:textId="4CFD412C" w:rsidR="001513C8" w:rsidRDefault="00DC3D2F" w:rsidP="00A613CE">
      <w:pPr>
        <w:autoSpaceDE w:val="0"/>
        <w:autoSpaceDN w:val="0"/>
        <w:adjustRightInd w:val="0"/>
        <w:rPr>
          <w:sz w:val="22"/>
          <w:szCs w:val="22"/>
        </w:rPr>
      </w:pPr>
      <w:r w:rsidRPr="0031558A">
        <w:rPr>
          <w:sz w:val="22"/>
          <w:szCs w:val="22"/>
        </w:rPr>
        <w:t xml:space="preserve">eukalyptový </w:t>
      </w:r>
      <w:r w:rsidR="00BB749F" w:rsidRPr="0031558A">
        <w:rPr>
          <w:sz w:val="22"/>
          <w:szCs w:val="22"/>
        </w:rPr>
        <w:t>parf</w:t>
      </w:r>
      <w:r w:rsidR="00BB749F">
        <w:rPr>
          <w:sz w:val="22"/>
          <w:szCs w:val="22"/>
        </w:rPr>
        <w:t>u</w:t>
      </w:r>
      <w:r w:rsidR="00BB749F" w:rsidRPr="0031558A">
        <w:rPr>
          <w:sz w:val="22"/>
          <w:szCs w:val="22"/>
        </w:rPr>
        <w:t>m</w:t>
      </w:r>
      <w:r w:rsidR="00BB749F">
        <w:rPr>
          <w:sz w:val="22"/>
          <w:szCs w:val="22"/>
        </w:rPr>
        <w:t xml:space="preserve"> (obsahuj</w:t>
      </w:r>
      <w:r w:rsidR="00637592">
        <w:rPr>
          <w:sz w:val="22"/>
          <w:szCs w:val="22"/>
        </w:rPr>
        <w:t>e</w:t>
      </w:r>
      <w:r w:rsidR="00BB749F">
        <w:rPr>
          <w:sz w:val="22"/>
          <w:szCs w:val="22"/>
        </w:rPr>
        <w:t xml:space="preserve"> </w:t>
      </w:r>
      <w:r w:rsidR="00BB749F" w:rsidRPr="005F0D87">
        <w:rPr>
          <w:color w:val="000000"/>
          <w:sz w:val="22"/>
          <w:szCs w:val="22"/>
        </w:rPr>
        <w:t>benzylalkohol, citronelol, kumarín, d-limonén, eugenol, geraniol, linalol</w:t>
      </w:r>
      <w:r w:rsidR="00BB749F">
        <w:rPr>
          <w:color w:val="000000"/>
          <w:sz w:val="22"/>
          <w:szCs w:val="22"/>
        </w:rPr>
        <w:t>)</w:t>
      </w:r>
    </w:p>
    <w:p w14:paraId="1F5FD9DB" w14:textId="2ABA15A5" w:rsidR="001B72D3" w:rsidRPr="00295AB1" w:rsidRDefault="00DC3D2F" w:rsidP="00A613CE">
      <w:pPr>
        <w:autoSpaceDE w:val="0"/>
        <w:autoSpaceDN w:val="0"/>
        <w:adjustRightInd w:val="0"/>
        <w:rPr>
          <w:sz w:val="22"/>
          <w:szCs w:val="22"/>
        </w:rPr>
      </w:pPr>
      <w:r w:rsidRPr="0031558A">
        <w:rPr>
          <w:sz w:val="22"/>
          <w:szCs w:val="22"/>
        </w:rPr>
        <w:t>čistená voda</w:t>
      </w:r>
      <w:r w:rsidRPr="0031558A">
        <w:rPr>
          <w:color w:val="000000"/>
          <w:sz w:val="22"/>
          <w:szCs w:val="22"/>
        </w:rPr>
        <w:t xml:space="preserve"> </w:t>
      </w:r>
      <w:r w:rsidR="00EE6BE2">
        <w:rPr>
          <w:sz w:val="22"/>
          <w:szCs w:val="22"/>
        </w:rPr>
        <w:t xml:space="preserve">– </w:t>
      </w:r>
      <w:r w:rsidR="00EE6BE2" w:rsidRPr="00EE6BE2">
        <w:rPr>
          <w:sz w:val="22"/>
          <w:szCs w:val="22"/>
        </w:rPr>
        <w:t>rozpúšťadlo</w:t>
      </w:r>
    </w:p>
    <w:p w14:paraId="697772F6" w14:textId="77777777" w:rsidR="00BF18E6" w:rsidRPr="0031558A" w:rsidRDefault="00BF18E6" w:rsidP="008F5530">
      <w:pPr>
        <w:pStyle w:val="Listlevel1"/>
        <w:spacing w:before="0" w:after="0"/>
        <w:rPr>
          <w:color w:val="000000"/>
          <w:sz w:val="22"/>
          <w:szCs w:val="22"/>
          <w:lang w:val="sk-SK"/>
        </w:rPr>
      </w:pPr>
    </w:p>
    <w:p w14:paraId="268243D3" w14:textId="77777777" w:rsidR="00BF18E6" w:rsidRPr="0031558A" w:rsidRDefault="00DC3D2F" w:rsidP="008F5530">
      <w:pPr>
        <w:keepNext/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t>6.2</w:t>
      </w:r>
      <w:r w:rsidRPr="0031558A">
        <w:rPr>
          <w:b/>
          <w:color w:val="000000"/>
          <w:sz w:val="22"/>
          <w:szCs w:val="22"/>
        </w:rPr>
        <w:tab/>
        <w:t>Inkompatibility</w:t>
      </w:r>
    </w:p>
    <w:p w14:paraId="6E70C42D" w14:textId="77777777" w:rsidR="00BF18E6" w:rsidRPr="0031558A" w:rsidRDefault="00BF18E6" w:rsidP="008F5530">
      <w:pPr>
        <w:keepNext/>
        <w:tabs>
          <w:tab w:val="num" w:pos="0"/>
        </w:tabs>
        <w:rPr>
          <w:color w:val="000000"/>
          <w:sz w:val="22"/>
          <w:szCs w:val="22"/>
        </w:rPr>
      </w:pPr>
    </w:p>
    <w:p w14:paraId="7722D9F8" w14:textId="77777777" w:rsidR="00BF18E6" w:rsidRPr="0031558A" w:rsidRDefault="00DC3D2F" w:rsidP="008F5530">
      <w:pPr>
        <w:pStyle w:val="Zarkazkladnhotextu"/>
        <w:tabs>
          <w:tab w:val="num" w:pos="0"/>
        </w:tabs>
        <w:ind w:left="0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>Neaplikovateľné.</w:t>
      </w:r>
    </w:p>
    <w:p w14:paraId="0F110764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1B554A64" w14:textId="77777777" w:rsidR="00BF18E6" w:rsidRPr="0031558A" w:rsidRDefault="00DC3D2F" w:rsidP="008F5530">
      <w:pPr>
        <w:keepNext/>
        <w:tabs>
          <w:tab w:val="num" w:pos="0"/>
        </w:tabs>
        <w:rPr>
          <w:b/>
          <w:color w:val="000000"/>
          <w:sz w:val="22"/>
          <w:szCs w:val="22"/>
        </w:rPr>
      </w:pPr>
      <w:r w:rsidRPr="0031558A">
        <w:rPr>
          <w:b/>
          <w:color w:val="000000"/>
          <w:sz w:val="22"/>
          <w:szCs w:val="22"/>
        </w:rPr>
        <w:t>6.3</w:t>
      </w:r>
      <w:r w:rsidRPr="0031558A">
        <w:rPr>
          <w:b/>
          <w:color w:val="000000"/>
          <w:sz w:val="22"/>
          <w:szCs w:val="22"/>
        </w:rPr>
        <w:tab/>
        <w:t>Čas použiteľnosti</w:t>
      </w:r>
    </w:p>
    <w:p w14:paraId="3213A79C" w14:textId="77777777" w:rsidR="00BF18E6" w:rsidRPr="0031558A" w:rsidRDefault="00BF18E6" w:rsidP="008F5530">
      <w:pPr>
        <w:keepNext/>
        <w:tabs>
          <w:tab w:val="num" w:pos="0"/>
        </w:tabs>
        <w:rPr>
          <w:i/>
          <w:color w:val="000000"/>
          <w:sz w:val="22"/>
          <w:szCs w:val="22"/>
        </w:rPr>
      </w:pPr>
    </w:p>
    <w:p w14:paraId="3711D7E0" w14:textId="77777777" w:rsidR="00BF18E6" w:rsidRPr="0031558A" w:rsidRDefault="00DC3D2F" w:rsidP="008F5530">
      <w:pPr>
        <w:pStyle w:val="Zarkazkladnhotextu"/>
        <w:tabs>
          <w:tab w:val="num" w:pos="0"/>
        </w:tabs>
        <w:ind w:left="0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>3 roky</w:t>
      </w:r>
    </w:p>
    <w:p w14:paraId="42937BCD" w14:textId="77777777" w:rsidR="00BF18E6" w:rsidRPr="0031558A" w:rsidRDefault="00BF18E6" w:rsidP="008F5530">
      <w:pPr>
        <w:pStyle w:val="Zarkazkladnhotextu"/>
        <w:tabs>
          <w:tab w:val="num" w:pos="0"/>
        </w:tabs>
        <w:ind w:left="0"/>
        <w:jc w:val="left"/>
        <w:rPr>
          <w:rFonts w:ascii="Times New Roman" w:hAnsi="Times New Roman"/>
          <w:color w:val="000000"/>
          <w:szCs w:val="22"/>
        </w:rPr>
      </w:pPr>
    </w:p>
    <w:p w14:paraId="2F012FA1" w14:textId="77777777" w:rsidR="00BF18E6" w:rsidRPr="0031558A" w:rsidRDefault="00DC3D2F" w:rsidP="008F5530">
      <w:pPr>
        <w:keepNext/>
        <w:rPr>
          <w:b/>
          <w:noProof/>
          <w:color w:val="000000"/>
          <w:sz w:val="22"/>
          <w:szCs w:val="22"/>
        </w:rPr>
      </w:pPr>
      <w:r w:rsidRPr="0031558A">
        <w:rPr>
          <w:b/>
          <w:noProof/>
          <w:color w:val="000000"/>
          <w:sz w:val="22"/>
          <w:szCs w:val="22"/>
        </w:rPr>
        <w:t>6.4</w:t>
      </w:r>
      <w:r w:rsidRPr="0031558A">
        <w:rPr>
          <w:b/>
          <w:noProof/>
          <w:color w:val="000000"/>
          <w:sz w:val="22"/>
          <w:szCs w:val="22"/>
        </w:rPr>
        <w:tab/>
        <w:t>Špeciálne upozornenia na uchovávanie</w:t>
      </w:r>
    </w:p>
    <w:p w14:paraId="5B8D0A41" w14:textId="77777777" w:rsidR="00BF18E6" w:rsidRPr="0031558A" w:rsidRDefault="00BF18E6" w:rsidP="008F5530">
      <w:pPr>
        <w:keepNext/>
        <w:rPr>
          <w:b/>
          <w:noProof/>
          <w:color w:val="000000"/>
          <w:sz w:val="22"/>
          <w:szCs w:val="22"/>
        </w:rPr>
      </w:pPr>
    </w:p>
    <w:p w14:paraId="4CCF467D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Uchovávajte pri teplote do 30 ºC. Chráňte pred teplom.</w:t>
      </w:r>
    </w:p>
    <w:p w14:paraId="46D0124F" w14:textId="77777777" w:rsidR="00BF18E6" w:rsidRPr="0031558A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14:paraId="375B45EE" w14:textId="77777777" w:rsidR="00BF18E6" w:rsidRPr="0031558A" w:rsidRDefault="00DC3D2F" w:rsidP="008F5530">
      <w:pPr>
        <w:keepNext/>
        <w:rPr>
          <w:b/>
          <w:noProof/>
          <w:color w:val="000000"/>
          <w:sz w:val="22"/>
          <w:szCs w:val="22"/>
        </w:rPr>
      </w:pPr>
      <w:r w:rsidRPr="0031558A">
        <w:rPr>
          <w:b/>
          <w:noProof/>
          <w:color w:val="000000"/>
          <w:sz w:val="22"/>
          <w:szCs w:val="22"/>
        </w:rPr>
        <w:t>6.5</w:t>
      </w:r>
      <w:r w:rsidRPr="0031558A">
        <w:rPr>
          <w:b/>
          <w:noProof/>
          <w:color w:val="000000"/>
          <w:sz w:val="22"/>
          <w:szCs w:val="22"/>
        </w:rPr>
        <w:tab/>
        <w:t xml:space="preserve">Druh obalu a obsah balenia </w:t>
      </w:r>
    </w:p>
    <w:p w14:paraId="43967E26" w14:textId="77777777" w:rsidR="00BF18E6" w:rsidRPr="0031558A" w:rsidRDefault="00BF18E6" w:rsidP="008F5530">
      <w:pPr>
        <w:keepNext/>
        <w:rPr>
          <w:b/>
          <w:noProof/>
          <w:color w:val="000000"/>
          <w:sz w:val="22"/>
          <w:szCs w:val="22"/>
        </w:rPr>
      </w:pPr>
    </w:p>
    <w:p w14:paraId="0E5EEA48" w14:textId="1B1F25F7" w:rsidR="00024842" w:rsidRPr="00024842" w:rsidRDefault="00024842" w:rsidP="008F5530">
      <w:pPr>
        <w:rPr>
          <w:color w:val="000000"/>
          <w:sz w:val="22"/>
          <w:szCs w:val="22"/>
        </w:rPr>
      </w:pPr>
      <w:r w:rsidRPr="00024842">
        <w:rPr>
          <w:color w:val="000000"/>
          <w:sz w:val="22"/>
          <w:szCs w:val="22"/>
        </w:rPr>
        <w:t>Al laminovaná tuba so závitovým uzáverom</w:t>
      </w:r>
    </w:p>
    <w:p w14:paraId="7F72449A" w14:textId="5AC88CB2" w:rsidR="00BF18E6" w:rsidRPr="0031558A" w:rsidRDefault="00DC3D2F" w:rsidP="008F5530">
      <w:pPr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Al laminovaná tuba [LDPE/Al/HDPE (vnútorná vrstva)</w:t>
      </w:r>
      <w:r w:rsidR="00395B7D">
        <w:rPr>
          <w:color w:val="000000"/>
          <w:sz w:val="22"/>
          <w:szCs w:val="22"/>
        </w:rPr>
        <w:t xml:space="preserve"> alebo LDPE/Al/LLDPE, HDPE a zmes Antiblock Masterbatch (vnútorná vrstva)</w:t>
      </w:r>
      <w:r w:rsidRPr="0031558A">
        <w:rPr>
          <w:color w:val="000000"/>
          <w:sz w:val="22"/>
          <w:szCs w:val="22"/>
        </w:rPr>
        <w:t>], HDPE hrdlo tuby zaslepené profilovanou membránou. Tuba je uzatvorená PP závitovým uzáverom s profilovanou vrchnou časťou určenou na odstráneni</w:t>
      </w:r>
      <w:r w:rsidR="00395B7D">
        <w:rPr>
          <w:color w:val="000000"/>
          <w:sz w:val="22"/>
          <w:szCs w:val="22"/>
        </w:rPr>
        <w:t>e</w:t>
      </w:r>
      <w:r w:rsidRPr="0031558A">
        <w:rPr>
          <w:color w:val="000000"/>
          <w:sz w:val="22"/>
          <w:szCs w:val="22"/>
        </w:rPr>
        <w:t xml:space="preserve"> membrány pred prvým použitím, škatuľka.</w:t>
      </w:r>
    </w:p>
    <w:p w14:paraId="294FF75A" w14:textId="0EA7632F" w:rsidR="00392A84" w:rsidRDefault="00392A84" w:rsidP="00392A84">
      <w:pPr>
        <w:tabs>
          <w:tab w:val="num" w:pos="0"/>
        </w:tabs>
        <w:rPr>
          <w:rFonts w:cstheme="minorHAnsi"/>
          <w:sz w:val="22"/>
          <w:szCs w:val="22"/>
          <w:lang w:val="cs-CZ"/>
        </w:rPr>
      </w:pPr>
    </w:p>
    <w:p w14:paraId="5542206B" w14:textId="1308A329" w:rsidR="00024842" w:rsidRPr="00024842" w:rsidRDefault="00024842" w:rsidP="00024842">
      <w:pPr>
        <w:tabs>
          <w:tab w:val="left" w:pos="567"/>
        </w:tabs>
        <w:ind w:right="-20"/>
        <w:jc w:val="both"/>
        <w:rPr>
          <w:rFonts w:cstheme="minorHAnsi"/>
          <w:sz w:val="22"/>
          <w:szCs w:val="22"/>
          <w:lang w:val="cs-CZ"/>
        </w:rPr>
      </w:pPr>
      <w:r w:rsidRPr="00024842">
        <w:rPr>
          <w:rFonts w:cstheme="minorHAnsi"/>
          <w:sz w:val="22"/>
          <w:szCs w:val="22"/>
          <w:lang w:val="cs-CZ"/>
        </w:rPr>
        <w:t>Al laminovaná tuba s odklápacím uzáverom</w:t>
      </w:r>
    </w:p>
    <w:p w14:paraId="64E28901" w14:textId="76250430" w:rsidR="00024842" w:rsidRPr="00A179FE" w:rsidRDefault="00024842" w:rsidP="00024842">
      <w:pPr>
        <w:tabs>
          <w:tab w:val="num" w:pos="0"/>
        </w:tabs>
        <w:rPr>
          <w:rFonts w:cstheme="minorHAnsi"/>
          <w:sz w:val="22"/>
          <w:szCs w:val="22"/>
          <w:lang w:val="cs-CZ"/>
        </w:rPr>
      </w:pPr>
      <w:r w:rsidRPr="00A179FE">
        <w:rPr>
          <w:rFonts w:cstheme="minorHAnsi"/>
          <w:sz w:val="22"/>
          <w:szCs w:val="22"/>
          <w:lang w:val="cs-CZ"/>
        </w:rPr>
        <w:t xml:space="preserve">Al laminovaná tuba </w:t>
      </w:r>
      <w:r w:rsidRPr="0031558A">
        <w:rPr>
          <w:color w:val="000000"/>
          <w:sz w:val="22"/>
          <w:szCs w:val="22"/>
        </w:rPr>
        <w:t>[</w:t>
      </w:r>
      <w:r w:rsidRPr="00A179FE">
        <w:rPr>
          <w:rFonts w:cstheme="minorHAnsi"/>
          <w:spacing w:val="-3"/>
          <w:sz w:val="22"/>
          <w:szCs w:val="22"/>
          <w:lang w:val="cs-CZ"/>
        </w:rPr>
        <w:t>L</w:t>
      </w:r>
      <w:r w:rsidRPr="00A179FE">
        <w:rPr>
          <w:rFonts w:cstheme="minorHAnsi"/>
          <w:sz w:val="22"/>
          <w:szCs w:val="22"/>
          <w:lang w:val="cs-CZ"/>
        </w:rPr>
        <w:t>DPE/Al/HDPE</w:t>
      </w:r>
      <w:r w:rsidR="00156221">
        <w:rPr>
          <w:rFonts w:cstheme="minorHAnsi"/>
          <w:sz w:val="22"/>
          <w:szCs w:val="22"/>
          <w:lang w:val="cs-CZ"/>
        </w:rPr>
        <w:t xml:space="preserve"> </w:t>
      </w:r>
      <w:r>
        <w:rPr>
          <w:rFonts w:cstheme="minorHAnsi"/>
          <w:sz w:val="22"/>
          <w:szCs w:val="22"/>
          <w:lang w:val="cs-CZ"/>
        </w:rPr>
        <w:t>(vnútorná vrstva</w:t>
      </w:r>
      <w:r w:rsidRPr="00A179FE">
        <w:rPr>
          <w:rFonts w:cstheme="minorHAnsi"/>
          <w:sz w:val="22"/>
          <w:szCs w:val="22"/>
          <w:lang w:val="cs-CZ"/>
        </w:rPr>
        <w:t>)</w:t>
      </w:r>
      <w:r w:rsidR="00395B7D">
        <w:rPr>
          <w:rFonts w:cstheme="minorHAnsi"/>
          <w:sz w:val="22"/>
          <w:szCs w:val="22"/>
          <w:lang w:val="cs-CZ"/>
        </w:rPr>
        <w:t xml:space="preserve"> </w:t>
      </w:r>
      <w:r w:rsidR="00395B7D">
        <w:rPr>
          <w:color w:val="000000"/>
          <w:sz w:val="22"/>
          <w:szCs w:val="22"/>
        </w:rPr>
        <w:t>alebo LDPE/Al/LLDPE, HDPE a zmes Antiblock Masterbatch (vnútorná vrstva)</w:t>
      </w:r>
      <w:r w:rsidR="00156221" w:rsidRPr="0031558A">
        <w:rPr>
          <w:color w:val="000000"/>
          <w:sz w:val="22"/>
          <w:szCs w:val="22"/>
        </w:rPr>
        <w:t>]</w:t>
      </w:r>
      <w:r w:rsidRPr="00A179FE">
        <w:rPr>
          <w:rFonts w:cstheme="minorHAnsi"/>
          <w:sz w:val="22"/>
          <w:szCs w:val="22"/>
          <w:lang w:val="cs-CZ"/>
        </w:rPr>
        <w:t xml:space="preserve"> </w:t>
      </w:r>
      <w:r w:rsidR="00A11A9B">
        <w:rPr>
          <w:rFonts w:cstheme="minorHAnsi"/>
          <w:sz w:val="22"/>
          <w:szCs w:val="22"/>
          <w:lang w:val="cs-CZ"/>
        </w:rPr>
        <w:t>s HDPE hrdlom</w:t>
      </w:r>
      <w:r w:rsidRPr="00A179FE">
        <w:rPr>
          <w:rFonts w:cstheme="minorHAnsi"/>
          <w:sz w:val="22"/>
          <w:szCs w:val="22"/>
          <w:lang w:val="cs-CZ"/>
        </w:rPr>
        <w:t>. Tuba sa uzatvára zacvaknutím odklápacieho uzáveru pozostávajúceho z vi</w:t>
      </w:r>
      <w:r>
        <w:rPr>
          <w:rFonts w:cstheme="minorHAnsi"/>
          <w:sz w:val="22"/>
          <w:szCs w:val="22"/>
          <w:lang w:val="cs-CZ"/>
        </w:rPr>
        <w:t>e</w:t>
      </w:r>
      <w:r w:rsidRPr="00A179FE">
        <w:rPr>
          <w:rFonts w:cstheme="minorHAnsi"/>
          <w:sz w:val="22"/>
          <w:szCs w:val="22"/>
          <w:lang w:val="cs-CZ"/>
        </w:rPr>
        <w:t>čka vyrobeného z polypropylénu a termoplastického elastomeru. Odklápací uzáver má na každej strane polypropylénové výstupky, ktoré sú znakom neporušeného lieku.</w:t>
      </w:r>
      <w:r w:rsidR="00395B7D">
        <w:rPr>
          <w:rFonts w:cstheme="minorHAnsi"/>
          <w:sz w:val="22"/>
          <w:szCs w:val="22"/>
          <w:lang w:val="cs-CZ"/>
        </w:rPr>
        <w:t xml:space="preserve"> </w:t>
      </w:r>
    </w:p>
    <w:p w14:paraId="734911F0" w14:textId="77777777" w:rsidR="00024842" w:rsidRPr="00392A84" w:rsidRDefault="00024842" w:rsidP="00392A84">
      <w:pPr>
        <w:tabs>
          <w:tab w:val="num" w:pos="0"/>
        </w:tabs>
        <w:rPr>
          <w:color w:val="000000"/>
          <w:sz w:val="22"/>
          <w:szCs w:val="22"/>
        </w:rPr>
      </w:pPr>
    </w:p>
    <w:p w14:paraId="7BD0FCDA" w14:textId="77777777" w:rsidR="00BF18E6" w:rsidRPr="0031558A" w:rsidRDefault="00DC3D2F" w:rsidP="008F5530">
      <w:pPr>
        <w:pStyle w:val="Zarkazkladnhotextu"/>
        <w:tabs>
          <w:tab w:val="num" w:pos="0"/>
        </w:tabs>
        <w:ind w:left="0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 xml:space="preserve">Veľkosť balenia: 30 g, </w:t>
      </w:r>
      <w:smartTag w:uri="urn:schemas-microsoft-com:office:smarttags" w:element="metricconverter">
        <w:smartTagPr>
          <w:attr w:name="ProductID" w:val="50 g"/>
        </w:smartTagPr>
        <w:r w:rsidRPr="0031558A">
          <w:rPr>
            <w:rFonts w:ascii="Times New Roman" w:hAnsi="Times New Roman"/>
            <w:color w:val="000000"/>
            <w:szCs w:val="22"/>
          </w:rPr>
          <w:t>50 g</w:t>
        </w:r>
      </w:smartTag>
      <w:r w:rsidRPr="0031558A">
        <w:rPr>
          <w:rFonts w:ascii="Times New Roman" w:hAnsi="Times New Roman"/>
          <w:color w:val="000000"/>
          <w:szCs w:val="22"/>
        </w:rPr>
        <w:t xml:space="preserve">, </w:t>
      </w:r>
      <w:smartTag w:uri="urn:schemas-microsoft-com:office:smarttags" w:element="metricconverter">
        <w:smartTagPr>
          <w:attr w:name="ProductID" w:val="60 g"/>
        </w:smartTagPr>
        <w:r w:rsidRPr="0031558A">
          <w:rPr>
            <w:rFonts w:ascii="Times New Roman" w:hAnsi="Times New Roman"/>
            <w:color w:val="000000"/>
            <w:szCs w:val="22"/>
          </w:rPr>
          <w:t>60 g</w:t>
        </w:r>
      </w:smartTag>
      <w:r w:rsidRPr="0031558A">
        <w:rPr>
          <w:rFonts w:ascii="Times New Roman" w:hAnsi="Times New Roman"/>
          <w:color w:val="000000"/>
          <w:szCs w:val="22"/>
        </w:rPr>
        <w:t xml:space="preserve">, </w:t>
      </w:r>
      <w:smartTag w:uri="urn:schemas-microsoft-com:office:smarttags" w:element="metricconverter">
        <w:smartTagPr>
          <w:attr w:name="ProductID" w:val="100 g"/>
        </w:smartTagPr>
        <w:r w:rsidRPr="0031558A">
          <w:rPr>
            <w:rFonts w:ascii="Times New Roman" w:hAnsi="Times New Roman"/>
            <w:color w:val="000000"/>
            <w:szCs w:val="22"/>
          </w:rPr>
          <w:t>100 g</w:t>
        </w:r>
      </w:smartTag>
      <w:r w:rsidRPr="0031558A">
        <w:rPr>
          <w:rFonts w:ascii="Times New Roman" w:hAnsi="Times New Roman"/>
          <w:color w:val="000000"/>
          <w:szCs w:val="22"/>
        </w:rPr>
        <w:t xml:space="preserve">, </w:t>
      </w:r>
      <w:smartTag w:uri="urn:schemas-microsoft-com:office:smarttags" w:element="metricconverter">
        <w:smartTagPr>
          <w:attr w:name="ProductID" w:val="120 g"/>
        </w:smartTagPr>
        <w:r w:rsidRPr="0031558A">
          <w:rPr>
            <w:rFonts w:ascii="Times New Roman" w:hAnsi="Times New Roman"/>
            <w:color w:val="000000"/>
            <w:szCs w:val="22"/>
          </w:rPr>
          <w:t>120 g</w:t>
        </w:r>
      </w:smartTag>
      <w:r w:rsidRPr="0031558A">
        <w:rPr>
          <w:rFonts w:ascii="Times New Roman" w:hAnsi="Times New Roman"/>
          <w:color w:val="000000"/>
          <w:szCs w:val="22"/>
        </w:rPr>
        <w:t>, 150 g</w:t>
      </w:r>
      <w:r w:rsidR="003E3AEB">
        <w:rPr>
          <w:rFonts w:ascii="Times New Roman" w:hAnsi="Times New Roman"/>
          <w:color w:val="000000"/>
          <w:szCs w:val="22"/>
        </w:rPr>
        <w:t xml:space="preserve">, </w:t>
      </w:r>
      <w:r w:rsidR="003E3AEB" w:rsidRPr="002300A4">
        <w:rPr>
          <w:rFonts w:ascii="Times New Roman" w:hAnsi="Times New Roman"/>
          <w:color w:val="000000"/>
          <w:szCs w:val="22"/>
        </w:rPr>
        <w:t>180 g.</w:t>
      </w:r>
    </w:p>
    <w:p w14:paraId="1B812A23" w14:textId="77777777" w:rsidR="00524F6F" w:rsidRPr="0031558A" w:rsidRDefault="00524F6F" w:rsidP="008F5530">
      <w:pPr>
        <w:pStyle w:val="Zarkazkladnhotextu"/>
        <w:tabs>
          <w:tab w:val="num" w:pos="0"/>
        </w:tabs>
        <w:ind w:left="0"/>
        <w:jc w:val="left"/>
        <w:rPr>
          <w:rFonts w:ascii="Times New Roman" w:hAnsi="Times New Roman"/>
          <w:color w:val="000000"/>
          <w:szCs w:val="22"/>
        </w:rPr>
      </w:pPr>
    </w:p>
    <w:p w14:paraId="453A4CC4" w14:textId="77777777" w:rsidR="00524F6F" w:rsidRPr="0031558A" w:rsidRDefault="00DC3D2F" w:rsidP="008F5530">
      <w:pPr>
        <w:pStyle w:val="Zarkazkladnhotextu"/>
        <w:tabs>
          <w:tab w:val="num" w:pos="0"/>
        </w:tabs>
        <w:ind w:left="0"/>
        <w:jc w:val="left"/>
        <w:rPr>
          <w:rFonts w:ascii="Times New Roman" w:hAnsi="Times New Roman"/>
          <w:color w:val="000000"/>
          <w:szCs w:val="22"/>
        </w:rPr>
      </w:pPr>
      <w:r w:rsidRPr="0031558A">
        <w:rPr>
          <w:rFonts w:ascii="Times New Roman" w:hAnsi="Times New Roman"/>
          <w:color w:val="000000"/>
          <w:szCs w:val="22"/>
        </w:rPr>
        <w:t>Na trh nemusia byť uvedené všetky veľkosti balenia.</w:t>
      </w:r>
    </w:p>
    <w:p w14:paraId="689FE30D" w14:textId="77777777" w:rsidR="00BF18E6" w:rsidRPr="0031558A" w:rsidRDefault="00BF18E6" w:rsidP="008F5530">
      <w:pPr>
        <w:tabs>
          <w:tab w:val="num" w:pos="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8D6607C" w14:textId="77777777" w:rsidR="00BF18E6" w:rsidRPr="0031558A" w:rsidRDefault="00DC3D2F" w:rsidP="008F5530">
      <w:pPr>
        <w:keepNext/>
        <w:rPr>
          <w:b/>
          <w:bCs/>
          <w:noProof/>
          <w:color w:val="000000"/>
          <w:sz w:val="22"/>
          <w:szCs w:val="22"/>
        </w:rPr>
      </w:pPr>
      <w:r w:rsidRPr="0031558A">
        <w:rPr>
          <w:b/>
          <w:noProof/>
          <w:color w:val="000000"/>
          <w:sz w:val="22"/>
          <w:szCs w:val="22"/>
        </w:rPr>
        <w:lastRenderedPageBreak/>
        <w:t>6.6</w:t>
      </w:r>
      <w:r w:rsidRPr="0031558A">
        <w:rPr>
          <w:b/>
          <w:noProof/>
          <w:color w:val="000000"/>
          <w:sz w:val="22"/>
          <w:szCs w:val="22"/>
        </w:rPr>
        <w:tab/>
      </w:r>
      <w:r w:rsidRPr="0031558A">
        <w:rPr>
          <w:b/>
          <w:bCs/>
          <w:noProof/>
          <w:color w:val="000000"/>
          <w:sz w:val="22"/>
          <w:szCs w:val="22"/>
        </w:rPr>
        <w:t>Špeciálne opatrenia na likvidáciu a iné zaobchádzanie s liekom</w:t>
      </w:r>
    </w:p>
    <w:p w14:paraId="33404B11" w14:textId="77777777" w:rsidR="00BF18E6" w:rsidRPr="0031558A" w:rsidRDefault="00BF18E6" w:rsidP="008F5530">
      <w:pPr>
        <w:pStyle w:val="Zkladntext2"/>
        <w:keepNext/>
        <w:spacing w:after="0" w:line="240" w:lineRule="auto"/>
        <w:rPr>
          <w:color w:val="000000"/>
          <w:szCs w:val="22"/>
        </w:rPr>
      </w:pPr>
    </w:p>
    <w:p w14:paraId="448C92BB" w14:textId="77777777" w:rsidR="00BF18E6" w:rsidRPr="0031558A" w:rsidRDefault="00DC3D2F" w:rsidP="00A613CE">
      <w:pPr>
        <w:pStyle w:val="Zkladntext2"/>
        <w:spacing w:after="0" w:line="240" w:lineRule="auto"/>
        <w:rPr>
          <w:color w:val="000000"/>
          <w:szCs w:val="22"/>
        </w:rPr>
      </w:pPr>
      <w:r w:rsidRPr="0031558A">
        <w:rPr>
          <w:color w:val="000000"/>
          <w:szCs w:val="22"/>
        </w:rPr>
        <w:t>Žiadne zvláštne požiadavky.</w:t>
      </w:r>
    </w:p>
    <w:p w14:paraId="5FE5FBAE" w14:textId="77777777" w:rsidR="00C030BB" w:rsidRPr="0031558A" w:rsidRDefault="00C030BB" w:rsidP="00A613CE">
      <w:pPr>
        <w:pStyle w:val="Zkladntext2"/>
        <w:spacing w:after="0" w:line="240" w:lineRule="auto"/>
        <w:rPr>
          <w:color w:val="000000"/>
          <w:szCs w:val="22"/>
        </w:rPr>
      </w:pPr>
    </w:p>
    <w:p w14:paraId="14F523B2" w14:textId="77777777" w:rsidR="00B06B38" w:rsidRPr="0031558A" w:rsidRDefault="00DC3D2F" w:rsidP="008F5530">
      <w:pPr>
        <w:pStyle w:val="Zkladntext2"/>
        <w:spacing w:after="0" w:line="240" w:lineRule="auto"/>
        <w:ind w:left="0" w:firstLine="0"/>
        <w:rPr>
          <w:color w:val="000000"/>
          <w:szCs w:val="22"/>
        </w:rPr>
      </w:pPr>
      <w:r w:rsidRPr="0031558A">
        <w:rPr>
          <w:color w:val="000000"/>
          <w:szCs w:val="22"/>
        </w:rPr>
        <w:t>Všetok nepoužitý liek alebo odpad vzniknutý z lieku sa má zlikvidovať v súlade s národnými požiadavkami.</w:t>
      </w:r>
    </w:p>
    <w:p w14:paraId="1B672335" w14:textId="77777777" w:rsidR="00BF18E6" w:rsidRPr="0031558A" w:rsidRDefault="00BF18E6" w:rsidP="008F5530">
      <w:pPr>
        <w:pStyle w:val="Zkladntext2"/>
        <w:spacing w:after="0" w:line="240" w:lineRule="auto"/>
        <w:rPr>
          <w:color w:val="000000"/>
          <w:szCs w:val="22"/>
        </w:rPr>
      </w:pPr>
    </w:p>
    <w:p w14:paraId="5EBE5CED" w14:textId="77777777" w:rsidR="00BF18E6" w:rsidRPr="0031558A" w:rsidRDefault="00BF18E6" w:rsidP="008F5530">
      <w:pPr>
        <w:tabs>
          <w:tab w:val="num" w:pos="0"/>
        </w:tabs>
        <w:rPr>
          <w:b/>
          <w:color w:val="000000"/>
          <w:sz w:val="22"/>
          <w:szCs w:val="22"/>
        </w:rPr>
      </w:pPr>
    </w:p>
    <w:p w14:paraId="47FFE489" w14:textId="77777777" w:rsidR="00BF18E6" w:rsidRPr="0031558A" w:rsidRDefault="00DC3D2F" w:rsidP="008F5530">
      <w:pPr>
        <w:keepNext/>
        <w:rPr>
          <w:b/>
          <w:noProof/>
          <w:color w:val="000000"/>
          <w:sz w:val="22"/>
          <w:szCs w:val="22"/>
        </w:rPr>
      </w:pPr>
      <w:r w:rsidRPr="0031558A">
        <w:rPr>
          <w:b/>
          <w:noProof/>
          <w:color w:val="000000"/>
          <w:sz w:val="22"/>
          <w:szCs w:val="22"/>
        </w:rPr>
        <w:t>7.</w:t>
      </w:r>
      <w:r w:rsidRPr="0031558A">
        <w:rPr>
          <w:b/>
          <w:noProof/>
          <w:color w:val="000000"/>
          <w:sz w:val="22"/>
          <w:szCs w:val="22"/>
        </w:rPr>
        <w:tab/>
        <w:t>DRŽITEĽ ROZHODNUTIA O REGISTRÁCII</w:t>
      </w:r>
    </w:p>
    <w:p w14:paraId="3EEF3FF3" w14:textId="77777777" w:rsidR="00BF18E6" w:rsidRPr="0031558A" w:rsidRDefault="00BF18E6" w:rsidP="008F5530">
      <w:pPr>
        <w:keepNext/>
        <w:rPr>
          <w:b/>
          <w:noProof/>
          <w:color w:val="000000"/>
          <w:sz w:val="22"/>
          <w:szCs w:val="22"/>
        </w:rPr>
      </w:pPr>
    </w:p>
    <w:p w14:paraId="7B75217E" w14:textId="77777777" w:rsidR="00915A0F" w:rsidRPr="0031558A" w:rsidRDefault="00DC3D2F" w:rsidP="00915A0F">
      <w:pPr>
        <w:rPr>
          <w:sz w:val="22"/>
          <w:szCs w:val="22"/>
        </w:rPr>
      </w:pPr>
      <w:r w:rsidRPr="0031558A">
        <w:rPr>
          <w:sz w:val="22"/>
          <w:szCs w:val="22"/>
        </w:rPr>
        <w:t>GlaxoSmithKline Consumer Healthcare Czech Republic s.r.o.</w:t>
      </w:r>
    </w:p>
    <w:p w14:paraId="5792E545" w14:textId="77777777" w:rsidR="00915A0F" w:rsidRPr="0031558A" w:rsidRDefault="00DC3D2F" w:rsidP="00915A0F">
      <w:pPr>
        <w:rPr>
          <w:sz w:val="22"/>
          <w:szCs w:val="22"/>
        </w:rPr>
      </w:pPr>
      <w:r w:rsidRPr="0031558A">
        <w:rPr>
          <w:sz w:val="22"/>
          <w:szCs w:val="22"/>
        </w:rPr>
        <w:t>Hvězdova 1734/2c</w:t>
      </w:r>
    </w:p>
    <w:p w14:paraId="397263B4" w14:textId="77777777" w:rsidR="00915A0F" w:rsidRPr="0031558A" w:rsidRDefault="00DC3D2F" w:rsidP="00915A0F">
      <w:pPr>
        <w:rPr>
          <w:sz w:val="22"/>
          <w:szCs w:val="22"/>
        </w:rPr>
      </w:pPr>
      <w:r w:rsidRPr="0031558A">
        <w:rPr>
          <w:sz w:val="22"/>
          <w:szCs w:val="22"/>
        </w:rPr>
        <w:t>140 00 Praha 4 – Nusle</w:t>
      </w:r>
    </w:p>
    <w:p w14:paraId="7467CFD9" w14:textId="77777777" w:rsidR="00915A0F" w:rsidRPr="0031558A" w:rsidRDefault="00DC3D2F" w:rsidP="00915A0F">
      <w:pPr>
        <w:rPr>
          <w:sz w:val="22"/>
          <w:szCs w:val="22"/>
        </w:rPr>
      </w:pPr>
      <w:r w:rsidRPr="0031558A">
        <w:rPr>
          <w:sz w:val="22"/>
          <w:szCs w:val="22"/>
        </w:rPr>
        <w:t xml:space="preserve">Česká republika </w:t>
      </w:r>
    </w:p>
    <w:p w14:paraId="4D9DA168" w14:textId="77777777" w:rsidR="00BF18E6" w:rsidRPr="0031558A" w:rsidRDefault="00BF18E6" w:rsidP="008F5530">
      <w:pPr>
        <w:tabs>
          <w:tab w:val="num" w:pos="0"/>
        </w:tabs>
        <w:rPr>
          <w:iCs/>
          <w:color w:val="000000"/>
          <w:sz w:val="22"/>
          <w:szCs w:val="22"/>
        </w:rPr>
      </w:pPr>
    </w:p>
    <w:p w14:paraId="3345EA13" w14:textId="77777777" w:rsidR="00BF18E6" w:rsidRPr="0031558A" w:rsidRDefault="00BF18E6" w:rsidP="008F5530">
      <w:pPr>
        <w:tabs>
          <w:tab w:val="num" w:pos="0"/>
        </w:tabs>
        <w:rPr>
          <w:iCs/>
          <w:color w:val="000000"/>
          <w:sz w:val="22"/>
          <w:szCs w:val="22"/>
        </w:rPr>
      </w:pPr>
    </w:p>
    <w:p w14:paraId="1C31A5D5" w14:textId="77777777" w:rsidR="00BF18E6" w:rsidRPr="0031558A" w:rsidRDefault="00DC3D2F" w:rsidP="008F5530">
      <w:pPr>
        <w:keepNext/>
        <w:rPr>
          <w:b/>
          <w:noProof/>
          <w:color w:val="000000"/>
          <w:sz w:val="22"/>
          <w:szCs w:val="22"/>
        </w:rPr>
      </w:pPr>
      <w:r w:rsidRPr="0031558A">
        <w:rPr>
          <w:b/>
          <w:noProof/>
          <w:color w:val="000000"/>
          <w:sz w:val="22"/>
          <w:szCs w:val="22"/>
        </w:rPr>
        <w:t>8.</w:t>
      </w:r>
      <w:r w:rsidRPr="0031558A">
        <w:rPr>
          <w:b/>
          <w:noProof/>
          <w:color w:val="000000"/>
          <w:sz w:val="22"/>
          <w:szCs w:val="22"/>
        </w:rPr>
        <w:tab/>
        <w:t xml:space="preserve">REGISTRAČNÉ ČÍSLO </w:t>
      </w:r>
    </w:p>
    <w:p w14:paraId="37B3A86F" w14:textId="77777777" w:rsidR="00BF18E6" w:rsidRPr="0031558A" w:rsidRDefault="00BF18E6" w:rsidP="008F5530">
      <w:pPr>
        <w:keepNext/>
        <w:rPr>
          <w:b/>
          <w:noProof/>
          <w:color w:val="000000"/>
          <w:sz w:val="22"/>
          <w:szCs w:val="22"/>
        </w:rPr>
      </w:pPr>
    </w:p>
    <w:p w14:paraId="02516BD1" w14:textId="77777777" w:rsidR="00BF18E6" w:rsidRPr="0031558A" w:rsidRDefault="00DC3D2F" w:rsidP="00A613CE">
      <w:pPr>
        <w:rPr>
          <w:noProof/>
          <w:color w:val="000000"/>
          <w:sz w:val="22"/>
          <w:szCs w:val="22"/>
        </w:rPr>
      </w:pPr>
      <w:r w:rsidRPr="0031558A">
        <w:rPr>
          <w:noProof/>
          <w:color w:val="000000"/>
          <w:sz w:val="22"/>
          <w:szCs w:val="22"/>
        </w:rPr>
        <w:t>29/0481/11-S</w:t>
      </w:r>
    </w:p>
    <w:p w14:paraId="08A1DAF7" w14:textId="77777777" w:rsidR="00BF18E6" w:rsidRPr="0031558A" w:rsidRDefault="00BF18E6" w:rsidP="00A613CE">
      <w:pPr>
        <w:rPr>
          <w:b/>
          <w:noProof/>
          <w:color w:val="000000"/>
          <w:sz w:val="22"/>
          <w:szCs w:val="22"/>
        </w:rPr>
      </w:pPr>
    </w:p>
    <w:p w14:paraId="4459E563" w14:textId="77777777" w:rsidR="00BF18E6" w:rsidRPr="0031558A" w:rsidRDefault="00BF18E6" w:rsidP="00B06B38">
      <w:pPr>
        <w:rPr>
          <w:b/>
          <w:noProof/>
          <w:color w:val="000000"/>
          <w:sz w:val="22"/>
          <w:szCs w:val="22"/>
        </w:rPr>
      </w:pPr>
    </w:p>
    <w:p w14:paraId="47C1E584" w14:textId="77777777" w:rsidR="00BF18E6" w:rsidRPr="0031558A" w:rsidRDefault="00DC3D2F" w:rsidP="008F5530">
      <w:pPr>
        <w:keepNext/>
        <w:rPr>
          <w:b/>
          <w:noProof/>
          <w:color w:val="000000"/>
          <w:sz w:val="22"/>
          <w:szCs w:val="22"/>
        </w:rPr>
      </w:pPr>
      <w:r w:rsidRPr="0031558A">
        <w:rPr>
          <w:b/>
          <w:noProof/>
          <w:color w:val="000000"/>
          <w:sz w:val="22"/>
          <w:szCs w:val="22"/>
        </w:rPr>
        <w:t>9.</w:t>
      </w:r>
      <w:r w:rsidRPr="0031558A">
        <w:rPr>
          <w:b/>
          <w:noProof/>
          <w:color w:val="000000"/>
          <w:sz w:val="22"/>
          <w:szCs w:val="22"/>
        </w:rPr>
        <w:tab/>
        <w:t>DÁTUM PRVEJ REGISTRÁCIE/PREDĹŽENIA REGISTRÁCIE</w:t>
      </w:r>
    </w:p>
    <w:p w14:paraId="748ECC58" w14:textId="77777777" w:rsidR="00BF18E6" w:rsidRPr="0031558A" w:rsidRDefault="00BF18E6" w:rsidP="008F5530">
      <w:pPr>
        <w:keepNext/>
        <w:rPr>
          <w:b/>
          <w:noProof/>
          <w:color w:val="000000"/>
          <w:sz w:val="22"/>
          <w:szCs w:val="22"/>
        </w:rPr>
      </w:pPr>
    </w:p>
    <w:p w14:paraId="2542528B" w14:textId="77777777" w:rsidR="0013158E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>Dátum prvej registrácie: 19. októbra 2011</w:t>
      </w:r>
    </w:p>
    <w:p w14:paraId="57540020" w14:textId="77777777" w:rsidR="00BF18E6" w:rsidRPr="0031558A" w:rsidRDefault="00DC3D2F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31558A">
        <w:rPr>
          <w:color w:val="000000"/>
          <w:sz w:val="22"/>
          <w:szCs w:val="22"/>
        </w:rPr>
        <w:t xml:space="preserve">Dátum posledného predĺženia registrácie: </w:t>
      </w:r>
      <w:r w:rsidR="003E3AEB" w:rsidRPr="003E3AEB">
        <w:rPr>
          <w:color w:val="000000"/>
          <w:sz w:val="22"/>
          <w:szCs w:val="22"/>
        </w:rPr>
        <w:t>18. decembra 2017</w:t>
      </w:r>
    </w:p>
    <w:p w14:paraId="4C95B9D8" w14:textId="77777777" w:rsidR="00BF18E6" w:rsidRPr="0031558A" w:rsidRDefault="00BF18E6" w:rsidP="00A613CE">
      <w:pPr>
        <w:rPr>
          <w:noProof/>
          <w:color w:val="000000"/>
          <w:sz w:val="22"/>
          <w:szCs w:val="22"/>
        </w:rPr>
      </w:pPr>
    </w:p>
    <w:p w14:paraId="270774BA" w14:textId="77777777" w:rsidR="00E314C1" w:rsidRPr="0031558A" w:rsidRDefault="00E314C1" w:rsidP="00B06B38">
      <w:pPr>
        <w:rPr>
          <w:noProof/>
          <w:color w:val="000000"/>
          <w:sz w:val="22"/>
          <w:szCs w:val="22"/>
        </w:rPr>
      </w:pPr>
    </w:p>
    <w:p w14:paraId="6415D491" w14:textId="77777777" w:rsidR="00BF18E6" w:rsidRPr="0031558A" w:rsidRDefault="00DC3D2F" w:rsidP="008F5530">
      <w:pPr>
        <w:keepNext/>
        <w:tabs>
          <w:tab w:val="num" w:pos="0"/>
        </w:tabs>
        <w:rPr>
          <w:b/>
          <w:noProof/>
          <w:color w:val="000000"/>
          <w:sz w:val="22"/>
          <w:szCs w:val="22"/>
        </w:rPr>
      </w:pPr>
      <w:r w:rsidRPr="0031558A">
        <w:rPr>
          <w:b/>
          <w:noProof/>
          <w:color w:val="000000"/>
          <w:sz w:val="22"/>
          <w:szCs w:val="22"/>
        </w:rPr>
        <w:t>10.</w:t>
      </w:r>
      <w:r w:rsidRPr="0031558A">
        <w:rPr>
          <w:b/>
          <w:noProof/>
          <w:color w:val="000000"/>
          <w:sz w:val="22"/>
          <w:szCs w:val="22"/>
        </w:rPr>
        <w:tab/>
        <w:t>DÁTUM REVÍZIE TEXTU</w:t>
      </w:r>
    </w:p>
    <w:p w14:paraId="3488A614" w14:textId="77777777" w:rsidR="00BF18E6" w:rsidRPr="0031558A" w:rsidRDefault="00BF18E6" w:rsidP="008F5530">
      <w:pPr>
        <w:keepNext/>
        <w:rPr>
          <w:b/>
          <w:noProof/>
          <w:color w:val="000000"/>
          <w:sz w:val="22"/>
          <w:szCs w:val="22"/>
        </w:rPr>
      </w:pPr>
    </w:p>
    <w:p w14:paraId="43F29EB9" w14:textId="090A486C" w:rsidR="00361054" w:rsidRPr="0031558A" w:rsidRDefault="000B50C7" w:rsidP="003E3AEB">
      <w:pPr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01</w:t>
      </w:r>
      <w:r w:rsidR="00BB749F">
        <w:rPr>
          <w:noProof/>
          <w:color w:val="000000"/>
          <w:sz w:val="22"/>
          <w:szCs w:val="22"/>
        </w:rPr>
        <w:t>/</w:t>
      </w:r>
      <w:r>
        <w:rPr>
          <w:noProof/>
          <w:color w:val="000000"/>
          <w:sz w:val="22"/>
          <w:szCs w:val="22"/>
        </w:rPr>
        <w:t>202</w:t>
      </w:r>
      <w:r>
        <w:rPr>
          <w:noProof/>
          <w:color w:val="000000"/>
          <w:sz w:val="22"/>
          <w:szCs w:val="22"/>
        </w:rPr>
        <w:t>1</w:t>
      </w:r>
      <w:bookmarkStart w:id="3" w:name="_GoBack"/>
      <w:bookmarkEnd w:id="3"/>
    </w:p>
    <w:sectPr w:rsidR="00361054" w:rsidRPr="0031558A" w:rsidSect="00024842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134" w:right="1418" w:bottom="1134" w:left="1418" w:header="737" w:footer="737" w:gutter="567"/>
      <w:cols w:space="708"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9B261C9" w15:done="0"/>
  <w15:commentEx w15:paraId="623A1127" w15:done="0"/>
  <w15:commentEx w15:paraId="65F0B8CE" w15:paraIdParent="623A112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B261C9" w16cid:durableId="2381AE58"/>
  <w16cid:commentId w16cid:paraId="623A1127" w16cid:durableId="237B1978"/>
  <w16cid:commentId w16cid:paraId="65F0B8CE" w16cid:durableId="237B5B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434318" w14:textId="77777777" w:rsidR="003D278F" w:rsidRDefault="003D278F">
      <w:r>
        <w:separator/>
      </w:r>
    </w:p>
  </w:endnote>
  <w:endnote w:type="continuationSeparator" w:id="0">
    <w:p w14:paraId="59ECB487" w14:textId="77777777" w:rsidR="003D278F" w:rsidRDefault="003D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AYFV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69449" w14:textId="77777777" w:rsidR="000049D8" w:rsidRDefault="00DC3D2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0049D8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407CD">
      <w:rPr>
        <w:rStyle w:val="slostrany"/>
        <w:noProof/>
      </w:rPr>
      <w:t>8</w:t>
    </w:r>
    <w:r>
      <w:rPr>
        <w:rStyle w:val="slostrany"/>
      </w:rPr>
      <w:fldChar w:fldCharType="end"/>
    </w:r>
  </w:p>
  <w:p w14:paraId="1973A18B" w14:textId="77777777" w:rsidR="000049D8" w:rsidRDefault="000049D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7231E" w14:textId="77777777" w:rsidR="000049D8" w:rsidRPr="008F5530" w:rsidRDefault="00DC3D2F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8F5530">
      <w:rPr>
        <w:rStyle w:val="slostrany"/>
        <w:sz w:val="18"/>
        <w:szCs w:val="18"/>
      </w:rPr>
      <w:fldChar w:fldCharType="begin"/>
    </w:r>
    <w:r w:rsidR="000049D8" w:rsidRPr="008F5530">
      <w:rPr>
        <w:rStyle w:val="slostrany"/>
        <w:sz w:val="18"/>
        <w:szCs w:val="18"/>
      </w:rPr>
      <w:instrText xml:space="preserve">PAGE  </w:instrText>
    </w:r>
    <w:r w:rsidRPr="008F5530">
      <w:rPr>
        <w:rStyle w:val="slostrany"/>
        <w:sz w:val="18"/>
        <w:szCs w:val="18"/>
      </w:rPr>
      <w:fldChar w:fldCharType="separate"/>
    </w:r>
    <w:r w:rsidR="000B50C7">
      <w:rPr>
        <w:rStyle w:val="slostrany"/>
        <w:noProof/>
        <w:sz w:val="18"/>
        <w:szCs w:val="18"/>
      </w:rPr>
      <w:t>8</w:t>
    </w:r>
    <w:r w:rsidRPr="008F5530">
      <w:rPr>
        <w:rStyle w:val="slostrany"/>
        <w:sz w:val="18"/>
        <w:szCs w:val="18"/>
      </w:rPr>
      <w:fldChar w:fldCharType="end"/>
    </w:r>
  </w:p>
  <w:p w14:paraId="0ECB174F" w14:textId="77777777" w:rsidR="000049D8" w:rsidRDefault="000049D8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AD383A" w14:textId="77777777" w:rsidR="000049D8" w:rsidRPr="008F5530" w:rsidRDefault="00DC3D2F">
    <w:pPr>
      <w:pStyle w:val="Pta"/>
      <w:jc w:val="center"/>
      <w:rPr>
        <w:sz w:val="18"/>
        <w:szCs w:val="18"/>
      </w:rPr>
    </w:pPr>
    <w:r w:rsidRPr="008F5530">
      <w:rPr>
        <w:sz w:val="18"/>
        <w:szCs w:val="18"/>
      </w:rPr>
      <w:fldChar w:fldCharType="begin"/>
    </w:r>
    <w:r w:rsidR="000049D8" w:rsidRPr="008F5530">
      <w:rPr>
        <w:sz w:val="18"/>
        <w:szCs w:val="18"/>
      </w:rPr>
      <w:instrText>PAGE   \* MERGEFORMAT</w:instrText>
    </w:r>
    <w:r w:rsidRPr="008F5530">
      <w:rPr>
        <w:sz w:val="18"/>
        <w:szCs w:val="18"/>
      </w:rPr>
      <w:fldChar w:fldCharType="separate"/>
    </w:r>
    <w:r w:rsidR="003E3AEB">
      <w:rPr>
        <w:noProof/>
        <w:sz w:val="18"/>
        <w:szCs w:val="18"/>
      </w:rPr>
      <w:t>1</w:t>
    </w:r>
    <w:r w:rsidRPr="008F5530">
      <w:rPr>
        <w:sz w:val="18"/>
        <w:szCs w:val="18"/>
      </w:rPr>
      <w:fldChar w:fldCharType="end"/>
    </w:r>
  </w:p>
  <w:p w14:paraId="6652D6C5" w14:textId="77777777" w:rsidR="000049D8" w:rsidRDefault="000049D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5323A" w14:textId="77777777" w:rsidR="003D278F" w:rsidRDefault="003D278F">
      <w:r>
        <w:separator/>
      </w:r>
    </w:p>
  </w:footnote>
  <w:footnote w:type="continuationSeparator" w:id="0">
    <w:p w14:paraId="54716F3F" w14:textId="77777777" w:rsidR="003D278F" w:rsidRDefault="003D2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AEB0E" w14:textId="108E4BF1" w:rsidR="00270521" w:rsidRDefault="00DA7CC3" w:rsidP="00077123">
    <w:pPr>
      <w:pStyle w:val="Hlavika"/>
      <w:rPr>
        <w:sz w:val="18"/>
        <w:szCs w:val="18"/>
      </w:rPr>
    </w:pPr>
    <w:bookmarkStart w:id="4" w:name="_Hlk23312943"/>
    <w:r w:rsidRPr="00DA7CC3">
      <w:rPr>
        <w:sz w:val="18"/>
        <w:szCs w:val="18"/>
      </w:rPr>
      <w:t xml:space="preserve">Príloha č. </w:t>
    </w:r>
    <w:r w:rsidR="00D41015">
      <w:rPr>
        <w:sz w:val="18"/>
        <w:szCs w:val="18"/>
      </w:rPr>
      <w:t>1</w:t>
    </w:r>
    <w:r w:rsidR="00AA16A8" w:rsidRPr="00DA7CC3">
      <w:rPr>
        <w:sz w:val="18"/>
        <w:szCs w:val="18"/>
      </w:rPr>
      <w:t xml:space="preserve"> </w:t>
    </w:r>
    <w:r w:rsidRPr="00DA7CC3">
      <w:rPr>
        <w:sz w:val="18"/>
        <w:szCs w:val="18"/>
      </w:rPr>
      <w:t>k notifikácii o zmene, ev. č.:</w:t>
    </w:r>
    <w:r w:rsidRPr="00DA7CC3" w:rsidDel="00807CD7">
      <w:rPr>
        <w:sz w:val="18"/>
        <w:szCs w:val="18"/>
      </w:rPr>
      <w:t xml:space="preserve"> </w:t>
    </w:r>
    <w:bookmarkEnd w:id="4"/>
    <w:r w:rsidR="00554598" w:rsidRPr="00554598">
      <w:rPr>
        <w:sz w:val="18"/>
        <w:szCs w:val="18"/>
      </w:rPr>
      <w:t>2020/04817-Z1B</w:t>
    </w:r>
  </w:p>
  <w:p w14:paraId="0880DB26" w14:textId="77777777" w:rsidR="004571A0" w:rsidRDefault="004571A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A2F88"/>
    <w:multiLevelType w:val="hybridMultilevel"/>
    <w:tmpl w:val="244A91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40A6B"/>
    <w:multiLevelType w:val="hybridMultilevel"/>
    <w:tmpl w:val="C29ECCF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8067E"/>
    <w:multiLevelType w:val="hybridMultilevel"/>
    <w:tmpl w:val="89C0FE92"/>
    <w:lvl w:ilvl="0" w:tplc="D084DEC0">
      <w:start w:val="4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3D5061AF"/>
    <w:multiLevelType w:val="hybridMultilevel"/>
    <w:tmpl w:val="6D26C23A"/>
    <w:lvl w:ilvl="0" w:tplc="0405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>
    <w:nsid w:val="5AD308F1"/>
    <w:multiLevelType w:val="hybridMultilevel"/>
    <w:tmpl w:val="0D0E3A90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>
    <w:nsid w:val="5BEF2E01"/>
    <w:multiLevelType w:val="hybridMultilevel"/>
    <w:tmpl w:val="0CBABF58"/>
    <w:lvl w:ilvl="0" w:tplc="D084DE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467985"/>
    <w:multiLevelType w:val="hybridMultilevel"/>
    <w:tmpl w:val="30D8450C"/>
    <w:lvl w:ilvl="0" w:tplc="D084DE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082395"/>
    <w:multiLevelType w:val="multilevel"/>
    <w:tmpl w:val="D174F5B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cela Suchanova">
    <w15:presenceInfo w15:providerId="None" w15:userId="Marcela Suchanova"/>
  </w15:person>
  <w15:person w15:author="Dominika Rusnakova">
    <w15:presenceInfo w15:providerId="None" w15:userId="Dominika Rusna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8E6"/>
    <w:rsid w:val="00002848"/>
    <w:rsid w:val="00002BD8"/>
    <w:rsid w:val="00003AF5"/>
    <w:rsid w:val="00003B1D"/>
    <w:rsid w:val="0000455B"/>
    <w:rsid w:val="000049D8"/>
    <w:rsid w:val="00005284"/>
    <w:rsid w:val="000064A9"/>
    <w:rsid w:val="0000767A"/>
    <w:rsid w:val="000078FC"/>
    <w:rsid w:val="00012250"/>
    <w:rsid w:val="00012366"/>
    <w:rsid w:val="00013AA2"/>
    <w:rsid w:val="00014494"/>
    <w:rsid w:val="00015520"/>
    <w:rsid w:val="00015780"/>
    <w:rsid w:val="00015817"/>
    <w:rsid w:val="00021DD3"/>
    <w:rsid w:val="00022DF6"/>
    <w:rsid w:val="00024842"/>
    <w:rsid w:val="00025E7B"/>
    <w:rsid w:val="0002760B"/>
    <w:rsid w:val="00030505"/>
    <w:rsid w:val="00031E9D"/>
    <w:rsid w:val="000327E9"/>
    <w:rsid w:val="000356A8"/>
    <w:rsid w:val="00045F88"/>
    <w:rsid w:val="00047CF8"/>
    <w:rsid w:val="00050D9F"/>
    <w:rsid w:val="000513DC"/>
    <w:rsid w:val="00051BE3"/>
    <w:rsid w:val="00052F87"/>
    <w:rsid w:val="00053011"/>
    <w:rsid w:val="00053537"/>
    <w:rsid w:val="000555D7"/>
    <w:rsid w:val="00055764"/>
    <w:rsid w:val="000601A8"/>
    <w:rsid w:val="0006022E"/>
    <w:rsid w:val="00061523"/>
    <w:rsid w:val="0006170D"/>
    <w:rsid w:val="000625A3"/>
    <w:rsid w:val="00062842"/>
    <w:rsid w:val="000628FC"/>
    <w:rsid w:val="00062A58"/>
    <w:rsid w:val="00064AA5"/>
    <w:rsid w:val="00064F46"/>
    <w:rsid w:val="00065D4A"/>
    <w:rsid w:val="0006741A"/>
    <w:rsid w:val="000715FE"/>
    <w:rsid w:val="00071868"/>
    <w:rsid w:val="0007268F"/>
    <w:rsid w:val="00072FDD"/>
    <w:rsid w:val="00073451"/>
    <w:rsid w:val="000739FB"/>
    <w:rsid w:val="00074FE4"/>
    <w:rsid w:val="00075ECE"/>
    <w:rsid w:val="00077123"/>
    <w:rsid w:val="0008242B"/>
    <w:rsid w:val="00082A5E"/>
    <w:rsid w:val="000871EE"/>
    <w:rsid w:val="0009095A"/>
    <w:rsid w:val="000929A1"/>
    <w:rsid w:val="00095DF3"/>
    <w:rsid w:val="000A081D"/>
    <w:rsid w:val="000A0A85"/>
    <w:rsid w:val="000A5112"/>
    <w:rsid w:val="000A518C"/>
    <w:rsid w:val="000A76BE"/>
    <w:rsid w:val="000B076D"/>
    <w:rsid w:val="000B0E93"/>
    <w:rsid w:val="000B18B2"/>
    <w:rsid w:val="000B2B10"/>
    <w:rsid w:val="000B50C7"/>
    <w:rsid w:val="000B58B7"/>
    <w:rsid w:val="000C006C"/>
    <w:rsid w:val="000C26FF"/>
    <w:rsid w:val="000C30A1"/>
    <w:rsid w:val="000C46C7"/>
    <w:rsid w:val="000C4C7A"/>
    <w:rsid w:val="000D1763"/>
    <w:rsid w:val="000D2AB3"/>
    <w:rsid w:val="000D2DA3"/>
    <w:rsid w:val="000D660A"/>
    <w:rsid w:val="000D6D46"/>
    <w:rsid w:val="000D7DF1"/>
    <w:rsid w:val="000E12FD"/>
    <w:rsid w:val="000E51A8"/>
    <w:rsid w:val="000E6BA2"/>
    <w:rsid w:val="000F360D"/>
    <w:rsid w:val="000F3B5B"/>
    <w:rsid w:val="000F7DA4"/>
    <w:rsid w:val="00112ED5"/>
    <w:rsid w:val="001164A4"/>
    <w:rsid w:val="00120E74"/>
    <w:rsid w:val="00123DEF"/>
    <w:rsid w:val="0013044B"/>
    <w:rsid w:val="00130B2D"/>
    <w:rsid w:val="00130D83"/>
    <w:rsid w:val="00130DC4"/>
    <w:rsid w:val="00131192"/>
    <w:rsid w:val="0013158E"/>
    <w:rsid w:val="00131B68"/>
    <w:rsid w:val="0013433B"/>
    <w:rsid w:val="00134764"/>
    <w:rsid w:val="00134AA7"/>
    <w:rsid w:val="00135465"/>
    <w:rsid w:val="00135DB0"/>
    <w:rsid w:val="001421C2"/>
    <w:rsid w:val="001429D9"/>
    <w:rsid w:val="001441E5"/>
    <w:rsid w:val="0014580C"/>
    <w:rsid w:val="00145C14"/>
    <w:rsid w:val="001464A2"/>
    <w:rsid w:val="00146923"/>
    <w:rsid w:val="00147686"/>
    <w:rsid w:val="001513C8"/>
    <w:rsid w:val="00152193"/>
    <w:rsid w:val="00154DEF"/>
    <w:rsid w:val="00156221"/>
    <w:rsid w:val="00156833"/>
    <w:rsid w:val="00156BB4"/>
    <w:rsid w:val="001578FC"/>
    <w:rsid w:val="00163461"/>
    <w:rsid w:val="00163A5B"/>
    <w:rsid w:val="001646B4"/>
    <w:rsid w:val="00170787"/>
    <w:rsid w:val="001719F7"/>
    <w:rsid w:val="0017308F"/>
    <w:rsid w:val="00175F53"/>
    <w:rsid w:val="0018121B"/>
    <w:rsid w:val="00181A86"/>
    <w:rsid w:val="00185D44"/>
    <w:rsid w:val="00186EDB"/>
    <w:rsid w:val="0018765C"/>
    <w:rsid w:val="0019050B"/>
    <w:rsid w:val="0019135E"/>
    <w:rsid w:val="0019140B"/>
    <w:rsid w:val="0019241E"/>
    <w:rsid w:val="00192739"/>
    <w:rsid w:val="00192790"/>
    <w:rsid w:val="0019333D"/>
    <w:rsid w:val="0019333F"/>
    <w:rsid w:val="00194CC3"/>
    <w:rsid w:val="00196B6F"/>
    <w:rsid w:val="001A0FD6"/>
    <w:rsid w:val="001A247C"/>
    <w:rsid w:val="001A2F10"/>
    <w:rsid w:val="001A3B9F"/>
    <w:rsid w:val="001B10DD"/>
    <w:rsid w:val="001B158D"/>
    <w:rsid w:val="001B1682"/>
    <w:rsid w:val="001B3699"/>
    <w:rsid w:val="001B3B3F"/>
    <w:rsid w:val="001B72D3"/>
    <w:rsid w:val="001C145D"/>
    <w:rsid w:val="001C31B4"/>
    <w:rsid w:val="001C3C50"/>
    <w:rsid w:val="001C509B"/>
    <w:rsid w:val="001C6C16"/>
    <w:rsid w:val="001C6C37"/>
    <w:rsid w:val="001C6F80"/>
    <w:rsid w:val="001C7763"/>
    <w:rsid w:val="001D0A50"/>
    <w:rsid w:val="001D2996"/>
    <w:rsid w:val="001D31D7"/>
    <w:rsid w:val="001D3BCD"/>
    <w:rsid w:val="001D3F8E"/>
    <w:rsid w:val="001D7DAB"/>
    <w:rsid w:val="001E01A9"/>
    <w:rsid w:val="001E0FCA"/>
    <w:rsid w:val="001E15AF"/>
    <w:rsid w:val="001E58D5"/>
    <w:rsid w:val="001E5AA5"/>
    <w:rsid w:val="001E5E63"/>
    <w:rsid w:val="001E7257"/>
    <w:rsid w:val="001F15E6"/>
    <w:rsid w:val="00203839"/>
    <w:rsid w:val="002044E1"/>
    <w:rsid w:val="00205BC5"/>
    <w:rsid w:val="0021036A"/>
    <w:rsid w:val="002118E4"/>
    <w:rsid w:val="00213D67"/>
    <w:rsid w:val="00215124"/>
    <w:rsid w:val="0021642C"/>
    <w:rsid w:val="00217BA8"/>
    <w:rsid w:val="0022005E"/>
    <w:rsid w:val="00221171"/>
    <w:rsid w:val="00221CBD"/>
    <w:rsid w:val="002238C4"/>
    <w:rsid w:val="00224ED2"/>
    <w:rsid w:val="002312B9"/>
    <w:rsid w:val="00234B31"/>
    <w:rsid w:val="002375CE"/>
    <w:rsid w:val="00237873"/>
    <w:rsid w:val="00237A83"/>
    <w:rsid w:val="00240481"/>
    <w:rsid w:val="00242D28"/>
    <w:rsid w:val="00243FDB"/>
    <w:rsid w:val="00245882"/>
    <w:rsid w:val="00245D47"/>
    <w:rsid w:val="00246C4A"/>
    <w:rsid w:val="002479EC"/>
    <w:rsid w:val="002539C1"/>
    <w:rsid w:val="00254124"/>
    <w:rsid w:val="00254674"/>
    <w:rsid w:val="00254EF8"/>
    <w:rsid w:val="0025647E"/>
    <w:rsid w:val="00256A1B"/>
    <w:rsid w:val="00256ADE"/>
    <w:rsid w:val="0025745E"/>
    <w:rsid w:val="00263417"/>
    <w:rsid w:val="00264963"/>
    <w:rsid w:val="00265440"/>
    <w:rsid w:val="00270521"/>
    <w:rsid w:val="002764B2"/>
    <w:rsid w:val="00277076"/>
    <w:rsid w:val="002814FC"/>
    <w:rsid w:val="002825C4"/>
    <w:rsid w:val="00283D04"/>
    <w:rsid w:val="0028756D"/>
    <w:rsid w:val="002901CF"/>
    <w:rsid w:val="00290DB4"/>
    <w:rsid w:val="0029361F"/>
    <w:rsid w:val="0029495D"/>
    <w:rsid w:val="00295AB1"/>
    <w:rsid w:val="00295F69"/>
    <w:rsid w:val="00297067"/>
    <w:rsid w:val="002A4FEF"/>
    <w:rsid w:val="002A4FF8"/>
    <w:rsid w:val="002A646F"/>
    <w:rsid w:val="002A6702"/>
    <w:rsid w:val="002A6D04"/>
    <w:rsid w:val="002A7F18"/>
    <w:rsid w:val="002B2D49"/>
    <w:rsid w:val="002B3F69"/>
    <w:rsid w:val="002B429F"/>
    <w:rsid w:val="002B460D"/>
    <w:rsid w:val="002B660E"/>
    <w:rsid w:val="002B6E17"/>
    <w:rsid w:val="002C03C0"/>
    <w:rsid w:val="002C17D2"/>
    <w:rsid w:val="002C7A6F"/>
    <w:rsid w:val="002D404E"/>
    <w:rsid w:val="002D6C62"/>
    <w:rsid w:val="002E10CF"/>
    <w:rsid w:val="002E2171"/>
    <w:rsid w:val="002E2A67"/>
    <w:rsid w:val="002E2C7E"/>
    <w:rsid w:val="002E4CA2"/>
    <w:rsid w:val="002E697B"/>
    <w:rsid w:val="002F1E34"/>
    <w:rsid w:val="002F2F0A"/>
    <w:rsid w:val="002F6CB4"/>
    <w:rsid w:val="002F6D65"/>
    <w:rsid w:val="00300387"/>
    <w:rsid w:val="003023FF"/>
    <w:rsid w:val="0030607F"/>
    <w:rsid w:val="0030678F"/>
    <w:rsid w:val="0030788C"/>
    <w:rsid w:val="00307F33"/>
    <w:rsid w:val="0031075D"/>
    <w:rsid w:val="00310A77"/>
    <w:rsid w:val="00310C29"/>
    <w:rsid w:val="00310E7A"/>
    <w:rsid w:val="003127C3"/>
    <w:rsid w:val="0031558A"/>
    <w:rsid w:val="0031648D"/>
    <w:rsid w:val="003169BC"/>
    <w:rsid w:val="00316D25"/>
    <w:rsid w:val="00316FC8"/>
    <w:rsid w:val="00317706"/>
    <w:rsid w:val="003206D5"/>
    <w:rsid w:val="00320B05"/>
    <w:rsid w:val="003224C4"/>
    <w:rsid w:val="003229B7"/>
    <w:rsid w:val="00324FF1"/>
    <w:rsid w:val="00326491"/>
    <w:rsid w:val="00326CD7"/>
    <w:rsid w:val="003271A5"/>
    <w:rsid w:val="0033014D"/>
    <w:rsid w:val="00332105"/>
    <w:rsid w:val="003332FD"/>
    <w:rsid w:val="0033336E"/>
    <w:rsid w:val="003334DD"/>
    <w:rsid w:val="00333A45"/>
    <w:rsid w:val="00335720"/>
    <w:rsid w:val="00337DC8"/>
    <w:rsid w:val="003402A3"/>
    <w:rsid w:val="00340C1A"/>
    <w:rsid w:val="00341161"/>
    <w:rsid w:val="00341932"/>
    <w:rsid w:val="003421F0"/>
    <w:rsid w:val="003431BB"/>
    <w:rsid w:val="00345397"/>
    <w:rsid w:val="00345E0B"/>
    <w:rsid w:val="00346EAB"/>
    <w:rsid w:val="00346EC7"/>
    <w:rsid w:val="00350BEC"/>
    <w:rsid w:val="00351598"/>
    <w:rsid w:val="00351908"/>
    <w:rsid w:val="0035448F"/>
    <w:rsid w:val="00354E25"/>
    <w:rsid w:val="00355B04"/>
    <w:rsid w:val="003560B4"/>
    <w:rsid w:val="00361054"/>
    <w:rsid w:val="003619E8"/>
    <w:rsid w:val="00362B0A"/>
    <w:rsid w:val="00363E82"/>
    <w:rsid w:val="003716C0"/>
    <w:rsid w:val="00371883"/>
    <w:rsid w:val="00373902"/>
    <w:rsid w:val="003742C7"/>
    <w:rsid w:val="003755D6"/>
    <w:rsid w:val="00386037"/>
    <w:rsid w:val="00387C12"/>
    <w:rsid w:val="00387E9A"/>
    <w:rsid w:val="003909FA"/>
    <w:rsid w:val="00391634"/>
    <w:rsid w:val="00392A84"/>
    <w:rsid w:val="00392FC2"/>
    <w:rsid w:val="003944DC"/>
    <w:rsid w:val="00394833"/>
    <w:rsid w:val="00395B7D"/>
    <w:rsid w:val="00397EBC"/>
    <w:rsid w:val="003A2AE0"/>
    <w:rsid w:val="003A3BA2"/>
    <w:rsid w:val="003A687B"/>
    <w:rsid w:val="003B0E93"/>
    <w:rsid w:val="003B2025"/>
    <w:rsid w:val="003B3E10"/>
    <w:rsid w:val="003B51B2"/>
    <w:rsid w:val="003B76B4"/>
    <w:rsid w:val="003B7CE4"/>
    <w:rsid w:val="003C0FBB"/>
    <w:rsid w:val="003C1365"/>
    <w:rsid w:val="003C1AA1"/>
    <w:rsid w:val="003C3F74"/>
    <w:rsid w:val="003C4143"/>
    <w:rsid w:val="003C61A6"/>
    <w:rsid w:val="003C7404"/>
    <w:rsid w:val="003D278F"/>
    <w:rsid w:val="003D424F"/>
    <w:rsid w:val="003D4E61"/>
    <w:rsid w:val="003D703D"/>
    <w:rsid w:val="003E0486"/>
    <w:rsid w:val="003E2390"/>
    <w:rsid w:val="003E2F6B"/>
    <w:rsid w:val="003E359B"/>
    <w:rsid w:val="003E3947"/>
    <w:rsid w:val="003E3AEB"/>
    <w:rsid w:val="003F2CD2"/>
    <w:rsid w:val="003F33F8"/>
    <w:rsid w:val="003F6E2D"/>
    <w:rsid w:val="004011D7"/>
    <w:rsid w:val="00402486"/>
    <w:rsid w:val="00404E78"/>
    <w:rsid w:val="0040531C"/>
    <w:rsid w:val="00416072"/>
    <w:rsid w:val="0041714E"/>
    <w:rsid w:val="00420152"/>
    <w:rsid w:val="0042347F"/>
    <w:rsid w:val="00423860"/>
    <w:rsid w:val="004251B7"/>
    <w:rsid w:val="00425AEC"/>
    <w:rsid w:val="00425E41"/>
    <w:rsid w:val="004266F1"/>
    <w:rsid w:val="004276E2"/>
    <w:rsid w:val="00430D6D"/>
    <w:rsid w:val="00430EAC"/>
    <w:rsid w:val="00433A30"/>
    <w:rsid w:val="00434999"/>
    <w:rsid w:val="004349AD"/>
    <w:rsid w:val="00435056"/>
    <w:rsid w:val="00435408"/>
    <w:rsid w:val="0043672C"/>
    <w:rsid w:val="00437383"/>
    <w:rsid w:val="00437F1C"/>
    <w:rsid w:val="00440B76"/>
    <w:rsid w:val="00440C88"/>
    <w:rsid w:val="00440D71"/>
    <w:rsid w:val="00441A33"/>
    <w:rsid w:val="00445F7C"/>
    <w:rsid w:val="0045106E"/>
    <w:rsid w:val="00453245"/>
    <w:rsid w:val="004534F2"/>
    <w:rsid w:val="004571A0"/>
    <w:rsid w:val="00457334"/>
    <w:rsid w:val="004576FE"/>
    <w:rsid w:val="004600D9"/>
    <w:rsid w:val="004614F8"/>
    <w:rsid w:val="004655E9"/>
    <w:rsid w:val="00465928"/>
    <w:rsid w:val="00473ADD"/>
    <w:rsid w:val="00473B5B"/>
    <w:rsid w:val="00477483"/>
    <w:rsid w:val="00482FD7"/>
    <w:rsid w:val="00485609"/>
    <w:rsid w:val="00486781"/>
    <w:rsid w:val="0048731C"/>
    <w:rsid w:val="00487504"/>
    <w:rsid w:val="004903E0"/>
    <w:rsid w:val="004914AB"/>
    <w:rsid w:val="00491606"/>
    <w:rsid w:val="00493634"/>
    <w:rsid w:val="00493A54"/>
    <w:rsid w:val="00495E75"/>
    <w:rsid w:val="004960EB"/>
    <w:rsid w:val="004A2CC6"/>
    <w:rsid w:val="004A7B86"/>
    <w:rsid w:val="004B0CA3"/>
    <w:rsid w:val="004B39DC"/>
    <w:rsid w:val="004B3F9A"/>
    <w:rsid w:val="004B48C8"/>
    <w:rsid w:val="004B5DE3"/>
    <w:rsid w:val="004B7436"/>
    <w:rsid w:val="004B7ACB"/>
    <w:rsid w:val="004C0510"/>
    <w:rsid w:val="004C3F04"/>
    <w:rsid w:val="004C4B6F"/>
    <w:rsid w:val="004C797A"/>
    <w:rsid w:val="004C7BB2"/>
    <w:rsid w:val="004D05F7"/>
    <w:rsid w:val="004D1C2B"/>
    <w:rsid w:val="004D54AA"/>
    <w:rsid w:val="004E0070"/>
    <w:rsid w:val="004E17AA"/>
    <w:rsid w:val="004E37A2"/>
    <w:rsid w:val="004E5345"/>
    <w:rsid w:val="004E69F1"/>
    <w:rsid w:val="004E6A21"/>
    <w:rsid w:val="004E7A36"/>
    <w:rsid w:val="004F00AF"/>
    <w:rsid w:val="004F0119"/>
    <w:rsid w:val="004F1164"/>
    <w:rsid w:val="004F145F"/>
    <w:rsid w:val="004F2DFE"/>
    <w:rsid w:val="004F2F70"/>
    <w:rsid w:val="004F367F"/>
    <w:rsid w:val="004F6D2A"/>
    <w:rsid w:val="004F7E2D"/>
    <w:rsid w:val="00500579"/>
    <w:rsid w:val="005010D8"/>
    <w:rsid w:val="00502515"/>
    <w:rsid w:val="00502989"/>
    <w:rsid w:val="005037C8"/>
    <w:rsid w:val="00504EE3"/>
    <w:rsid w:val="005140E8"/>
    <w:rsid w:val="00514E14"/>
    <w:rsid w:val="00517BF9"/>
    <w:rsid w:val="005205A8"/>
    <w:rsid w:val="00521FC2"/>
    <w:rsid w:val="00522179"/>
    <w:rsid w:val="00524F6F"/>
    <w:rsid w:val="00524FFD"/>
    <w:rsid w:val="00526453"/>
    <w:rsid w:val="00531AFF"/>
    <w:rsid w:val="005337C8"/>
    <w:rsid w:val="00535412"/>
    <w:rsid w:val="00536B80"/>
    <w:rsid w:val="0054013E"/>
    <w:rsid w:val="00540422"/>
    <w:rsid w:val="005418B8"/>
    <w:rsid w:val="005419CF"/>
    <w:rsid w:val="00543CBD"/>
    <w:rsid w:val="0054468B"/>
    <w:rsid w:val="005455D7"/>
    <w:rsid w:val="005462B3"/>
    <w:rsid w:val="00554598"/>
    <w:rsid w:val="005547B9"/>
    <w:rsid w:val="00556E9B"/>
    <w:rsid w:val="00557CB3"/>
    <w:rsid w:val="0056011D"/>
    <w:rsid w:val="005644C2"/>
    <w:rsid w:val="00564A2A"/>
    <w:rsid w:val="00565006"/>
    <w:rsid w:val="005650B4"/>
    <w:rsid w:val="005653A3"/>
    <w:rsid w:val="0056555A"/>
    <w:rsid w:val="00566032"/>
    <w:rsid w:val="00566A3A"/>
    <w:rsid w:val="00567374"/>
    <w:rsid w:val="00570410"/>
    <w:rsid w:val="00574793"/>
    <w:rsid w:val="005767FF"/>
    <w:rsid w:val="00576E64"/>
    <w:rsid w:val="00580057"/>
    <w:rsid w:val="005829F4"/>
    <w:rsid w:val="00583510"/>
    <w:rsid w:val="00583E95"/>
    <w:rsid w:val="00585297"/>
    <w:rsid w:val="00586CFB"/>
    <w:rsid w:val="005876B0"/>
    <w:rsid w:val="005924F1"/>
    <w:rsid w:val="00592A18"/>
    <w:rsid w:val="00593ABB"/>
    <w:rsid w:val="0059417F"/>
    <w:rsid w:val="005953D1"/>
    <w:rsid w:val="00595B88"/>
    <w:rsid w:val="00595D15"/>
    <w:rsid w:val="0059663F"/>
    <w:rsid w:val="00596668"/>
    <w:rsid w:val="005A056D"/>
    <w:rsid w:val="005A088A"/>
    <w:rsid w:val="005A176D"/>
    <w:rsid w:val="005A244E"/>
    <w:rsid w:val="005A29BE"/>
    <w:rsid w:val="005A4661"/>
    <w:rsid w:val="005A5301"/>
    <w:rsid w:val="005A5341"/>
    <w:rsid w:val="005A7607"/>
    <w:rsid w:val="005B18A0"/>
    <w:rsid w:val="005B23C1"/>
    <w:rsid w:val="005B26B5"/>
    <w:rsid w:val="005B2D37"/>
    <w:rsid w:val="005B4982"/>
    <w:rsid w:val="005B59DA"/>
    <w:rsid w:val="005C373E"/>
    <w:rsid w:val="005D1081"/>
    <w:rsid w:val="005D53BD"/>
    <w:rsid w:val="005D58CC"/>
    <w:rsid w:val="005D6E70"/>
    <w:rsid w:val="005D76ED"/>
    <w:rsid w:val="005D7832"/>
    <w:rsid w:val="005E0E87"/>
    <w:rsid w:val="005E134B"/>
    <w:rsid w:val="005E1DAB"/>
    <w:rsid w:val="005E1F53"/>
    <w:rsid w:val="005E3CE6"/>
    <w:rsid w:val="005E52C0"/>
    <w:rsid w:val="005E64CD"/>
    <w:rsid w:val="005E6B74"/>
    <w:rsid w:val="005E7412"/>
    <w:rsid w:val="005E7C46"/>
    <w:rsid w:val="005F0BF2"/>
    <w:rsid w:val="005F0E6B"/>
    <w:rsid w:val="005F1711"/>
    <w:rsid w:val="005F612E"/>
    <w:rsid w:val="006019A9"/>
    <w:rsid w:val="00605A3C"/>
    <w:rsid w:val="00606903"/>
    <w:rsid w:val="00607EA3"/>
    <w:rsid w:val="006125A3"/>
    <w:rsid w:val="0061567F"/>
    <w:rsid w:val="00615B3A"/>
    <w:rsid w:val="00621C07"/>
    <w:rsid w:val="0062263B"/>
    <w:rsid w:val="006226C6"/>
    <w:rsid w:val="00625DE5"/>
    <w:rsid w:val="00625FE4"/>
    <w:rsid w:val="006264F9"/>
    <w:rsid w:val="00626793"/>
    <w:rsid w:val="00627001"/>
    <w:rsid w:val="006321A4"/>
    <w:rsid w:val="0063303D"/>
    <w:rsid w:val="00635674"/>
    <w:rsid w:val="0063575D"/>
    <w:rsid w:val="00636E33"/>
    <w:rsid w:val="00637592"/>
    <w:rsid w:val="006422F6"/>
    <w:rsid w:val="0064484C"/>
    <w:rsid w:val="006452BB"/>
    <w:rsid w:val="006510D4"/>
    <w:rsid w:val="0065203E"/>
    <w:rsid w:val="006521AB"/>
    <w:rsid w:val="00652939"/>
    <w:rsid w:val="00655DB1"/>
    <w:rsid w:val="00656D6A"/>
    <w:rsid w:val="006602F6"/>
    <w:rsid w:val="00660FC2"/>
    <w:rsid w:val="00662A8A"/>
    <w:rsid w:val="006635C5"/>
    <w:rsid w:val="0066529F"/>
    <w:rsid w:val="0066566D"/>
    <w:rsid w:val="00665799"/>
    <w:rsid w:val="0066584C"/>
    <w:rsid w:val="0066650C"/>
    <w:rsid w:val="00670645"/>
    <w:rsid w:val="0067069D"/>
    <w:rsid w:val="00672788"/>
    <w:rsid w:val="00672997"/>
    <w:rsid w:val="006746A2"/>
    <w:rsid w:val="00674AF7"/>
    <w:rsid w:val="00674FCA"/>
    <w:rsid w:val="00675442"/>
    <w:rsid w:val="00675628"/>
    <w:rsid w:val="0067599E"/>
    <w:rsid w:val="006770D2"/>
    <w:rsid w:val="0067762E"/>
    <w:rsid w:val="006817A9"/>
    <w:rsid w:val="006836E1"/>
    <w:rsid w:val="006850EA"/>
    <w:rsid w:val="00686DD2"/>
    <w:rsid w:val="00691876"/>
    <w:rsid w:val="00694961"/>
    <w:rsid w:val="00694EEA"/>
    <w:rsid w:val="0069562B"/>
    <w:rsid w:val="006A35CA"/>
    <w:rsid w:val="006A4C50"/>
    <w:rsid w:val="006A51FD"/>
    <w:rsid w:val="006B0B96"/>
    <w:rsid w:val="006B279B"/>
    <w:rsid w:val="006B314E"/>
    <w:rsid w:val="006B5083"/>
    <w:rsid w:val="006B6BCF"/>
    <w:rsid w:val="006B74AE"/>
    <w:rsid w:val="006C1527"/>
    <w:rsid w:val="006C46CC"/>
    <w:rsid w:val="006C5DD6"/>
    <w:rsid w:val="006C65F2"/>
    <w:rsid w:val="006C7C49"/>
    <w:rsid w:val="006D0B00"/>
    <w:rsid w:val="006D0BF4"/>
    <w:rsid w:val="006D173A"/>
    <w:rsid w:val="006D1E6A"/>
    <w:rsid w:val="006D2890"/>
    <w:rsid w:val="006D4935"/>
    <w:rsid w:val="006D5B37"/>
    <w:rsid w:val="006D6121"/>
    <w:rsid w:val="006D7917"/>
    <w:rsid w:val="006E00D4"/>
    <w:rsid w:val="006E0208"/>
    <w:rsid w:val="006E020B"/>
    <w:rsid w:val="006E0EDF"/>
    <w:rsid w:val="006E10F3"/>
    <w:rsid w:val="006E2ECA"/>
    <w:rsid w:val="006E3FE0"/>
    <w:rsid w:val="006E48C8"/>
    <w:rsid w:val="006E68D2"/>
    <w:rsid w:val="006E7191"/>
    <w:rsid w:val="006E75C5"/>
    <w:rsid w:val="006E7B0F"/>
    <w:rsid w:val="006E7FA3"/>
    <w:rsid w:val="006F0EB1"/>
    <w:rsid w:val="006F2638"/>
    <w:rsid w:val="006F3721"/>
    <w:rsid w:val="006F379E"/>
    <w:rsid w:val="006F46F1"/>
    <w:rsid w:val="006F4B09"/>
    <w:rsid w:val="006F745B"/>
    <w:rsid w:val="006F7697"/>
    <w:rsid w:val="007009DA"/>
    <w:rsid w:val="00706987"/>
    <w:rsid w:val="0071148A"/>
    <w:rsid w:val="007119CC"/>
    <w:rsid w:val="00711F58"/>
    <w:rsid w:val="0071372E"/>
    <w:rsid w:val="0071459E"/>
    <w:rsid w:val="007146FF"/>
    <w:rsid w:val="00720C03"/>
    <w:rsid w:val="00721A36"/>
    <w:rsid w:val="0072376B"/>
    <w:rsid w:val="00724345"/>
    <w:rsid w:val="007245B3"/>
    <w:rsid w:val="00725E93"/>
    <w:rsid w:val="00727F13"/>
    <w:rsid w:val="007313AB"/>
    <w:rsid w:val="00736B9D"/>
    <w:rsid w:val="00741B99"/>
    <w:rsid w:val="00742495"/>
    <w:rsid w:val="00743A91"/>
    <w:rsid w:val="00744800"/>
    <w:rsid w:val="00747482"/>
    <w:rsid w:val="007479F7"/>
    <w:rsid w:val="00752CDE"/>
    <w:rsid w:val="00753F94"/>
    <w:rsid w:val="00754061"/>
    <w:rsid w:val="0075563F"/>
    <w:rsid w:val="00755CF0"/>
    <w:rsid w:val="007569EE"/>
    <w:rsid w:val="0076038A"/>
    <w:rsid w:val="007620BB"/>
    <w:rsid w:val="00763F85"/>
    <w:rsid w:val="0076488A"/>
    <w:rsid w:val="007661F9"/>
    <w:rsid w:val="00767D55"/>
    <w:rsid w:val="007700A9"/>
    <w:rsid w:val="0077475E"/>
    <w:rsid w:val="00775226"/>
    <w:rsid w:val="00781E0F"/>
    <w:rsid w:val="007830A0"/>
    <w:rsid w:val="00784E07"/>
    <w:rsid w:val="00796405"/>
    <w:rsid w:val="00797C0D"/>
    <w:rsid w:val="007A20C0"/>
    <w:rsid w:val="007A21C9"/>
    <w:rsid w:val="007A27AC"/>
    <w:rsid w:val="007A2D65"/>
    <w:rsid w:val="007A2F41"/>
    <w:rsid w:val="007A4758"/>
    <w:rsid w:val="007A6951"/>
    <w:rsid w:val="007A7ED8"/>
    <w:rsid w:val="007B07F1"/>
    <w:rsid w:val="007B47BB"/>
    <w:rsid w:val="007B6B61"/>
    <w:rsid w:val="007C057D"/>
    <w:rsid w:val="007C0A24"/>
    <w:rsid w:val="007C0BD6"/>
    <w:rsid w:val="007C1D68"/>
    <w:rsid w:val="007C1FC9"/>
    <w:rsid w:val="007C4626"/>
    <w:rsid w:val="007C61DF"/>
    <w:rsid w:val="007C6E2E"/>
    <w:rsid w:val="007D62CB"/>
    <w:rsid w:val="007E123F"/>
    <w:rsid w:val="007E23E9"/>
    <w:rsid w:val="007E37BF"/>
    <w:rsid w:val="007E48F5"/>
    <w:rsid w:val="007E4CDB"/>
    <w:rsid w:val="007E7436"/>
    <w:rsid w:val="007E7518"/>
    <w:rsid w:val="007F0946"/>
    <w:rsid w:val="007F1673"/>
    <w:rsid w:val="007F2BDF"/>
    <w:rsid w:val="007F62F0"/>
    <w:rsid w:val="0080024D"/>
    <w:rsid w:val="00801579"/>
    <w:rsid w:val="008053D7"/>
    <w:rsid w:val="00805467"/>
    <w:rsid w:val="00806AE1"/>
    <w:rsid w:val="00807CD7"/>
    <w:rsid w:val="0081174F"/>
    <w:rsid w:val="00811819"/>
    <w:rsid w:val="00811963"/>
    <w:rsid w:val="0081366C"/>
    <w:rsid w:val="00813EBE"/>
    <w:rsid w:val="00816535"/>
    <w:rsid w:val="00816AC8"/>
    <w:rsid w:val="00820B9A"/>
    <w:rsid w:val="008221F7"/>
    <w:rsid w:val="00822D60"/>
    <w:rsid w:val="00823E37"/>
    <w:rsid w:val="0082496A"/>
    <w:rsid w:val="008260EF"/>
    <w:rsid w:val="00827598"/>
    <w:rsid w:val="00833482"/>
    <w:rsid w:val="008361B7"/>
    <w:rsid w:val="00836E2F"/>
    <w:rsid w:val="00837780"/>
    <w:rsid w:val="00841180"/>
    <w:rsid w:val="00842345"/>
    <w:rsid w:val="00842891"/>
    <w:rsid w:val="0084412E"/>
    <w:rsid w:val="00844B68"/>
    <w:rsid w:val="00845EF7"/>
    <w:rsid w:val="0085186F"/>
    <w:rsid w:val="0085197D"/>
    <w:rsid w:val="008519A5"/>
    <w:rsid w:val="0085252C"/>
    <w:rsid w:val="00853CBF"/>
    <w:rsid w:val="00855A58"/>
    <w:rsid w:val="00857DAF"/>
    <w:rsid w:val="008607B0"/>
    <w:rsid w:val="00860C45"/>
    <w:rsid w:val="00862481"/>
    <w:rsid w:val="00862952"/>
    <w:rsid w:val="0086362A"/>
    <w:rsid w:val="0086423E"/>
    <w:rsid w:val="00866694"/>
    <w:rsid w:val="00866C6D"/>
    <w:rsid w:val="00866CF3"/>
    <w:rsid w:val="00870F90"/>
    <w:rsid w:val="00871AB3"/>
    <w:rsid w:val="008721DC"/>
    <w:rsid w:val="0087233B"/>
    <w:rsid w:val="008725DB"/>
    <w:rsid w:val="00874E36"/>
    <w:rsid w:val="00875C4D"/>
    <w:rsid w:val="00876B33"/>
    <w:rsid w:val="0088360F"/>
    <w:rsid w:val="00883654"/>
    <w:rsid w:val="00883DC0"/>
    <w:rsid w:val="00885BD3"/>
    <w:rsid w:val="00890409"/>
    <w:rsid w:val="00895484"/>
    <w:rsid w:val="008A0346"/>
    <w:rsid w:val="008A2CDF"/>
    <w:rsid w:val="008A3566"/>
    <w:rsid w:val="008B11DD"/>
    <w:rsid w:val="008B1DDF"/>
    <w:rsid w:val="008B23AE"/>
    <w:rsid w:val="008B39A1"/>
    <w:rsid w:val="008B3BE9"/>
    <w:rsid w:val="008B41E8"/>
    <w:rsid w:val="008B62BB"/>
    <w:rsid w:val="008B6421"/>
    <w:rsid w:val="008B7F2C"/>
    <w:rsid w:val="008B7F59"/>
    <w:rsid w:val="008C017E"/>
    <w:rsid w:val="008C07B4"/>
    <w:rsid w:val="008C0E14"/>
    <w:rsid w:val="008C2D03"/>
    <w:rsid w:val="008C2F94"/>
    <w:rsid w:val="008C3AF3"/>
    <w:rsid w:val="008C3E39"/>
    <w:rsid w:val="008D02C5"/>
    <w:rsid w:val="008D168F"/>
    <w:rsid w:val="008D4F32"/>
    <w:rsid w:val="008D732B"/>
    <w:rsid w:val="008D7B25"/>
    <w:rsid w:val="008E1712"/>
    <w:rsid w:val="008E2EC6"/>
    <w:rsid w:val="008E5617"/>
    <w:rsid w:val="008F0710"/>
    <w:rsid w:val="008F09DC"/>
    <w:rsid w:val="008F0C0A"/>
    <w:rsid w:val="008F29B7"/>
    <w:rsid w:val="008F2F9C"/>
    <w:rsid w:val="008F5530"/>
    <w:rsid w:val="008F760D"/>
    <w:rsid w:val="00900972"/>
    <w:rsid w:val="00900EBB"/>
    <w:rsid w:val="009018D0"/>
    <w:rsid w:val="00901FAF"/>
    <w:rsid w:val="0090214F"/>
    <w:rsid w:val="009021DE"/>
    <w:rsid w:val="00902573"/>
    <w:rsid w:val="009027D4"/>
    <w:rsid w:val="0090397F"/>
    <w:rsid w:val="0090505C"/>
    <w:rsid w:val="009061D4"/>
    <w:rsid w:val="00910370"/>
    <w:rsid w:val="009108E5"/>
    <w:rsid w:val="009109D1"/>
    <w:rsid w:val="00910B05"/>
    <w:rsid w:val="00913043"/>
    <w:rsid w:val="009149D6"/>
    <w:rsid w:val="00915149"/>
    <w:rsid w:val="00915A0F"/>
    <w:rsid w:val="00915E3C"/>
    <w:rsid w:val="00916031"/>
    <w:rsid w:val="0092189E"/>
    <w:rsid w:val="00925313"/>
    <w:rsid w:val="00926B00"/>
    <w:rsid w:val="00930392"/>
    <w:rsid w:val="00930BAE"/>
    <w:rsid w:val="00932D78"/>
    <w:rsid w:val="00933E88"/>
    <w:rsid w:val="009353C7"/>
    <w:rsid w:val="009355EF"/>
    <w:rsid w:val="00935888"/>
    <w:rsid w:val="00935BD2"/>
    <w:rsid w:val="00935E9E"/>
    <w:rsid w:val="00936A0E"/>
    <w:rsid w:val="00937619"/>
    <w:rsid w:val="00937AA0"/>
    <w:rsid w:val="009407CD"/>
    <w:rsid w:val="00944237"/>
    <w:rsid w:val="009505F2"/>
    <w:rsid w:val="00951090"/>
    <w:rsid w:val="0095244F"/>
    <w:rsid w:val="00956FC0"/>
    <w:rsid w:val="00961288"/>
    <w:rsid w:val="00961711"/>
    <w:rsid w:val="00961EFE"/>
    <w:rsid w:val="00963314"/>
    <w:rsid w:val="00964FF9"/>
    <w:rsid w:val="009709BA"/>
    <w:rsid w:val="0097304B"/>
    <w:rsid w:val="00975454"/>
    <w:rsid w:val="009828E2"/>
    <w:rsid w:val="00982D96"/>
    <w:rsid w:val="00985B02"/>
    <w:rsid w:val="009863C3"/>
    <w:rsid w:val="00987790"/>
    <w:rsid w:val="009906CB"/>
    <w:rsid w:val="00991A64"/>
    <w:rsid w:val="00992044"/>
    <w:rsid w:val="009925A7"/>
    <w:rsid w:val="00996E8A"/>
    <w:rsid w:val="0099763F"/>
    <w:rsid w:val="00997E72"/>
    <w:rsid w:val="009A1BAA"/>
    <w:rsid w:val="009A2281"/>
    <w:rsid w:val="009A59A1"/>
    <w:rsid w:val="009B54FC"/>
    <w:rsid w:val="009B5C0B"/>
    <w:rsid w:val="009B6CA3"/>
    <w:rsid w:val="009B78DF"/>
    <w:rsid w:val="009C29BC"/>
    <w:rsid w:val="009C41F1"/>
    <w:rsid w:val="009C448D"/>
    <w:rsid w:val="009C4827"/>
    <w:rsid w:val="009D0601"/>
    <w:rsid w:val="009D111D"/>
    <w:rsid w:val="009D11CC"/>
    <w:rsid w:val="009D1C9F"/>
    <w:rsid w:val="009D306D"/>
    <w:rsid w:val="009D607C"/>
    <w:rsid w:val="009D6CE1"/>
    <w:rsid w:val="009E5608"/>
    <w:rsid w:val="009E57F9"/>
    <w:rsid w:val="009E5890"/>
    <w:rsid w:val="009E63EF"/>
    <w:rsid w:val="009E7656"/>
    <w:rsid w:val="009F0E9F"/>
    <w:rsid w:val="009F1069"/>
    <w:rsid w:val="009F1D13"/>
    <w:rsid w:val="009F23A7"/>
    <w:rsid w:val="009F7B14"/>
    <w:rsid w:val="00A025DF"/>
    <w:rsid w:val="00A047BF"/>
    <w:rsid w:val="00A05A34"/>
    <w:rsid w:val="00A05F3D"/>
    <w:rsid w:val="00A075B3"/>
    <w:rsid w:val="00A07604"/>
    <w:rsid w:val="00A079F3"/>
    <w:rsid w:val="00A1072C"/>
    <w:rsid w:val="00A10B84"/>
    <w:rsid w:val="00A11A9B"/>
    <w:rsid w:val="00A13EF0"/>
    <w:rsid w:val="00A15869"/>
    <w:rsid w:val="00A20165"/>
    <w:rsid w:val="00A21729"/>
    <w:rsid w:val="00A2261C"/>
    <w:rsid w:val="00A226B1"/>
    <w:rsid w:val="00A2307F"/>
    <w:rsid w:val="00A2328B"/>
    <w:rsid w:val="00A238FB"/>
    <w:rsid w:val="00A24745"/>
    <w:rsid w:val="00A25A60"/>
    <w:rsid w:val="00A26CA2"/>
    <w:rsid w:val="00A26E70"/>
    <w:rsid w:val="00A27CD6"/>
    <w:rsid w:val="00A32097"/>
    <w:rsid w:val="00A328B1"/>
    <w:rsid w:val="00A40BC4"/>
    <w:rsid w:val="00A42230"/>
    <w:rsid w:val="00A42EF2"/>
    <w:rsid w:val="00A43689"/>
    <w:rsid w:val="00A50678"/>
    <w:rsid w:val="00A50AC6"/>
    <w:rsid w:val="00A510D4"/>
    <w:rsid w:val="00A5175E"/>
    <w:rsid w:val="00A51BC9"/>
    <w:rsid w:val="00A53053"/>
    <w:rsid w:val="00A57648"/>
    <w:rsid w:val="00A613CE"/>
    <w:rsid w:val="00A615D4"/>
    <w:rsid w:val="00A61615"/>
    <w:rsid w:val="00A61E98"/>
    <w:rsid w:val="00A67962"/>
    <w:rsid w:val="00A70D56"/>
    <w:rsid w:val="00A70D63"/>
    <w:rsid w:val="00A720A0"/>
    <w:rsid w:val="00A7386D"/>
    <w:rsid w:val="00A742C3"/>
    <w:rsid w:val="00A76360"/>
    <w:rsid w:val="00A80293"/>
    <w:rsid w:val="00A805A1"/>
    <w:rsid w:val="00A812FE"/>
    <w:rsid w:val="00A81DEE"/>
    <w:rsid w:val="00A827FC"/>
    <w:rsid w:val="00A854D4"/>
    <w:rsid w:val="00A85B85"/>
    <w:rsid w:val="00A861C0"/>
    <w:rsid w:val="00A87C4E"/>
    <w:rsid w:val="00A91434"/>
    <w:rsid w:val="00A94E26"/>
    <w:rsid w:val="00AA0500"/>
    <w:rsid w:val="00AA0E94"/>
    <w:rsid w:val="00AA16A8"/>
    <w:rsid w:val="00AA1C68"/>
    <w:rsid w:val="00AA29EC"/>
    <w:rsid w:val="00AA2E92"/>
    <w:rsid w:val="00AA2EB3"/>
    <w:rsid w:val="00AA378F"/>
    <w:rsid w:val="00AA4541"/>
    <w:rsid w:val="00AB14C8"/>
    <w:rsid w:val="00AB1EE8"/>
    <w:rsid w:val="00AB4D53"/>
    <w:rsid w:val="00AC0370"/>
    <w:rsid w:val="00AC0D4F"/>
    <w:rsid w:val="00AC2CD6"/>
    <w:rsid w:val="00AC4B63"/>
    <w:rsid w:val="00AC7B7A"/>
    <w:rsid w:val="00AD05E9"/>
    <w:rsid w:val="00AD16D6"/>
    <w:rsid w:val="00AD1A4F"/>
    <w:rsid w:val="00AD2200"/>
    <w:rsid w:val="00AD279E"/>
    <w:rsid w:val="00AD2F8B"/>
    <w:rsid w:val="00AD3336"/>
    <w:rsid w:val="00AD3D3C"/>
    <w:rsid w:val="00AD5406"/>
    <w:rsid w:val="00AD5884"/>
    <w:rsid w:val="00AD6390"/>
    <w:rsid w:val="00AD6A96"/>
    <w:rsid w:val="00AD6DEE"/>
    <w:rsid w:val="00AD78A7"/>
    <w:rsid w:val="00AE15DF"/>
    <w:rsid w:val="00AE18BA"/>
    <w:rsid w:val="00AE2070"/>
    <w:rsid w:val="00AE2427"/>
    <w:rsid w:val="00AE29E1"/>
    <w:rsid w:val="00AE2E1C"/>
    <w:rsid w:val="00AE4B54"/>
    <w:rsid w:val="00AF072A"/>
    <w:rsid w:val="00AF1207"/>
    <w:rsid w:val="00AF34F7"/>
    <w:rsid w:val="00AF3DF4"/>
    <w:rsid w:val="00AF421E"/>
    <w:rsid w:val="00AF70EE"/>
    <w:rsid w:val="00B01915"/>
    <w:rsid w:val="00B0215C"/>
    <w:rsid w:val="00B029D1"/>
    <w:rsid w:val="00B03D55"/>
    <w:rsid w:val="00B049B4"/>
    <w:rsid w:val="00B06497"/>
    <w:rsid w:val="00B0684F"/>
    <w:rsid w:val="00B06B38"/>
    <w:rsid w:val="00B07236"/>
    <w:rsid w:val="00B075D3"/>
    <w:rsid w:val="00B07BA4"/>
    <w:rsid w:val="00B16A1D"/>
    <w:rsid w:val="00B174D2"/>
    <w:rsid w:val="00B25D93"/>
    <w:rsid w:val="00B2682C"/>
    <w:rsid w:val="00B278FD"/>
    <w:rsid w:val="00B3138E"/>
    <w:rsid w:val="00B32363"/>
    <w:rsid w:val="00B32911"/>
    <w:rsid w:val="00B3453F"/>
    <w:rsid w:val="00B35827"/>
    <w:rsid w:val="00B35BC2"/>
    <w:rsid w:val="00B364FE"/>
    <w:rsid w:val="00B36D95"/>
    <w:rsid w:val="00B4436A"/>
    <w:rsid w:val="00B44EEC"/>
    <w:rsid w:val="00B501DA"/>
    <w:rsid w:val="00B50268"/>
    <w:rsid w:val="00B52A73"/>
    <w:rsid w:val="00B52D5C"/>
    <w:rsid w:val="00B53F5B"/>
    <w:rsid w:val="00B54BE0"/>
    <w:rsid w:val="00B55D10"/>
    <w:rsid w:val="00B56EA5"/>
    <w:rsid w:val="00B570DC"/>
    <w:rsid w:val="00B6146B"/>
    <w:rsid w:val="00B621C8"/>
    <w:rsid w:val="00B63EB4"/>
    <w:rsid w:val="00B64730"/>
    <w:rsid w:val="00B661D4"/>
    <w:rsid w:val="00B6681A"/>
    <w:rsid w:val="00B677FE"/>
    <w:rsid w:val="00B679C4"/>
    <w:rsid w:val="00B712AB"/>
    <w:rsid w:val="00B7275A"/>
    <w:rsid w:val="00B72C0B"/>
    <w:rsid w:val="00B72F32"/>
    <w:rsid w:val="00B732B9"/>
    <w:rsid w:val="00B74CF3"/>
    <w:rsid w:val="00B75598"/>
    <w:rsid w:val="00B763B9"/>
    <w:rsid w:val="00B8058D"/>
    <w:rsid w:val="00B80FCA"/>
    <w:rsid w:val="00B82F08"/>
    <w:rsid w:val="00B8340F"/>
    <w:rsid w:val="00B8341A"/>
    <w:rsid w:val="00B84283"/>
    <w:rsid w:val="00B852EB"/>
    <w:rsid w:val="00B87276"/>
    <w:rsid w:val="00B90702"/>
    <w:rsid w:val="00B90E7B"/>
    <w:rsid w:val="00B91941"/>
    <w:rsid w:val="00B91F95"/>
    <w:rsid w:val="00B947AB"/>
    <w:rsid w:val="00B94A3D"/>
    <w:rsid w:val="00B968F7"/>
    <w:rsid w:val="00B97310"/>
    <w:rsid w:val="00BA1BA2"/>
    <w:rsid w:val="00BA1CE7"/>
    <w:rsid w:val="00BA2804"/>
    <w:rsid w:val="00BA4130"/>
    <w:rsid w:val="00BA4368"/>
    <w:rsid w:val="00BA78FF"/>
    <w:rsid w:val="00BA7C08"/>
    <w:rsid w:val="00BB0F51"/>
    <w:rsid w:val="00BB2F57"/>
    <w:rsid w:val="00BB32A7"/>
    <w:rsid w:val="00BB3D0B"/>
    <w:rsid w:val="00BB45E4"/>
    <w:rsid w:val="00BB55B1"/>
    <w:rsid w:val="00BB5A69"/>
    <w:rsid w:val="00BB611F"/>
    <w:rsid w:val="00BB749F"/>
    <w:rsid w:val="00BC2F24"/>
    <w:rsid w:val="00BC3900"/>
    <w:rsid w:val="00BC6211"/>
    <w:rsid w:val="00BD01D4"/>
    <w:rsid w:val="00BD065C"/>
    <w:rsid w:val="00BD2905"/>
    <w:rsid w:val="00BD4261"/>
    <w:rsid w:val="00BD4EE0"/>
    <w:rsid w:val="00BD56A1"/>
    <w:rsid w:val="00BD5D72"/>
    <w:rsid w:val="00BD6FBB"/>
    <w:rsid w:val="00BE3D11"/>
    <w:rsid w:val="00BE5642"/>
    <w:rsid w:val="00BE767C"/>
    <w:rsid w:val="00BE7EF2"/>
    <w:rsid w:val="00BF15E5"/>
    <w:rsid w:val="00BF18E6"/>
    <w:rsid w:val="00BF1D21"/>
    <w:rsid w:val="00BF29F2"/>
    <w:rsid w:val="00BF4DF2"/>
    <w:rsid w:val="00BF6B75"/>
    <w:rsid w:val="00BF74C1"/>
    <w:rsid w:val="00BF7EEF"/>
    <w:rsid w:val="00C0089C"/>
    <w:rsid w:val="00C01155"/>
    <w:rsid w:val="00C01883"/>
    <w:rsid w:val="00C026CE"/>
    <w:rsid w:val="00C030BB"/>
    <w:rsid w:val="00C03AD3"/>
    <w:rsid w:val="00C03CD9"/>
    <w:rsid w:val="00C04647"/>
    <w:rsid w:val="00C055CB"/>
    <w:rsid w:val="00C068C1"/>
    <w:rsid w:val="00C06995"/>
    <w:rsid w:val="00C07AF1"/>
    <w:rsid w:val="00C13211"/>
    <w:rsid w:val="00C1530E"/>
    <w:rsid w:val="00C16054"/>
    <w:rsid w:val="00C177FA"/>
    <w:rsid w:val="00C233DB"/>
    <w:rsid w:val="00C268F5"/>
    <w:rsid w:val="00C328B6"/>
    <w:rsid w:val="00C36B26"/>
    <w:rsid w:val="00C41EDA"/>
    <w:rsid w:val="00C43129"/>
    <w:rsid w:val="00C4366B"/>
    <w:rsid w:val="00C44FF1"/>
    <w:rsid w:val="00C45209"/>
    <w:rsid w:val="00C45BFD"/>
    <w:rsid w:val="00C46089"/>
    <w:rsid w:val="00C46369"/>
    <w:rsid w:val="00C47673"/>
    <w:rsid w:val="00C47912"/>
    <w:rsid w:val="00C47B9D"/>
    <w:rsid w:val="00C47F71"/>
    <w:rsid w:val="00C47FC2"/>
    <w:rsid w:val="00C511FF"/>
    <w:rsid w:val="00C57464"/>
    <w:rsid w:val="00C579A6"/>
    <w:rsid w:val="00C60C48"/>
    <w:rsid w:val="00C61AD6"/>
    <w:rsid w:val="00C63C50"/>
    <w:rsid w:val="00C66EB6"/>
    <w:rsid w:val="00C72A6B"/>
    <w:rsid w:val="00C72D7F"/>
    <w:rsid w:val="00C73BD9"/>
    <w:rsid w:val="00C74FA0"/>
    <w:rsid w:val="00C75226"/>
    <w:rsid w:val="00C75C5D"/>
    <w:rsid w:val="00C761F5"/>
    <w:rsid w:val="00C775FD"/>
    <w:rsid w:val="00C81A76"/>
    <w:rsid w:val="00C81ABF"/>
    <w:rsid w:val="00C81FB9"/>
    <w:rsid w:val="00C82EA0"/>
    <w:rsid w:val="00C877CF"/>
    <w:rsid w:val="00C87BEB"/>
    <w:rsid w:val="00C90707"/>
    <w:rsid w:val="00C91DD2"/>
    <w:rsid w:val="00C92A03"/>
    <w:rsid w:val="00C94116"/>
    <w:rsid w:val="00C962FC"/>
    <w:rsid w:val="00CA4922"/>
    <w:rsid w:val="00CA4A75"/>
    <w:rsid w:val="00CA767F"/>
    <w:rsid w:val="00CB11CF"/>
    <w:rsid w:val="00CB3791"/>
    <w:rsid w:val="00CB57A2"/>
    <w:rsid w:val="00CC10FE"/>
    <w:rsid w:val="00CC199A"/>
    <w:rsid w:val="00CC44CA"/>
    <w:rsid w:val="00CC460E"/>
    <w:rsid w:val="00CC56C6"/>
    <w:rsid w:val="00CC5B73"/>
    <w:rsid w:val="00CC5F66"/>
    <w:rsid w:val="00CC78FE"/>
    <w:rsid w:val="00CD0665"/>
    <w:rsid w:val="00CD1203"/>
    <w:rsid w:val="00CD2AB6"/>
    <w:rsid w:val="00CD5861"/>
    <w:rsid w:val="00CD7B61"/>
    <w:rsid w:val="00CE0694"/>
    <w:rsid w:val="00CE1EDA"/>
    <w:rsid w:val="00CE1F03"/>
    <w:rsid w:val="00CE6FB1"/>
    <w:rsid w:val="00CE72E8"/>
    <w:rsid w:val="00CF121A"/>
    <w:rsid w:val="00CF3D31"/>
    <w:rsid w:val="00CF7A1B"/>
    <w:rsid w:val="00D03BDA"/>
    <w:rsid w:val="00D059BE"/>
    <w:rsid w:val="00D06B3F"/>
    <w:rsid w:val="00D070C9"/>
    <w:rsid w:val="00D10D3E"/>
    <w:rsid w:val="00D11504"/>
    <w:rsid w:val="00D1155A"/>
    <w:rsid w:val="00D120E6"/>
    <w:rsid w:val="00D14620"/>
    <w:rsid w:val="00D16BE6"/>
    <w:rsid w:val="00D179C0"/>
    <w:rsid w:val="00D17B35"/>
    <w:rsid w:val="00D206D3"/>
    <w:rsid w:val="00D211B8"/>
    <w:rsid w:val="00D21873"/>
    <w:rsid w:val="00D21C90"/>
    <w:rsid w:val="00D268F8"/>
    <w:rsid w:val="00D27351"/>
    <w:rsid w:val="00D2779E"/>
    <w:rsid w:val="00D31B83"/>
    <w:rsid w:val="00D322A1"/>
    <w:rsid w:val="00D338C3"/>
    <w:rsid w:val="00D33FCF"/>
    <w:rsid w:val="00D361B1"/>
    <w:rsid w:val="00D40262"/>
    <w:rsid w:val="00D41015"/>
    <w:rsid w:val="00D41400"/>
    <w:rsid w:val="00D41D29"/>
    <w:rsid w:val="00D4353C"/>
    <w:rsid w:val="00D442DB"/>
    <w:rsid w:val="00D45123"/>
    <w:rsid w:val="00D45845"/>
    <w:rsid w:val="00D50A18"/>
    <w:rsid w:val="00D51C2C"/>
    <w:rsid w:val="00D53C88"/>
    <w:rsid w:val="00D548B1"/>
    <w:rsid w:val="00D54C73"/>
    <w:rsid w:val="00D617CD"/>
    <w:rsid w:val="00D6303E"/>
    <w:rsid w:val="00D64749"/>
    <w:rsid w:val="00D65714"/>
    <w:rsid w:val="00D6618C"/>
    <w:rsid w:val="00D71DCA"/>
    <w:rsid w:val="00D76416"/>
    <w:rsid w:val="00D77057"/>
    <w:rsid w:val="00D775FB"/>
    <w:rsid w:val="00D77E48"/>
    <w:rsid w:val="00D80C7D"/>
    <w:rsid w:val="00D818D1"/>
    <w:rsid w:val="00D82131"/>
    <w:rsid w:val="00D82E7A"/>
    <w:rsid w:val="00D8528A"/>
    <w:rsid w:val="00D863C6"/>
    <w:rsid w:val="00D87121"/>
    <w:rsid w:val="00D90E01"/>
    <w:rsid w:val="00D92BA1"/>
    <w:rsid w:val="00D96E60"/>
    <w:rsid w:val="00DA3BCF"/>
    <w:rsid w:val="00DA5B30"/>
    <w:rsid w:val="00DA7CC3"/>
    <w:rsid w:val="00DB090A"/>
    <w:rsid w:val="00DB143E"/>
    <w:rsid w:val="00DB1D0C"/>
    <w:rsid w:val="00DB1E95"/>
    <w:rsid w:val="00DB1F97"/>
    <w:rsid w:val="00DB3859"/>
    <w:rsid w:val="00DB76EA"/>
    <w:rsid w:val="00DB77A0"/>
    <w:rsid w:val="00DC020D"/>
    <w:rsid w:val="00DC3D2F"/>
    <w:rsid w:val="00DC5CAD"/>
    <w:rsid w:val="00DD1525"/>
    <w:rsid w:val="00DD1F6A"/>
    <w:rsid w:val="00DD222E"/>
    <w:rsid w:val="00DD2659"/>
    <w:rsid w:val="00DD2798"/>
    <w:rsid w:val="00DD60F9"/>
    <w:rsid w:val="00DD683A"/>
    <w:rsid w:val="00DE136D"/>
    <w:rsid w:val="00DE3650"/>
    <w:rsid w:val="00DE76FA"/>
    <w:rsid w:val="00DF0F99"/>
    <w:rsid w:val="00DF16BF"/>
    <w:rsid w:val="00DF2229"/>
    <w:rsid w:val="00DF4359"/>
    <w:rsid w:val="00DF5CEF"/>
    <w:rsid w:val="00DF72B5"/>
    <w:rsid w:val="00E005BB"/>
    <w:rsid w:val="00E04310"/>
    <w:rsid w:val="00E05DAC"/>
    <w:rsid w:val="00E06B89"/>
    <w:rsid w:val="00E06D3D"/>
    <w:rsid w:val="00E07E4A"/>
    <w:rsid w:val="00E104CF"/>
    <w:rsid w:val="00E10F92"/>
    <w:rsid w:val="00E11309"/>
    <w:rsid w:val="00E1161B"/>
    <w:rsid w:val="00E14AAD"/>
    <w:rsid w:val="00E155E9"/>
    <w:rsid w:val="00E16269"/>
    <w:rsid w:val="00E2359E"/>
    <w:rsid w:val="00E24C3C"/>
    <w:rsid w:val="00E253EC"/>
    <w:rsid w:val="00E262FD"/>
    <w:rsid w:val="00E26FC0"/>
    <w:rsid w:val="00E27EE9"/>
    <w:rsid w:val="00E3003D"/>
    <w:rsid w:val="00E31137"/>
    <w:rsid w:val="00E3134F"/>
    <w:rsid w:val="00E314C1"/>
    <w:rsid w:val="00E364C9"/>
    <w:rsid w:val="00E37F85"/>
    <w:rsid w:val="00E401CC"/>
    <w:rsid w:val="00E403D5"/>
    <w:rsid w:val="00E4130C"/>
    <w:rsid w:val="00E4131D"/>
    <w:rsid w:val="00E45062"/>
    <w:rsid w:val="00E45558"/>
    <w:rsid w:val="00E45955"/>
    <w:rsid w:val="00E46D18"/>
    <w:rsid w:val="00E55D8F"/>
    <w:rsid w:val="00E56710"/>
    <w:rsid w:val="00E60E5B"/>
    <w:rsid w:val="00E66991"/>
    <w:rsid w:val="00E70017"/>
    <w:rsid w:val="00E7100A"/>
    <w:rsid w:val="00E73710"/>
    <w:rsid w:val="00E73DCF"/>
    <w:rsid w:val="00E73F0D"/>
    <w:rsid w:val="00E73F8C"/>
    <w:rsid w:val="00E86FC3"/>
    <w:rsid w:val="00E87902"/>
    <w:rsid w:val="00E91594"/>
    <w:rsid w:val="00E91EAC"/>
    <w:rsid w:val="00E973EC"/>
    <w:rsid w:val="00E9797C"/>
    <w:rsid w:val="00E97CDC"/>
    <w:rsid w:val="00E97DD4"/>
    <w:rsid w:val="00EA049A"/>
    <w:rsid w:val="00EA0EE9"/>
    <w:rsid w:val="00EA2D33"/>
    <w:rsid w:val="00EA2FA8"/>
    <w:rsid w:val="00EA3BDF"/>
    <w:rsid w:val="00EA71D1"/>
    <w:rsid w:val="00EA7C12"/>
    <w:rsid w:val="00EA7DAA"/>
    <w:rsid w:val="00EB0553"/>
    <w:rsid w:val="00EB23B8"/>
    <w:rsid w:val="00EB64A0"/>
    <w:rsid w:val="00EB72F5"/>
    <w:rsid w:val="00EB73D9"/>
    <w:rsid w:val="00EB7FA6"/>
    <w:rsid w:val="00EC2547"/>
    <w:rsid w:val="00EC5B57"/>
    <w:rsid w:val="00EC67A9"/>
    <w:rsid w:val="00EC7AF5"/>
    <w:rsid w:val="00ED088D"/>
    <w:rsid w:val="00ED1A12"/>
    <w:rsid w:val="00ED353F"/>
    <w:rsid w:val="00ED45B9"/>
    <w:rsid w:val="00ED58A9"/>
    <w:rsid w:val="00ED6236"/>
    <w:rsid w:val="00ED7D68"/>
    <w:rsid w:val="00EE0A08"/>
    <w:rsid w:val="00EE3A10"/>
    <w:rsid w:val="00EE4C43"/>
    <w:rsid w:val="00EE4C70"/>
    <w:rsid w:val="00EE65B8"/>
    <w:rsid w:val="00EE6BE2"/>
    <w:rsid w:val="00EE6FE7"/>
    <w:rsid w:val="00EF065A"/>
    <w:rsid w:val="00EF3C4E"/>
    <w:rsid w:val="00EF710D"/>
    <w:rsid w:val="00F00185"/>
    <w:rsid w:val="00F03A91"/>
    <w:rsid w:val="00F059B9"/>
    <w:rsid w:val="00F12396"/>
    <w:rsid w:val="00F12A21"/>
    <w:rsid w:val="00F12AA0"/>
    <w:rsid w:val="00F13774"/>
    <w:rsid w:val="00F13EAE"/>
    <w:rsid w:val="00F14319"/>
    <w:rsid w:val="00F16857"/>
    <w:rsid w:val="00F2019A"/>
    <w:rsid w:val="00F20895"/>
    <w:rsid w:val="00F21284"/>
    <w:rsid w:val="00F22F4A"/>
    <w:rsid w:val="00F24942"/>
    <w:rsid w:val="00F2674F"/>
    <w:rsid w:val="00F26910"/>
    <w:rsid w:val="00F274ED"/>
    <w:rsid w:val="00F27703"/>
    <w:rsid w:val="00F363A9"/>
    <w:rsid w:val="00F375E6"/>
    <w:rsid w:val="00F37DFD"/>
    <w:rsid w:val="00F42431"/>
    <w:rsid w:val="00F445AE"/>
    <w:rsid w:val="00F519AB"/>
    <w:rsid w:val="00F51F90"/>
    <w:rsid w:val="00F54D17"/>
    <w:rsid w:val="00F56C58"/>
    <w:rsid w:val="00F57D06"/>
    <w:rsid w:val="00F60BB0"/>
    <w:rsid w:val="00F6233D"/>
    <w:rsid w:val="00F63EB3"/>
    <w:rsid w:val="00F65119"/>
    <w:rsid w:val="00F65D44"/>
    <w:rsid w:val="00F65F31"/>
    <w:rsid w:val="00F67597"/>
    <w:rsid w:val="00F6763F"/>
    <w:rsid w:val="00F703E2"/>
    <w:rsid w:val="00F71AE4"/>
    <w:rsid w:val="00F7216D"/>
    <w:rsid w:val="00F736F1"/>
    <w:rsid w:val="00F746D0"/>
    <w:rsid w:val="00F75188"/>
    <w:rsid w:val="00F75FFC"/>
    <w:rsid w:val="00F76BE0"/>
    <w:rsid w:val="00F77539"/>
    <w:rsid w:val="00F77699"/>
    <w:rsid w:val="00F8060D"/>
    <w:rsid w:val="00F8111A"/>
    <w:rsid w:val="00F82043"/>
    <w:rsid w:val="00F82CC3"/>
    <w:rsid w:val="00F86520"/>
    <w:rsid w:val="00F90A9A"/>
    <w:rsid w:val="00F91329"/>
    <w:rsid w:val="00F91B28"/>
    <w:rsid w:val="00F93B69"/>
    <w:rsid w:val="00F969C0"/>
    <w:rsid w:val="00F973BD"/>
    <w:rsid w:val="00FA24FA"/>
    <w:rsid w:val="00FA273F"/>
    <w:rsid w:val="00FA282A"/>
    <w:rsid w:val="00FA4CE1"/>
    <w:rsid w:val="00FA7311"/>
    <w:rsid w:val="00FB391F"/>
    <w:rsid w:val="00FB4C90"/>
    <w:rsid w:val="00FB57C0"/>
    <w:rsid w:val="00FB781A"/>
    <w:rsid w:val="00FB7821"/>
    <w:rsid w:val="00FC118C"/>
    <w:rsid w:val="00FC1763"/>
    <w:rsid w:val="00FC4DDF"/>
    <w:rsid w:val="00FC4F39"/>
    <w:rsid w:val="00FC5EA2"/>
    <w:rsid w:val="00FC66A3"/>
    <w:rsid w:val="00FC718A"/>
    <w:rsid w:val="00FD010E"/>
    <w:rsid w:val="00FD2BF1"/>
    <w:rsid w:val="00FD3E67"/>
    <w:rsid w:val="00FD4717"/>
    <w:rsid w:val="00FD4C2A"/>
    <w:rsid w:val="00FD6621"/>
    <w:rsid w:val="00FD6A53"/>
    <w:rsid w:val="00FE0158"/>
    <w:rsid w:val="00FE19FA"/>
    <w:rsid w:val="00FE3EFF"/>
    <w:rsid w:val="00FE4AFE"/>
    <w:rsid w:val="00FE4D74"/>
    <w:rsid w:val="00FE5CF3"/>
    <w:rsid w:val="00FE712A"/>
    <w:rsid w:val="00FE7C83"/>
    <w:rsid w:val="00FF0E3C"/>
    <w:rsid w:val="00FF19DB"/>
    <w:rsid w:val="00FF5581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21"/>
    <o:shapelayout v:ext="edit">
      <o:idmap v:ext="edit" data="1"/>
    </o:shapelayout>
  </w:shapeDefaults>
  <w:decimalSymbol w:val=","/>
  <w:listSeparator w:val=";"/>
  <w14:docId w14:val="7B2304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18E6"/>
    <w:rPr>
      <w:lang w:val="sk-SK" w:eastAsia="sk-SK"/>
    </w:rPr>
  </w:style>
  <w:style w:type="paragraph" w:styleId="Nadpis2">
    <w:name w:val="heading 2"/>
    <w:basedOn w:val="Normlny"/>
    <w:next w:val="Normlny"/>
    <w:qFormat/>
    <w:rsid w:val="00BF18E6"/>
    <w:pPr>
      <w:keepNext/>
      <w:ind w:left="705"/>
      <w:jc w:val="both"/>
      <w:outlineLvl w:val="1"/>
    </w:pPr>
    <w:rPr>
      <w:rFonts w:ascii="Arial" w:hAnsi="Arial"/>
      <w:b/>
      <w:bCs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BF18E6"/>
    <w:pPr>
      <w:ind w:left="708"/>
      <w:jc w:val="both"/>
    </w:pPr>
    <w:rPr>
      <w:rFonts w:ascii="Arial" w:hAnsi="Arial"/>
      <w:sz w:val="22"/>
    </w:rPr>
  </w:style>
  <w:style w:type="paragraph" w:styleId="Pta">
    <w:name w:val="footer"/>
    <w:basedOn w:val="Normlny"/>
    <w:link w:val="PtaChar"/>
    <w:uiPriority w:val="99"/>
    <w:rsid w:val="00BF18E6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F18E6"/>
  </w:style>
  <w:style w:type="paragraph" w:styleId="Zkladntext2">
    <w:name w:val="Body Text 2"/>
    <w:basedOn w:val="Normlny"/>
    <w:rsid w:val="00BF18E6"/>
    <w:pPr>
      <w:spacing w:after="120" w:line="480" w:lineRule="auto"/>
      <w:ind w:left="567" w:hanging="567"/>
    </w:pPr>
    <w:rPr>
      <w:sz w:val="22"/>
      <w:szCs w:val="24"/>
    </w:rPr>
  </w:style>
  <w:style w:type="paragraph" w:customStyle="1" w:styleId="Table">
    <w:name w:val="Table"/>
    <w:basedOn w:val="Normlny"/>
    <w:link w:val="TableChar"/>
    <w:rsid w:val="00BF18E6"/>
    <w:pPr>
      <w:keepNext/>
      <w:keepLines/>
      <w:tabs>
        <w:tab w:val="left" w:pos="284"/>
      </w:tabs>
      <w:spacing w:before="40" w:after="20"/>
    </w:pPr>
    <w:rPr>
      <w:rFonts w:ascii="Arial" w:hAnsi="Arial"/>
      <w:lang w:val="en-US" w:eastAsia="en-US"/>
    </w:rPr>
  </w:style>
  <w:style w:type="character" w:customStyle="1" w:styleId="TableChar">
    <w:name w:val="Table Char"/>
    <w:link w:val="Table"/>
    <w:rsid w:val="00BF18E6"/>
    <w:rPr>
      <w:rFonts w:ascii="Arial" w:hAnsi="Arial"/>
      <w:lang w:val="en-US" w:eastAsia="en-US" w:bidi="ar-SA"/>
    </w:rPr>
  </w:style>
  <w:style w:type="paragraph" w:customStyle="1" w:styleId="Text">
    <w:name w:val="Text"/>
    <w:basedOn w:val="Normlny"/>
    <w:link w:val="TextChar"/>
    <w:rsid w:val="00BF18E6"/>
    <w:pPr>
      <w:spacing w:before="120"/>
      <w:jc w:val="both"/>
    </w:pPr>
    <w:rPr>
      <w:rFonts w:eastAsia="MS Mincho"/>
      <w:sz w:val="24"/>
      <w:lang w:val="en-US" w:eastAsia="en-US"/>
    </w:rPr>
  </w:style>
  <w:style w:type="character" w:customStyle="1" w:styleId="TextChar">
    <w:name w:val="Text Char"/>
    <w:link w:val="Text"/>
    <w:rsid w:val="00BF18E6"/>
    <w:rPr>
      <w:rFonts w:eastAsia="MS Mincho"/>
      <w:sz w:val="24"/>
      <w:lang w:val="en-US" w:eastAsia="en-US" w:bidi="ar-SA"/>
    </w:rPr>
  </w:style>
  <w:style w:type="paragraph" w:customStyle="1" w:styleId="Listlevel1">
    <w:name w:val="List level 1"/>
    <w:basedOn w:val="Normlny"/>
    <w:rsid w:val="00BF18E6"/>
    <w:pPr>
      <w:spacing w:before="40" w:after="20"/>
      <w:ind w:left="425" w:hanging="425"/>
    </w:pPr>
    <w:rPr>
      <w:rFonts w:eastAsia="MS Mincho"/>
      <w:sz w:val="24"/>
      <w:lang w:val="en-US" w:eastAsia="en-US"/>
    </w:rPr>
  </w:style>
  <w:style w:type="character" w:customStyle="1" w:styleId="ZarkazkladnhotextuChar">
    <w:name w:val="Zarážka základného textu Char"/>
    <w:link w:val="Zarkazkladnhotextu"/>
    <w:rsid w:val="00BF18E6"/>
    <w:rPr>
      <w:rFonts w:ascii="Arial" w:hAnsi="Arial"/>
      <w:sz w:val="22"/>
      <w:lang w:val="sk-SK" w:eastAsia="sk-SK" w:bidi="ar-SA"/>
    </w:rPr>
  </w:style>
  <w:style w:type="paragraph" w:customStyle="1" w:styleId="Default">
    <w:name w:val="Default"/>
    <w:rsid w:val="00BF18E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cs-CZ"/>
    </w:rPr>
  </w:style>
  <w:style w:type="paragraph" w:customStyle="1" w:styleId="CM5">
    <w:name w:val="CM5"/>
    <w:basedOn w:val="Default"/>
    <w:next w:val="Default"/>
    <w:rsid w:val="00BF18E6"/>
    <w:pPr>
      <w:widowControl w:val="0"/>
      <w:spacing w:after="528"/>
    </w:pPr>
    <w:rPr>
      <w:rFonts w:ascii="IAYFVK+TimesNewRoman" w:eastAsia="Times New Roman" w:hAnsi="IAYFVK+TimesNewRoman" w:cs="Times New Roman"/>
      <w:color w:val="auto"/>
      <w:lang w:val="en-US"/>
    </w:rPr>
  </w:style>
  <w:style w:type="paragraph" w:customStyle="1" w:styleId="CM7">
    <w:name w:val="CM7"/>
    <w:basedOn w:val="Default"/>
    <w:next w:val="Default"/>
    <w:rsid w:val="00BF18E6"/>
    <w:pPr>
      <w:widowControl w:val="0"/>
      <w:spacing w:after="265"/>
    </w:pPr>
    <w:rPr>
      <w:rFonts w:ascii="IAYFVK+TimesNewRoman" w:eastAsia="Times New Roman" w:hAnsi="IAYFVK+TimesNewRoman" w:cs="Times New Roman"/>
      <w:color w:val="auto"/>
      <w:lang w:val="en-US"/>
    </w:rPr>
  </w:style>
  <w:style w:type="paragraph" w:customStyle="1" w:styleId="CM1">
    <w:name w:val="CM1"/>
    <w:basedOn w:val="Default"/>
    <w:next w:val="Default"/>
    <w:rsid w:val="00BF18E6"/>
    <w:pPr>
      <w:widowControl w:val="0"/>
      <w:spacing w:line="266" w:lineRule="atLeast"/>
    </w:pPr>
    <w:rPr>
      <w:rFonts w:ascii="IAYFVK+TimesNewRoman" w:eastAsia="Times New Roman" w:hAnsi="IAYFVK+TimesNewRoman" w:cs="Times New Roman"/>
      <w:color w:val="auto"/>
      <w:lang w:val="en-US"/>
    </w:rPr>
  </w:style>
  <w:style w:type="paragraph" w:customStyle="1" w:styleId="CM3">
    <w:name w:val="CM3"/>
    <w:basedOn w:val="Default"/>
    <w:next w:val="Default"/>
    <w:rsid w:val="00BF18E6"/>
    <w:pPr>
      <w:widowControl w:val="0"/>
    </w:pPr>
    <w:rPr>
      <w:rFonts w:ascii="IAYFVK+TimesNewRoman" w:eastAsia="Times New Roman" w:hAnsi="IAYFVK+TimesNewRoman" w:cs="Times New Roman"/>
      <w:color w:val="auto"/>
      <w:lang w:val="en-US"/>
    </w:rPr>
  </w:style>
  <w:style w:type="paragraph" w:customStyle="1" w:styleId="CM4">
    <w:name w:val="CM4"/>
    <w:basedOn w:val="Default"/>
    <w:next w:val="Default"/>
    <w:rsid w:val="00BF18E6"/>
    <w:pPr>
      <w:widowControl w:val="0"/>
    </w:pPr>
    <w:rPr>
      <w:rFonts w:ascii="IAYFVK+TimesNewRoman" w:eastAsia="Times New Roman" w:hAnsi="IAYFVK+TimesNewRoman" w:cs="Times New Roman"/>
      <w:color w:val="auto"/>
      <w:lang w:val="en-US"/>
    </w:rPr>
  </w:style>
  <w:style w:type="character" w:styleId="Hypertextovprepojenie">
    <w:name w:val="Hyperlink"/>
    <w:rsid w:val="00BF18E6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A613CE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A613CE"/>
    <w:rPr>
      <w:rFonts w:ascii="Segoe UI" w:hAnsi="Segoe UI" w:cs="Segoe UI"/>
      <w:sz w:val="18"/>
      <w:szCs w:val="18"/>
    </w:rPr>
  </w:style>
  <w:style w:type="character" w:styleId="Odkaznakomentr">
    <w:name w:val="annotation reference"/>
    <w:rsid w:val="00A613CE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613CE"/>
  </w:style>
  <w:style w:type="character" w:customStyle="1" w:styleId="TextkomentraChar">
    <w:name w:val="Text komentára Char"/>
    <w:basedOn w:val="Predvolenpsmoodseku"/>
    <w:link w:val="Textkomentra"/>
    <w:rsid w:val="00A613CE"/>
  </w:style>
  <w:style w:type="paragraph" w:styleId="Predmetkomentra">
    <w:name w:val="annotation subject"/>
    <w:basedOn w:val="Textkomentra"/>
    <w:next w:val="Textkomentra"/>
    <w:link w:val="PredmetkomentraChar"/>
    <w:rsid w:val="00A613CE"/>
    <w:rPr>
      <w:b/>
      <w:bCs/>
    </w:rPr>
  </w:style>
  <w:style w:type="character" w:customStyle="1" w:styleId="PredmetkomentraChar">
    <w:name w:val="Predmet komentára Char"/>
    <w:link w:val="Predmetkomentra"/>
    <w:rsid w:val="00A613CE"/>
    <w:rPr>
      <w:b/>
      <w:bCs/>
    </w:rPr>
  </w:style>
  <w:style w:type="paragraph" w:styleId="Hlavika">
    <w:name w:val="header"/>
    <w:basedOn w:val="Normlny"/>
    <w:link w:val="HlavikaChar"/>
    <w:rsid w:val="00A613C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613CE"/>
  </w:style>
  <w:style w:type="character" w:customStyle="1" w:styleId="PtaChar">
    <w:name w:val="Päta Char"/>
    <w:link w:val="Pta"/>
    <w:uiPriority w:val="99"/>
    <w:rsid w:val="00AD3D3C"/>
  </w:style>
  <w:style w:type="paragraph" w:styleId="Odsekzoznamu">
    <w:name w:val="List Paragraph"/>
    <w:basedOn w:val="Normlny"/>
    <w:uiPriority w:val="34"/>
    <w:qFormat/>
    <w:rsid w:val="00B90E7B"/>
    <w:pPr>
      <w:ind w:left="720"/>
      <w:contextualSpacing/>
    </w:pPr>
  </w:style>
  <w:style w:type="paragraph" w:styleId="Revzia">
    <w:name w:val="Revision"/>
    <w:hidden/>
    <w:uiPriority w:val="99"/>
    <w:semiHidden/>
    <w:rsid w:val="00D45123"/>
    <w:rPr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18E6"/>
    <w:rPr>
      <w:lang w:val="sk-SK" w:eastAsia="sk-SK"/>
    </w:rPr>
  </w:style>
  <w:style w:type="paragraph" w:styleId="Nadpis2">
    <w:name w:val="heading 2"/>
    <w:basedOn w:val="Normlny"/>
    <w:next w:val="Normlny"/>
    <w:qFormat/>
    <w:rsid w:val="00BF18E6"/>
    <w:pPr>
      <w:keepNext/>
      <w:ind w:left="705"/>
      <w:jc w:val="both"/>
      <w:outlineLvl w:val="1"/>
    </w:pPr>
    <w:rPr>
      <w:rFonts w:ascii="Arial" w:hAnsi="Arial"/>
      <w:b/>
      <w:bCs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BF18E6"/>
    <w:pPr>
      <w:ind w:left="708"/>
      <w:jc w:val="both"/>
    </w:pPr>
    <w:rPr>
      <w:rFonts w:ascii="Arial" w:hAnsi="Arial"/>
      <w:sz w:val="22"/>
    </w:rPr>
  </w:style>
  <w:style w:type="paragraph" w:styleId="Pta">
    <w:name w:val="footer"/>
    <w:basedOn w:val="Normlny"/>
    <w:link w:val="PtaChar"/>
    <w:uiPriority w:val="99"/>
    <w:rsid w:val="00BF18E6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F18E6"/>
  </w:style>
  <w:style w:type="paragraph" w:styleId="Zkladntext2">
    <w:name w:val="Body Text 2"/>
    <w:basedOn w:val="Normlny"/>
    <w:rsid w:val="00BF18E6"/>
    <w:pPr>
      <w:spacing w:after="120" w:line="480" w:lineRule="auto"/>
      <w:ind w:left="567" w:hanging="567"/>
    </w:pPr>
    <w:rPr>
      <w:sz w:val="22"/>
      <w:szCs w:val="24"/>
    </w:rPr>
  </w:style>
  <w:style w:type="paragraph" w:customStyle="1" w:styleId="Table">
    <w:name w:val="Table"/>
    <w:basedOn w:val="Normlny"/>
    <w:link w:val="TableChar"/>
    <w:rsid w:val="00BF18E6"/>
    <w:pPr>
      <w:keepNext/>
      <w:keepLines/>
      <w:tabs>
        <w:tab w:val="left" w:pos="284"/>
      </w:tabs>
      <w:spacing w:before="40" w:after="20"/>
    </w:pPr>
    <w:rPr>
      <w:rFonts w:ascii="Arial" w:hAnsi="Arial"/>
      <w:lang w:val="en-US" w:eastAsia="en-US"/>
    </w:rPr>
  </w:style>
  <w:style w:type="character" w:customStyle="1" w:styleId="TableChar">
    <w:name w:val="Table Char"/>
    <w:link w:val="Table"/>
    <w:rsid w:val="00BF18E6"/>
    <w:rPr>
      <w:rFonts w:ascii="Arial" w:hAnsi="Arial"/>
      <w:lang w:val="en-US" w:eastAsia="en-US" w:bidi="ar-SA"/>
    </w:rPr>
  </w:style>
  <w:style w:type="paragraph" w:customStyle="1" w:styleId="Text">
    <w:name w:val="Text"/>
    <w:basedOn w:val="Normlny"/>
    <w:link w:val="TextChar"/>
    <w:rsid w:val="00BF18E6"/>
    <w:pPr>
      <w:spacing w:before="120"/>
      <w:jc w:val="both"/>
    </w:pPr>
    <w:rPr>
      <w:rFonts w:eastAsia="MS Mincho"/>
      <w:sz w:val="24"/>
      <w:lang w:val="en-US" w:eastAsia="en-US"/>
    </w:rPr>
  </w:style>
  <w:style w:type="character" w:customStyle="1" w:styleId="TextChar">
    <w:name w:val="Text Char"/>
    <w:link w:val="Text"/>
    <w:rsid w:val="00BF18E6"/>
    <w:rPr>
      <w:rFonts w:eastAsia="MS Mincho"/>
      <w:sz w:val="24"/>
      <w:lang w:val="en-US" w:eastAsia="en-US" w:bidi="ar-SA"/>
    </w:rPr>
  </w:style>
  <w:style w:type="paragraph" w:customStyle="1" w:styleId="Listlevel1">
    <w:name w:val="List level 1"/>
    <w:basedOn w:val="Normlny"/>
    <w:rsid w:val="00BF18E6"/>
    <w:pPr>
      <w:spacing w:before="40" w:after="20"/>
      <w:ind w:left="425" w:hanging="425"/>
    </w:pPr>
    <w:rPr>
      <w:rFonts w:eastAsia="MS Mincho"/>
      <w:sz w:val="24"/>
      <w:lang w:val="en-US" w:eastAsia="en-US"/>
    </w:rPr>
  </w:style>
  <w:style w:type="character" w:customStyle="1" w:styleId="ZarkazkladnhotextuChar">
    <w:name w:val="Zarážka základného textu Char"/>
    <w:link w:val="Zarkazkladnhotextu"/>
    <w:rsid w:val="00BF18E6"/>
    <w:rPr>
      <w:rFonts w:ascii="Arial" w:hAnsi="Arial"/>
      <w:sz w:val="22"/>
      <w:lang w:val="sk-SK" w:eastAsia="sk-SK" w:bidi="ar-SA"/>
    </w:rPr>
  </w:style>
  <w:style w:type="paragraph" w:customStyle="1" w:styleId="Default">
    <w:name w:val="Default"/>
    <w:rsid w:val="00BF18E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cs-CZ"/>
    </w:rPr>
  </w:style>
  <w:style w:type="paragraph" w:customStyle="1" w:styleId="CM5">
    <w:name w:val="CM5"/>
    <w:basedOn w:val="Default"/>
    <w:next w:val="Default"/>
    <w:rsid w:val="00BF18E6"/>
    <w:pPr>
      <w:widowControl w:val="0"/>
      <w:spacing w:after="528"/>
    </w:pPr>
    <w:rPr>
      <w:rFonts w:ascii="IAYFVK+TimesNewRoman" w:eastAsia="Times New Roman" w:hAnsi="IAYFVK+TimesNewRoman" w:cs="Times New Roman"/>
      <w:color w:val="auto"/>
      <w:lang w:val="en-US"/>
    </w:rPr>
  </w:style>
  <w:style w:type="paragraph" w:customStyle="1" w:styleId="CM7">
    <w:name w:val="CM7"/>
    <w:basedOn w:val="Default"/>
    <w:next w:val="Default"/>
    <w:rsid w:val="00BF18E6"/>
    <w:pPr>
      <w:widowControl w:val="0"/>
      <w:spacing w:after="265"/>
    </w:pPr>
    <w:rPr>
      <w:rFonts w:ascii="IAYFVK+TimesNewRoman" w:eastAsia="Times New Roman" w:hAnsi="IAYFVK+TimesNewRoman" w:cs="Times New Roman"/>
      <w:color w:val="auto"/>
      <w:lang w:val="en-US"/>
    </w:rPr>
  </w:style>
  <w:style w:type="paragraph" w:customStyle="1" w:styleId="CM1">
    <w:name w:val="CM1"/>
    <w:basedOn w:val="Default"/>
    <w:next w:val="Default"/>
    <w:rsid w:val="00BF18E6"/>
    <w:pPr>
      <w:widowControl w:val="0"/>
      <w:spacing w:line="266" w:lineRule="atLeast"/>
    </w:pPr>
    <w:rPr>
      <w:rFonts w:ascii="IAYFVK+TimesNewRoman" w:eastAsia="Times New Roman" w:hAnsi="IAYFVK+TimesNewRoman" w:cs="Times New Roman"/>
      <w:color w:val="auto"/>
      <w:lang w:val="en-US"/>
    </w:rPr>
  </w:style>
  <w:style w:type="paragraph" w:customStyle="1" w:styleId="CM3">
    <w:name w:val="CM3"/>
    <w:basedOn w:val="Default"/>
    <w:next w:val="Default"/>
    <w:rsid w:val="00BF18E6"/>
    <w:pPr>
      <w:widowControl w:val="0"/>
    </w:pPr>
    <w:rPr>
      <w:rFonts w:ascii="IAYFVK+TimesNewRoman" w:eastAsia="Times New Roman" w:hAnsi="IAYFVK+TimesNewRoman" w:cs="Times New Roman"/>
      <w:color w:val="auto"/>
      <w:lang w:val="en-US"/>
    </w:rPr>
  </w:style>
  <w:style w:type="paragraph" w:customStyle="1" w:styleId="CM4">
    <w:name w:val="CM4"/>
    <w:basedOn w:val="Default"/>
    <w:next w:val="Default"/>
    <w:rsid w:val="00BF18E6"/>
    <w:pPr>
      <w:widowControl w:val="0"/>
    </w:pPr>
    <w:rPr>
      <w:rFonts w:ascii="IAYFVK+TimesNewRoman" w:eastAsia="Times New Roman" w:hAnsi="IAYFVK+TimesNewRoman" w:cs="Times New Roman"/>
      <w:color w:val="auto"/>
      <w:lang w:val="en-US"/>
    </w:rPr>
  </w:style>
  <w:style w:type="character" w:styleId="Hypertextovprepojenie">
    <w:name w:val="Hyperlink"/>
    <w:rsid w:val="00BF18E6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A613CE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A613CE"/>
    <w:rPr>
      <w:rFonts w:ascii="Segoe UI" w:hAnsi="Segoe UI" w:cs="Segoe UI"/>
      <w:sz w:val="18"/>
      <w:szCs w:val="18"/>
    </w:rPr>
  </w:style>
  <w:style w:type="character" w:styleId="Odkaznakomentr">
    <w:name w:val="annotation reference"/>
    <w:rsid w:val="00A613CE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613CE"/>
  </w:style>
  <w:style w:type="character" w:customStyle="1" w:styleId="TextkomentraChar">
    <w:name w:val="Text komentára Char"/>
    <w:basedOn w:val="Predvolenpsmoodseku"/>
    <w:link w:val="Textkomentra"/>
    <w:rsid w:val="00A613CE"/>
  </w:style>
  <w:style w:type="paragraph" w:styleId="Predmetkomentra">
    <w:name w:val="annotation subject"/>
    <w:basedOn w:val="Textkomentra"/>
    <w:next w:val="Textkomentra"/>
    <w:link w:val="PredmetkomentraChar"/>
    <w:rsid w:val="00A613CE"/>
    <w:rPr>
      <w:b/>
      <w:bCs/>
    </w:rPr>
  </w:style>
  <w:style w:type="character" w:customStyle="1" w:styleId="PredmetkomentraChar">
    <w:name w:val="Predmet komentára Char"/>
    <w:link w:val="Predmetkomentra"/>
    <w:rsid w:val="00A613CE"/>
    <w:rPr>
      <w:b/>
      <w:bCs/>
    </w:rPr>
  </w:style>
  <w:style w:type="paragraph" w:styleId="Hlavika">
    <w:name w:val="header"/>
    <w:basedOn w:val="Normlny"/>
    <w:link w:val="HlavikaChar"/>
    <w:rsid w:val="00A613C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613CE"/>
  </w:style>
  <w:style w:type="character" w:customStyle="1" w:styleId="PtaChar">
    <w:name w:val="Päta Char"/>
    <w:link w:val="Pta"/>
    <w:uiPriority w:val="99"/>
    <w:rsid w:val="00AD3D3C"/>
  </w:style>
  <w:style w:type="paragraph" w:styleId="Odsekzoznamu">
    <w:name w:val="List Paragraph"/>
    <w:basedOn w:val="Normlny"/>
    <w:uiPriority w:val="34"/>
    <w:qFormat/>
    <w:rsid w:val="00B90E7B"/>
    <w:pPr>
      <w:ind w:left="720"/>
      <w:contextualSpacing/>
    </w:pPr>
  </w:style>
  <w:style w:type="paragraph" w:styleId="Revzia">
    <w:name w:val="Revision"/>
    <w:hidden/>
    <w:uiPriority w:val="99"/>
    <w:semiHidden/>
    <w:rsid w:val="00D45123"/>
    <w:rPr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37254-013A-4BF4-B5FD-07B7CC45E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2801</Words>
  <Characters>15969</Characters>
  <Application>Microsoft Office Word</Application>
  <DocSecurity>0</DocSecurity>
  <Lines>133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SUKL</Company>
  <LinksUpToDate>false</LinksUpToDate>
  <CharactersWithSpaces>18733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martina.hudecova</dc:creator>
  <cp:lastModifiedBy>Uhnáková Milota</cp:lastModifiedBy>
  <cp:revision>2</cp:revision>
  <cp:lastPrinted>2019-12-03T11:48:00Z</cp:lastPrinted>
  <dcterms:created xsi:type="dcterms:W3CDTF">2021-01-12T11:32:00Z</dcterms:created>
  <dcterms:modified xsi:type="dcterms:W3CDTF">2021-01-12T11:32:00Z</dcterms:modified>
</cp:coreProperties>
</file>