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C7CDB" w14:textId="77777777" w:rsidR="00777A44" w:rsidRDefault="00777A44" w:rsidP="00175BD3">
      <w:pPr>
        <w:pStyle w:val="Normlnysozarkami"/>
        <w:jc w:val="center"/>
        <w:rPr>
          <w:b/>
          <w:sz w:val="22"/>
          <w:szCs w:val="22"/>
          <w:lang w:val="sk-SK" w:bidi="sk-SK"/>
        </w:rPr>
      </w:pPr>
    </w:p>
    <w:p w14:paraId="6DBF2CF2" w14:textId="77777777" w:rsidR="00777A44" w:rsidRDefault="00777A44" w:rsidP="00175BD3">
      <w:pPr>
        <w:pStyle w:val="Normlnysozarkami"/>
        <w:jc w:val="center"/>
        <w:rPr>
          <w:b/>
          <w:sz w:val="22"/>
          <w:szCs w:val="22"/>
          <w:lang w:val="sk-SK" w:bidi="sk-SK"/>
        </w:rPr>
      </w:pPr>
    </w:p>
    <w:p w14:paraId="0F1A9AA5" w14:textId="1C9DD348" w:rsidR="00175BD3" w:rsidRDefault="00175BD3" w:rsidP="00175BD3">
      <w:pPr>
        <w:pStyle w:val="Normlnysozarkami"/>
        <w:jc w:val="center"/>
        <w:rPr>
          <w:b/>
          <w:sz w:val="22"/>
          <w:szCs w:val="22"/>
          <w:lang w:val="sk-SK" w:bidi="sk-SK"/>
        </w:rPr>
      </w:pPr>
      <w:r w:rsidRPr="00BD4CBF">
        <w:rPr>
          <w:b/>
          <w:sz w:val="22"/>
          <w:szCs w:val="22"/>
          <w:lang w:val="sk-SK" w:bidi="sk-SK"/>
        </w:rPr>
        <w:t>SÚHRN CHARAKTERISTICKÝCH VLASTNOSTÍ LIEKU</w:t>
      </w:r>
    </w:p>
    <w:p w14:paraId="605FEA49" w14:textId="5AABE6F5" w:rsidR="00AE3D09" w:rsidRDefault="00AE3D09" w:rsidP="00175BD3">
      <w:pPr>
        <w:pStyle w:val="Normlnysozarkami"/>
        <w:jc w:val="center"/>
        <w:rPr>
          <w:b/>
          <w:sz w:val="22"/>
          <w:szCs w:val="22"/>
          <w:lang w:val="sk-SK" w:bidi="sk-SK"/>
        </w:rPr>
      </w:pPr>
    </w:p>
    <w:p w14:paraId="0FC82930" w14:textId="77777777" w:rsidR="00AE3D09" w:rsidRPr="00BD4CBF" w:rsidRDefault="00AE3D09" w:rsidP="00175BD3">
      <w:pPr>
        <w:pStyle w:val="Normlnysozarkami"/>
        <w:jc w:val="center"/>
        <w:rPr>
          <w:b/>
          <w:sz w:val="22"/>
          <w:szCs w:val="22"/>
          <w:lang w:val="sk-SK"/>
        </w:rPr>
      </w:pPr>
    </w:p>
    <w:p w14:paraId="0AAB5B13" w14:textId="7DD0C6A5" w:rsidR="00175BD3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0" w:name="RcpDenomination"/>
      <w:r w:rsidRPr="00BD4CBF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1.</w:t>
      </w:r>
      <w:r w:rsidR="0079055C" w:rsidRPr="00BD4CBF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BD4CBF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NÁZOV LIEKU</w:t>
      </w:r>
    </w:p>
    <w:p w14:paraId="20D27DF7" w14:textId="77777777" w:rsidR="00AE3D09" w:rsidRP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1922FC3D" w14:textId="26187BCF" w:rsidR="00F91714" w:rsidRPr="00AE3D09" w:rsidRDefault="007068A3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1" w:name="RcpCompoQualitQuanti"/>
      <w:bookmarkEnd w:id="0"/>
      <w:r w:rsidRPr="00AE3D09">
        <w:rPr>
          <w:sz w:val="22"/>
          <w:szCs w:val="22"/>
          <w:lang w:val="sk-SK"/>
        </w:rPr>
        <w:t>TAMARINO</w:t>
      </w:r>
      <w:r w:rsidR="00F91714" w:rsidRPr="00AE3D09">
        <w:rPr>
          <w:sz w:val="22"/>
          <w:szCs w:val="22"/>
          <w:lang w:val="sk-SK"/>
        </w:rPr>
        <w:t xml:space="preserve"> 30 mg tvrdé kapsuly s predĺženým uvoľňovaním</w:t>
      </w:r>
      <w:bookmarkStart w:id="2" w:name="_GoBack"/>
      <w:bookmarkEnd w:id="2"/>
    </w:p>
    <w:p w14:paraId="0185C3AD" w14:textId="1A778C09" w:rsidR="0079055C" w:rsidRPr="00AE3D09" w:rsidRDefault="0079055C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/>
        </w:rPr>
        <w:t>TAMARINO 60 mg</w:t>
      </w:r>
      <w:r w:rsidR="00A82605" w:rsidRPr="00AE3D09">
        <w:rPr>
          <w:sz w:val="22"/>
          <w:szCs w:val="22"/>
          <w:lang w:val="sk-SK"/>
        </w:rPr>
        <w:t xml:space="preserve"> </w:t>
      </w:r>
      <w:r w:rsidRPr="00AE3D09">
        <w:rPr>
          <w:sz w:val="22"/>
          <w:szCs w:val="22"/>
          <w:lang w:val="sk-SK"/>
        </w:rPr>
        <w:t>tvrdé kapsuly s predĺženým uvoľňovaním</w:t>
      </w:r>
    </w:p>
    <w:p w14:paraId="2450EA51" w14:textId="733A643F" w:rsidR="0079055C" w:rsidRDefault="0079055C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/>
        </w:rPr>
        <w:t>TAMARINO 90 mg tvrdé kapsuly s predĺženým uvoľňovaním</w:t>
      </w:r>
    </w:p>
    <w:p w14:paraId="2224B847" w14:textId="77777777" w:rsidR="00AE3D09" w:rsidRPr="00AE3D09" w:rsidRDefault="00AE3D09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EC0354" w14:textId="77777777" w:rsidR="00407BD4" w:rsidRPr="00AE3D09" w:rsidRDefault="00407BD4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EB2062" w14:textId="5782624C" w:rsidR="00175BD3" w:rsidRPr="00AE3D09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2. </w:t>
      </w:r>
      <w:bookmarkEnd w:id="1"/>
      <w:r w:rsidR="0079055C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KVALITATÍVNE A KVANTITATÍVNE ZLOŽENIE</w:t>
      </w:r>
    </w:p>
    <w:p w14:paraId="349B5B1F" w14:textId="77777777" w:rsidR="00AE3D09" w:rsidRDefault="00AE3D09" w:rsidP="00AE3D09">
      <w:pPr>
        <w:autoSpaceDE w:val="0"/>
        <w:autoSpaceDN w:val="0"/>
        <w:adjustRightInd w:val="0"/>
        <w:rPr>
          <w:sz w:val="22"/>
          <w:szCs w:val="22"/>
          <w:lang w:val="sk-SK" w:bidi="sk-SK"/>
        </w:rPr>
      </w:pPr>
      <w:bookmarkStart w:id="3" w:name="RcpFormePharm"/>
    </w:p>
    <w:p w14:paraId="6B461103" w14:textId="0CDA7A88" w:rsidR="00A821BE" w:rsidRPr="00AE3D09" w:rsidRDefault="00A821BE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Každá </w:t>
      </w:r>
      <w:r w:rsidR="0079055C" w:rsidRPr="00AE3D09">
        <w:rPr>
          <w:sz w:val="22"/>
          <w:szCs w:val="22"/>
          <w:lang w:val="sk-SK" w:bidi="sk-SK"/>
        </w:rPr>
        <w:t xml:space="preserve">tvrdá </w:t>
      </w:r>
      <w:r w:rsidRPr="00AE3D09">
        <w:rPr>
          <w:sz w:val="22"/>
          <w:szCs w:val="22"/>
          <w:lang w:val="sk-SK" w:bidi="sk-SK"/>
        </w:rPr>
        <w:t xml:space="preserve">kapsula </w:t>
      </w:r>
      <w:r w:rsidR="0079055C" w:rsidRPr="00AE3D09">
        <w:rPr>
          <w:sz w:val="22"/>
          <w:szCs w:val="22"/>
          <w:lang w:val="sk-SK"/>
        </w:rPr>
        <w:t xml:space="preserve">s predĺženým uvoľňovaním </w:t>
      </w:r>
      <w:r w:rsidR="007068A3" w:rsidRPr="00AE3D09">
        <w:rPr>
          <w:sz w:val="22"/>
          <w:szCs w:val="22"/>
          <w:lang w:val="sk-SK"/>
        </w:rPr>
        <w:t>TAMARINO</w:t>
      </w:r>
      <w:r w:rsidR="00F91714" w:rsidRPr="00AE3D09">
        <w:rPr>
          <w:sz w:val="22"/>
          <w:szCs w:val="22"/>
          <w:lang w:val="sk-SK"/>
        </w:rPr>
        <w:t xml:space="preserve"> 30 mg</w:t>
      </w:r>
      <w:r w:rsidR="0079055C" w:rsidRPr="00AE3D09">
        <w:rPr>
          <w:sz w:val="22"/>
          <w:szCs w:val="22"/>
          <w:lang w:val="sk-SK"/>
        </w:rPr>
        <w:t xml:space="preserve"> </w:t>
      </w:r>
      <w:r w:rsidRPr="00AE3D09">
        <w:rPr>
          <w:sz w:val="22"/>
          <w:szCs w:val="22"/>
          <w:lang w:val="sk-SK" w:bidi="sk-SK"/>
        </w:rPr>
        <w:t>obsahuje 30 mg urapidilu</w:t>
      </w:r>
      <w:r w:rsidR="007348C4" w:rsidRPr="00AE3D09">
        <w:rPr>
          <w:sz w:val="22"/>
          <w:szCs w:val="22"/>
          <w:lang w:val="sk-SK" w:bidi="sk-SK"/>
        </w:rPr>
        <w:t>.</w:t>
      </w:r>
      <w:r w:rsidRPr="00AE3D09">
        <w:rPr>
          <w:sz w:val="22"/>
          <w:szCs w:val="22"/>
          <w:lang w:val="sk-SK" w:bidi="sk-SK"/>
        </w:rPr>
        <w:t xml:space="preserve">  </w:t>
      </w:r>
    </w:p>
    <w:p w14:paraId="622490A6" w14:textId="4752BBAF" w:rsidR="00720813" w:rsidRPr="00AE3D09" w:rsidRDefault="00720813" w:rsidP="00AE3D09">
      <w:pPr>
        <w:pStyle w:val="Default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 xml:space="preserve">Každá tvrdá kapsula </w:t>
      </w:r>
      <w:r w:rsidRPr="00AE3D09">
        <w:rPr>
          <w:sz w:val="22"/>
          <w:szCs w:val="22"/>
        </w:rPr>
        <w:t xml:space="preserve">s predĺženým uvoľňovaním TAMARINO 60 mg </w:t>
      </w:r>
      <w:r w:rsidRPr="00AE3D09">
        <w:rPr>
          <w:sz w:val="22"/>
          <w:szCs w:val="22"/>
          <w:lang w:bidi="sk-SK"/>
        </w:rPr>
        <w:t>obsahuje 60 mg urapidilu.</w:t>
      </w:r>
    </w:p>
    <w:p w14:paraId="43FA15CE" w14:textId="5E2478EC" w:rsidR="00720813" w:rsidRPr="00AE3D09" w:rsidRDefault="00720813" w:rsidP="00AE3D09">
      <w:pPr>
        <w:pStyle w:val="Default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 xml:space="preserve">Každá tvrdá kapsula </w:t>
      </w:r>
      <w:r w:rsidRPr="00AE3D09">
        <w:rPr>
          <w:sz w:val="22"/>
          <w:szCs w:val="22"/>
        </w:rPr>
        <w:t xml:space="preserve">s predĺženým uvoľňovaním TAMARINO 90 mg </w:t>
      </w:r>
      <w:r w:rsidRPr="00AE3D09">
        <w:rPr>
          <w:sz w:val="22"/>
          <w:szCs w:val="22"/>
          <w:lang w:bidi="sk-SK"/>
        </w:rPr>
        <w:t>obsahuje 90 mg urapidilu.</w:t>
      </w:r>
    </w:p>
    <w:p w14:paraId="10D4E32F" w14:textId="5AE2791D" w:rsidR="00720813" w:rsidRPr="00AE3D09" w:rsidRDefault="00720813" w:rsidP="00AE3D09">
      <w:pPr>
        <w:pStyle w:val="Default"/>
        <w:rPr>
          <w:sz w:val="22"/>
          <w:szCs w:val="22"/>
          <w:lang w:bidi="sk-SK"/>
        </w:rPr>
      </w:pPr>
    </w:p>
    <w:p w14:paraId="3D4D4442" w14:textId="1BB54F99" w:rsidR="000D0754" w:rsidRPr="00AE3D09" w:rsidRDefault="000D0754" w:rsidP="00AE3D09">
      <w:pPr>
        <w:pStyle w:val="Default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>Pre 30 mg:</w:t>
      </w:r>
    </w:p>
    <w:p w14:paraId="6F9A1A7F" w14:textId="77777777" w:rsidR="000D0754" w:rsidRPr="00AE3D09" w:rsidRDefault="00A821BE" w:rsidP="00AE3D09">
      <w:pPr>
        <w:pStyle w:val="Default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>Pomocn</w:t>
      </w:r>
      <w:r w:rsidR="000D0754" w:rsidRPr="00AE3D09">
        <w:rPr>
          <w:sz w:val="22"/>
          <w:szCs w:val="22"/>
          <w:lang w:bidi="sk-SK"/>
        </w:rPr>
        <w:t>á</w:t>
      </w:r>
      <w:r w:rsidRPr="00AE3D09">
        <w:rPr>
          <w:sz w:val="22"/>
          <w:szCs w:val="22"/>
          <w:lang w:bidi="sk-SK"/>
        </w:rPr>
        <w:t xml:space="preserve"> látk</w:t>
      </w:r>
      <w:r w:rsidR="000D0754" w:rsidRPr="00AE3D09">
        <w:rPr>
          <w:sz w:val="22"/>
          <w:szCs w:val="22"/>
          <w:lang w:bidi="sk-SK"/>
        </w:rPr>
        <w:t>a</w:t>
      </w:r>
      <w:r w:rsidRPr="00AE3D09">
        <w:rPr>
          <w:sz w:val="22"/>
          <w:szCs w:val="22"/>
          <w:lang w:bidi="sk-SK"/>
        </w:rPr>
        <w:t xml:space="preserve"> so známym účinkom:</w:t>
      </w:r>
    </w:p>
    <w:p w14:paraId="2C13BDF5" w14:textId="187134BD" w:rsidR="000D0754" w:rsidRPr="00AE3D09" w:rsidRDefault="000D0754" w:rsidP="00AE3D09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sacharóza</w:t>
      </w:r>
    </w:p>
    <w:p w14:paraId="55D449DC" w14:textId="77777777" w:rsidR="000D0754" w:rsidRPr="00AE3D09" w:rsidRDefault="000D0754" w:rsidP="00AE3D09">
      <w:pPr>
        <w:pStyle w:val="Default"/>
        <w:ind w:left="720"/>
        <w:rPr>
          <w:sz w:val="22"/>
          <w:szCs w:val="22"/>
        </w:rPr>
      </w:pPr>
    </w:p>
    <w:p w14:paraId="05890852" w14:textId="61D3BA60" w:rsidR="000D0754" w:rsidRPr="00AE3D09" w:rsidRDefault="000D0754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</w:rPr>
        <w:t>Pre 60 mg:</w:t>
      </w:r>
    </w:p>
    <w:p w14:paraId="506B00E6" w14:textId="77777777" w:rsidR="000D0754" w:rsidRPr="00AE3D09" w:rsidRDefault="000D0754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Pomocné látky so známym účinkom: </w:t>
      </w:r>
    </w:p>
    <w:p w14:paraId="340E45C8" w14:textId="77777777" w:rsidR="000D0754" w:rsidRPr="00AE3D09" w:rsidRDefault="000D0754" w:rsidP="00AE3D09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sacharóza</w:t>
      </w:r>
    </w:p>
    <w:p w14:paraId="2297D569" w14:textId="4F66B778" w:rsidR="000D0754" w:rsidRPr="00AE3D09" w:rsidRDefault="00A82605" w:rsidP="00AE3D09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karmoiz</w:t>
      </w:r>
      <w:r w:rsidR="000D0754" w:rsidRPr="00AE3D09">
        <w:rPr>
          <w:sz w:val="22"/>
          <w:szCs w:val="22"/>
          <w:lang w:bidi="sk-SK"/>
        </w:rPr>
        <w:t xml:space="preserve">ín (E122; 0,004 mg) </w:t>
      </w:r>
    </w:p>
    <w:p w14:paraId="12A1EDD0" w14:textId="521BC70E" w:rsidR="000D0754" w:rsidRPr="00AE3D09" w:rsidRDefault="000D0754" w:rsidP="00AE3D09">
      <w:pPr>
        <w:pStyle w:val="Default"/>
        <w:rPr>
          <w:sz w:val="22"/>
          <w:szCs w:val="22"/>
        </w:rPr>
      </w:pPr>
    </w:p>
    <w:p w14:paraId="0EB0518F" w14:textId="244210FC" w:rsidR="000D0754" w:rsidRPr="00AE3D09" w:rsidRDefault="000D0754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</w:rPr>
        <w:t>Pre 90 mg:</w:t>
      </w:r>
    </w:p>
    <w:p w14:paraId="350B1920" w14:textId="77777777" w:rsidR="000D0754" w:rsidRPr="00AE3D09" w:rsidRDefault="000D0754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Pomocné látky so známym účinkom: </w:t>
      </w:r>
    </w:p>
    <w:p w14:paraId="05CFB6B9" w14:textId="77777777" w:rsidR="000D0754" w:rsidRPr="00AE3D09" w:rsidRDefault="000D0754" w:rsidP="00AE3D09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sacharóza</w:t>
      </w:r>
    </w:p>
    <w:p w14:paraId="0CA17F5F" w14:textId="7E491EE5" w:rsidR="000D0754" w:rsidRPr="00AE3D09" w:rsidRDefault="00A82605" w:rsidP="00AE3D09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karmoiz</w:t>
      </w:r>
      <w:r w:rsidR="000D0754" w:rsidRPr="00AE3D09">
        <w:rPr>
          <w:sz w:val="22"/>
          <w:szCs w:val="22"/>
          <w:lang w:bidi="sk-SK"/>
        </w:rPr>
        <w:t>ín (E122; 0,057 mg)</w:t>
      </w:r>
    </w:p>
    <w:p w14:paraId="2AA020C7" w14:textId="3ECC42B4" w:rsidR="000D0754" w:rsidRPr="00AE3D09" w:rsidRDefault="00A82605" w:rsidP="00AE3D09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P</w:t>
      </w:r>
      <w:r w:rsidR="000D0754" w:rsidRPr="00AE3D09">
        <w:rPr>
          <w:sz w:val="22"/>
          <w:szCs w:val="22"/>
          <w:lang w:bidi="sk-SK"/>
        </w:rPr>
        <w:t xml:space="preserve">onceau 4R (E124; 0,274 mg) </w:t>
      </w:r>
    </w:p>
    <w:p w14:paraId="1F531BF8" w14:textId="77777777" w:rsidR="00A821BE" w:rsidRPr="00AE3D09" w:rsidRDefault="00A821BE" w:rsidP="00AE3D09">
      <w:pPr>
        <w:pStyle w:val="Default"/>
        <w:rPr>
          <w:sz w:val="22"/>
          <w:szCs w:val="22"/>
        </w:rPr>
      </w:pPr>
    </w:p>
    <w:p w14:paraId="5264B795" w14:textId="111ED656" w:rsidR="00175BD3" w:rsidRPr="00AE3D09" w:rsidRDefault="00175BD3" w:rsidP="00AE3D09">
      <w:pPr>
        <w:jc w:val="both"/>
        <w:rPr>
          <w:sz w:val="22"/>
          <w:szCs w:val="22"/>
          <w:lang w:val="sk-SK" w:bidi="sk-SK"/>
        </w:rPr>
      </w:pPr>
      <w:r w:rsidRPr="00AE3D09">
        <w:rPr>
          <w:sz w:val="22"/>
          <w:szCs w:val="22"/>
          <w:lang w:val="sk-SK" w:bidi="sk-SK"/>
        </w:rPr>
        <w:t>Úplný zoznam pomocných látok, pozri časť 6.1.</w:t>
      </w:r>
    </w:p>
    <w:p w14:paraId="671150E5" w14:textId="47037214" w:rsidR="00A82605" w:rsidRDefault="00A82605" w:rsidP="00AE3D09">
      <w:pPr>
        <w:jc w:val="both"/>
        <w:rPr>
          <w:sz w:val="22"/>
          <w:szCs w:val="22"/>
          <w:lang w:val="sk-SK"/>
        </w:rPr>
      </w:pPr>
    </w:p>
    <w:p w14:paraId="6A3C3D7C" w14:textId="77777777" w:rsidR="00AE3D09" w:rsidRPr="00AE3D09" w:rsidRDefault="00AE3D09" w:rsidP="00AE3D09">
      <w:pPr>
        <w:jc w:val="both"/>
        <w:rPr>
          <w:sz w:val="22"/>
          <w:szCs w:val="22"/>
          <w:lang w:val="sk-SK"/>
        </w:rPr>
      </w:pPr>
    </w:p>
    <w:p w14:paraId="7CE3BBB2" w14:textId="0F17893E" w:rsidR="00175BD3" w:rsidRPr="00AE3D09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3.</w:t>
      </w:r>
      <w:bookmarkEnd w:id="3"/>
      <w:r w:rsidR="007348C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LIEKOVÁ FORMA</w:t>
      </w:r>
    </w:p>
    <w:p w14:paraId="06342647" w14:textId="77777777" w:rsid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</w:pPr>
      <w:bookmarkStart w:id="4" w:name="RcpDonneesCliniques"/>
    </w:p>
    <w:p w14:paraId="47A4A36F" w14:textId="240F9E2F" w:rsidR="00A821BE" w:rsidRPr="00AE3D09" w:rsidRDefault="001E0DD6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>Tvrdá k</w:t>
      </w:r>
      <w:r w:rsidR="00A821BE" w:rsidRPr="00AE3D0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>apsula s predĺženým uvoľňovaním</w:t>
      </w:r>
      <w:r w:rsidRPr="00AE3D0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>.</w:t>
      </w:r>
      <w:r w:rsidR="00A821BE" w:rsidRPr="00AE3D0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 xml:space="preserve"> </w:t>
      </w:r>
    </w:p>
    <w:p w14:paraId="0D3B89C1" w14:textId="5063DF2C" w:rsidR="001E0DD6" w:rsidRPr="00AE3D09" w:rsidRDefault="001E0DD6" w:rsidP="005D6BB8">
      <w:pPr>
        <w:pStyle w:val="Default"/>
        <w:rPr>
          <w:sz w:val="22"/>
          <w:szCs w:val="22"/>
        </w:rPr>
      </w:pPr>
      <w:r w:rsidRPr="00AE3D09">
        <w:rPr>
          <w:color w:val="auto"/>
          <w:sz w:val="22"/>
          <w:szCs w:val="22"/>
          <w:lang w:bidi="sk-SK"/>
        </w:rPr>
        <w:t>TAMARINO</w:t>
      </w:r>
      <w:r w:rsidRPr="00AE3D09">
        <w:rPr>
          <w:sz w:val="22"/>
          <w:szCs w:val="22"/>
          <w:lang w:bidi="sk-SK"/>
        </w:rPr>
        <w:t xml:space="preserve"> </w:t>
      </w:r>
      <w:r w:rsidRPr="00AE3D09">
        <w:rPr>
          <w:color w:val="auto"/>
          <w:sz w:val="22"/>
          <w:szCs w:val="22"/>
          <w:lang w:bidi="sk-SK"/>
        </w:rPr>
        <w:t xml:space="preserve">30 mg: </w:t>
      </w:r>
      <w:r w:rsidRPr="00AE3D09">
        <w:rPr>
          <w:sz w:val="22"/>
          <w:szCs w:val="22"/>
        </w:rPr>
        <w:t>biele až takmer biele okrúhle pelety naplnené v kapsulách veľkosti 4 s bielym nepriehľadným viečkom a oranžovým priehľadným telom.</w:t>
      </w:r>
    </w:p>
    <w:p w14:paraId="35698A68" w14:textId="227587A2" w:rsidR="001E0DD6" w:rsidRPr="00AE3D09" w:rsidRDefault="001E0DD6" w:rsidP="005D6BB8">
      <w:pPr>
        <w:pStyle w:val="Default"/>
        <w:rPr>
          <w:sz w:val="22"/>
          <w:szCs w:val="22"/>
        </w:rPr>
      </w:pPr>
      <w:r w:rsidRPr="00AE3D09">
        <w:rPr>
          <w:color w:val="auto"/>
          <w:sz w:val="22"/>
          <w:szCs w:val="22"/>
          <w:lang w:bidi="sk-SK"/>
        </w:rPr>
        <w:t>TAMARINO</w:t>
      </w:r>
      <w:r w:rsidRPr="00AE3D09">
        <w:rPr>
          <w:sz w:val="22"/>
          <w:szCs w:val="22"/>
          <w:lang w:bidi="sk-SK"/>
        </w:rPr>
        <w:t xml:space="preserve"> </w:t>
      </w:r>
      <w:r w:rsidRPr="00AE3D09">
        <w:rPr>
          <w:color w:val="auto"/>
          <w:sz w:val="22"/>
          <w:szCs w:val="22"/>
          <w:lang w:bidi="sk-SK"/>
        </w:rPr>
        <w:t xml:space="preserve">60 mg: </w:t>
      </w:r>
      <w:r w:rsidRPr="00AE3D09">
        <w:rPr>
          <w:sz w:val="22"/>
          <w:szCs w:val="22"/>
        </w:rPr>
        <w:t>biele až takmer biele okrúhle pelety naplnené v kapsulách veľkosti 2 s bielym nepriehľadným viečkom a </w:t>
      </w:r>
      <w:r w:rsidR="005C2B98" w:rsidRPr="00AE3D09">
        <w:rPr>
          <w:sz w:val="22"/>
          <w:szCs w:val="22"/>
        </w:rPr>
        <w:t>modr</w:t>
      </w:r>
      <w:r w:rsidRPr="00AE3D09">
        <w:rPr>
          <w:sz w:val="22"/>
          <w:szCs w:val="22"/>
        </w:rPr>
        <w:t>ým priehľadným telom.</w:t>
      </w:r>
    </w:p>
    <w:p w14:paraId="2CEF99B7" w14:textId="11E113DE" w:rsidR="001E0DD6" w:rsidRPr="00AE3D09" w:rsidRDefault="001E0DD6" w:rsidP="005D6BB8">
      <w:pPr>
        <w:pStyle w:val="Default"/>
        <w:rPr>
          <w:sz w:val="22"/>
          <w:szCs w:val="22"/>
        </w:rPr>
      </w:pPr>
      <w:r w:rsidRPr="00AE3D09">
        <w:rPr>
          <w:color w:val="auto"/>
          <w:sz w:val="22"/>
          <w:szCs w:val="22"/>
          <w:lang w:bidi="sk-SK"/>
        </w:rPr>
        <w:t>TAMARINO</w:t>
      </w:r>
      <w:r w:rsidRPr="00AE3D09">
        <w:rPr>
          <w:sz w:val="22"/>
          <w:szCs w:val="22"/>
          <w:lang w:bidi="sk-SK"/>
        </w:rPr>
        <w:t xml:space="preserve"> </w:t>
      </w:r>
      <w:r w:rsidRPr="00AE3D09">
        <w:rPr>
          <w:color w:val="auto"/>
          <w:sz w:val="22"/>
          <w:szCs w:val="22"/>
          <w:lang w:bidi="sk-SK"/>
        </w:rPr>
        <w:t xml:space="preserve">90 mg: </w:t>
      </w:r>
      <w:r w:rsidRPr="00AE3D09">
        <w:rPr>
          <w:sz w:val="22"/>
          <w:szCs w:val="22"/>
        </w:rPr>
        <w:t>biele až takmer biele okrúhle pelety naplnené v kapsulách veľkosti 1 s </w:t>
      </w:r>
      <w:r w:rsidR="00A82605" w:rsidRPr="00AE3D09">
        <w:rPr>
          <w:sz w:val="22"/>
          <w:szCs w:val="22"/>
        </w:rPr>
        <w:t>červeným</w:t>
      </w:r>
      <w:r w:rsidRPr="00AE3D09">
        <w:rPr>
          <w:sz w:val="22"/>
          <w:szCs w:val="22"/>
        </w:rPr>
        <w:t xml:space="preserve"> nepriehľadným viečkom a </w:t>
      </w:r>
      <w:r w:rsidR="00A82605" w:rsidRPr="00AE3D09">
        <w:rPr>
          <w:sz w:val="22"/>
          <w:szCs w:val="22"/>
        </w:rPr>
        <w:t>červeným</w:t>
      </w:r>
      <w:r w:rsidRPr="00AE3D09">
        <w:rPr>
          <w:sz w:val="22"/>
          <w:szCs w:val="22"/>
        </w:rPr>
        <w:t xml:space="preserve"> </w:t>
      </w:r>
      <w:r w:rsidR="005C2B98" w:rsidRPr="00AE3D09">
        <w:rPr>
          <w:sz w:val="22"/>
          <w:szCs w:val="22"/>
        </w:rPr>
        <w:t>ne</w:t>
      </w:r>
      <w:r w:rsidRPr="00AE3D09">
        <w:rPr>
          <w:sz w:val="22"/>
          <w:szCs w:val="22"/>
        </w:rPr>
        <w:t>priehľadným telom.</w:t>
      </w:r>
    </w:p>
    <w:p w14:paraId="541296F7" w14:textId="19AD23EC" w:rsidR="00A82605" w:rsidRDefault="00A82605" w:rsidP="005D6BB8">
      <w:pPr>
        <w:pStyle w:val="Default"/>
        <w:rPr>
          <w:sz w:val="22"/>
          <w:szCs w:val="22"/>
        </w:rPr>
      </w:pPr>
    </w:p>
    <w:p w14:paraId="2247DC11" w14:textId="77777777" w:rsidR="00AE3D09" w:rsidRPr="00AE3D09" w:rsidRDefault="00AE3D09" w:rsidP="00AE3D09">
      <w:pPr>
        <w:pStyle w:val="Default"/>
        <w:jc w:val="both"/>
        <w:rPr>
          <w:sz w:val="22"/>
          <w:szCs w:val="22"/>
        </w:rPr>
      </w:pPr>
    </w:p>
    <w:p w14:paraId="242C2A39" w14:textId="02C3E01A" w:rsidR="00175BD3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</w:t>
      </w:r>
      <w:bookmarkEnd w:id="4"/>
      <w:r w:rsidR="000D075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KLINICKÉ ÚDAJE</w:t>
      </w:r>
    </w:p>
    <w:p w14:paraId="542E3A4C" w14:textId="77777777" w:rsidR="00AE3D09" w:rsidRP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4D5CA0ED" w14:textId="77EF67EB" w:rsidR="00A821BE" w:rsidRPr="00AE3D09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bookmarkStart w:id="5" w:name="RcpIndicTherap"/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4.1</w:t>
      </w:r>
      <w:bookmarkEnd w:id="5"/>
      <w:r w:rsidR="000D075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Terapeutické indikácie</w:t>
      </w:r>
      <w:bookmarkStart w:id="6" w:name="RcpPosoAdmin"/>
    </w:p>
    <w:p w14:paraId="0CBB6D92" w14:textId="77777777" w:rsid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7596843A" w14:textId="0C7F5A64" w:rsidR="00A821BE" w:rsidRPr="00AE3D09" w:rsidRDefault="00A821BE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Hypertenzia </w:t>
      </w:r>
    </w:p>
    <w:p w14:paraId="718CECE0" w14:textId="77777777" w:rsidR="005E0D83" w:rsidRDefault="005E0D8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31D26A87" w14:textId="44E07247" w:rsidR="00155833" w:rsidRDefault="007068A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AE3D09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</w:t>
      </w:r>
      <w:r w:rsidR="00F91714" w:rsidRPr="00AE3D09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</w:t>
      </w:r>
      <w:r w:rsidR="00155833" w:rsidRPr="00AE3D09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je indikovaný dospelým.</w:t>
      </w:r>
    </w:p>
    <w:p w14:paraId="4C0A5E73" w14:textId="77777777" w:rsidR="00AE3D09" w:rsidRP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</w:p>
    <w:p w14:paraId="2A5BA6FF" w14:textId="1A807DEA" w:rsidR="00175BD3" w:rsidRPr="00AE3D09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lastRenderedPageBreak/>
        <w:t>4.2</w:t>
      </w:r>
      <w:bookmarkEnd w:id="6"/>
      <w:r w:rsidR="000D075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Dávkovanie a spôsob podávania</w:t>
      </w:r>
    </w:p>
    <w:p w14:paraId="1D56CDB1" w14:textId="77777777" w:rsidR="00AE3D09" w:rsidRDefault="00AE3D09" w:rsidP="00AE3D09">
      <w:pPr>
        <w:pStyle w:val="Default"/>
        <w:jc w:val="both"/>
        <w:rPr>
          <w:rFonts w:eastAsia="Times New Roman"/>
          <w:color w:val="000000" w:themeColor="text1"/>
          <w:sz w:val="22"/>
          <w:szCs w:val="22"/>
          <w:u w:val="single"/>
          <w:lang w:bidi="sk-SK"/>
        </w:rPr>
      </w:pPr>
    </w:p>
    <w:p w14:paraId="19225D48" w14:textId="7163D106" w:rsidR="00160A70" w:rsidRPr="00AE3D09" w:rsidRDefault="00160A70" w:rsidP="00AE3D09">
      <w:pPr>
        <w:pStyle w:val="Default"/>
        <w:jc w:val="both"/>
        <w:rPr>
          <w:sz w:val="22"/>
          <w:szCs w:val="22"/>
          <w:u w:val="single"/>
        </w:rPr>
      </w:pPr>
      <w:r w:rsidRPr="00AE3D09">
        <w:rPr>
          <w:rFonts w:eastAsia="Times New Roman"/>
          <w:color w:val="000000" w:themeColor="text1"/>
          <w:sz w:val="22"/>
          <w:szCs w:val="22"/>
          <w:u w:val="single"/>
          <w:lang w:bidi="sk-SK"/>
        </w:rPr>
        <w:t xml:space="preserve">Dávkovanie </w:t>
      </w:r>
    </w:p>
    <w:p w14:paraId="5661420F" w14:textId="2F233FA0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Odporúčaná </w:t>
      </w:r>
      <w:r w:rsidR="002E010D" w:rsidRPr="00AE3D09">
        <w:rPr>
          <w:sz w:val="22"/>
          <w:szCs w:val="22"/>
          <w:lang w:bidi="sk-SK"/>
        </w:rPr>
        <w:t>za</w:t>
      </w:r>
      <w:r w:rsidRPr="00AE3D09">
        <w:rPr>
          <w:sz w:val="22"/>
          <w:szCs w:val="22"/>
          <w:lang w:bidi="sk-SK"/>
        </w:rPr>
        <w:t xml:space="preserve">čiatočná dávka je 30 mg urapidilu dvakrát denne. </w:t>
      </w:r>
    </w:p>
    <w:p w14:paraId="6C302E69" w14:textId="7D44F2E1" w:rsidR="005D1DDB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Na rýchlejš</w:t>
      </w:r>
      <w:r w:rsidR="002E010D" w:rsidRPr="00AE3D09">
        <w:rPr>
          <w:sz w:val="22"/>
          <w:szCs w:val="22"/>
          <w:lang w:bidi="sk-SK"/>
        </w:rPr>
        <w:t>í</w:t>
      </w:r>
      <w:r w:rsidRPr="00AE3D09">
        <w:rPr>
          <w:sz w:val="22"/>
          <w:szCs w:val="22"/>
          <w:lang w:bidi="sk-SK"/>
        </w:rPr>
        <w:t xml:space="preserve"> </w:t>
      </w:r>
      <w:r w:rsidR="002E010D" w:rsidRPr="00AE3D09">
        <w:rPr>
          <w:sz w:val="22"/>
          <w:szCs w:val="22"/>
          <w:lang w:bidi="sk-SK"/>
        </w:rPr>
        <w:t>pokles</w:t>
      </w:r>
      <w:r w:rsidRPr="00AE3D09">
        <w:rPr>
          <w:sz w:val="22"/>
          <w:szCs w:val="22"/>
          <w:lang w:bidi="sk-SK"/>
        </w:rPr>
        <w:t xml:space="preserve"> tlaku možn</w:t>
      </w:r>
      <w:r w:rsidR="002E010D" w:rsidRPr="00AE3D09">
        <w:rPr>
          <w:sz w:val="22"/>
          <w:szCs w:val="22"/>
          <w:lang w:bidi="sk-SK"/>
        </w:rPr>
        <w:t>o</w:t>
      </w:r>
      <w:r w:rsidRPr="00AE3D09">
        <w:rPr>
          <w:sz w:val="22"/>
          <w:szCs w:val="22"/>
          <w:lang w:bidi="sk-SK"/>
        </w:rPr>
        <w:t xml:space="preserve"> liečbu </w:t>
      </w:r>
      <w:r w:rsidR="002E010D" w:rsidRPr="00AE3D09">
        <w:rPr>
          <w:sz w:val="22"/>
          <w:szCs w:val="22"/>
          <w:lang w:bidi="sk-SK"/>
        </w:rPr>
        <w:t xml:space="preserve">začať </w:t>
      </w:r>
      <w:r w:rsidRPr="00AE3D09">
        <w:rPr>
          <w:sz w:val="22"/>
          <w:szCs w:val="22"/>
          <w:lang w:bidi="sk-SK"/>
        </w:rPr>
        <w:t>dávkou 60 mg urapidilu dvakrát denne.</w:t>
      </w:r>
    </w:p>
    <w:p w14:paraId="0F7160BE" w14:textId="77777777" w:rsidR="005D1DDB" w:rsidRPr="00AE3D09" w:rsidRDefault="005D1DDB" w:rsidP="00AE3D09">
      <w:pPr>
        <w:pStyle w:val="Default"/>
        <w:jc w:val="both"/>
        <w:rPr>
          <w:sz w:val="22"/>
          <w:szCs w:val="22"/>
        </w:rPr>
      </w:pPr>
    </w:p>
    <w:p w14:paraId="0B991066" w14:textId="77777777" w:rsidR="00160A70" w:rsidRPr="00AE3D09" w:rsidRDefault="005D1DDB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Dávka môže byť postupne prispôsobená individuálnym potrebám. Rozsah dávky pri udržiavacej liečbe je 60 – 180 mg urapidilu denne, pričom celkové množstvo sa rozdelí na dve samostatné dávky. </w:t>
      </w:r>
    </w:p>
    <w:p w14:paraId="0A16D573" w14:textId="77777777" w:rsidR="00553CF1" w:rsidRPr="00AE3D09" w:rsidRDefault="00553CF1" w:rsidP="00AE3D09">
      <w:pPr>
        <w:pStyle w:val="Default"/>
        <w:jc w:val="both"/>
        <w:rPr>
          <w:sz w:val="22"/>
          <w:szCs w:val="22"/>
        </w:rPr>
      </w:pPr>
    </w:p>
    <w:p w14:paraId="29075FB1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Liečba krvného tlaku týmto liekom si vyžaduje pravidelné lekárske prehliadky. </w:t>
      </w:r>
    </w:p>
    <w:p w14:paraId="1AEEC4A6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</w:p>
    <w:p w14:paraId="54FAC262" w14:textId="21CDD113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i/>
          <w:sz w:val="22"/>
          <w:szCs w:val="22"/>
          <w:lang w:bidi="sk-SK"/>
        </w:rPr>
        <w:t>Pacienti s poruch</w:t>
      </w:r>
      <w:r w:rsidR="00AF2DE4" w:rsidRPr="00AE3D09">
        <w:rPr>
          <w:i/>
          <w:sz w:val="22"/>
          <w:szCs w:val="22"/>
          <w:lang w:bidi="sk-SK"/>
        </w:rPr>
        <w:t>ou</w:t>
      </w:r>
      <w:r w:rsidRPr="00AE3D09">
        <w:rPr>
          <w:i/>
          <w:sz w:val="22"/>
          <w:szCs w:val="22"/>
          <w:lang w:bidi="sk-SK"/>
        </w:rPr>
        <w:t xml:space="preserve"> funkcie pečene </w:t>
      </w:r>
    </w:p>
    <w:p w14:paraId="33001EA4" w14:textId="1216BAA5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U pacientov s poruch</w:t>
      </w:r>
      <w:r w:rsidR="00A1090E" w:rsidRPr="00AE3D09">
        <w:rPr>
          <w:sz w:val="22"/>
          <w:szCs w:val="22"/>
          <w:lang w:bidi="sk-SK"/>
        </w:rPr>
        <w:t>ou</w:t>
      </w:r>
      <w:r w:rsidRPr="00AE3D09">
        <w:rPr>
          <w:sz w:val="22"/>
          <w:szCs w:val="22"/>
          <w:lang w:bidi="sk-SK"/>
        </w:rPr>
        <w:t xml:space="preserve"> funkcie pečene môže byť potrebné znížiť dávku. </w:t>
      </w:r>
    </w:p>
    <w:p w14:paraId="26A448C7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</w:p>
    <w:p w14:paraId="0788D3E9" w14:textId="267C84D3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i/>
          <w:sz w:val="22"/>
          <w:szCs w:val="22"/>
          <w:lang w:bidi="sk-SK"/>
        </w:rPr>
        <w:t>Pacienti s poruch</w:t>
      </w:r>
      <w:r w:rsidR="00A1090E" w:rsidRPr="00AE3D09">
        <w:rPr>
          <w:i/>
          <w:sz w:val="22"/>
          <w:szCs w:val="22"/>
          <w:lang w:bidi="sk-SK"/>
        </w:rPr>
        <w:t>ou</w:t>
      </w:r>
      <w:r w:rsidRPr="00AE3D09">
        <w:rPr>
          <w:i/>
          <w:sz w:val="22"/>
          <w:szCs w:val="22"/>
          <w:lang w:bidi="sk-SK"/>
        </w:rPr>
        <w:t xml:space="preserve"> funkcie obličiek </w:t>
      </w:r>
    </w:p>
    <w:p w14:paraId="27364E6A" w14:textId="7A95997B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U pacientov so stredne závažn</w:t>
      </w:r>
      <w:r w:rsidR="00A1090E" w:rsidRPr="00AE3D09">
        <w:rPr>
          <w:sz w:val="22"/>
          <w:szCs w:val="22"/>
          <w:lang w:bidi="sk-SK"/>
        </w:rPr>
        <w:t>ou</w:t>
      </w:r>
      <w:r w:rsidRPr="00AE3D09">
        <w:rPr>
          <w:sz w:val="22"/>
          <w:szCs w:val="22"/>
          <w:lang w:bidi="sk-SK"/>
        </w:rPr>
        <w:t xml:space="preserve"> až závažn</w:t>
      </w:r>
      <w:r w:rsidR="00A1090E" w:rsidRPr="00AE3D09">
        <w:rPr>
          <w:sz w:val="22"/>
          <w:szCs w:val="22"/>
          <w:lang w:bidi="sk-SK"/>
        </w:rPr>
        <w:t>ou</w:t>
      </w:r>
      <w:r w:rsidRPr="00AE3D09">
        <w:rPr>
          <w:sz w:val="22"/>
          <w:szCs w:val="22"/>
          <w:lang w:bidi="sk-SK"/>
        </w:rPr>
        <w:t xml:space="preserve"> poruch</w:t>
      </w:r>
      <w:r w:rsidR="00A1090E" w:rsidRPr="00AE3D09">
        <w:rPr>
          <w:sz w:val="22"/>
          <w:szCs w:val="22"/>
          <w:lang w:bidi="sk-SK"/>
        </w:rPr>
        <w:t>ou</w:t>
      </w:r>
      <w:r w:rsidRPr="00AE3D09">
        <w:rPr>
          <w:sz w:val="22"/>
          <w:szCs w:val="22"/>
          <w:lang w:bidi="sk-SK"/>
        </w:rPr>
        <w:t xml:space="preserve"> funkcie obličiek môže byť potrebné znížiť dávku. </w:t>
      </w:r>
    </w:p>
    <w:p w14:paraId="696AF7E5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</w:p>
    <w:p w14:paraId="4B0D29D5" w14:textId="77777777" w:rsidR="00AF2DE4" w:rsidRPr="00AE3D09" w:rsidRDefault="00AF2DE4" w:rsidP="00AE3D09">
      <w:pPr>
        <w:pStyle w:val="Default"/>
        <w:jc w:val="both"/>
        <w:rPr>
          <w:sz w:val="22"/>
          <w:szCs w:val="22"/>
        </w:rPr>
      </w:pPr>
      <w:r w:rsidRPr="00AE3D09">
        <w:rPr>
          <w:i/>
          <w:sz w:val="22"/>
          <w:szCs w:val="22"/>
          <w:lang w:bidi="sk-SK"/>
        </w:rPr>
        <w:t xml:space="preserve">Staršie osoby </w:t>
      </w:r>
    </w:p>
    <w:p w14:paraId="05C0A65A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U starších pacientov sa antihypertenzíva musia podávať s náležitou opatrnosťou a na začiatku v nízkych dávkach. </w:t>
      </w:r>
    </w:p>
    <w:p w14:paraId="4ABA87C3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</w:p>
    <w:p w14:paraId="70F71F1A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i/>
          <w:sz w:val="22"/>
          <w:szCs w:val="22"/>
          <w:lang w:bidi="sk-SK"/>
        </w:rPr>
        <w:t xml:space="preserve">Pediatrická populácia </w:t>
      </w:r>
    </w:p>
    <w:p w14:paraId="53710B6D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Bezpečnosť a účinnosť urapidilu u detí vo veku 0 – 18 rokov nebola stanovená. </w:t>
      </w:r>
    </w:p>
    <w:p w14:paraId="774793B8" w14:textId="18732478" w:rsidR="00160A70" w:rsidRPr="00AE3D09" w:rsidRDefault="00CC067D" w:rsidP="00AE3D09">
      <w:pPr>
        <w:pStyle w:val="Default"/>
        <w:jc w:val="both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>Nie je možné odporučiť žiadne dávkovanie.</w:t>
      </w:r>
    </w:p>
    <w:p w14:paraId="39FB7306" w14:textId="77777777" w:rsidR="00CC067D" w:rsidRPr="00AE3D09" w:rsidRDefault="00CC067D" w:rsidP="00AE3D09">
      <w:pPr>
        <w:pStyle w:val="Default"/>
        <w:jc w:val="both"/>
        <w:rPr>
          <w:sz w:val="22"/>
          <w:szCs w:val="22"/>
        </w:rPr>
      </w:pPr>
    </w:p>
    <w:p w14:paraId="0FFAF1A8" w14:textId="77777777" w:rsidR="00160A70" w:rsidRPr="00AE3D09" w:rsidRDefault="00160A70" w:rsidP="00AE3D09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  <w:r w:rsidRPr="00AE3D09">
        <w:rPr>
          <w:color w:val="000000" w:themeColor="text1"/>
          <w:sz w:val="22"/>
          <w:szCs w:val="22"/>
          <w:u w:val="single"/>
          <w:lang w:bidi="sk-SK"/>
        </w:rPr>
        <w:t xml:space="preserve">Spôsob podávania </w:t>
      </w:r>
    </w:p>
    <w:p w14:paraId="29157E98" w14:textId="77777777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Na perorálne použitie. </w:t>
      </w:r>
    </w:p>
    <w:p w14:paraId="38A6486A" w14:textId="070CA771" w:rsidR="00160A70" w:rsidRPr="00AE3D09" w:rsidRDefault="00160A70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Odporúča sa užiť kapsuly </w:t>
      </w:r>
      <w:r w:rsidR="00CC067D" w:rsidRPr="00AE3D09">
        <w:rPr>
          <w:sz w:val="22"/>
          <w:szCs w:val="22"/>
          <w:lang w:bidi="sk-SK"/>
        </w:rPr>
        <w:t xml:space="preserve">spolu </w:t>
      </w:r>
      <w:r w:rsidRPr="00AE3D09">
        <w:rPr>
          <w:sz w:val="22"/>
          <w:szCs w:val="22"/>
          <w:lang w:bidi="sk-SK"/>
        </w:rPr>
        <w:t xml:space="preserve">s jedlom ráno a večer. </w:t>
      </w:r>
    </w:p>
    <w:p w14:paraId="5E34D104" w14:textId="261DB22E" w:rsidR="001A14DC" w:rsidRDefault="00160A70" w:rsidP="00AE3D09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  <w:r w:rsidRPr="00AE3D09">
        <w:rPr>
          <w:sz w:val="22"/>
          <w:szCs w:val="22"/>
          <w:lang w:val="sk-SK" w:bidi="sk-SK"/>
        </w:rPr>
        <w:t xml:space="preserve">Kapsuly sa majú prehltnúť celé a zapiť tekutinou bez delenia, drvenia, žuvania alebo rozpúšťania. </w:t>
      </w:r>
    </w:p>
    <w:p w14:paraId="5C494EFF" w14:textId="77777777" w:rsidR="00AE3D09" w:rsidRPr="005D6BB8" w:rsidRDefault="00AE3D09" w:rsidP="00AE3D09">
      <w:pPr>
        <w:widowControl/>
        <w:shd w:val="clear" w:color="auto" w:fill="FFFFFF"/>
        <w:jc w:val="both"/>
        <w:rPr>
          <w:sz w:val="22"/>
          <w:szCs w:val="22"/>
          <w:lang w:val="sk-SK" w:eastAsia="fr-FR"/>
        </w:rPr>
      </w:pPr>
    </w:p>
    <w:p w14:paraId="2B435D5F" w14:textId="128CE441" w:rsidR="00D045FA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7" w:name="RcpContreIndic"/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4.3</w:t>
      </w:r>
      <w:r w:rsidR="000D075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Kontraindikácie</w:t>
      </w:r>
      <w:bookmarkStart w:id="8" w:name="RcpMisesEnGarde"/>
      <w:bookmarkEnd w:id="7"/>
    </w:p>
    <w:p w14:paraId="0E8DD959" w14:textId="77777777" w:rsidR="00AE3D09" w:rsidRP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5261D3F6" w14:textId="03688700" w:rsidR="00D045FA" w:rsidRDefault="00D045FA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Precitlivenosť na liečivo alebo na ktorúkoľvek z pomocných látok uvedených v časti 6.1. </w:t>
      </w:r>
    </w:p>
    <w:p w14:paraId="5C0FAFDD" w14:textId="77777777" w:rsidR="00AE3D09" w:rsidRPr="00AE3D09" w:rsidRDefault="00AE3D09" w:rsidP="00AE3D09">
      <w:pPr>
        <w:pStyle w:val="Default"/>
        <w:ind w:left="360"/>
        <w:jc w:val="both"/>
        <w:rPr>
          <w:sz w:val="22"/>
          <w:szCs w:val="22"/>
        </w:rPr>
      </w:pPr>
    </w:p>
    <w:p w14:paraId="0E0D6507" w14:textId="421D5A1B" w:rsidR="00175BD3" w:rsidRPr="00AE3D09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4.4</w:t>
      </w:r>
      <w:bookmarkEnd w:id="8"/>
      <w:r w:rsidR="000D075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Osobitné upozornenia a opatrenia pri užívaní</w:t>
      </w:r>
    </w:p>
    <w:p w14:paraId="09D20D16" w14:textId="77777777" w:rsidR="00AE3D09" w:rsidRDefault="00AE3D09" w:rsidP="00AE3D09">
      <w:pPr>
        <w:pStyle w:val="Default"/>
        <w:jc w:val="both"/>
        <w:rPr>
          <w:sz w:val="22"/>
          <w:szCs w:val="22"/>
          <w:lang w:bidi="sk-SK"/>
        </w:rPr>
      </w:pPr>
      <w:bookmarkStart w:id="9" w:name="RcpInteractions"/>
    </w:p>
    <w:p w14:paraId="32E97D29" w14:textId="3BC4D953" w:rsidR="00D045FA" w:rsidRPr="00AE3D09" w:rsidRDefault="00D045FA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Opatrenia pri užívaní </w:t>
      </w:r>
    </w:p>
    <w:p w14:paraId="6A2DEC0E" w14:textId="77777777" w:rsidR="001C1778" w:rsidRPr="00AE3D09" w:rsidRDefault="001C1778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Pri zlyhávaní srdca, ktoré je spôsobené funkčnou poruchou mechanického pôvodu, ako je stenóza aortálnej alebo mitrálnej chlopne, pľúcna embólia alebo porucha srdcovej činnosti v dôsledku ochorenia perikardu: </w:t>
      </w:r>
    </w:p>
    <w:p w14:paraId="2E72198C" w14:textId="119DDE24" w:rsidR="00D045FA" w:rsidRPr="00AE3D09" w:rsidRDefault="00D045FA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U pacientov s poruch</w:t>
      </w:r>
      <w:r w:rsidR="001C1778" w:rsidRPr="00AE3D09">
        <w:rPr>
          <w:sz w:val="22"/>
          <w:szCs w:val="22"/>
          <w:lang w:bidi="sk-SK"/>
        </w:rPr>
        <w:t>ou</w:t>
      </w:r>
      <w:r w:rsidRPr="00AE3D09">
        <w:rPr>
          <w:sz w:val="22"/>
          <w:szCs w:val="22"/>
          <w:lang w:bidi="sk-SK"/>
        </w:rPr>
        <w:t xml:space="preserve"> funkcie pečene; </w:t>
      </w:r>
    </w:p>
    <w:p w14:paraId="2019F4FD" w14:textId="59E483F4" w:rsidR="001C1778" w:rsidRPr="00AE3D09" w:rsidRDefault="001C1778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U pacientov so stredne závažnou až závažnou poruchou funkcie obličiek; </w:t>
      </w:r>
    </w:p>
    <w:p w14:paraId="5595997A" w14:textId="77777777" w:rsidR="00D045FA" w:rsidRPr="00AE3D09" w:rsidRDefault="00D045FA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U starších pacientov; </w:t>
      </w:r>
    </w:p>
    <w:p w14:paraId="672DBAC1" w14:textId="77777777" w:rsidR="00D045FA" w:rsidRPr="00AE3D09" w:rsidRDefault="00D045FA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U pacientov súbežne liečených cimetidínom (pozri časť 4.5 Liekové a iné interakcie); </w:t>
      </w:r>
    </w:p>
    <w:p w14:paraId="3F6D867B" w14:textId="2EA6FB43" w:rsidR="001C1778" w:rsidRPr="00AE3D09" w:rsidRDefault="001C1778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U niektorých pacientov v súčasnosti alebo v minulosti liečených tamsulozínom alebo inými -</w:t>
      </w:r>
      <w:r w:rsidRPr="005D6BB8">
        <w:rPr>
          <w:rStyle w:val="Hypertextovprepojenie"/>
          <w:i/>
          <w:iCs/>
          <w:sz w:val="22"/>
          <w:szCs w:val="22"/>
          <w:u w:val="none"/>
          <w:shd w:val="clear" w:color="auto" w:fill="FFFFFF"/>
        </w:rPr>
        <w:t xml:space="preserve"> </w:t>
      </w:r>
      <w:r w:rsidRPr="00AE3D09">
        <w:rPr>
          <w:rStyle w:val="Zvraznenie"/>
          <w:sz w:val="22"/>
          <w:szCs w:val="22"/>
          <w:shd w:val="clear" w:color="auto" w:fill="FFFFFF"/>
        </w:rPr>
        <w:t>alfa</w:t>
      </w:r>
      <w:r w:rsidRPr="00AE3D09">
        <w:rPr>
          <w:rStyle w:val="Zvraznenie"/>
          <w:sz w:val="22"/>
          <w:szCs w:val="22"/>
          <w:shd w:val="clear" w:color="auto" w:fill="FFFFFF"/>
          <w:vertAlign w:val="subscript"/>
        </w:rPr>
        <w:t>1-</w:t>
      </w:r>
      <w:r w:rsidRPr="00AE3D09">
        <w:rPr>
          <w:sz w:val="22"/>
          <w:szCs w:val="22"/>
          <w:lang w:bidi="sk-SK"/>
        </w:rPr>
        <w:t>blokátormi sa počas operácie sivého zákalu pozoroval peroperačný syndróm vlajúcej dúhovky (Intraoperative Floppy Iris Syndrome, IFIS). Nemožno vylúčiť skupinový účinok.</w:t>
      </w:r>
    </w:p>
    <w:p w14:paraId="0B515B47" w14:textId="57020817" w:rsidR="001C1778" w:rsidRPr="00AE3D09" w:rsidRDefault="001C1778" w:rsidP="00AE3D09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IFIS môže zvyšovať riziko očných komplikácií počas operácie a po nej. Oftalmológ pacienta má byť informovaný o súčasnej alebo predchádzajúcej liečbe </w:t>
      </w:r>
      <w:r w:rsidRPr="00AE3D09">
        <w:rPr>
          <w:rStyle w:val="Zvraznenie"/>
          <w:sz w:val="22"/>
          <w:szCs w:val="22"/>
          <w:shd w:val="clear" w:color="auto" w:fill="FFFFFF"/>
        </w:rPr>
        <w:t>alfa</w:t>
      </w:r>
      <w:r w:rsidRPr="00AE3D09">
        <w:rPr>
          <w:rStyle w:val="Zvraznenie"/>
          <w:sz w:val="22"/>
          <w:szCs w:val="22"/>
          <w:shd w:val="clear" w:color="auto" w:fill="FFFFFF"/>
          <w:vertAlign w:val="subscript"/>
        </w:rPr>
        <w:t>1-</w:t>
      </w:r>
      <w:r w:rsidRPr="00AE3D09">
        <w:rPr>
          <w:sz w:val="22"/>
          <w:szCs w:val="22"/>
          <w:lang w:bidi="sk-SK"/>
        </w:rPr>
        <w:t>blokátormi.</w:t>
      </w:r>
    </w:p>
    <w:p w14:paraId="2FDB64ED" w14:textId="77777777" w:rsidR="00AF2DE4" w:rsidRPr="00AE3D09" w:rsidRDefault="00AF2DE4" w:rsidP="00AE3D09">
      <w:pPr>
        <w:pStyle w:val="Default"/>
        <w:jc w:val="both"/>
        <w:rPr>
          <w:sz w:val="22"/>
          <w:szCs w:val="22"/>
        </w:rPr>
      </w:pPr>
    </w:p>
    <w:p w14:paraId="1243E123" w14:textId="75E58FC6" w:rsidR="00D045FA" w:rsidRPr="00AE3D09" w:rsidRDefault="007068A3" w:rsidP="00AE3D09">
      <w:pPr>
        <w:pStyle w:val="Default"/>
        <w:jc w:val="both"/>
        <w:rPr>
          <w:color w:val="auto"/>
          <w:sz w:val="22"/>
          <w:szCs w:val="22"/>
          <w:lang w:bidi="sk-SK"/>
        </w:rPr>
      </w:pPr>
      <w:r w:rsidRPr="00AE3D09">
        <w:rPr>
          <w:sz w:val="22"/>
          <w:szCs w:val="22"/>
        </w:rPr>
        <w:t>TAMARINO</w:t>
      </w:r>
      <w:r w:rsidR="00FD1CBB" w:rsidRPr="00AE3D09">
        <w:rPr>
          <w:sz w:val="22"/>
          <w:szCs w:val="22"/>
        </w:rPr>
        <w:t xml:space="preserve"> </w:t>
      </w:r>
      <w:r w:rsidR="00D045FA" w:rsidRPr="00AE3D09">
        <w:rPr>
          <w:color w:val="auto"/>
          <w:sz w:val="22"/>
          <w:szCs w:val="22"/>
          <w:lang w:bidi="sk-SK"/>
        </w:rPr>
        <w:t>obsahuje sacharózu. Pacienti so zriedkavými dedičnými problémami intolerancie fruktózy, glukózo-galaktózovej malabsorpcie alebo deficitu sacharázy a</w:t>
      </w:r>
      <w:r w:rsidR="00841F48" w:rsidRPr="00AE3D09">
        <w:rPr>
          <w:color w:val="auto"/>
          <w:sz w:val="22"/>
          <w:szCs w:val="22"/>
          <w:lang w:bidi="sk-SK"/>
        </w:rPr>
        <w:t> </w:t>
      </w:r>
      <w:r w:rsidR="00D045FA" w:rsidRPr="00AE3D09">
        <w:rPr>
          <w:color w:val="auto"/>
          <w:sz w:val="22"/>
          <w:szCs w:val="22"/>
          <w:lang w:bidi="sk-SK"/>
        </w:rPr>
        <w:t xml:space="preserve">izomaltázy nesmú užívať tento liek. </w:t>
      </w:r>
    </w:p>
    <w:p w14:paraId="02C98BE1" w14:textId="77777777" w:rsidR="001C1778" w:rsidRPr="00AE3D09" w:rsidRDefault="001C1778" w:rsidP="00AE3D09">
      <w:pPr>
        <w:pStyle w:val="Default"/>
        <w:jc w:val="both"/>
        <w:rPr>
          <w:color w:val="auto"/>
          <w:sz w:val="22"/>
          <w:szCs w:val="22"/>
          <w:lang w:bidi="sk-SK"/>
        </w:rPr>
      </w:pPr>
    </w:p>
    <w:p w14:paraId="43B29EB9" w14:textId="0163A48E" w:rsidR="001C1778" w:rsidRPr="00AE3D09" w:rsidRDefault="001C1778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</w:rPr>
        <w:t>TAMARINO 60 mg a 90 mg obsahuj</w:t>
      </w:r>
      <w:r w:rsidR="004E2D55" w:rsidRPr="00AE3D09">
        <w:rPr>
          <w:color w:val="auto"/>
          <w:sz w:val="22"/>
          <w:szCs w:val="22"/>
          <w:lang w:bidi="sk-SK"/>
        </w:rPr>
        <w:t>ú</w:t>
      </w:r>
      <w:r w:rsidRPr="00AE3D09">
        <w:rPr>
          <w:sz w:val="22"/>
          <w:szCs w:val="22"/>
        </w:rPr>
        <w:t xml:space="preserve"> azofarbivo (</w:t>
      </w:r>
      <w:r w:rsidR="00AF2DE4" w:rsidRPr="00AE3D09">
        <w:rPr>
          <w:sz w:val="22"/>
          <w:szCs w:val="22"/>
        </w:rPr>
        <w:t>karmoiz</w:t>
      </w:r>
      <w:r w:rsidRPr="00AE3D09">
        <w:rPr>
          <w:sz w:val="22"/>
          <w:szCs w:val="22"/>
        </w:rPr>
        <w:t xml:space="preserve">ín (E122)), ktoré môže vyvolať alergické reakcie. </w:t>
      </w:r>
    </w:p>
    <w:p w14:paraId="08CFD65D" w14:textId="191AA99F" w:rsidR="001C1778" w:rsidRDefault="001C1778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</w:rPr>
        <w:t>TAMARINO 90 mg obsahuje azofarbivo (</w:t>
      </w:r>
      <w:r w:rsidR="004E2D55" w:rsidRPr="00AE3D09">
        <w:rPr>
          <w:rFonts w:eastAsia="Times New Roman"/>
          <w:sz w:val="22"/>
          <w:szCs w:val="22"/>
          <w:lang w:bidi="sk-SK"/>
        </w:rPr>
        <w:t>č</w:t>
      </w:r>
      <w:r w:rsidR="004E2D55" w:rsidRPr="00AE3D09">
        <w:rPr>
          <w:sz w:val="22"/>
          <w:szCs w:val="22"/>
        </w:rPr>
        <w:t>erven</w:t>
      </w:r>
      <w:r w:rsidR="004E2D55" w:rsidRPr="00AE3D09">
        <w:rPr>
          <w:rFonts w:eastAsia="Times New Roman"/>
          <w:sz w:val="22"/>
          <w:szCs w:val="22"/>
          <w:lang w:bidi="sk-SK"/>
        </w:rPr>
        <w:t>é</w:t>
      </w:r>
      <w:r w:rsidR="004E2D55" w:rsidRPr="00AE3D09">
        <w:rPr>
          <w:sz w:val="22"/>
          <w:szCs w:val="22"/>
        </w:rPr>
        <w:t xml:space="preserve"> farbivo </w:t>
      </w:r>
      <w:r w:rsidR="00AF2DE4" w:rsidRPr="00AE3D09">
        <w:rPr>
          <w:sz w:val="22"/>
          <w:szCs w:val="22"/>
        </w:rPr>
        <w:t>P</w:t>
      </w:r>
      <w:r w:rsidR="004E2D55" w:rsidRPr="00AE3D09">
        <w:rPr>
          <w:sz w:val="22"/>
          <w:szCs w:val="22"/>
        </w:rPr>
        <w:t>onceau 4R</w:t>
      </w:r>
      <w:r w:rsidRPr="00AE3D09">
        <w:rPr>
          <w:sz w:val="22"/>
          <w:szCs w:val="22"/>
        </w:rPr>
        <w:t xml:space="preserve"> (E12</w:t>
      </w:r>
      <w:r w:rsidR="004E2D55" w:rsidRPr="00AE3D09">
        <w:rPr>
          <w:sz w:val="22"/>
          <w:szCs w:val="22"/>
        </w:rPr>
        <w:t>4</w:t>
      </w:r>
      <w:r w:rsidRPr="00AE3D09">
        <w:rPr>
          <w:sz w:val="22"/>
          <w:szCs w:val="22"/>
        </w:rPr>
        <w:t xml:space="preserve">)), ktoré môže vyvolať alergické reakcie. </w:t>
      </w:r>
    </w:p>
    <w:p w14:paraId="2EEA0890" w14:textId="77777777" w:rsidR="00AE3D09" w:rsidRPr="00AE3D09" w:rsidRDefault="00AE3D09" w:rsidP="00AE3D09">
      <w:pPr>
        <w:pStyle w:val="Default"/>
        <w:jc w:val="both"/>
        <w:rPr>
          <w:sz w:val="22"/>
          <w:szCs w:val="22"/>
        </w:rPr>
      </w:pPr>
    </w:p>
    <w:p w14:paraId="1872761B" w14:textId="77777777" w:rsidR="001C1778" w:rsidRPr="00AE3D09" w:rsidRDefault="001C1778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AE3D09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Pediatrická populácia</w:t>
      </w:r>
    </w:p>
    <w:p w14:paraId="2654C4FC" w14:textId="7243ED6F" w:rsidR="00155833" w:rsidRDefault="0015583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AE3D09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Nie sú k dispozícii žiadne údaje.</w:t>
      </w:r>
    </w:p>
    <w:p w14:paraId="32F8B8FB" w14:textId="77777777" w:rsidR="00AE3D09" w:rsidRPr="00AE3D09" w:rsidRDefault="00AE3D09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</w:p>
    <w:p w14:paraId="4C4C42AA" w14:textId="03FD3087" w:rsidR="00175BD3" w:rsidRPr="00AE3D09" w:rsidRDefault="00175BD3" w:rsidP="00AE3D09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4.5</w:t>
      </w:r>
      <w:bookmarkEnd w:id="9"/>
      <w:r w:rsidR="000D0754"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E3D09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Liekové a iné interakcie</w:t>
      </w:r>
    </w:p>
    <w:p w14:paraId="64F44475" w14:textId="77777777" w:rsidR="00AE3D09" w:rsidRDefault="00AE3D09" w:rsidP="00AE3D09">
      <w:pPr>
        <w:pStyle w:val="Default"/>
        <w:jc w:val="both"/>
        <w:rPr>
          <w:rFonts w:eastAsia="Times New Roman"/>
          <w:sz w:val="22"/>
          <w:szCs w:val="22"/>
          <w:lang w:bidi="sk-SK"/>
        </w:rPr>
      </w:pPr>
      <w:bookmarkStart w:id="10" w:name="RcpGrossAllait"/>
    </w:p>
    <w:p w14:paraId="6EEB383A" w14:textId="0ADD4031" w:rsidR="00D9631A" w:rsidRPr="00AE3D09" w:rsidRDefault="00D9631A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Antihypertenzný účinok urapidilu môže byť zosilnený súbežným užívaním blokátorov alfa-receptorov, vrátane tých, ktoré sa podávajú pri urologických indikáciách, vazodilatancií a iných liečiv na zníženie tlaku krvi a pri stavoch spôsobených hypovolémiou (hnačka, vracanie) a alkoholom. </w:t>
      </w:r>
    </w:p>
    <w:p w14:paraId="1A048361" w14:textId="77777777" w:rsidR="007A34BD" w:rsidRPr="00AE3D09" w:rsidRDefault="007A34BD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3A30DC68" w14:textId="77777777" w:rsidR="00CE474B" w:rsidRPr="00AE3D09" w:rsidRDefault="00CE474B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Kombináciu urapidilu s baklofénom je potrebné starostlivo zvážiť, keďže baklofén môže zosilniť antihypertenzný účinok. </w:t>
      </w:r>
    </w:p>
    <w:p w14:paraId="7F845626" w14:textId="77777777" w:rsidR="00CE474B" w:rsidRPr="00AE3D09" w:rsidRDefault="00CE474B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12E9DDE1" w14:textId="51833107" w:rsidR="00CE474B" w:rsidRPr="00AE3D09" w:rsidRDefault="00CE474B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>Súbežne podávaný cimetidín inhibuje metabolizmus urapidilu. Sérové koncentrácie urapidilu sa môžu zvýšiť o</w:t>
      </w:r>
      <w:r w:rsidR="00777A44">
        <w:rPr>
          <w:rFonts w:eastAsia="Times New Roman"/>
          <w:sz w:val="22"/>
          <w:szCs w:val="22"/>
          <w:lang w:bidi="sk-SK"/>
        </w:rPr>
        <w:t> </w:t>
      </w:r>
      <w:r w:rsidRPr="00AE3D09">
        <w:rPr>
          <w:rFonts w:eastAsia="Times New Roman"/>
          <w:sz w:val="22"/>
          <w:szCs w:val="22"/>
          <w:lang w:bidi="sk-SK"/>
        </w:rPr>
        <w:t xml:space="preserve">15 %, preto je potrebné zvážiť zníženie dávky urapidilu. </w:t>
      </w:r>
    </w:p>
    <w:p w14:paraId="30F1ADC5" w14:textId="77777777" w:rsidR="00CE474B" w:rsidRPr="00AE3D09" w:rsidRDefault="00CE474B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42A43EC6" w14:textId="77777777" w:rsidR="00CE474B" w:rsidRPr="00AE3D09" w:rsidRDefault="00CE474B" w:rsidP="00AE3D09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Pozornosť je potrebné venovať nasledovnému súbežnému podávaniu: </w:t>
      </w:r>
    </w:p>
    <w:p w14:paraId="32091476" w14:textId="77777777" w:rsidR="00CE474B" w:rsidRPr="00AE3D09" w:rsidRDefault="00CE474B" w:rsidP="00AE3D09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imipramínu (antihypertenzný účinok a riziko ortostatickej hypotenzie), </w:t>
      </w:r>
    </w:p>
    <w:p w14:paraId="2162C73D" w14:textId="77777777" w:rsidR="00CE474B" w:rsidRPr="00AE3D09" w:rsidRDefault="00CE474B" w:rsidP="00AE3D09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neuroleptík (antihypertenzný účinok a riziko ortostatickej hypotenzie), </w:t>
      </w:r>
    </w:p>
    <w:p w14:paraId="658236DD" w14:textId="77777777" w:rsidR="00CE474B" w:rsidRPr="00AE3D09" w:rsidRDefault="00CE474B" w:rsidP="00AE3D09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amifostínu (antihypertenzný účinok a riziko ortostatickej hypotenzie) a </w:t>
      </w:r>
    </w:p>
    <w:p w14:paraId="4F7FB5F8" w14:textId="54384BBB" w:rsidR="00CE474B" w:rsidRPr="00AE3D09" w:rsidRDefault="00CE474B" w:rsidP="00AE3D09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AE3D09">
        <w:rPr>
          <w:rFonts w:eastAsia="Times New Roman"/>
          <w:sz w:val="22"/>
          <w:szCs w:val="22"/>
          <w:lang w:bidi="sk-SK"/>
        </w:rPr>
        <w:t xml:space="preserve">kortikosteroidov (zníženie antihypertenzného účinku kvôli retencii sodíka). </w:t>
      </w:r>
    </w:p>
    <w:p w14:paraId="4F286E92" w14:textId="77777777" w:rsidR="00AE3D09" w:rsidRDefault="00AE3D09" w:rsidP="00AE3D09">
      <w:pPr>
        <w:jc w:val="both"/>
        <w:rPr>
          <w:color w:val="000000"/>
          <w:sz w:val="22"/>
          <w:szCs w:val="22"/>
          <w:lang w:val="sk-SK" w:bidi="sk-SK"/>
        </w:rPr>
      </w:pPr>
    </w:p>
    <w:p w14:paraId="478D8E58" w14:textId="0160F30D" w:rsidR="00D9631A" w:rsidRDefault="00D9631A" w:rsidP="00AE3D09">
      <w:pPr>
        <w:jc w:val="both"/>
        <w:rPr>
          <w:color w:val="000000"/>
          <w:sz w:val="22"/>
          <w:szCs w:val="22"/>
          <w:lang w:val="sk-SK" w:bidi="sk-SK"/>
        </w:rPr>
      </w:pPr>
      <w:r w:rsidRPr="00AE3D09">
        <w:rPr>
          <w:color w:val="000000"/>
          <w:sz w:val="22"/>
          <w:szCs w:val="22"/>
          <w:lang w:val="sk-SK" w:bidi="sk-SK"/>
        </w:rPr>
        <w:t xml:space="preserve">Kombinovaná liečba s </w:t>
      </w:r>
      <w:r w:rsidR="005E0D83">
        <w:rPr>
          <w:color w:val="000000"/>
          <w:sz w:val="22"/>
          <w:szCs w:val="22"/>
          <w:lang w:val="sk-SK" w:bidi="sk-SK"/>
        </w:rPr>
        <w:t>i</w:t>
      </w:r>
      <w:r w:rsidRPr="00AE3D09">
        <w:rPr>
          <w:color w:val="000000"/>
          <w:sz w:val="22"/>
          <w:szCs w:val="22"/>
          <w:lang w:val="sk-SK" w:bidi="sk-SK"/>
        </w:rPr>
        <w:t xml:space="preserve">nhibítormi </w:t>
      </w:r>
      <w:r w:rsidRPr="00AE3D09">
        <w:rPr>
          <w:sz w:val="22"/>
          <w:szCs w:val="22"/>
          <w:lang w:val="sk-SK"/>
        </w:rPr>
        <w:t xml:space="preserve">enzýmu konvertujúceho angiotenzín (ACE) </w:t>
      </w:r>
      <w:r w:rsidRPr="00AE3D09">
        <w:rPr>
          <w:color w:val="000000"/>
          <w:sz w:val="22"/>
          <w:szCs w:val="22"/>
          <w:lang w:val="sk-SK" w:bidi="sk-SK"/>
        </w:rPr>
        <w:t>sa v súčasnosti neodporúča, keďže doteraz nie sú dostupné dostatočné skúsenosti.</w:t>
      </w:r>
    </w:p>
    <w:p w14:paraId="2F42C616" w14:textId="77777777" w:rsidR="00AE3D09" w:rsidRPr="00AE3D09" w:rsidRDefault="00AE3D09" w:rsidP="00AE3D09">
      <w:pPr>
        <w:jc w:val="both"/>
        <w:rPr>
          <w:color w:val="000000"/>
          <w:sz w:val="22"/>
          <w:szCs w:val="22"/>
          <w:lang w:val="sk-SK" w:eastAsia="fr-FR"/>
        </w:rPr>
      </w:pPr>
    </w:p>
    <w:p w14:paraId="279CD788" w14:textId="30FCB94D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4.6</w:t>
      </w:r>
      <w:bookmarkEnd w:id="10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Fertilita, gravidita a laktácia</w:t>
      </w:r>
    </w:p>
    <w:p w14:paraId="745AC41F" w14:textId="77777777" w:rsidR="00AE3D09" w:rsidRDefault="00AE3D09" w:rsidP="00AE3D09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bidi="sk-SK"/>
        </w:rPr>
      </w:pPr>
      <w:bookmarkStart w:id="11" w:name="RcpConduite"/>
    </w:p>
    <w:p w14:paraId="4705508D" w14:textId="2FB60140" w:rsidR="0092059C" w:rsidRPr="00AE3D09" w:rsidRDefault="0092059C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E3D09">
        <w:rPr>
          <w:color w:val="000000"/>
          <w:sz w:val="22"/>
          <w:szCs w:val="22"/>
          <w:u w:val="single"/>
          <w:lang w:val="sk-SK" w:bidi="sk-SK"/>
        </w:rPr>
        <w:t>Gravidita</w:t>
      </w:r>
    </w:p>
    <w:p w14:paraId="11265BBD" w14:textId="0B917906" w:rsidR="00D9631A" w:rsidRPr="00AE3D09" w:rsidRDefault="005E0D83" w:rsidP="00AE3D0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>Pou</w:t>
      </w:r>
      <w:r w:rsidR="00D9631A" w:rsidRPr="00AE3D09">
        <w:rPr>
          <w:sz w:val="22"/>
          <w:szCs w:val="22"/>
          <w:lang w:val="sk-SK" w:bidi="sk-SK"/>
        </w:rPr>
        <w:t>žívanie TAMARIN</w:t>
      </w:r>
      <w:r>
        <w:rPr>
          <w:sz w:val="22"/>
          <w:szCs w:val="22"/>
          <w:lang w:val="sk-SK" w:bidi="sk-SK"/>
        </w:rPr>
        <w:t>A</w:t>
      </w:r>
      <w:r w:rsidR="00D9631A" w:rsidRPr="00AE3D09">
        <w:rPr>
          <w:sz w:val="22"/>
          <w:szCs w:val="22"/>
          <w:lang w:val="sk-SK" w:bidi="sk-SK"/>
        </w:rPr>
        <w:t xml:space="preserve"> sa neodporúča u žien v plodnom veku, ktoré nepoužívajú antikoncepciu.</w:t>
      </w:r>
    </w:p>
    <w:p w14:paraId="079A2553" w14:textId="77777777" w:rsidR="00D9631A" w:rsidRPr="00AE3D09" w:rsidRDefault="00D9631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Zatiaľ nie sú k dispozícii žiadne alebo len veľmi obmedzené skúsenosti s užívaním urapidilu u gravidných žien. Štúdie na zvieratách preukázali reprodukčnú toxicitu (pozri časť 5.3).</w:t>
      </w:r>
    </w:p>
    <w:p w14:paraId="3F969574" w14:textId="77777777" w:rsidR="00D9631A" w:rsidRPr="00AE3D09" w:rsidRDefault="00D9631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Urapidil prechádza placentou.</w:t>
      </w:r>
    </w:p>
    <w:p w14:paraId="0EF054BE" w14:textId="00199366" w:rsidR="00D9631A" w:rsidRPr="00AE3D09" w:rsidRDefault="00D9631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/>
        </w:rPr>
        <w:t xml:space="preserve">TAMARINO </w:t>
      </w:r>
      <w:r w:rsidRPr="00AE3D09">
        <w:rPr>
          <w:sz w:val="22"/>
          <w:szCs w:val="22"/>
          <w:lang w:val="sk-SK" w:bidi="sk-SK"/>
        </w:rPr>
        <w:t xml:space="preserve">sa nesmie </w:t>
      </w:r>
      <w:r w:rsidR="005E0D83">
        <w:rPr>
          <w:sz w:val="22"/>
          <w:szCs w:val="22"/>
          <w:lang w:val="sk-SK" w:bidi="sk-SK"/>
        </w:rPr>
        <w:t>po</w:t>
      </w:r>
      <w:r w:rsidRPr="00AE3D09">
        <w:rPr>
          <w:sz w:val="22"/>
          <w:szCs w:val="22"/>
          <w:lang w:val="sk-SK" w:bidi="sk-SK"/>
        </w:rPr>
        <w:t>užívať počas gravidity, ak si liečbu urapidilom nevyžaduje klinický stav ženy.</w:t>
      </w:r>
    </w:p>
    <w:p w14:paraId="34EFA915" w14:textId="77777777" w:rsidR="00D9631A" w:rsidRPr="00AE3D09" w:rsidRDefault="00D9631A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69365CF9" w14:textId="77777777" w:rsidR="00D9631A" w:rsidRPr="00AE3D09" w:rsidRDefault="00D9631A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E3D09">
        <w:rPr>
          <w:color w:val="000000"/>
          <w:sz w:val="22"/>
          <w:szCs w:val="22"/>
          <w:u w:val="single"/>
          <w:lang w:val="sk-SK" w:bidi="sk-SK"/>
        </w:rPr>
        <w:t>Dojčenie</w:t>
      </w:r>
    </w:p>
    <w:p w14:paraId="6599AE32" w14:textId="66DC7F5E" w:rsidR="00D9631A" w:rsidRPr="00AE3D09" w:rsidRDefault="00D9631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Nie je známe, či sa urapidil vylučuje do materského mlieka. Riziko pre novorodenca/dieťa nemožno vylúčiť. </w:t>
      </w:r>
      <w:r w:rsidRPr="00AE3D09">
        <w:rPr>
          <w:sz w:val="22"/>
          <w:szCs w:val="22"/>
          <w:lang w:val="sk-SK"/>
        </w:rPr>
        <w:t xml:space="preserve">TAMARINO </w:t>
      </w:r>
      <w:r w:rsidRPr="00AE3D09">
        <w:rPr>
          <w:sz w:val="22"/>
          <w:szCs w:val="22"/>
          <w:lang w:val="sk-SK" w:bidi="sk-SK"/>
        </w:rPr>
        <w:t xml:space="preserve">sa nemá </w:t>
      </w:r>
      <w:r w:rsidR="005E0D83">
        <w:rPr>
          <w:sz w:val="22"/>
          <w:szCs w:val="22"/>
          <w:lang w:val="sk-SK" w:bidi="sk-SK"/>
        </w:rPr>
        <w:t>po</w:t>
      </w:r>
      <w:r w:rsidRPr="00AE3D09">
        <w:rPr>
          <w:sz w:val="22"/>
          <w:szCs w:val="22"/>
          <w:lang w:val="sk-SK" w:bidi="sk-SK"/>
        </w:rPr>
        <w:t>užívať počas laktácie.</w:t>
      </w:r>
    </w:p>
    <w:p w14:paraId="53BCAA06" w14:textId="77777777" w:rsidR="00D9631A" w:rsidRPr="00AE3D09" w:rsidRDefault="00D9631A" w:rsidP="00AE3D09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07D39DAC" w14:textId="77777777" w:rsidR="00D9631A" w:rsidRPr="00AE3D09" w:rsidRDefault="00D9631A" w:rsidP="00AE3D09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r w:rsidRPr="00AE3D09">
        <w:rPr>
          <w:color w:val="000000"/>
          <w:sz w:val="22"/>
          <w:szCs w:val="22"/>
          <w:u w:val="single"/>
          <w:lang w:val="sk-SK" w:bidi="sk-SK"/>
        </w:rPr>
        <w:t>Fertilita</w:t>
      </w:r>
    </w:p>
    <w:p w14:paraId="5C547BC4" w14:textId="340F2F16" w:rsidR="00D9631A" w:rsidRPr="00AE3D09" w:rsidRDefault="00D9631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Nevykonali sa žiadne klinické štúdie s cieľom posúdiť účinok na mužskú a ženskú </w:t>
      </w:r>
      <w:r w:rsidR="005E0D83">
        <w:rPr>
          <w:sz w:val="22"/>
          <w:szCs w:val="22"/>
          <w:lang w:val="sk-SK" w:bidi="sk-SK"/>
        </w:rPr>
        <w:t>fertilitu</w:t>
      </w:r>
      <w:r w:rsidRPr="00AE3D09">
        <w:rPr>
          <w:sz w:val="22"/>
          <w:szCs w:val="22"/>
          <w:lang w:val="sk-SK" w:bidi="sk-SK"/>
        </w:rPr>
        <w:t>.</w:t>
      </w:r>
    </w:p>
    <w:p w14:paraId="301CF575" w14:textId="5922CB3A" w:rsidR="00D9631A" w:rsidRDefault="00D9631A" w:rsidP="00AE3D09">
      <w:pPr>
        <w:autoSpaceDE w:val="0"/>
        <w:autoSpaceDN w:val="0"/>
        <w:adjustRightInd w:val="0"/>
        <w:jc w:val="both"/>
        <w:rPr>
          <w:sz w:val="22"/>
          <w:szCs w:val="22"/>
          <w:lang w:val="sk-SK" w:bidi="sk-SK"/>
        </w:rPr>
      </w:pPr>
      <w:r w:rsidRPr="00AE3D09">
        <w:rPr>
          <w:sz w:val="22"/>
          <w:szCs w:val="22"/>
          <w:lang w:val="sk-SK" w:bidi="sk-SK"/>
        </w:rPr>
        <w:t>Štúdie na zvieratách preukázali, že urapidil ovplyvňuje fertilitu (pozri časť 5.3).</w:t>
      </w:r>
    </w:p>
    <w:p w14:paraId="26DB548D" w14:textId="77777777" w:rsidR="00AE3D09" w:rsidRPr="00AE3D09" w:rsidRDefault="00AE3D09" w:rsidP="00AE3D0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A007887" w14:textId="458E3516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4.7</w:t>
      </w:r>
      <w:bookmarkEnd w:id="11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Ovplyvnenie schopnosti viesť vozidlá a obsluhovať stroje</w:t>
      </w:r>
    </w:p>
    <w:p w14:paraId="1A78564B" w14:textId="77777777" w:rsidR="00AE3D09" w:rsidRDefault="00AE3D09" w:rsidP="00AE3D09">
      <w:pPr>
        <w:pStyle w:val="Default"/>
        <w:jc w:val="both"/>
        <w:rPr>
          <w:sz w:val="22"/>
          <w:szCs w:val="22"/>
          <w:lang w:bidi="sk-SK"/>
        </w:rPr>
      </w:pPr>
      <w:bookmarkStart w:id="12" w:name="RcpEffetsIndesirables"/>
    </w:p>
    <w:p w14:paraId="2F1CC54F" w14:textId="47476EF4" w:rsidR="00CE474B" w:rsidRPr="00AE3D09" w:rsidRDefault="00CE474B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Tento liek má malý vplyv na schopnosť viesť vozidlá a obsluhovať stroje. </w:t>
      </w:r>
    </w:p>
    <w:p w14:paraId="43502D2A" w14:textId="77777777" w:rsidR="005E0D83" w:rsidRDefault="005E0D83" w:rsidP="00AE3D09">
      <w:pPr>
        <w:jc w:val="both"/>
        <w:rPr>
          <w:sz w:val="22"/>
          <w:szCs w:val="22"/>
          <w:lang w:val="sk-SK" w:bidi="sk-SK"/>
        </w:rPr>
      </w:pPr>
    </w:p>
    <w:p w14:paraId="7DCA419C" w14:textId="24A0AE6C" w:rsidR="00CE474B" w:rsidRPr="00AE3D09" w:rsidRDefault="00CE474B" w:rsidP="00AE3D09">
      <w:pPr>
        <w:jc w:val="both"/>
        <w:rPr>
          <w:sz w:val="22"/>
          <w:szCs w:val="22"/>
          <w:lang w:val="sk-SK" w:bidi="sk-SK"/>
        </w:rPr>
      </w:pPr>
      <w:r w:rsidRPr="00AE3D09">
        <w:rPr>
          <w:sz w:val="22"/>
          <w:szCs w:val="22"/>
          <w:lang w:val="sk-SK" w:bidi="sk-SK"/>
        </w:rPr>
        <w:t xml:space="preserve">Reakcia na liečbu môže byť u každého pacienta iná. Platí to najmä na začiatku liečby, po zmenách liečby alebo v prípade súbežnej konzumácie alkoholu. </w:t>
      </w:r>
    </w:p>
    <w:p w14:paraId="6AD4D2A6" w14:textId="77777777" w:rsidR="00AF2DE4" w:rsidRPr="00AE3D09" w:rsidRDefault="00AF2DE4" w:rsidP="00AE3D09">
      <w:pPr>
        <w:jc w:val="both"/>
        <w:rPr>
          <w:sz w:val="22"/>
          <w:szCs w:val="22"/>
          <w:lang w:val="sk-SK"/>
        </w:rPr>
      </w:pPr>
    </w:p>
    <w:p w14:paraId="5343FCAD" w14:textId="33D936B6" w:rsidR="00A26D2B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4.8</w:t>
      </w:r>
      <w:bookmarkEnd w:id="12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Nežiaduce účinky</w:t>
      </w:r>
    </w:p>
    <w:p w14:paraId="4AEFDB51" w14:textId="77777777" w:rsidR="00AE3D09" w:rsidRDefault="00AE3D09" w:rsidP="00AE3D09">
      <w:pPr>
        <w:pStyle w:val="Default"/>
        <w:jc w:val="both"/>
        <w:rPr>
          <w:sz w:val="22"/>
          <w:szCs w:val="22"/>
          <w:lang w:bidi="sk-SK"/>
        </w:rPr>
      </w:pPr>
    </w:p>
    <w:p w14:paraId="72414E30" w14:textId="159331F2" w:rsidR="007A34BD" w:rsidRPr="00AE3D09" w:rsidRDefault="00A26D2B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Pri hodnotení nežiaducich účinkov sa použili nasledovné frekvencie: </w:t>
      </w:r>
    </w:p>
    <w:p w14:paraId="4E61835E" w14:textId="6EBD9A6C" w:rsidR="00A26D2B" w:rsidRDefault="00A26D2B" w:rsidP="00AE3D09">
      <w:pPr>
        <w:pStyle w:val="Default"/>
        <w:jc w:val="both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>veľmi časté (≥1/10), časté (≥1/100 až &lt;1/10), menej časté (≥1/1 000 až &lt;1/100), zriedkavé (≥1/10 000 až &lt;1/1 000), veľmi zriedkavé (&lt;1/10 000), neznáme (z dostupných údajov).</w:t>
      </w:r>
    </w:p>
    <w:p w14:paraId="1522DF5F" w14:textId="75DFFFA6" w:rsidR="00AE3D09" w:rsidRDefault="00AE3D09" w:rsidP="00AE3D09">
      <w:pPr>
        <w:pStyle w:val="Default"/>
        <w:jc w:val="both"/>
        <w:rPr>
          <w:sz w:val="22"/>
          <w:szCs w:val="22"/>
          <w:lang w:bidi="sk-SK"/>
        </w:rPr>
      </w:pPr>
    </w:p>
    <w:p w14:paraId="2D5F6FBA" w14:textId="77777777" w:rsidR="00AE3D09" w:rsidRPr="00AE3D09" w:rsidRDefault="00AE3D09" w:rsidP="00AE3D09">
      <w:pPr>
        <w:pStyle w:val="Default"/>
        <w:jc w:val="both"/>
        <w:rPr>
          <w:sz w:val="22"/>
          <w:szCs w:val="22"/>
        </w:rPr>
      </w:pP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276"/>
        <w:gridCol w:w="2126"/>
        <w:gridCol w:w="1417"/>
      </w:tblGrid>
      <w:tr w:rsidR="005F7CA7" w:rsidRPr="00AE3D09" w14:paraId="4143B0FB" w14:textId="77777777" w:rsidTr="00205882">
        <w:tc>
          <w:tcPr>
            <w:tcW w:w="2093" w:type="dxa"/>
          </w:tcPr>
          <w:p w14:paraId="3B404C9D" w14:textId="1AC83650" w:rsidR="005F7CA7" w:rsidRPr="00AE3D09" w:rsidRDefault="005F7CA7" w:rsidP="00AE3D09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AE3D09">
              <w:rPr>
                <w:b/>
                <w:sz w:val="22"/>
                <w:szCs w:val="22"/>
                <w:lang w:bidi="sk-SK"/>
              </w:rPr>
              <w:t xml:space="preserve">Frekvencia </w:t>
            </w:r>
          </w:p>
          <w:p w14:paraId="2CC7FA07" w14:textId="77777777" w:rsidR="005F7CA7" w:rsidRPr="00AE3D09" w:rsidRDefault="005F7CA7" w:rsidP="00AE3D0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ECFB3F7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</w:p>
          <w:p w14:paraId="1DC5FAB5" w14:textId="77777777" w:rsidR="00D9631A" w:rsidRPr="00AE3D09" w:rsidRDefault="00D9631A" w:rsidP="00AE3D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E3D09">
              <w:rPr>
                <w:b/>
                <w:bCs/>
                <w:sz w:val="22"/>
                <w:szCs w:val="22"/>
              </w:rPr>
              <w:t>Triedy orgánových</w:t>
            </w:r>
          </w:p>
          <w:p w14:paraId="5137C0E7" w14:textId="094E5956" w:rsidR="005F7CA7" w:rsidRPr="00AE3D09" w:rsidRDefault="00D9631A" w:rsidP="00AE3D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E3D09">
              <w:rPr>
                <w:b/>
                <w:bCs/>
                <w:sz w:val="22"/>
                <w:szCs w:val="22"/>
                <w:lang w:bidi="sk-SK"/>
              </w:rPr>
              <w:t>systémov</w:t>
            </w:r>
          </w:p>
        </w:tc>
        <w:tc>
          <w:tcPr>
            <w:tcW w:w="1276" w:type="dxa"/>
          </w:tcPr>
          <w:p w14:paraId="62F04445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b/>
                <w:sz w:val="22"/>
                <w:szCs w:val="22"/>
                <w:lang w:bidi="sk-SK"/>
              </w:rPr>
              <w:t xml:space="preserve">Časté </w:t>
            </w:r>
          </w:p>
        </w:tc>
        <w:tc>
          <w:tcPr>
            <w:tcW w:w="1559" w:type="dxa"/>
          </w:tcPr>
          <w:p w14:paraId="3677E98D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b/>
                <w:sz w:val="22"/>
                <w:szCs w:val="22"/>
                <w:lang w:bidi="sk-SK"/>
              </w:rPr>
              <w:t xml:space="preserve">Menej časté </w:t>
            </w:r>
          </w:p>
        </w:tc>
        <w:tc>
          <w:tcPr>
            <w:tcW w:w="1276" w:type="dxa"/>
          </w:tcPr>
          <w:p w14:paraId="3147A1F0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b/>
                <w:sz w:val="22"/>
                <w:szCs w:val="22"/>
                <w:lang w:bidi="sk-SK"/>
              </w:rPr>
              <w:t xml:space="preserve">Zriedkavé </w:t>
            </w:r>
          </w:p>
        </w:tc>
        <w:tc>
          <w:tcPr>
            <w:tcW w:w="2126" w:type="dxa"/>
          </w:tcPr>
          <w:p w14:paraId="241C3441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b/>
                <w:sz w:val="22"/>
                <w:szCs w:val="22"/>
                <w:lang w:bidi="sk-SK"/>
              </w:rPr>
              <w:t xml:space="preserve">Veľmi zriedkavé </w:t>
            </w:r>
          </w:p>
        </w:tc>
        <w:tc>
          <w:tcPr>
            <w:tcW w:w="1417" w:type="dxa"/>
          </w:tcPr>
          <w:p w14:paraId="690D60B3" w14:textId="77777777" w:rsidR="005F7CA7" w:rsidRPr="00AE3D09" w:rsidRDefault="005F7CA7" w:rsidP="00AE3D0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E3D09">
              <w:rPr>
                <w:b/>
                <w:sz w:val="22"/>
                <w:szCs w:val="22"/>
                <w:lang w:bidi="sk-SK"/>
              </w:rPr>
              <w:t>Neznáme</w:t>
            </w:r>
          </w:p>
        </w:tc>
      </w:tr>
      <w:tr w:rsidR="005F7CA7" w:rsidRPr="00F91AFC" w14:paraId="2651202E" w14:textId="77777777" w:rsidTr="00205882">
        <w:tc>
          <w:tcPr>
            <w:tcW w:w="2093" w:type="dxa"/>
          </w:tcPr>
          <w:p w14:paraId="1542EEBD" w14:textId="48DAD78A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Poruchy srdca a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 xml:space="preserve">srdcovej činnosti </w:t>
            </w:r>
          </w:p>
        </w:tc>
        <w:tc>
          <w:tcPr>
            <w:tcW w:w="1276" w:type="dxa"/>
          </w:tcPr>
          <w:p w14:paraId="43CD80B5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 </w:t>
            </w:r>
          </w:p>
        </w:tc>
        <w:tc>
          <w:tcPr>
            <w:tcW w:w="1559" w:type="dxa"/>
          </w:tcPr>
          <w:p w14:paraId="61E29465" w14:textId="6A698323" w:rsidR="00D9631A" w:rsidRPr="00AE3D09" w:rsidRDefault="00D9631A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palpitácie, </w:t>
            </w:r>
          </w:p>
          <w:p w14:paraId="4C63E399" w14:textId="77777777" w:rsidR="00D9631A" w:rsidRPr="00AE3D09" w:rsidRDefault="00D9631A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tachykardia, </w:t>
            </w:r>
          </w:p>
          <w:p w14:paraId="2F1F368E" w14:textId="77777777" w:rsidR="00D9631A" w:rsidRPr="00AE3D09" w:rsidRDefault="00D9631A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bradykardia, </w:t>
            </w:r>
          </w:p>
          <w:p w14:paraId="1A3C0DC9" w14:textId="5B7CB47C" w:rsidR="005F7CA7" w:rsidRPr="00AE3D09" w:rsidRDefault="00D9631A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pocit tlaku alebo bolesti v hrudi (podobné  angíne pektoris)</w:t>
            </w:r>
          </w:p>
        </w:tc>
        <w:tc>
          <w:tcPr>
            <w:tcW w:w="1276" w:type="dxa"/>
          </w:tcPr>
          <w:p w14:paraId="0CE986B4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75E16115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62565D96" w14:textId="77777777" w:rsidR="005F7CA7" w:rsidRPr="00AE3D09" w:rsidRDefault="005F7CA7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</w:tr>
      <w:tr w:rsidR="005F7CA7" w:rsidRPr="00F91AFC" w14:paraId="0F2B7953" w14:textId="77777777" w:rsidTr="00205882">
        <w:tc>
          <w:tcPr>
            <w:tcW w:w="2093" w:type="dxa"/>
          </w:tcPr>
          <w:p w14:paraId="114C52A4" w14:textId="503DE2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Poruchy gastrointestináneho traktu </w:t>
            </w:r>
          </w:p>
        </w:tc>
        <w:tc>
          <w:tcPr>
            <w:tcW w:w="1276" w:type="dxa"/>
          </w:tcPr>
          <w:p w14:paraId="380B0D75" w14:textId="274215E5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Nevoľnosť </w:t>
            </w:r>
          </w:p>
        </w:tc>
        <w:tc>
          <w:tcPr>
            <w:tcW w:w="1559" w:type="dxa"/>
          </w:tcPr>
          <w:p w14:paraId="1B101DF8" w14:textId="393DEA29" w:rsidR="005F7CA7" w:rsidRPr="00AE3D09" w:rsidRDefault="00D9631A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v</w:t>
            </w:r>
            <w:r w:rsidR="005F7CA7" w:rsidRPr="00AE3D09">
              <w:rPr>
                <w:sz w:val="22"/>
                <w:szCs w:val="22"/>
                <w:lang w:bidi="sk-SK"/>
              </w:rPr>
              <w:t>racanie</w:t>
            </w:r>
            <w:r w:rsidRPr="00AE3D09">
              <w:rPr>
                <w:sz w:val="22"/>
                <w:szCs w:val="22"/>
                <w:lang w:bidi="sk-SK"/>
              </w:rPr>
              <w:t>,</w:t>
            </w:r>
          </w:p>
          <w:p w14:paraId="545A6C1D" w14:textId="7F8C9BB1" w:rsidR="005F7CA7" w:rsidRPr="00AE3D09" w:rsidRDefault="00D9631A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h</w:t>
            </w:r>
            <w:r w:rsidR="005F7CA7" w:rsidRPr="00AE3D09">
              <w:rPr>
                <w:sz w:val="22"/>
                <w:szCs w:val="22"/>
                <w:lang w:bidi="sk-SK"/>
              </w:rPr>
              <w:t>načka</w:t>
            </w:r>
            <w:r w:rsidRPr="00AE3D09">
              <w:rPr>
                <w:sz w:val="22"/>
                <w:szCs w:val="22"/>
                <w:lang w:bidi="sk-SK"/>
              </w:rPr>
              <w:t>,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 </w:t>
            </w:r>
          </w:p>
          <w:p w14:paraId="13ED117F" w14:textId="77777777" w:rsidR="00D9631A" w:rsidRPr="00AE3D09" w:rsidRDefault="005F7CA7" w:rsidP="00AE3D09">
            <w:pPr>
              <w:pStyle w:val="Default"/>
              <w:rPr>
                <w:sz w:val="22"/>
                <w:szCs w:val="22"/>
                <w:lang w:bidi="sk-SK"/>
              </w:rPr>
            </w:pPr>
            <w:r w:rsidRPr="00AE3D09">
              <w:rPr>
                <w:sz w:val="22"/>
                <w:szCs w:val="22"/>
                <w:lang w:bidi="sk-SK"/>
              </w:rPr>
              <w:t>sucho</w:t>
            </w:r>
            <w:r w:rsidR="00D9631A" w:rsidRPr="00AE3D09">
              <w:rPr>
                <w:sz w:val="22"/>
                <w:szCs w:val="22"/>
                <w:lang w:bidi="sk-SK"/>
              </w:rPr>
              <w:t xml:space="preserve"> </w:t>
            </w:r>
            <w:r w:rsidRPr="00AE3D09">
              <w:rPr>
                <w:sz w:val="22"/>
                <w:szCs w:val="22"/>
                <w:lang w:bidi="sk-SK"/>
              </w:rPr>
              <w:t>v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</w:p>
          <w:p w14:paraId="2BF27724" w14:textId="36CDE593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ústach </w:t>
            </w:r>
          </w:p>
        </w:tc>
        <w:tc>
          <w:tcPr>
            <w:tcW w:w="1276" w:type="dxa"/>
          </w:tcPr>
          <w:p w14:paraId="0FD17B6B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72787B74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13250B34" w14:textId="77777777" w:rsidR="005F7CA7" w:rsidRPr="00AE3D09" w:rsidRDefault="005F7CA7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</w:tr>
      <w:tr w:rsidR="005F7CA7" w:rsidRPr="00AE3D09" w14:paraId="30A18A3E" w14:textId="77777777" w:rsidTr="00205882">
        <w:tc>
          <w:tcPr>
            <w:tcW w:w="2093" w:type="dxa"/>
          </w:tcPr>
          <w:p w14:paraId="76D00B94" w14:textId="06B167A3" w:rsidR="005F7CA7" w:rsidRPr="00AE3D09" w:rsidRDefault="005F7CA7" w:rsidP="00AE3D09">
            <w:pPr>
              <w:pStyle w:val="Default"/>
              <w:rPr>
                <w:sz w:val="22"/>
                <w:szCs w:val="22"/>
                <w:lang w:eastAsia="fr-FR"/>
              </w:rPr>
            </w:pPr>
            <w:r w:rsidRPr="00AE3D09">
              <w:rPr>
                <w:sz w:val="22"/>
                <w:szCs w:val="22"/>
                <w:lang w:bidi="sk-SK"/>
              </w:rPr>
              <w:t>Celkové poruchy a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>reakcie v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 xml:space="preserve">mieste podania </w:t>
            </w:r>
          </w:p>
        </w:tc>
        <w:tc>
          <w:tcPr>
            <w:tcW w:w="1276" w:type="dxa"/>
          </w:tcPr>
          <w:p w14:paraId="2659337D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47190CAA" w14:textId="11724786" w:rsidR="005F7CA7" w:rsidRPr="00AE3D09" w:rsidRDefault="00EE6690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ú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nava </w:t>
            </w:r>
          </w:p>
          <w:p w14:paraId="2707AFD3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6CF0F1DD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727B9EAC" w14:textId="36A6321C" w:rsidR="005F7CA7" w:rsidRPr="00AE3D09" w:rsidRDefault="00EE6690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e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dém </w:t>
            </w:r>
          </w:p>
          <w:p w14:paraId="0B832233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40C3BFCA" w14:textId="77777777" w:rsidR="005F7CA7" w:rsidRPr="00AE3D09" w:rsidRDefault="005F7CA7" w:rsidP="00AE3D09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F91AFC" w14:paraId="435E3960" w14:textId="77777777" w:rsidTr="00205882">
        <w:tc>
          <w:tcPr>
            <w:tcW w:w="2093" w:type="dxa"/>
          </w:tcPr>
          <w:p w14:paraId="4041288B" w14:textId="0C06CA81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Laboratórne a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 xml:space="preserve">funkčné vyšetrenia </w:t>
            </w:r>
          </w:p>
          <w:p w14:paraId="1EBD22EE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58F1D469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506E92B7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3CFF56C4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2AB06057" w14:textId="5F5CE55B" w:rsidR="005F7CA7" w:rsidRPr="00AE3D09" w:rsidRDefault="00EE6690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r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everzibilný vzostup pečeňových enzýmov </w:t>
            </w:r>
          </w:p>
          <w:p w14:paraId="4B6CB9DA" w14:textId="4BE616E0" w:rsidR="005F7CA7" w:rsidRPr="00AE3D09" w:rsidRDefault="00293AA5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  <w:r>
              <w:rPr>
                <w:b/>
                <w:i/>
                <w:sz w:val="22"/>
                <w:szCs w:val="22"/>
                <w:lang w:val="sk-SK" w:bidi="sk-SK"/>
              </w:rPr>
              <w:t>t</w:t>
            </w:r>
            <w:r w:rsidR="005F7CA7" w:rsidRPr="00AE3D09">
              <w:rPr>
                <w:b/>
                <w:i/>
                <w:sz w:val="22"/>
                <w:szCs w:val="22"/>
                <w:lang w:val="sk-SK" w:bidi="sk-SK"/>
              </w:rPr>
              <w:t>rombocytopénia*</w:t>
            </w:r>
          </w:p>
        </w:tc>
        <w:tc>
          <w:tcPr>
            <w:tcW w:w="1417" w:type="dxa"/>
          </w:tcPr>
          <w:p w14:paraId="2522CEA4" w14:textId="77777777" w:rsidR="005F7CA7" w:rsidRPr="00AE3D09" w:rsidRDefault="005F7CA7" w:rsidP="00AE3D09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AE3D09" w14:paraId="1FC54608" w14:textId="77777777" w:rsidTr="00205882">
        <w:tc>
          <w:tcPr>
            <w:tcW w:w="2093" w:type="dxa"/>
          </w:tcPr>
          <w:p w14:paraId="10CC02E0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Poruchy nervového systému </w:t>
            </w:r>
          </w:p>
        </w:tc>
        <w:tc>
          <w:tcPr>
            <w:tcW w:w="1276" w:type="dxa"/>
          </w:tcPr>
          <w:p w14:paraId="7D970D89" w14:textId="4501F8F7" w:rsidR="005F7CA7" w:rsidRPr="00AE3D09" w:rsidRDefault="00205882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z</w:t>
            </w:r>
            <w:r w:rsidR="005F7CA7" w:rsidRPr="00AE3D09">
              <w:rPr>
                <w:sz w:val="22"/>
                <w:szCs w:val="22"/>
                <w:lang w:bidi="sk-SK"/>
              </w:rPr>
              <w:t>ávrat</w:t>
            </w:r>
            <w:r w:rsidRPr="00AE3D09">
              <w:rPr>
                <w:sz w:val="22"/>
                <w:szCs w:val="22"/>
                <w:lang w:bidi="sk-SK"/>
              </w:rPr>
              <w:t>,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 </w:t>
            </w:r>
          </w:p>
          <w:p w14:paraId="26EF2985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bolesť hlavy, </w:t>
            </w:r>
          </w:p>
          <w:p w14:paraId="4018AAC2" w14:textId="0697965B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5BAD58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1115CCC8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0C5DD6E5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0709D88D" w14:textId="77777777" w:rsidR="005F7CA7" w:rsidRPr="00AE3D09" w:rsidRDefault="005F7CA7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</w:tr>
      <w:tr w:rsidR="005F7CA7" w:rsidRPr="00AE3D09" w14:paraId="0ACBB7B6" w14:textId="77777777" w:rsidTr="00205882">
        <w:tc>
          <w:tcPr>
            <w:tcW w:w="2093" w:type="dxa"/>
          </w:tcPr>
          <w:p w14:paraId="6E1C6C35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Psychické poruchy </w:t>
            </w:r>
          </w:p>
          <w:p w14:paraId="53701C26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0EF4B10E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5C3911FE" w14:textId="219017C1" w:rsidR="005F7CA7" w:rsidRPr="00AE3D09" w:rsidRDefault="00205882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p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oruchy spánku </w:t>
            </w:r>
          </w:p>
          <w:p w14:paraId="1474280D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473127FB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43D796EF" w14:textId="792CF354" w:rsidR="005F7CA7" w:rsidRPr="00AE3D09" w:rsidRDefault="00205882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n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epokoj </w:t>
            </w:r>
          </w:p>
          <w:p w14:paraId="40C624FE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0C85F9C5" w14:textId="77777777" w:rsidR="005F7CA7" w:rsidRPr="00AE3D09" w:rsidRDefault="005F7CA7" w:rsidP="00AE3D09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F91AFC" w14:paraId="6DD659AB" w14:textId="77777777" w:rsidTr="00205882">
        <w:tc>
          <w:tcPr>
            <w:tcW w:w="2093" w:type="dxa"/>
          </w:tcPr>
          <w:p w14:paraId="44537CFC" w14:textId="6296EF70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Poruchy obličiek a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 xml:space="preserve">močových ciest </w:t>
            </w:r>
          </w:p>
          <w:p w14:paraId="51EEAE68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4CA5A3F9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09905948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01BDE020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6C4BCB3E" w14:textId="55087A26" w:rsidR="005F7CA7" w:rsidRPr="00AE3D09" w:rsidRDefault="00293AA5" w:rsidP="00AE3D0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sk-SK"/>
              </w:rPr>
              <w:t>z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výšená potreba močiť alebo zhoršenie inkontinencie moču </w:t>
            </w:r>
          </w:p>
          <w:p w14:paraId="32C0FC64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309F6444" w14:textId="77777777" w:rsidR="005F7CA7" w:rsidRPr="00AE3D09" w:rsidRDefault="005F7CA7" w:rsidP="00AE3D09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AE3D09" w14:paraId="3366C892" w14:textId="77777777" w:rsidTr="00205882">
        <w:tc>
          <w:tcPr>
            <w:tcW w:w="2093" w:type="dxa"/>
          </w:tcPr>
          <w:p w14:paraId="533AF493" w14:textId="05BFACDF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Poruchy reprodukčného systému a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 xml:space="preserve">prsníkov </w:t>
            </w:r>
          </w:p>
          <w:p w14:paraId="17C58432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0F6D2F02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6AB12615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3B264126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14:paraId="459E2EB6" w14:textId="39015588" w:rsidR="005F7CA7" w:rsidRPr="00AE3D09" w:rsidRDefault="00205882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  <w:r w:rsidRPr="00AE3D09">
              <w:rPr>
                <w:sz w:val="22"/>
                <w:szCs w:val="22"/>
                <w:lang w:val="sk-SK" w:bidi="sk-SK"/>
              </w:rPr>
              <w:t>p</w:t>
            </w:r>
            <w:r w:rsidR="005F7CA7" w:rsidRPr="00AE3D09">
              <w:rPr>
                <w:sz w:val="22"/>
                <w:szCs w:val="22"/>
                <w:lang w:val="sk-SK" w:bidi="sk-SK"/>
              </w:rPr>
              <w:t>riapizmus</w:t>
            </w:r>
          </w:p>
        </w:tc>
        <w:tc>
          <w:tcPr>
            <w:tcW w:w="1417" w:type="dxa"/>
          </w:tcPr>
          <w:p w14:paraId="6072E923" w14:textId="77777777" w:rsidR="005F7CA7" w:rsidRPr="00AE3D09" w:rsidRDefault="005F7CA7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</w:tr>
      <w:tr w:rsidR="005F7CA7" w:rsidRPr="00AE3D09" w14:paraId="4CA87CC4" w14:textId="77777777" w:rsidTr="00205882">
        <w:tc>
          <w:tcPr>
            <w:tcW w:w="2093" w:type="dxa"/>
          </w:tcPr>
          <w:p w14:paraId="09294F40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Poruchy dýchacej </w:t>
            </w:r>
          </w:p>
          <w:p w14:paraId="10D2054C" w14:textId="2B1992BE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  <w:r w:rsidRPr="00AE3D09">
              <w:rPr>
                <w:sz w:val="22"/>
                <w:szCs w:val="22"/>
                <w:lang w:val="sk-SK" w:bidi="sk-SK"/>
              </w:rPr>
              <w:t>sústavy, hrudníka a</w:t>
            </w:r>
            <w:r w:rsidR="003A0AAE" w:rsidRPr="00AE3D09">
              <w:rPr>
                <w:sz w:val="22"/>
                <w:szCs w:val="22"/>
                <w:lang w:val="sk-SK" w:bidi="sk-SK"/>
              </w:rPr>
              <w:t> </w:t>
            </w:r>
            <w:r w:rsidRPr="00AE3D09">
              <w:rPr>
                <w:sz w:val="22"/>
                <w:szCs w:val="22"/>
                <w:lang w:val="sk-SK" w:bidi="sk-SK"/>
              </w:rPr>
              <w:t xml:space="preserve">mediastína </w:t>
            </w:r>
          </w:p>
        </w:tc>
        <w:tc>
          <w:tcPr>
            <w:tcW w:w="1276" w:type="dxa"/>
          </w:tcPr>
          <w:p w14:paraId="6421ED2E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0494DCE0" w14:textId="18D821BB" w:rsidR="005F7CA7" w:rsidRPr="00AE3D09" w:rsidRDefault="00205882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  <w:r w:rsidRPr="00AE3D09">
              <w:rPr>
                <w:sz w:val="22"/>
                <w:szCs w:val="22"/>
                <w:lang w:val="sk-SK" w:bidi="sk-SK"/>
              </w:rPr>
              <w:t>u</w:t>
            </w:r>
            <w:r w:rsidR="005F7CA7" w:rsidRPr="00AE3D09">
              <w:rPr>
                <w:sz w:val="22"/>
                <w:szCs w:val="22"/>
                <w:lang w:val="sk-SK" w:bidi="sk-SK"/>
              </w:rPr>
              <w:t>pchat</w:t>
            </w:r>
            <w:r w:rsidRPr="00AE3D09">
              <w:rPr>
                <w:sz w:val="22"/>
                <w:szCs w:val="22"/>
                <w:lang w:val="sk-SK" w:bidi="sk-SK"/>
              </w:rPr>
              <w:t>ý</w:t>
            </w:r>
            <w:r w:rsidR="005F7CA7" w:rsidRPr="00AE3D09">
              <w:rPr>
                <w:sz w:val="22"/>
                <w:szCs w:val="22"/>
                <w:lang w:val="sk-SK" w:bidi="sk-SK"/>
              </w:rPr>
              <w:t xml:space="preserve"> nos</w:t>
            </w:r>
          </w:p>
        </w:tc>
        <w:tc>
          <w:tcPr>
            <w:tcW w:w="1276" w:type="dxa"/>
          </w:tcPr>
          <w:p w14:paraId="5DEA24B6" w14:textId="60109CB8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</w:p>
          <w:p w14:paraId="7A8F41D1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64DCD7C0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074DBF17" w14:textId="77777777" w:rsidR="005F7CA7" w:rsidRPr="00AE3D09" w:rsidRDefault="005F7CA7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</w:tr>
      <w:tr w:rsidR="005F7CA7" w:rsidRPr="00AE3D09" w14:paraId="2547F761" w14:textId="77777777" w:rsidTr="00205882">
        <w:tc>
          <w:tcPr>
            <w:tcW w:w="2093" w:type="dxa"/>
          </w:tcPr>
          <w:p w14:paraId="76C759DF" w14:textId="3D4C4939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Poruchy kože a</w:t>
            </w:r>
            <w:r w:rsidR="003A0AAE" w:rsidRPr="00AE3D09">
              <w:rPr>
                <w:sz w:val="22"/>
                <w:szCs w:val="22"/>
                <w:lang w:bidi="sk-SK"/>
              </w:rPr>
              <w:t> </w:t>
            </w:r>
            <w:r w:rsidRPr="00AE3D09">
              <w:rPr>
                <w:sz w:val="22"/>
                <w:szCs w:val="22"/>
                <w:lang w:bidi="sk-SK"/>
              </w:rPr>
              <w:t xml:space="preserve">podkožného tkaniva </w:t>
            </w:r>
          </w:p>
          <w:p w14:paraId="58CFA4B7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30EEDF1E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2754FA43" w14:textId="378BF360" w:rsidR="005F7CA7" w:rsidRPr="00AE3D09" w:rsidRDefault="00205882" w:rsidP="00AE3D09">
            <w:pPr>
              <w:pStyle w:val="Default"/>
              <w:rPr>
                <w:sz w:val="22"/>
                <w:szCs w:val="22"/>
                <w:lang w:eastAsia="fr-FR"/>
              </w:rPr>
            </w:pPr>
            <w:r w:rsidRPr="00AE3D09">
              <w:rPr>
                <w:sz w:val="22"/>
                <w:szCs w:val="22"/>
                <w:lang w:bidi="sk-SK"/>
              </w:rPr>
              <w:t>p</w:t>
            </w:r>
            <w:r w:rsidR="005F7CA7" w:rsidRPr="00AE3D09">
              <w:rPr>
                <w:sz w:val="22"/>
                <w:szCs w:val="22"/>
                <w:lang w:bidi="sk-SK"/>
              </w:rPr>
              <w:t>ríznaky alergických kožných reakcií (svrbenie, vyrážky, exantém)</w:t>
            </w:r>
          </w:p>
        </w:tc>
        <w:tc>
          <w:tcPr>
            <w:tcW w:w="1276" w:type="dxa"/>
          </w:tcPr>
          <w:p w14:paraId="02119C2F" w14:textId="36709644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</w:p>
          <w:p w14:paraId="78A16141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621D04EE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0E531B38" w14:textId="4C15C5D9" w:rsidR="005F7CA7" w:rsidRPr="00AE3D09" w:rsidRDefault="00205882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  <w:r w:rsidRPr="00AE3D09">
              <w:rPr>
                <w:color w:val="000000"/>
                <w:sz w:val="22"/>
                <w:szCs w:val="22"/>
                <w:lang w:val="sk-SK" w:bidi="sk-SK"/>
              </w:rPr>
              <w:t xml:space="preserve">  a</w:t>
            </w:r>
            <w:r w:rsidR="005F7CA7" w:rsidRPr="00AE3D09">
              <w:rPr>
                <w:color w:val="000000"/>
                <w:sz w:val="22"/>
                <w:szCs w:val="22"/>
                <w:lang w:val="sk-SK" w:bidi="sk-SK"/>
              </w:rPr>
              <w:t xml:space="preserve">ngioedém, </w:t>
            </w:r>
            <w:r w:rsidRPr="00AE3D09">
              <w:rPr>
                <w:color w:val="000000"/>
                <w:sz w:val="22"/>
                <w:szCs w:val="22"/>
                <w:lang w:val="sk-SK" w:bidi="sk-SK"/>
              </w:rPr>
              <w:t>urtikária</w:t>
            </w:r>
          </w:p>
        </w:tc>
      </w:tr>
      <w:tr w:rsidR="005F7CA7" w:rsidRPr="00AE3D09" w14:paraId="528C3E48" w14:textId="77777777" w:rsidTr="00205882">
        <w:tc>
          <w:tcPr>
            <w:tcW w:w="2093" w:type="dxa"/>
          </w:tcPr>
          <w:p w14:paraId="54EA1B61" w14:textId="77777777" w:rsidR="005F7CA7" w:rsidRPr="00AE3D09" w:rsidRDefault="005F7CA7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 xml:space="preserve">Poruchy ciev </w:t>
            </w:r>
          </w:p>
          <w:p w14:paraId="34293B98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276" w:type="dxa"/>
          </w:tcPr>
          <w:p w14:paraId="2CE00A84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559" w:type="dxa"/>
          </w:tcPr>
          <w:p w14:paraId="63729FBE" w14:textId="414E061E" w:rsidR="005F7CA7" w:rsidRPr="00AE3D09" w:rsidRDefault="00205882" w:rsidP="00AE3D09">
            <w:pPr>
              <w:pStyle w:val="Default"/>
              <w:rPr>
                <w:sz w:val="22"/>
                <w:szCs w:val="22"/>
              </w:rPr>
            </w:pPr>
            <w:r w:rsidRPr="00AE3D09">
              <w:rPr>
                <w:sz w:val="22"/>
                <w:szCs w:val="22"/>
                <w:lang w:bidi="sk-SK"/>
              </w:rPr>
              <w:t>o</w:t>
            </w:r>
            <w:r w:rsidR="005F7CA7" w:rsidRPr="00AE3D09">
              <w:rPr>
                <w:sz w:val="22"/>
                <w:szCs w:val="22"/>
                <w:lang w:bidi="sk-SK"/>
              </w:rPr>
              <w:t xml:space="preserve">rtostatická dysregulácia </w:t>
            </w:r>
          </w:p>
        </w:tc>
        <w:tc>
          <w:tcPr>
            <w:tcW w:w="1276" w:type="dxa"/>
          </w:tcPr>
          <w:p w14:paraId="3F6714E4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2126" w:type="dxa"/>
          </w:tcPr>
          <w:p w14:paraId="709932A3" w14:textId="77777777" w:rsidR="005F7CA7" w:rsidRPr="00AE3D09" w:rsidRDefault="005F7CA7" w:rsidP="00AE3D09">
            <w:pPr>
              <w:widowControl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  <w:tc>
          <w:tcPr>
            <w:tcW w:w="1417" w:type="dxa"/>
          </w:tcPr>
          <w:p w14:paraId="40387FD1" w14:textId="77777777" w:rsidR="005F7CA7" w:rsidRPr="00AE3D09" w:rsidRDefault="005F7CA7" w:rsidP="00AE3D09">
            <w:pPr>
              <w:widowControl/>
              <w:ind w:hanging="131"/>
              <w:rPr>
                <w:color w:val="000000"/>
                <w:sz w:val="22"/>
                <w:szCs w:val="22"/>
                <w:lang w:val="sk-SK" w:eastAsia="fr-FR"/>
              </w:rPr>
            </w:pPr>
          </w:p>
        </w:tc>
      </w:tr>
    </w:tbl>
    <w:p w14:paraId="693E2353" w14:textId="77777777" w:rsidR="000E0A9B" w:rsidRPr="00AE3D09" w:rsidRDefault="000E0A9B" w:rsidP="00AE3D09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0349E36A" w14:textId="77777777" w:rsidR="00205882" w:rsidRPr="00AE3D09" w:rsidRDefault="00205882" w:rsidP="00AE3D09">
      <w:pPr>
        <w:widowControl/>
        <w:shd w:val="clear" w:color="auto" w:fill="FFFFFF"/>
        <w:rPr>
          <w:sz w:val="22"/>
          <w:szCs w:val="22"/>
          <w:lang w:val="sk-SK"/>
        </w:rPr>
      </w:pPr>
      <w:r w:rsidRPr="00AE3D09">
        <w:rPr>
          <w:color w:val="000000"/>
          <w:sz w:val="22"/>
          <w:szCs w:val="22"/>
          <w:lang w:val="sk-SK" w:bidi="sk-SK"/>
        </w:rPr>
        <w:t>*</w:t>
      </w:r>
      <w:r w:rsidRPr="00AE3D09">
        <w:rPr>
          <w:sz w:val="22"/>
          <w:szCs w:val="22"/>
          <w:lang w:val="sk-SK" w:bidi="sk-SK"/>
        </w:rPr>
        <w:t xml:space="preserve"> Vo veľmi zriedkavých prípadoch bolo súbežne s podávaním urapidilu pozorované zníženie počtu trombocytov. Nebol stanovený žiadny príčinný vzťah k liečbe urapidilom – napríklad imunohematologickými testami.</w:t>
      </w:r>
    </w:p>
    <w:p w14:paraId="566AF8D2" w14:textId="77777777" w:rsidR="00A26D2B" w:rsidRPr="00AE3D09" w:rsidRDefault="00A26D2B" w:rsidP="00AE3D09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60D86388" w14:textId="77777777" w:rsidR="00175BD3" w:rsidRPr="00AE3D09" w:rsidRDefault="00175BD3" w:rsidP="00AE3D09">
      <w:pPr>
        <w:rPr>
          <w:b/>
          <w:bCs/>
          <w:sz w:val="22"/>
          <w:szCs w:val="22"/>
          <w:lang w:val="sk-SK"/>
        </w:rPr>
      </w:pPr>
      <w:bookmarkStart w:id="13" w:name="RcpSurdosage"/>
      <w:r w:rsidRPr="00AE3D09">
        <w:rPr>
          <w:b/>
          <w:sz w:val="22"/>
          <w:szCs w:val="22"/>
          <w:lang w:val="sk-SK" w:bidi="sk-SK"/>
        </w:rPr>
        <w:t xml:space="preserve">Hlásenie podozrení na nežiaduce reakcie: </w:t>
      </w:r>
    </w:p>
    <w:p w14:paraId="5D7CA795" w14:textId="694D74AD" w:rsidR="00205882" w:rsidRDefault="00205882" w:rsidP="00AE3D09">
      <w:pPr>
        <w:suppressLineNumbers/>
        <w:autoSpaceDE w:val="0"/>
        <w:autoSpaceDN w:val="0"/>
        <w:adjustRightInd w:val="0"/>
        <w:rPr>
          <w:rStyle w:val="Hypertextovprepojenie"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AE3D09">
        <w:rPr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Pr="00AE3D0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AE3D09">
        <w:rPr>
          <w:rStyle w:val="Hypertextovprepojenie"/>
          <w:sz w:val="22"/>
          <w:szCs w:val="22"/>
          <w:lang w:val="sk-SK"/>
        </w:rPr>
        <w:t>.</w:t>
      </w:r>
    </w:p>
    <w:p w14:paraId="5B821180" w14:textId="77777777" w:rsidR="00AE3D09" w:rsidRPr="00AE3D09" w:rsidRDefault="00AE3D09" w:rsidP="00AE3D09">
      <w:pPr>
        <w:suppressLineNumbers/>
        <w:autoSpaceDE w:val="0"/>
        <w:autoSpaceDN w:val="0"/>
        <w:adjustRightInd w:val="0"/>
        <w:rPr>
          <w:rStyle w:val="Hypertextovprepojenie"/>
          <w:sz w:val="22"/>
          <w:szCs w:val="22"/>
          <w:lang w:val="sk-SK"/>
        </w:rPr>
      </w:pPr>
    </w:p>
    <w:p w14:paraId="1184D769" w14:textId="4142D76D" w:rsidR="00175BD3" w:rsidRPr="00AE3D09" w:rsidRDefault="00175BD3" w:rsidP="00AE3D09">
      <w:pPr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4.9</w:t>
      </w:r>
      <w:bookmarkEnd w:id="13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Predávkovanie</w:t>
      </w:r>
    </w:p>
    <w:p w14:paraId="44E4046D" w14:textId="77777777" w:rsidR="00AE3D09" w:rsidRDefault="00AE3D09" w:rsidP="00AE3D09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bidi="sk-SK"/>
        </w:rPr>
      </w:pPr>
    </w:p>
    <w:p w14:paraId="30488467" w14:textId="27E6309F" w:rsidR="0092059C" w:rsidRPr="00AE3D09" w:rsidRDefault="0092059C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E3D09">
        <w:rPr>
          <w:color w:val="000000"/>
          <w:sz w:val="22"/>
          <w:szCs w:val="22"/>
          <w:u w:val="single"/>
          <w:lang w:val="sk-SK" w:bidi="sk-SK"/>
        </w:rPr>
        <w:t>Príznaky</w:t>
      </w:r>
    </w:p>
    <w:p w14:paraId="3D4721FC" w14:textId="77777777" w:rsidR="00205882" w:rsidRPr="00AE3D09" w:rsidRDefault="00205882" w:rsidP="00AE3D09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Príznaky predávkovania sú závrat, ortostatická hypotenzia a kolaps, ako aj únava a znížená reakčná schopnosť. </w:t>
      </w:r>
    </w:p>
    <w:p w14:paraId="13ED71CB" w14:textId="77777777" w:rsidR="007C6355" w:rsidRPr="00AE3D09" w:rsidRDefault="007C6355" w:rsidP="00AE3D09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173327E1" w14:textId="77777777" w:rsidR="007C6355" w:rsidRPr="00AE3D09" w:rsidRDefault="0092059C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E3D09">
        <w:rPr>
          <w:color w:val="000000"/>
          <w:sz w:val="22"/>
          <w:szCs w:val="22"/>
          <w:u w:val="single"/>
          <w:lang w:val="sk-SK" w:bidi="sk-SK"/>
        </w:rPr>
        <w:t>Liečba</w:t>
      </w:r>
      <w:bookmarkStart w:id="14" w:name="RcpPropPharmacologie"/>
      <w:r w:rsidRPr="00AE3D09">
        <w:rPr>
          <w:color w:val="000000"/>
          <w:sz w:val="22"/>
          <w:szCs w:val="22"/>
          <w:u w:val="single"/>
          <w:lang w:val="sk-SK" w:bidi="sk-SK"/>
        </w:rPr>
        <w:t xml:space="preserve"> predávkovania</w:t>
      </w:r>
    </w:p>
    <w:p w14:paraId="16E12F42" w14:textId="7468D05D" w:rsidR="00205882" w:rsidRPr="00AE3D09" w:rsidRDefault="00205882" w:rsidP="00AE3D09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  <w:r w:rsidRPr="00AE3D09">
        <w:rPr>
          <w:sz w:val="22"/>
          <w:szCs w:val="22"/>
          <w:lang w:val="sk-SK" w:bidi="sk-SK"/>
        </w:rPr>
        <w:t xml:space="preserve">Nadmerný pokles krvného tlaku možno napraviť zdvihnutím dolných končatín a doplnením objemu telesných tekutín. Ak tieto opatrenia nie sú postačujúce, je možné intravenóznou injekciou pomaly podávať vazokonstrikčné látky a zároveň sledovať krvný tlak. Vo veľmi zriedkavých prípadoch je potrebné podávanie katecholamínov (napr. adrenalínu v množstve 0,5 – 1,0 mg zriedeného v 10 ml izotonického roztoku chloridu sodného). </w:t>
      </w:r>
    </w:p>
    <w:p w14:paraId="3803DA52" w14:textId="7A8A9A11" w:rsidR="00205882" w:rsidRDefault="00205882" w:rsidP="00AE3D09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</w:p>
    <w:p w14:paraId="32458187" w14:textId="77777777" w:rsidR="00AE3D09" w:rsidRPr="00AE3D09" w:rsidRDefault="00AE3D09" w:rsidP="00AE3D09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</w:p>
    <w:p w14:paraId="743B5CF7" w14:textId="7506A185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5.</w:t>
      </w:r>
      <w:bookmarkEnd w:id="14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FARMAKOLOGICKÉ VLASTNOSTI</w:t>
      </w:r>
    </w:p>
    <w:p w14:paraId="63A1A350" w14:textId="77777777" w:rsidR="00AE3D09" w:rsidRDefault="00AE3D09" w:rsidP="00AE3D09">
      <w:pPr>
        <w:jc w:val="both"/>
        <w:rPr>
          <w:b/>
          <w:sz w:val="22"/>
          <w:szCs w:val="22"/>
          <w:lang w:val="sk-SK" w:bidi="sk-SK"/>
        </w:rPr>
      </w:pPr>
      <w:bookmarkStart w:id="15" w:name="RcpPropPharmacodynamie"/>
    </w:p>
    <w:p w14:paraId="246A74F4" w14:textId="775E9768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5.1</w:t>
      </w:r>
      <w:bookmarkEnd w:id="15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Farmakodynamické vlastnosti</w:t>
      </w:r>
    </w:p>
    <w:p w14:paraId="23158CFC" w14:textId="77777777" w:rsidR="00175BD3" w:rsidRPr="00AE3D09" w:rsidRDefault="00175BD3" w:rsidP="00AE3D09">
      <w:pPr>
        <w:jc w:val="both"/>
        <w:rPr>
          <w:sz w:val="22"/>
          <w:szCs w:val="22"/>
          <w:lang w:val="sk-SK"/>
        </w:rPr>
      </w:pPr>
    </w:p>
    <w:p w14:paraId="5DA6BAF6" w14:textId="0E2BDF7C" w:rsidR="00205882" w:rsidRPr="00AE3D09" w:rsidRDefault="00205882" w:rsidP="00AE3D09">
      <w:pPr>
        <w:shd w:val="clear" w:color="auto" w:fill="FFFFFF"/>
        <w:rPr>
          <w:sz w:val="22"/>
          <w:szCs w:val="22"/>
          <w:lang w:val="sk-SK"/>
        </w:rPr>
      </w:pPr>
      <w:r w:rsidRPr="00AE3D09">
        <w:rPr>
          <w:color w:val="000000"/>
          <w:sz w:val="22"/>
          <w:szCs w:val="22"/>
          <w:lang w:val="sk-SK" w:bidi="sk-SK"/>
        </w:rPr>
        <w:t xml:space="preserve">Farmakoterapeutická skupina: </w:t>
      </w:r>
      <w:r w:rsidRPr="00AE3D09">
        <w:rPr>
          <w:sz w:val="22"/>
          <w:szCs w:val="22"/>
          <w:lang w:val="sk-SK"/>
        </w:rPr>
        <w:t>antihypertenzíva, antiadrenergické liečivá s periférnym účinkom, antagonisty alfaadrenoreceptorov.</w:t>
      </w:r>
    </w:p>
    <w:p w14:paraId="6336F4A2" w14:textId="4AAF40D5" w:rsidR="0092059C" w:rsidRPr="00AE3D09" w:rsidRDefault="0092059C" w:rsidP="00AE3D09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AE3D09">
        <w:rPr>
          <w:color w:val="000000"/>
          <w:sz w:val="22"/>
          <w:szCs w:val="22"/>
          <w:lang w:val="sk-SK" w:bidi="sk-SK"/>
        </w:rPr>
        <w:t>ATC kód: C02CA06</w:t>
      </w:r>
    </w:p>
    <w:p w14:paraId="4E53D7F2" w14:textId="77777777" w:rsidR="00C56A24" w:rsidRPr="00AE3D09" w:rsidRDefault="00C56A24" w:rsidP="00AE3D09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31BD5F2E" w14:textId="77777777" w:rsidR="00205882" w:rsidRPr="00AE3D09" w:rsidRDefault="00205882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Urapidil spôsobuje pokles systolického a diastolického krvného tlaku znížením periférnej rezistencie. </w:t>
      </w:r>
    </w:p>
    <w:p w14:paraId="48F93E2E" w14:textId="77777777" w:rsidR="00205882" w:rsidRPr="00AE3D09" w:rsidRDefault="00205882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Tepová frekvencia zostáva zväčša konštantná. </w:t>
      </w:r>
    </w:p>
    <w:p w14:paraId="1CD335B7" w14:textId="77777777" w:rsidR="00205882" w:rsidRPr="00AE3D09" w:rsidRDefault="00205882" w:rsidP="00AE3D09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Srdcový výdaj nie je modifikovaný; srdcový výdaj znížený v dôsledku afterloadu sa môže zvýšiť.</w:t>
      </w:r>
    </w:p>
    <w:p w14:paraId="74F35B88" w14:textId="77777777" w:rsidR="00C56A24" w:rsidRPr="00AE3D09" w:rsidRDefault="00C56A24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370B6FF9" w14:textId="77777777" w:rsidR="0092059C" w:rsidRPr="00AE3D09" w:rsidRDefault="0092059C" w:rsidP="00AE3D09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r w:rsidRPr="00AE3D09">
        <w:rPr>
          <w:color w:val="000000"/>
          <w:sz w:val="22"/>
          <w:szCs w:val="22"/>
          <w:u w:val="single"/>
          <w:lang w:val="sk-SK" w:bidi="sk-SK"/>
        </w:rPr>
        <w:t>Mechanizmus účinku</w:t>
      </w:r>
    </w:p>
    <w:p w14:paraId="4CD3738E" w14:textId="77777777" w:rsidR="00C56A24" w:rsidRPr="00AE3D09" w:rsidRDefault="00C56A24" w:rsidP="00AE3D09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6704EF17" w14:textId="77777777" w:rsidR="00C56A24" w:rsidRPr="00AE3D09" w:rsidRDefault="00C56A24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Urapidil má centrálny aj periférny účinok. </w:t>
      </w:r>
    </w:p>
    <w:p w14:paraId="02BF43EA" w14:textId="77777777" w:rsidR="00205882" w:rsidRPr="00AE3D09" w:rsidRDefault="00205882" w:rsidP="00AE3D09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Periférny: Urapidil blokuje predovšetkým postsynaptické alfa-receptory a následne spôsobuje inhibíciu vazokonstrikčného účinku katecholamínov. </w:t>
      </w:r>
    </w:p>
    <w:p w14:paraId="0239CFC8" w14:textId="37D2E491" w:rsidR="0092059C" w:rsidRDefault="00205882" w:rsidP="00AE3D09">
      <w:pPr>
        <w:pStyle w:val="Odsekzoznamu"/>
        <w:widowControl/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Centrálny: Urapidil má aj centrálny účinok. </w:t>
      </w:r>
      <w:r w:rsidR="00AF2DE4" w:rsidRPr="00AE3D09">
        <w:rPr>
          <w:sz w:val="22"/>
          <w:szCs w:val="22"/>
          <w:lang w:val="sk-SK" w:bidi="sk-SK"/>
        </w:rPr>
        <w:t>Moduluje</w:t>
      </w:r>
      <w:r w:rsidRPr="00AE3D09">
        <w:rPr>
          <w:sz w:val="22"/>
          <w:szCs w:val="22"/>
          <w:lang w:val="sk-SK" w:bidi="sk-SK"/>
        </w:rPr>
        <w:t xml:space="preserve"> aktivitu mozgových centier, ktoré ovládajú obehový systém. Takto dochádza k inhibícii reaktívneho nárastu tonusu sympatika alebo zníženiu  tonusu sympatika. </w:t>
      </w:r>
    </w:p>
    <w:p w14:paraId="4F392897" w14:textId="77777777" w:rsidR="00AE3D09" w:rsidRPr="00AE3D09" w:rsidRDefault="00AE3D09" w:rsidP="005D6BB8">
      <w:pPr>
        <w:pStyle w:val="Odsekzoznamu"/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7EE4CA86" w14:textId="30975BA1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bookmarkStart w:id="16" w:name="RcpPropPharmacocinetique"/>
      <w:r w:rsidRPr="00AE3D09">
        <w:rPr>
          <w:b/>
          <w:sz w:val="22"/>
          <w:szCs w:val="22"/>
          <w:lang w:val="sk-SK" w:bidi="sk-SK"/>
        </w:rPr>
        <w:t>5.2</w:t>
      </w:r>
      <w:bookmarkEnd w:id="16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Farmakokinetické vlastnosti</w:t>
      </w:r>
    </w:p>
    <w:p w14:paraId="797DF91C" w14:textId="77777777" w:rsidR="00AE3D09" w:rsidRDefault="00AE3D09" w:rsidP="00AE3D09">
      <w:pPr>
        <w:jc w:val="both"/>
        <w:rPr>
          <w:sz w:val="22"/>
          <w:szCs w:val="22"/>
          <w:u w:val="single"/>
          <w:lang w:val="sk-SK" w:bidi="sk-SK"/>
        </w:rPr>
      </w:pPr>
    </w:p>
    <w:p w14:paraId="290DD008" w14:textId="5ED7023E" w:rsidR="00155833" w:rsidRPr="00AE3D09" w:rsidRDefault="00155833" w:rsidP="00AE3D09">
      <w:pPr>
        <w:jc w:val="both"/>
        <w:rPr>
          <w:sz w:val="22"/>
          <w:szCs w:val="22"/>
          <w:u w:val="single"/>
          <w:lang w:val="sk-SK"/>
        </w:rPr>
      </w:pPr>
      <w:r w:rsidRPr="00AE3D09">
        <w:rPr>
          <w:sz w:val="22"/>
          <w:szCs w:val="22"/>
          <w:u w:val="single"/>
          <w:lang w:val="sk-SK" w:bidi="sk-SK"/>
        </w:rPr>
        <w:t>Absorpcia</w:t>
      </w:r>
    </w:p>
    <w:p w14:paraId="7AA0B5CD" w14:textId="734BB34C" w:rsidR="00205882" w:rsidRPr="00AE3D09" w:rsidRDefault="00205882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Po perorálnom podaní sa až 80 % až 90 % urapidilu  vstrebáva v gastrointestinálnom trakte. </w:t>
      </w:r>
    </w:p>
    <w:p w14:paraId="026B7628" w14:textId="3A2A62B8" w:rsidR="00205882" w:rsidRPr="00AE3D09" w:rsidRDefault="00205882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Absolútna biologická dostupnosť kapsúl s predĺženým uvoľňovaním je v porovnaní s i.v. štandardom približne 72</w:t>
      </w:r>
      <w:r w:rsidR="002C6400">
        <w:rPr>
          <w:sz w:val="22"/>
          <w:szCs w:val="22"/>
          <w:lang w:val="sk-SK" w:bidi="sk-SK"/>
        </w:rPr>
        <w:t> </w:t>
      </w:r>
      <w:r w:rsidRPr="00AE3D09">
        <w:rPr>
          <w:sz w:val="22"/>
          <w:szCs w:val="22"/>
          <w:lang w:val="sk-SK" w:bidi="sk-SK"/>
        </w:rPr>
        <w:t xml:space="preserve">% (63 – 80 %). </w:t>
      </w:r>
    </w:p>
    <w:p w14:paraId="64330E23" w14:textId="77777777" w:rsidR="00AF2DE4" w:rsidRPr="00AE3D09" w:rsidRDefault="00AF2DE4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Relatívna biologická dostupnosť kapsúl s predĺženým uvoľňovaním je v porovnaní s perorálne podaným roztokom 92 % (83 – 103 %).</w:t>
      </w:r>
    </w:p>
    <w:p w14:paraId="7F315DD8" w14:textId="0D7C2DDE" w:rsidR="00205882" w:rsidRPr="00AE3D09" w:rsidRDefault="00205882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Maximálna plazmatická koncentrácia </w:t>
      </w:r>
      <w:r w:rsidRPr="00AE3D09">
        <w:rPr>
          <w:sz w:val="22"/>
          <w:szCs w:val="22"/>
          <w:lang w:val="sk-SK"/>
        </w:rPr>
        <w:t>liekových foriem s predĺženým uvoľňovaním sa dosiahne</w:t>
      </w:r>
      <w:r w:rsidRPr="00AE3D09">
        <w:rPr>
          <w:sz w:val="22"/>
          <w:szCs w:val="22"/>
          <w:lang w:val="sk-SK" w:bidi="sk-SK"/>
        </w:rPr>
        <w:t xml:space="preserve"> približne po 4 – 6 hodinách.</w:t>
      </w:r>
    </w:p>
    <w:p w14:paraId="1D8D56FD" w14:textId="77777777" w:rsidR="00155833" w:rsidRPr="00AE3D09" w:rsidRDefault="00155833" w:rsidP="00AE3D09">
      <w:pPr>
        <w:jc w:val="both"/>
        <w:rPr>
          <w:sz w:val="22"/>
          <w:szCs w:val="22"/>
          <w:lang w:val="sk-SK"/>
        </w:rPr>
      </w:pPr>
    </w:p>
    <w:p w14:paraId="524EE281" w14:textId="77777777" w:rsidR="00155833" w:rsidRPr="00AE3D09" w:rsidRDefault="00155833" w:rsidP="00AE3D09">
      <w:pPr>
        <w:jc w:val="both"/>
        <w:rPr>
          <w:sz w:val="22"/>
          <w:szCs w:val="22"/>
          <w:u w:val="single"/>
          <w:lang w:val="sk-SK"/>
        </w:rPr>
      </w:pPr>
      <w:r w:rsidRPr="00AE3D09">
        <w:rPr>
          <w:sz w:val="22"/>
          <w:szCs w:val="22"/>
          <w:u w:val="single"/>
          <w:lang w:val="sk-SK" w:bidi="sk-SK"/>
        </w:rPr>
        <w:t>Distribúcia</w:t>
      </w:r>
    </w:p>
    <w:p w14:paraId="4D4D17A2" w14:textId="7C4310E0" w:rsidR="000B0E6B" w:rsidRPr="00AE3D09" w:rsidRDefault="000B0E6B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Väzba urapidilu na bielkoviny v plazme je približne 80 % a distribučný objem je 0,77 l/kg telesnej hmotnosti. Liečivo prechádza hematoencefalickou bariérou a placentou.</w:t>
      </w:r>
    </w:p>
    <w:p w14:paraId="37B53038" w14:textId="77777777" w:rsidR="00155833" w:rsidRPr="00AE3D09" w:rsidRDefault="00155833" w:rsidP="00AE3D09">
      <w:pPr>
        <w:jc w:val="both"/>
        <w:rPr>
          <w:sz w:val="22"/>
          <w:szCs w:val="22"/>
          <w:lang w:val="sk-SK"/>
        </w:rPr>
      </w:pPr>
    </w:p>
    <w:p w14:paraId="3D079FCC" w14:textId="77777777" w:rsidR="00155833" w:rsidRPr="00AE3D09" w:rsidRDefault="00155833" w:rsidP="00AE3D09">
      <w:pPr>
        <w:jc w:val="both"/>
        <w:rPr>
          <w:sz w:val="22"/>
          <w:szCs w:val="22"/>
          <w:u w:val="single"/>
          <w:lang w:val="sk-SK"/>
        </w:rPr>
      </w:pPr>
      <w:r w:rsidRPr="00AE3D09">
        <w:rPr>
          <w:sz w:val="22"/>
          <w:szCs w:val="22"/>
          <w:u w:val="single"/>
          <w:lang w:val="sk-SK" w:bidi="sk-SK"/>
        </w:rPr>
        <w:t>Biotransformácia</w:t>
      </w:r>
    </w:p>
    <w:p w14:paraId="688A2B93" w14:textId="77777777" w:rsidR="00155833" w:rsidRPr="00AE3D09" w:rsidRDefault="00155833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Urapidil sa metabolizuje prevažne v pečeni. Hlavným metabolitom je urapidil hydroxylovaný v polohe 4 fenylového jadra, ktorý nemá výraznú antihypertenznú aktivitu. Metabolit O-demetylurapidil má zhruba rovnakú biologickú aktivitu ako urapidil, ale vyskytuje sa len vo veľmi malých množstvách.</w:t>
      </w:r>
    </w:p>
    <w:p w14:paraId="17B697C6" w14:textId="77777777" w:rsidR="00155833" w:rsidRPr="00AE3D09" w:rsidRDefault="00155833" w:rsidP="00AE3D09">
      <w:pPr>
        <w:jc w:val="both"/>
        <w:rPr>
          <w:sz w:val="22"/>
          <w:szCs w:val="22"/>
          <w:lang w:val="sk-SK"/>
        </w:rPr>
      </w:pPr>
    </w:p>
    <w:p w14:paraId="52E93396" w14:textId="77777777" w:rsidR="00155833" w:rsidRPr="00AE3D09" w:rsidRDefault="00155833" w:rsidP="00AE3D09">
      <w:pPr>
        <w:jc w:val="both"/>
        <w:rPr>
          <w:sz w:val="22"/>
          <w:szCs w:val="22"/>
          <w:u w:val="single"/>
          <w:lang w:val="sk-SK"/>
        </w:rPr>
      </w:pPr>
      <w:r w:rsidRPr="00AE3D09">
        <w:rPr>
          <w:sz w:val="22"/>
          <w:szCs w:val="22"/>
          <w:u w:val="single"/>
          <w:lang w:val="sk-SK" w:bidi="sk-SK"/>
        </w:rPr>
        <w:t>Eliminácia</w:t>
      </w:r>
    </w:p>
    <w:p w14:paraId="576CE538" w14:textId="77777777" w:rsidR="00155833" w:rsidRPr="00AE3D09" w:rsidRDefault="00155833" w:rsidP="00AE3D09">
      <w:pPr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Eliminácia urapidilu a jeho metabolitov u ľudí sa až na 50 – 70 % uskutočňuje obličkami, z toho asi 15 % podanej dávky je farmakologicky aktívny urapidil; zvyšok sa vylučuje stolicou. Polčas eliminácie je približne 4,7 (3,3 – 7,6) hodiny.</w:t>
      </w:r>
    </w:p>
    <w:p w14:paraId="07A28C7C" w14:textId="77777777" w:rsidR="00155833" w:rsidRPr="00AE3D09" w:rsidRDefault="00155833" w:rsidP="00AE3D09">
      <w:pPr>
        <w:jc w:val="both"/>
        <w:rPr>
          <w:sz w:val="22"/>
          <w:szCs w:val="22"/>
          <w:lang w:val="sk-SK"/>
        </w:rPr>
      </w:pPr>
    </w:p>
    <w:p w14:paraId="5D332554" w14:textId="77777777" w:rsidR="000B0E6B" w:rsidRPr="00AE3D09" w:rsidRDefault="00155833" w:rsidP="00AE3D09">
      <w:pPr>
        <w:jc w:val="both"/>
        <w:rPr>
          <w:sz w:val="22"/>
          <w:szCs w:val="22"/>
          <w:u w:val="single"/>
          <w:lang w:val="sk-SK" w:bidi="sk-SK"/>
        </w:rPr>
      </w:pPr>
      <w:r w:rsidRPr="00AE3D09">
        <w:rPr>
          <w:sz w:val="22"/>
          <w:szCs w:val="22"/>
          <w:u w:val="single"/>
          <w:lang w:val="sk-SK" w:bidi="sk-SK"/>
        </w:rPr>
        <w:t>Osobitné populácie</w:t>
      </w:r>
    </w:p>
    <w:p w14:paraId="419B3F97" w14:textId="70CA9949" w:rsidR="00483042" w:rsidRDefault="00155833" w:rsidP="00AE3D09">
      <w:pPr>
        <w:jc w:val="both"/>
        <w:rPr>
          <w:sz w:val="22"/>
          <w:szCs w:val="22"/>
          <w:lang w:val="sk-SK" w:bidi="sk-SK"/>
        </w:rPr>
      </w:pPr>
      <w:r w:rsidRPr="00AE3D09">
        <w:rPr>
          <w:sz w:val="22"/>
          <w:szCs w:val="22"/>
          <w:lang w:val="sk-SK" w:bidi="sk-SK"/>
        </w:rPr>
        <w:t>V prípade pokročilej pečeňovej a/alebo obličkovej nedostatočnosti, ako aj u starších pacientov sú distribučný objem a klírens urapidilu znížené a polčas eliminácie predĺžený.</w:t>
      </w:r>
    </w:p>
    <w:p w14:paraId="276777F0" w14:textId="77777777" w:rsidR="00AE3D09" w:rsidRPr="00AE3D09" w:rsidRDefault="00AE3D09" w:rsidP="00AE3D09">
      <w:pPr>
        <w:jc w:val="both"/>
        <w:rPr>
          <w:sz w:val="22"/>
          <w:szCs w:val="22"/>
          <w:u w:val="single"/>
          <w:lang w:val="sk-SK"/>
        </w:rPr>
      </w:pPr>
    </w:p>
    <w:p w14:paraId="64E38A07" w14:textId="6FF865A7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5.3</w:t>
      </w:r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Predklinické údaje o bezpečnosti</w:t>
      </w:r>
    </w:p>
    <w:p w14:paraId="1DF76E0B" w14:textId="77777777" w:rsidR="00AE3D09" w:rsidRDefault="00AE3D09" w:rsidP="00AE3D09">
      <w:pPr>
        <w:pStyle w:val="Default"/>
        <w:jc w:val="both"/>
        <w:rPr>
          <w:sz w:val="22"/>
          <w:szCs w:val="22"/>
          <w:u w:val="single"/>
          <w:lang w:bidi="sk-SK"/>
        </w:rPr>
      </w:pPr>
    </w:p>
    <w:p w14:paraId="08332C80" w14:textId="6E9324CB" w:rsidR="00C56A24" w:rsidRPr="00AE3D09" w:rsidRDefault="00C56A24" w:rsidP="00AE3D09">
      <w:pPr>
        <w:pStyle w:val="Default"/>
        <w:jc w:val="both"/>
        <w:rPr>
          <w:sz w:val="22"/>
          <w:szCs w:val="22"/>
          <w:u w:val="single"/>
        </w:rPr>
      </w:pPr>
      <w:r w:rsidRPr="00AE3D09">
        <w:rPr>
          <w:sz w:val="22"/>
          <w:szCs w:val="22"/>
          <w:u w:val="single"/>
          <w:lang w:bidi="sk-SK"/>
        </w:rPr>
        <w:t xml:space="preserve">Akútna toxicita </w:t>
      </w:r>
    </w:p>
    <w:p w14:paraId="2E3EEAF1" w14:textId="2760A6DD" w:rsidR="00C56A24" w:rsidRPr="00AE3D09" w:rsidRDefault="00420E9A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Testy akútnej toxicity urapidílium-chloridu sa vykonali na myšiach a potkanoch.</w:t>
      </w:r>
      <w:r w:rsidR="003B577E">
        <w:rPr>
          <w:sz w:val="22"/>
          <w:szCs w:val="22"/>
          <w:lang w:bidi="sk-SK"/>
        </w:rPr>
        <w:t xml:space="preserve"> </w:t>
      </w:r>
      <w:r w:rsidR="00C56A24" w:rsidRPr="00AE3D09">
        <w:rPr>
          <w:sz w:val="22"/>
          <w:szCs w:val="22"/>
          <w:lang w:bidi="sk-SK"/>
        </w:rPr>
        <w:t>Hodnoty LD</w:t>
      </w:r>
      <w:r w:rsidR="00C56A24" w:rsidRPr="00AE3D09">
        <w:rPr>
          <w:sz w:val="22"/>
          <w:szCs w:val="22"/>
          <w:vertAlign w:val="subscript"/>
          <w:lang w:bidi="sk-SK"/>
        </w:rPr>
        <w:t>50</w:t>
      </w:r>
      <w:r w:rsidR="00C56A24" w:rsidRPr="00AE3D09">
        <w:rPr>
          <w:sz w:val="22"/>
          <w:szCs w:val="22"/>
          <w:lang w:bidi="sk-SK"/>
        </w:rPr>
        <w:t xml:space="preserve"> (referenčné k báze urapidilu) sa pohybovali medzi 508 a 750 mg/kg telesnej hmotnosti po perorálnom podaní a medzi 140 a</w:t>
      </w:r>
      <w:r w:rsidR="003B577E">
        <w:rPr>
          <w:sz w:val="22"/>
          <w:szCs w:val="22"/>
          <w:lang w:bidi="sk-SK"/>
        </w:rPr>
        <w:t> </w:t>
      </w:r>
      <w:r w:rsidR="00C56A24" w:rsidRPr="00AE3D09">
        <w:rPr>
          <w:sz w:val="22"/>
          <w:szCs w:val="22"/>
          <w:lang w:bidi="sk-SK"/>
        </w:rPr>
        <w:t xml:space="preserve">260 mg/kg telesnej hmotnosti po intravenóznom podaní. </w:t>
      </w:r>
    </w:p>
    <w:p w14:paraId="3EC7DB1F" w14:textId="41EE350A" w:rsidR="00C56A24" w:rsidRPr="00AE3D09" w:rsidRDefault="00C56A24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Toxicita bola pozorovaná prevažne vo forme sedácie, ptózy, zníženia motility, straty obranného reflexu a</w:t>
      </w:r>
      <w:r w:rsidR="003B577E">
        <w:rPr>
          <w:sz w:val="22"/>
          <w:szCs w:val="22"/>
          <w:lang w:bidi="sk-SK"/>
        </w:rPr>
        <w:t> </w:t>
      </w:r>
      <w:r w:rsidRPr="00AE3D09">
        <w:rPr>
          <w:sz w:val="22"/>
          <w:szCs w:val="22"/>
          <w:lang w:bidi="sk-SK"/>
        </w:rPr>
        <w:t xml:space="preserve">hypotermie, lapania po vzduchu, cyanózy, tremoru a kŕčov s následnou smrťou. </w:t>
      </w:r>
    </w:p>
    <w:p w14:paraId="142DF740" w14:textId="77777777" w:rsidR="00C56A24" w:rsidRPr="00AE3D09" w:rsidRDefault="00C56A24" w:rsidP="00AE3D09">
      <w:pPr>
        <w:pStyle w:val="Default"/>
        <w:jc w:val="both"/>
        <w:rPr>
          <w:sz w:val="22"/>
          <w:szCs w:val="22"/>
        </w:rPr>
      </w:pPr>
    </w:p>
    <w:p w14:paraId="42731490" w14:textId="77777777" w:rsidR="00C56A24" w:rsidRPr="00AE3D09" w:rsidRDefault="00C56A24" w:rsidP="00AE3D09">
      <w:pPr>
        <w:pStyle w:val="Default"/>
        <w:jc w:val="both"/>
        <w:rPr>
          <w:sz w:val="22"/>
          <w:szCs w:val="22"/>
          <w:u w:val="single"/>
        </w:rPr>
      </w:pPr>
      <w:r w:rsidRPr="00AE3D09">
        <w:rPr>
          <w:sz w:val="22"/>
          <w:szCs w:val="22"/>
          <w:u w:val="single"/>
          <w:lang w:bidi="sk-SK"/>
        </w:rPr>
        <w:t xml:space="preserve">Chronická toxicita/subchronická toxicita </w:t>
      </w:r>
    </w:p>
    <w:p w14:paraId="53E8A8A2" w14:textId="77777777" w:rsidR="00C56A24" w:rsidRPr="00AE3D09" w:rsidRDefault="00C56A24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Štúdie chronickej toxicity boli vykonané na potkanoch po perorálnom podaní v krmive počas 6 a 12 mesiacov v dávkach až do 250 mg/kg telesnej hmotnosti/deň. Boli pozorované sedácia, ptóza, znížený nárast telesnej hmotnosti, predĺženie estrálneho cyklu a znížená hmotnosť maternice. </w:t>
      </w:r>
    </w:p>
    <w:p w14:paraId="1F9A4444" w14:textId="77777777" w:rsidR="00C56A24" w:rsidRPr="00AE3D09" w:rsidRDefault="00C56A24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Chronická toxicita bola skúmaná na psoch v štúdiách počas 6 a 12 mesiacov v dávkach až do 64 mg/kg telesnej hmotnosti/deň. Dávky od 30 mg/kg telesnej hmotnosti/deň spôsobili sedáciu, hypersaliváciu a tremor. U psov neboli pozorované žiadne klinické ani histopatologické zmeny. </w:t>
      </w:r>
    </w:p>
    <w:p w14:paraId="4C30649C" w14:textId="77777777" w:rsidR="00C56A24" w:rsidRPr="00AE3D09" w:rsidRDefault="00C56A24" w:rsidP="00AE3D09">
      <w:pPr>
        <w:pStyle w:val="Default"/>
        <w:jc w:val="both"/>
        <w:rPr>
          <w:sz w:val="22"/>
          <w:szCs w:val="22"/>
        </w:rPr>
      </w:pPr>
    </w:p>
    <w:p w14:paraId="5DC0234C" w14:textId="77777777" w:rsidR="00420E9A" w:rsidRPr="00AE3D09" w:rsidRDefault="00420E9A" w:rsidP="00AE3D09">
      <w:pPr>
        <w:pStyle w:val="Default"/>
        <w:jc w:val="both"/>
        <w:rPr>
          <w:sz w:val="22"/>
          <w:szCs w:val="22"/>
          <w:u w:val="single"/>
        </w:rPr>
      </w:pPr>
      <w:r w:rsidRPr="00AE3D09">
        <w:rPr>
          <w:sz w:val="22"/>
          <w:szCs w:val="22"/>
          <w:u w:val="single"/>
          <w:lang w:bidi="sk-SK"/>
        </w:rPr>
        <w:t xml:space="preserve">Mutagénny a tumorigénny potenciál </w:t>
      </w:r>
    </w:p>
    <w:p w14:paraId="2F170E00" w14:textId="614D94AA" w:rsidR="00420E9A" w:rsidRPr="00AE3D09" w:rsidRDefault="00420E9A" w:rsidP="00AE3D09">
      <w:pPr>
        <w:pStyle w:val="Default"/>
        <w:jc w:val="both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 xml:space="preserve">V testoch na baktériách (Amesov test, host-mediated assay), výskumoch na ľudských lymfocytoch a v kostnej dreni pri metafázovom teste na myšiach urapidil nepreukázal žiadne mutagénne vlastnosti. Test  opráv DNA na potkaních hepatocytoch bol negatívny. </w:t>
      </w:r>
    </w:p>
    <w:p w14:paraId="6F8A3454" w14:textId="77777777" w:rsidR="007A34BD" w:rsidRPr="00AE3D09" w:rsidRDefault="007A34BD" w:rsidP="00AE3D09">
      <w:pPr>
        <w:pStyle w:val="Default"/>
        <w:jc w:val="both"/>
        <w:rPr>
          <w:sz w:val="22"/>
          <w:szCs w:val="22"/>
        </w:rPr>
      </w:pPr>
    </w:p>
    <w:p w14:paraId="24065A94" w14:textId="6A75A8C8" w:rsidR="00C56A24" w:rsidRPr="00AE3D09" w:rsidRDefault="00C56A24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Počas viac ako 18 a 24 mesiacov trvajúcich štúdiách karcinogenity u myší a potkanov neboli získané žiadne náznaky, ktoré by vypovedali o karcinogénnom potenciáli s významom pre človeka. V osobitných štúdiách na potkanoch a myšiach bolo preukázané, že urapidil zvyšuje hladinu prolaktínu. U hlodavcov zvýšená hladina prolaktínu stimuluje rast prsného tkaniva. Z</w:t>
      </w:r>
      <w:r w:rsidR="00841F48" w:rsidRPr="00AE3D09">
        <w:rPr>
          <w:sz w:val="22"/>
          <w:szCs w:val="22"/>
          <w:lang w:bidi="sk-SK"/>
        </w:rPr>
        <w:t> </w:t>
      </w:r>
      <w:r w:rsidRPr="00AE3D09">
        <w:rPr>
          <w:sz w:val="22"/>
          <w:szCs w:val="22"/>
          <w:lang w:bidi="sk-SK"/>
        </w:rPr>
        <w:t>hľadiska známeho mechanizmu účinku sa tento efekt neočakáva u</w:t>
      </w:r>
      <w:r w:rsidR="003B577E">
        <w:rPr>
          <w:sz w:val="22"/>
          <w:szCs w:val="22"/>
          <w:lang w:bidi="sk-SK"/>
        </w:rPr>
        <w:t> </w:t>
      </w:r>
      <w:r w:rsidRPr="00AE3D09">
        <w:rPr>
          <w:sz w:val="22"/>
          <w:szCs w:val="22"/>
          <w:lang w:bidi="sk-SK"/>
        </w:rPr>
        <w:t xml:space="preserve">ľudí po podaní terapeutických dávok a nebol pozorovaný ani v klinických skúšaniach. </w:t>
      </w:r>
    </w:p>
    <w:p w14:paraId="22CD998A" w14:textId="77777777" w:rsidR="00C56A24" w:rsidRPr="00AE3D09" w:rsidRDefault="00C56A24" w:rsidP="00AE3D09">
      <w:pPr>
        <w:pStyle w:val="Default"/>
        <w:jc w:val="both"/>
        <w:rPr>
          <w:sz w:val="22"/>
          <w:szCs w:val="22"/>
        </w:rPr>
      </w:pPr>
    </w:p>
    <w:p w14:paraId="793A4A4A" w14:textId="77777777" w:rsidR="00420E9A" w:rsidRPr="00AE3D09" w:rsidRDefault="00420E9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  <w:lang w:val="sk-SK"/>
        </w:rPr>
      </w:pPr>
      <w:r w:rsidRPr="00AE3D09">
        <w:rPr>
          <w:sz w:val="22"/>
          <w:szCs w:val="22"/>
          <w:u w:val="single"/>
          <w:lang w:val="sk-SK" w:bidi="sk-SK"/>
        </w:rPr>
        <w:t>Reprodukčná a vývinová toxicita</w:t>
      </w:r>
    </w:p>
    <w:p w14:paraId="4C40EDC5" w14:textId="77777777" w:rsidR="00420E9A" w:rsidRPr="00AE3D09" w:rsidRDefault="00420E9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Štúdie reprodukčnej toxicity na potkanoch, myšiach a králikoch neodhalili žiadny dôkaz o teratogénnom pôsobení urapidilu. Štúdie chronickej a reprodukčnej toxicity urapidilu na potkanoch a myšiach preukázali vplyv na plodnosť samcov, ako aj histopatologické nálezy na samičích reprodukčných orgánoch.</w:t>
      </w:r>
    </w:p>
    <w:p w14:paraId="71EE8631" w14:textId="77777777" w:rsidR="00420E9A" w:rsidRPr="00AE3D09" w:rsidRDefault="00420E9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Predĺženie estrálneho cyklu alebo jeho absencia, pozorované u samíc potkanov, ako aj znížená hmotnosť maternice sú spôsobené urapidilom vyvolanými zvýšenými hladinami prolaktínu a po skončení liečby boli reverzibilné. Plodnosť samíc nebola narušená. Vzhľadom na veľké medzidruhové rozdiely nie je známe, či tieto zistenia majú význam pre človeka. Dlhodobé klinické štúdie preukázali, že u žien nedošlo k vplyvu na systém hypofýzy a pohlavných žliaz.</w:t>
      </w:r>
    </w:p>
    <w:p w14:paraId="669EE7A8" w14:textId="77777777" w:rsidR="00420E9A" w:rsidRPr="00AE3D09" w:rsidRDefault="00420E9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V štúdiách embryofetálneho vývinu na králikoch sa zistilo, že v dávkach spôsobujúcich toxicitu pre matku možno pozorovať zvýšenú mortalitu plodov.</w:t>
      </w:r>
    </w:p>
    <w:p w14:paraId="7929FA8F" w14:textId="77777777" w:rsidR="00420E9A" w:rsidRPr="00AE3D09" w:rsidRDefault="00420E9A" w:rsidP="00AE3D09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Generácia F1 v peri- a postnatálnych štúdiách na potkanoch ukázala zvýšenú mortalitu plodov a zníženú pôrodnú hmotnosť na základe urapidilu. Pri generácii F2 nedošlo k žiadnym zisteniam.</w:t>
      </w:r>
    </w:p>
    <w:p w14:paraId="5A7E3AAE" w14:textId="77777777" w:rsidR="00420E9A" w:rsidRPr="00AE3D09" w:rsidRDefault="00420E9A" w:rsidP="00AE3D09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Neboli predložené žiadne toxikokinetické údaje (C</w:t>
      </w:r>
      <w:r w:rsidRPr="005D6BB8">
        <w:rPr>
          <w:sz w:val="22"/>
          <w:szCs w:val="22"/>
          <w:vertAlign w:val="subscript"/>
          <w:lang w:val="sk-SK" w:bidi="sk-SK"/>
        </w:rPr>
        <w:t>max</w:t>
      </w:r>
      <w:r w:rsidRPr="00AE3D09">
        <w:rPr>
          <w:sz w:val="22"/>
          <w:szCs w:val="22"/>
          <w:lang w:val="sk-SK" w:bidi="sk-SK"/>
        </w:rPr>
        <w:t>, AUC). Bezpečnostné rozpätia vo vzťahu ku klinickej expozícii preto nie je možné odhadnúť.</w:t>
      </w:r>
    </w:p>
    <w:p w14:paraId="44FD5805" w14:textId="38455DDC" w:rsidR="00420E9A" w:rsidRDefault="00420E9A" w:rsidP="00AE3D09">
      <w:pPr>
        <w:widowControl/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14:paraId="582E8DCC" w14:textId="77777777" w:rsidR="00AE3D09" w:rsidRPr="00AE3D09" w:rsidRDefault="00AE3D09" w:rsidP="00AE3D09">
      <w:pPr>
        <w:widowControl/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14:paraId="79E665A2" w14:textId="3ED8ECEE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bookmarkStart w:id="17" w:name="RcpDonneesPharmaceutiques"/>
      <w:r w:rsidRPr="00AE3D09">
        <w:rPr>
          <w:b/>
          <w:sz w:val="22"/>
          <w:szCs w:val="22"/>
          <w:lang w:val="sk-SK" w:bidi="sk-SK"/>
        </w:rPr>
        <w:t>6.</w:t>
      </w:r>
      <w:bookmarkEnd w:id="17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FARMACEUTICKÉ INFORMÁCIE</w:t>
      </w:r>
    </w:p>
    <w:p w14:paraId="3B9577E5" w14:textId="77777777" w:rsidR="00AE3D09" w:rsidRDefault="00AE3D09" w:rsidP="00AE3D09">
      <w:pPr>
        <w:jc w:val="both"/>
        <w:rPr>
          <w:b/>
          <w:sz w:val="22"/>
          <w:szCs w:val="22"/>
          <w:lang w:val="sk-SK" w:bidi="sk-SK"/>
        </w:rPr>
      </w:pPr>
      <w:bookmarkStart w:id="18" w:name="RcpListeExcipients"/>
    </w:p>
    <w:p w14:paraId="16D5F941" w14:textId="2029CB91" w:rsidR="00175BD3" w:rsidRPr="00AE3D09" w:rsidRDefault="00175BD3" w:rsidP="00AE3D09">
      <w:pPr>
        <w:jc w:val="both"/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6.1</w:t>
      </w:r>
      <w:bookmarkEnd w:id="18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Zoznam pomocných látok</w:t>
      </w:r>
    </w:p>
    <w:p w14:paraId="29C800C4" w14:textId="77777777" w:rsidR="0092059C" w:rsidRPr="00AE3D09" w:rsidRDefault="0092059C" w:rsidP="00AE3D09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</w:p>
    <w:p w14:paraId="63086EED" w14:textId="0747D139" w:rsidR="00420E9A" w:rsidRPr="00AE3D09" w:rsidRDefault="00420E9A" w:rsidP="00AE3D09">
      <w:pPr>
        <w:pStyle w:val="Default"/>
        <w:jc w:val="both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Obsah kapsuly: zrnený cukor, hypromelóza, kyselina fumarová, mastenec, hypromelóza ftalát (HP 55), kopolymér kyseliny metakrylovej s metylmetakrylátom (1 : 2), dietyl-ftalát, kyselina stearová (50), </w:t>
      </w:r>
      <w:r w:rsidR="00EA127F" w:rsidRPr="00AE3D09">
        <w:rPr>
          <w:sz w:val="22"/>
          <w:szCs w:val="22"/>
          <w:lang w:bidi="sk-SK"/>
        </w:rPr>
        <w:t>etylcelulóza (7 cps ).</w:t>
      </w:r>
    </w:p>
    <w:p w14:paraId="30BB7103" w14:textId="77777777" w:rsidR="00D4764B" w:rsidRPr="00AE3D09" w:rsidRDefault="00D4764B" w:rsidP="00AE3D09">
      <w:pPr>
        <w:pStyle w:val="Default"/>
        <w:jc w:val="both"/>
        <w:rPr>
          <w:sz w:val="22"/>
          <w:szCs w:val="22"/>
          <w:highlight w:val="yellow"/>
        </w:rPr>
      </w:pPr>
    </w:p>
    <w:p w14:paraId="1BE487AF" w14:textId="77777777" w:rsidR="00EA127F" w:rsidRPr="00AE3D09" w:rsidRDefault="00EA127F" w:rsidP="00AE3D09">
      <w:pPr>
        <w:pStyle w:val="Default"/>
        <w:jc w:val="both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>Obal 30mg kapsuly: želatína, oxid titaničitý (E171), laurylsíran sodný, erytrozín (E 127), chinolínová žltá (E 104).</w:t>
      </w:r>
    </w:p>
    <w:p w14:paraId="7385AB89" w14:textId="238A6E2F" w:rsidR="00BF15CB" w:rsidRPr="00AE3D09" w:rsidRDefault="00BF15CB" w:rsidP="00AE3D09">
      <w:pPr>
        <w:pStyle w:val="Default"/>
        <w:jc w:val="both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 xml:space="preserve">Obal 60mg kapsuly: želatína, oxid titaničitý (E171), </w:t>
      </w:r>
      <w:bookmarkStart w:id="19" w:name="_Hlk40260485"/>
      <w:r w:rsidRPr="00AE3D09">
        <w:rPr>
          <w:sz w:val="22"/>
          <w:szCs w:val="22"/>
          <w:lang w:bidi="sk-SK"/>
        </w:rPr>
        <w:t xml:space="preserve">brilantná modrá </w:t>
      </w:r>
      <w:bookmarkEnd w:id="19"/>
      <w:r w:rsidRPr="00AE3D09">
        <w:rPr>
          <w:sz w:val="22"/>
          <w:szCs w:val="22"/>
          <w:lang w:bidi="sk-SK"/>
        </w:rPr>
        <w:t xml:space="preserve">(E133), </w:t>
      </w:r>
      <w:r w:rsidR="004C34EB" w:rsidRPr="00AE3D09">
        <w:rPr>
          <w:sz w:val="22"/>
          <w:szCs w:val="22"/>
          <w:lang w:bidi="sk-SK"/>
        </w:rPr>
        <w:t>karmoizín</w:t>
      </w:r>
      <w:r w:rsidRPr="00AE3D09">
        <w:rPr>
          <w:sz w:val="22"/>
          <w:szCs w:val="22"/>
          <w:lang w:bidi="sk-SK"/>
        </w:rPr>
        <w:t xml:space="preserve"> (E122).</w:t>
      </w:r>
    </w:p>
    <w:p w14:paraId="6A12A7F2" w14:textId="7810CE42" w:rsidR="00BF15CB" w:rsidRPr="00AE3D09" w:rsidRDefault="00BF15CB" w:rsidP="00AE3D09">
      <w:pPr>
        <w:pStyle w:val="Default"/>
        <w:jc w:val="both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 xml:space="preserve">Obal 90mg kapsuly: želatína, červený oxid </w:t>
      </w:r>
      <w:r w:rsidR="00EA127F" w:rsidRPr="00AE3D09">
        <w:rPr>
          <w:sz w:val="22"/>
          <w:szCs w:val="22"/>
          <w:lang w:bidi="sk-SK"/>
        </w:rPr>
        <w:t>železitý</w:t>
      </w:r>
      <w:r w:rsidRPr="00AE3D09">
        <w:rPr>
          <w:sz w:val="22"/>
          <w:szCs w:val="22"/>
          <w:lang w:bidi="sk-SK"/>
        </w:rPr>
        <w:t xml:space="preserve"> (E172), oxid titaničitý (E171), </w:t>
      </w:r>
      <w:r w:rsidR="00EA127F" w:rsidRPr="00AE3D09">
        <w:rPr>
          <w:sz w:val="22"/>
          <w:szCs w:val="22"/>
          <w:lang w:bidi="sk-SK"/>
        </w:rPr>
        <w:t>P</w:t>
      </w:r>
      <w:r w:rsidRPr="00AE3D09">
        <w:rPr>
          <w:sz w:val="22"/>
          <w:szCs w:val="22"/>
          <w:lang w:bidi="sk-SK"/>
        </w:rPr>
        <w:t xml:space="preserve">onceau 4R (E124), </w:t>
      </w:r>
      <w:bookmarkStart w:id="20" w:name="_Hlk40788804"/>
      <w:r w:rsidR="00EA127F" w:rsidRPr="00AE3D09">
        <w:rPr>
          <w:sz w:val="22"/>
          <w:szCs w:val="22"/>
          <w:lang w:bidi="sk-SK"/>
        </w:rPr>
        <w:t>karmoizín</w:t>
      </w:r>
      <w:bookmarkEnd w:id="20"/>
      <w:r w:rsidR="00EA127F" w:rsidRPr="00AE3D09">
        <w:rPr>
          <w:sz w:val="22"/>
          <w:szCs w:val="22"/>
          <w:lang w:bidi="sk-SK"/>
        </w:rPr>
        <w:t xml:space="preserve"> (E122).</w:t>
      </w:r>
    </w:p>
    <w:p w14:paraId="3565B7AF" w14:textId="77777777" w:rsidR="001110A5" w:rsidRPr="00AE3D09" w:rsidRDefault="001110A5" w:rsidP="00AE3D09">
      <w:pPr>
        <w:pStyle w:val="Default"/>
        <w:jc w:val="both"/>
        <w:rPr>
          <w:sz w:val="22"/>
          <w:szCs w:val="22"/>
        </w:rPr>
      </w:pPr>
    </w:p>
    <w:p w14:paraId="1A44764A" w14:textId="69322928" w:rsidR="001110A5" w:rsidRPr="00AE3D09" w:rsidRDefault="001110A5" w:rsidP="00AE3D09">
      <w:pPr>
        <w:pStyle w:val="Default"/>
        <w:rPr>
          <w:b/>
          <w:bCs/>
          <w:sz w:val="22"/>
          <w:szCs w:val="22"/>
        </w:rPr>
      </w:pPr>
      <w:r w:rsidRPr="00AE3D09">
        <w:rPr>
          <w:b/>
          <w:sz w:val="22"/>
          <w:szCs w:val="22"/>
          <w:lang w:bidi="sk-SK"/>
        </w:rPr>
        <w:t>6.2</w:t>
      </w:r>
      <w:r w:rsidR="000D0754" w:rsidRPr="00AE3D09">
        <w:rPr>
          <w:b/>
          <w:sz w:val="22"/>
          <w:szCs w:val="22"/>
          <w:lang w:bidi="sk-SK"/>
        </w:rPr>
        <w:tab/>
      </w:r>
      <w:r w:rsidRPr="00AE3D09">
        <w:rPr>
          <w:b/>
          <w:sz w:val="22"/>
          <w:szCs w:val="22"/>
          <w:lang w:bidi="sk-SK"/>
        </w:rPr>
        <w:t xml:space="preserve">Inkompatibility </w:t>
      </w:r>
    </w:p>
    <w:p w14:paraId="4F7AB3D2" w14:textId="77777777" w:rsidR="001110A5" w:rsidRPr="00AE3D09" w:rsidRDefault="001110A5" w:rsidP="00AE3D09">
      <w:pPr>
        <w:pStyle w:val="Default"/>
        <w:rPr>
          <w:sz w:val="22"/>
          <w:szCs w:val="22"/>
        </w:rPr>
      </w:pPr>
    </w:p>
    <w:p w14:paraId="31516F4F" w14:textId="77777777" w:rsidR="001110A5" w:rsidRPr="00AE3D09" w:rsidRDefault="001110A5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Neaplikovateľné. </w:t>
      </w:r>
    </w:p>
    <w:p w14:paraId="1C27F262" w14:textId="77777777" w:rsidR="001110A5" w:rsidRPr="00AE3D09" w:rsidRDefault="001110A5" w:rsidP="00AE3D09">
      <w:pPr>
        <w:pStyle w:val="Default"/>
        <w:rPr>
          <w:sz w:val="22"/>
          <w:szCs w:val="22"/>
        </w:rPr>
      </w:pPr>
    </w:p>
    <w:p w14:paraId="438A546C" w14:textId="4461DF3D" w:rsidR="001110A5" w:rsidRPr="00AE3D09" w:rsidRDefault="001110A5" w:rsidP="00AE3D09">
      <w:pPr>
        <w:pStyle w:val="Default"/>
        <w:rPr>
          <w:b/>
          <w:bCs/>
          <w:sz w:val="22"/>
          <w:szCs w:val="22"/>
        </w:rPr>
      </w:pPr>
      <w:r w:rsidRPr="00AE3D09">
        <w:rPr>
          <w:b/>
          <w:sz w:val="22"/>
          <w:szCs w:val="22"/>
          <w:lang w:bidi="sk-SK"/>
        </w:rPr>
        <w:t>6.3</w:t>
      </w:r>
      <w:r w:rsidR="000D0754" w:rsidRPr="00AE3D09">
        <w:rPr>
          <w:b/>
          <w:sz w:val="22"/>
          <w:szCs w:val="22"/>
          <w:lang w:bidi="sk-SK"/>
        </w:rPr>
        <w:tab/>
      </w:r>
      <w:r w:rsidRPr="00AE3D09">
        <w:rPr>
          <w:b/>
          <w:sz w:val="22"/>
          <w:szCs w:val="22"/>
          <w:lang w:bidi="sk-SK"/>
        </w:rPr>
        <w:t xml:space="preserve">Čas použiteľnosti </w:t>
      </w:r>
    </w:p>
    <w:p w14:paraId="2CD57D44" w14:textId="77777777" w:rsidR="001110A5" w:rsidRPr="00AE3D09" w:rsidRDefault="001110A5" w:rsidP="00AE3D09">
      <w:pPr>
        <w:pStyle w:val="Default"/>
        <w:rPr>
          <w:sz w:val="22"/>
          <w:szCs w:val="22"/>
        </w:rPr>
      </w:pPr>
    </w:p>
    <w:p w14:paraId="15335EDD" w14:textId="2345C382" w:rsidR="001110A5" w:rsidRPr="00AE3D09" w:rsidRDefault="00F809EC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3 roky </w:t>
      </w:r>
    </w:p>
    <w:p w14:paraId="6ECB10DC" w14:textId="77777777" w:rsidR="001110A5" w:rsidRPr="00AE3D09" w:rsidRDefault="001110A5" w:rsidP="00AE3D09">
      <w:pPr>
        <w:pStyle w:val="Default"/>
        <w:rPr>
          <w:sz w:val="22"/>
          <w:szCs w:val="22"/>
        </w:rPr>
      </w:pPr>
    </w:p>
    <w:p w14:paraId="7F52BA2F" w14:textId="79BDFCBA" w:rsidR="001110A5" w:rsidRPr="00AE3D09" w:rsidRDefault="001110A5" w:rsidP="00AE3D09">
      <w:pPr>
        <w:pStyle w:val="Default"/>
        <w:rPr>
          <w:b/>
          <w:bCs/>
          <w:sz w:val="22"/>
          <w:szCs w:val="22"/>
        </w:rPr>
      </w:pPr>
      <w:r w:rsidRPr="00AE3D09">
        <w:rPr>
          <w:b/>
          <w:sz w:val="22"/>
          <w:szCs w:val="22"/>
          <w:lang w:bidi="sk-SK"/>
        </w:rPr>
        <w:t>6.4</w:t>
      </w:r>
      <w:r w:rsidR="000D0754" w:rsidRPr="00AE3D09">
        <w:rPr>
          <w:b/>
          <w:sz w:val="22"/>
          <w:szCs w:val="22"/>
          <w:lang w:bidi="sk-SK"/>
        </w:rPr>
        <w:tab/>
      </w:r>
      <w:r w:rsidRPr="00AE3D09">
        <w:rPr>
          <w:b/>
          <w:sz w:val="22"/>
          <w:szCs w:val="22"/>
          <w:lang w:bidi="sk-SK"/>
        </w:rPr>
        <w:t xml:space="preserve">Špeciálne upozornenia na uchovávanie </w:t>
      </w:r>
    </w:p>
    <w:p w14:paraId="23BD9D6E" w14:textId="77777777" w:rsidR="001110A5" w:rsidRPr="00AE3D09" w:rsidRDefault="001110A5" w:rsidP="00AE3D09">
      <w:pPr>
        <w:pStyle w:val="Default"/>
        <w:rPr>
          <w:sz w:val="22"/>
          <w:szCs w:val="22"/>
        </w:rPr>
      </w:pPr>
    </w:p>
    <w:p w14:paraId="2DBD9A69" w14:textId="77777777" w:rsidR="00EA127F" w:rsidRPr="00AE3D09" w:rsidRDefault="00EA127F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Fľašu uchovávajte uzatvorenú. </w:t>
      </w:r>
    </w:p>
    <w:p w14:paraId="1624D049" w14:textId="6A0AA434" w:rsidR="001110A5" w:rsidRPr="00AE3D09" w:rsidRDefault="00BF15CB" w:rsidP="00AE3D09">
      <w:pPr>
        <w:pStyle w:val="Default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>Kapsuly sa musia použiť do 50 dní od prvého otvorenia fľaše</w:t>
      </w:r>
    </w:p>
    <w:p w14:paraId="20C517F6" w14:textId="77777777" w:rsidR="00BF15CB" w:rsidRPr="00AE3D09" w:rsidRDefault="00BF15CB" w:rsidP="00AE3D09">
      <w:pPr>
        <w:pStyle w:val="Default"/>
        <w:rPr>
          <w:sz w:val="22"/>
          <w:szCs w:val="22"/>
        </w:rPr>
      </w:pPr>
    </w:p>
    <w:p w14:paraId="1D5745AE" w14:textId="0895560C" w:rsidR="001110A5" w:rsidRPr="00AE3D09" w:rsidRDefault="001110A5" w:rsidP="00AE3D09">
      <w:pPr>
        <w:pStyle w:val="Default"/>
        <w:rPr>
          <w:sz w:val="22"/>
          <w:szCs w:val="22"/>
        </w:rPr>
      </w:pPr>
      <w:r w:rsidRPr="00AE3D09">
        <w:rPr>
          <w:b/>
          <w:sz w:val="22"/>
          <w:szCs w:val="22"/>
          <w:lang w:bidi="sk-SK"/>
        </w:rPr>
        <w:t>6.5</w:t>
      </w:r>
      <w:r w:rsidR="000D0754" w:rsidRPr="00AE3D09">
        <w:rPr>
          <w:b/>
          <w:sz w:val="22"/>
          <w:szCs w:val="22"/>
          <w:lang w:bidi="sk-SK"/>
        </w:rPr>
        <w:tab/>
      </w:r>
      <w:r w:rsidRPr="00AE3D09">
        <w:rPr>
          <w:b/>
          <w:sz w:val="22"/>
          <w:szCs w:val="22"/>
          <w:lang w:bidi="sk-SK"/>
        </w:rPr>
        <w:t xml:space="preserve">Druh obalu a obsah balenia </w:t>
      </w:r>
    </w:p>
    <w:p w14:paraId="3818F0CA" w14:textId="77777777" w:rsidR="001110A5" w:rsidRPr="00AE3D09" w:rsidRDefault="001110A5" w:rsidP="00AE3D09">
      <w:pPr>
        <w:pStyle w:val="Default"/>
        <w:rPr>
          <w:sz w:val="22"/>
          <w:szCs w:val="22"/>
        </w:rPr>
      </w:pPr>
    </w:p>
    <w:p w14:paraId="1095B7E2" w14:textId="77777777" w:rsidR="00BF15CB" w:rsidRPr="00AE3D09" w:rsidRDefault="00BF15CB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>Fľaša z HDPE s polypropylénovým viečkom a vysúšadlom.</w:t>
      </w:r>
    </w:p>
    <w:p w14:paraId="6307676F" w14:textId="6412C22E" w:rsidR="001110A5" w:rsidRPr="00AE3D09" w:rsidRDefault="001110A5" w:rsidP="00AE3D09">
      <w:pPr>
        <w:pStyle w:val="Default"/>
        <w:rPr>
          <w:sz w:val="22"/>
          <w:szCs w:val="22"/>
          <w:highlight w:val="yellow"/>
        </w:rPr>
      </w:pPr>
    </w:p>
    <w:p w14:paraId="2E17E5F7" w14:textId="1919B1F5" w:rsidR="001110A5" w:rsidRPr="00AE3D09" w:rsidRDefault="00223845" w:rsidP="00AE3D09">
      <w:pPr>
        <w:pStyle w:val="Default"/>
        <w:rPr>
          <w:sz w:val="22"/>
          <w:szCs w:val="22"/>
        </w:rPr>
      </w:pPr>
      <w:r w:rsidRPr="00AE3D09">
        <w:rPr>
          <w:sz w:val="22"/>
          <w:szCs w:val="22"/>
          <w:lang w:bidi="sk-SK"/>
        </w:rPr>
        <w:t xml:space="preserve">Škatuľa s 30, 50, 60 a 100 tvrdými kapsulami s predĺženým uvoľňovaním. </w:t>
      </w:r>
    </w:p>
    <w:p w14:paraId="65DE09FF" w14:textId="77777777" w:rsidR="00D4764B" w:rsidRPr="00AE3D09" w:rsidRDefault="00D4764B" w:rsidP="00AE3D09">
      <w:pPr>
        <w:pStyle w:val="Default"/>
        <w:rPr>
          <w:sz w:val="22"/>
          <w:szCs w:val="22"/>
        </w:rPr>
      </w:pPr>
    </w:p>
    <w:p w14:paraId="64744F3F" w14:textId="0B59E76F" w:rsidR="007D5133" w:rsidRPr="00AE3D09" w:rsidRDefault="001110A5" w:rsidP="00AE3D09">
      <w:pPr>
        <w:pStyle w:val="Default"/>
        <w:rPr>
          <w:sz w:val="22"/>
          <w:szCs w:val="22"/>
          <w:lang w:bidi="sk-SK"/>
        </w:rPr>
      </w:pPr>
      <w:r w:rsidRPr="00AE3D09">
        <w:rPr>
          <w:sz w:val="22"/>
          <w:szCs w:val="22"/>
          <w:lang w:bidi="sk-SK"/>
        </w:rPr>
        <w:t xml:space="preserve">Na trh nemusia byť uvedené všetky veľkosti balenia. </w:t>
      </w:r>
    </w:p>
    <w:p w14:paraId="1310534F" w14:textId="77777777" w:rsidR="00BD4CBF" w:rsidRPr="00AE3D09" w:rsidRDefault="00BD4CBF" w:rsidP="00AE3D09">
      <w:pPr>
        <w:pStyle w:val="Default"/>
        <w:rPr>
          <w:sz w:val="22"/>
          <w:szCs w:val="22"/>
          <w:lang w:bidi="sk-SK"/>
        </w:rPr>
      </w:pPr>
    </w:p>
    <w:p w14:paraId="600C7815" w14:textId="3EB044EA" w:rsidR="001110A5" w:rsidRPr="00AE3D09" w:rsidRDefault="001110A5" w:rsidP="00AE3D09">
      <w:pPr>
        <w:widowControl/>
        <w:shd w:val="clear" w:color="auto" w:fill="FFFFFF"/>
        <w:rPr>
          <w:b/>
          <w:bCs/>
          <w:sz w:val="22"/>
          <w:szCs w:val="22"/>
          <w:lang w:val="sk-SK"/>
        </w:rPr>
      </w:pPr>
      <w:r w:rsidRPr="00AE3D09">
        <w:rPr>
          <w:b/>
          <w:sz w:val="22"/>
          <w:szCs w:val="22"/>
          <w:lang w:val="sk-SK" w:bidi="sk-SK"/>
        </w:rPr>
        <w:t>6.6</w:t>
      </w:r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Špeciálne opatrenia na likvidáciu</w:t>
      </w:r>
    </w:p>
    <w:p w14:paraId="5967A062" w14:textId="77777777" w:rsidR="00D4764B" w:rsidRPr="00AE3D09" w:rsidRDefault="00D4764B" w:rsidP="00AE3D09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6AB2616D" w14:textId="47EAAD37" w:rsidR="00EA127F" w:rsidRPr="00AE3D09" w:rsidRDefault="00EA127F" w:rsidP="00AE3D09">
      <w:pPr>
        <w:widowControl/>
        <w:shd w:val="clear" w:color="auto" w:fill="FFFFFF"/>
        <w:rPr>
          <w:sz w:val="22"/>
          <w:szCs w:val="22"/>
          <w:lang w:val="sk-SK" w:bidi="sk-SK"/>
        </w:rPr>
      </w:pPr>
      <w:bookmarkStart w:id="21" w:name="RcpTitulaireAmm"/>
      <w:r w:rsidRPr="00AE3D09">
        <w:rPr>
          <w:sz w:val="22"/>
          <w:szCs w:val="22"/>
          <w:lang w:val="sk-SK" w:bidi="sk-SK"/>
        </w:rPr>
        <w:t>Žiadne zvláštne požiadavky.</w:t>
      </w:r>
    </w:p>
    <w:p w14:paraId="1103F7B7" w14:textId="70256654" w:rsidR="00BD4CBF" w:rsidRDefault="00BD4CBF" w:rsidP="00AE3D09">
      <w:pPr>
        <w:widowControl/>
        <w:shd w:val="clear" w:color="auto" w:fill="FFFFFF"/>
        <w:rPr>
          <w:sz w:val="22"/>
          <w:szCs w:val="22"/>
          <w:lang w:val="sk-SK" w:bidi="sk-SK"/>
        </w:rPr>
      </w:pPr>
    </w:p>
    <w:p w14:paraId="65D3920F" w14:textId="77777777" w:rsidR="00AE3D09" w:rsidRPr="00AE3D09" w:rsidRDefault="00AE3D09" w:rsidP="00AE3D09">
      <w:pPr>
        <w:widowControl/>
        <w:shd w:val="clear" w:color="auto" w:fill="FFFFFF"/>
        <w:rPr>
          <w:sz w:val="22"/>
          <w:szCs w:val="22"/>
          <w:lang w:val="sk-SK" w:bidi="sk-SK"/>
        </w:rPr>
      </w:pPr>
    </w:p>
    <w:p w14:paraId="32A696FB" w14:textId="0B50958F" w:rsidR="00BF15CB" w:rsidRPr="00AE3D09" w:rsidRDefault="00175BD3" w:rsidP="00AE3D09">
      <w:pPr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7.</w:t>
      </w:r>
      <w:bookmarkEnd w:id="21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DRŽITEĽ ROZHODNUTIA O REGISTRÁCII</w:t>
      </w:r>
      <w:bookmarkStart w:id="22" w:name="RcpPresentation"/>
    </w:p>
    <w:p w14:paraId="308B01E8" w14:textId="77777777" w:rsidR="00AE3D09" w:rsidRDefault="00AE3D09" w:rsidP="00AE3D09">
      <w:pPr>
        <w:rPr>
          <w:noProof/>
          <w:sz w:val="22"/>
          <w:szCs w:val="22"/>
          <w:lang w:val="sk-SK" w:eastAsia="sk-SK"/>
        </w:rPr>
      </w:pPr>
    </w:p>
    <w:p w14:paraId="24D7448E" w14:textId="36FA047D" w:rsidR="00BD4CBF" w:rsidRPr="00AE3D09" w:rsidRDefault="00BD4CBF" w:rsidP="00AE3D09">
      <w:pPr>
        <w:rPr>
          <w:noProof/>
          <w:sz w:val="22"/>
          <w:szCs w:val="22"/>
          <w:lang w:val="sk-SK" w:eastAsia="sk-SK"/>
        </w:rPr>
      </w:pPr>
      <w:r w:rsidRPr="00AE3D09">
        <w:rPr>
          <w:noProof/>
          <w:sz w:val="22"/>
          <w:szCs w:val="22"/>
          <w:lang w:val="sk-SK" w:eastAsia="sk-SK"/>
        </w:rPr>
        <w:t>Medreg s.r.o.</w:t>
      </w:r>
    </w:p>
    <w:p w14:paraId="716DC7B6" w14:textId="77777777" w:rsidR="00BD4CBF" w:rsidRPr="00AE3D09" w:rsidRDefault="00BD4CBF" w:rsidP="00AE3D09">
      <w:pPr>
        <w:rPr>
          <w:noProof/>
          <w:sz w:val="22"/>
          <w:szCs w:val="22"/>
          <w:lang w:val="sk-SK" w:eastAsia="sk-SK"/>
        </w:rPr>
      </w:pPr>
      <w:r w:rsidRPr="00AE3D09">
        <w:rPr>
          <w:noProof/>
          <w:sz w:val="22"/>
          <w:szCs w:val="22"/>
          <w:lang w:val="sk-SK" w:eastAsia="sk-SK"/>
        </w:rPr>
        <w:t>Na Florenci 2116/15</w:t>
      </w:r>
    </w:p>
    <w:p w14:paraId="1B937FF0" w14:textId="77777777" w:rsidR="00BD4CBF" w:rsidRPr="00AE3D09" w:rsidRDefault="00BD4CBF" w:rsidP="00AE3D09">
      <w:pPr>
        <w:rPr>
          <w:noProof/>
          <w:sz w:val="22"/>
          <w:szCs w:val="22"/>
          <w:lang w:val="sk-SK" w:eastAsia="sk-SK"/>
        </w:rPr>
      </w:pPr>
      <w:r w:rsidRPr="00AE3D09">
        <w:rPr>
          <w:noProof/>
          <w:sz w:val="22"/>
          <w:szCs w:val="22"/>
          <w:lang w:val="sk-SK" w:eastAsia="sk-SK"/>
        </w:rPr>
        <w:t xml:space="preserve">Nové Město </w:t>
      </w:r>
    </w:p>
    <w:p w14:paraId="049FE68B" w14:textId="77777777" w:rsidR="00BD4CBF" w:rsidRPr="00AE3D09" w:rsidRDefault="00BD4CBF" w:rsidP="00AE3D09">
      <w:pPr>
        <w:rPr>
          <w:noProof/>
          <w:sz w:val="22"/>
          <w:szCs w:val="22"/>
          <w:lang w:val="sk-SK" w:eastAsia="sk-SK"/>
        </w:rPr>
      </w:pPr>
      <w:r w:rsidRPr="00AE3D09">
        <w:rPr>
          <w:noProof/>
          <w:sz w:val="22"/>
          <w:szCs w:val="22"/>
          <w:lang w:val="sk-SK" w:eastAsia="sk-SK"/>
        </w:rPr>
        <w:t>110 00 Praha 1</w:t>
      </w:r>
    </w:p>
    <w:p w14:paraId="6A814EA2" w14:textId="6FD45A69" w:rsidR="00BF15CB" w:rsidRPr="00AE3D09" w:rsidRDefault="00BD4CBF" w:rsidP="00AE3D09">
      <w:pPr>
        <w:rPr>
          <w:sz w:val="22"/>
          <w:szCs w:val="22"/>
          <w:lang w:val="sk-SK"/>
        </w:rPr>
      </w:pPr>
      <w:r w:rsidRPr="00AE3D09">
        <w:rPr>
          <w:noProof/>
          <w:sz w:val="22"/>
          <w:szCs w:val="22"/>
          <w:lang w:val="sk-SK" w:eastAsia="sk-SK"/>
        </w:rPr>
        <w:t>Česká republika</w:t>
      </w:r>
    </w:p>
    <w:p w14:paraId="573BA30D" w14:textId="5FD4FA98" w:rsidR="006D4CF8" w:rsidRDefault="006D4CF8" w:rsidP="00AE3D09">
      <w:pPr>
        <w:rPr>
          <w:sz w:val="22"/>
          <w:szCs w:val="22"/>
          <w:lang w:val="sk-SK"/>
        </w:rPr>
      </w:pPr>
    </w:p>
    <w:p w14:paraId="089E86D8" w14:textId="77777777" w:rsidR="00AE3D09" w:rsidRPr="00AE3D09" w:rsidRDefault="00AE3D09" w:rsidP="00AE3D09">
      <w:pPr>
        <w:rPr>
          <w:sz w:val="22"/>
          <w:szCs w:val="22"/>
          <w:lang w:val="sk-SK"/>
        </w:rPr>
      </w:pPr>
    </w:p>
    <w:p w14:paraId="4B9C5C94" w14:textId="409D65F5" w:rsidR="00175BD3" w:rsidRPr="00AE3D09" w:rsidRDefault="00175BD3" w:rsidP="00AE3D09">
      <w:pPr>
        <w:rPr>
          <w:b/>
          <w:sz w:val="22"/>
          <w:szCs w:val="22"/>
          <w:lang w:val="sk-SK" w:bidi="sk-SK"/>
        </w:rPr>
      </w:pPr>
      <w:r w:rsidRPr="00AE3D09">
        <w:rPr>
          <w:b/>
          <w:sz w:val="22"/>
          <w:szCs w:val="22"/>
          <w:lang w:val="sk-SK" w:bidi="sk-SK"/>
        </w:rPr>
        <w:t>8.</w:t>
      </w:r>
      <w:bookmarkEnd w:id="22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REGISTRAČNÉ ČÍSLA</w:t>
      </w:r>
    </w:p>
    <w:p w14:paraId="70FD29C9" w14:textId="77777777" w:rsidR="00AE3D09" w:rsidRDefault="00AE3D09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3792A9" w14:textId="44A7B5FB" w:rsidR="006D4CF8" w:rsidRPr="00AE3D09" w:rsidRDefault="006D4CF8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/>
        </w:rPr>
        <w:t>TAMARINO 30 mg tvrdé kapsuly s predĺženým uvoľňovaním:</w:t>
      </w:r>
      <w:r w:rsidR="0019295C" w:rsidRPr="00AE3D09">
        <w:rPr>
          <w:sz w:val="22"/>
          <w:szCs w:val="22"/>
          <w:lang w:val="sk-SK"/>
        </w:rPr>
        <w:t xml:space="preserve"> 58/0119/20-S</w:t>
      </w:r>
    </w:p>
    <w:p w14:paraId="4B021571" w14:textId="784CF104" w:rsidR="006D4CF8" w:rsidRPr="00AE3D09" w:rsidRDefault="006D4CF8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/>
        </w:rPr>
        <w:t>TAMARINO 60 mg tvrdé kapsuly s predĺženým uvoľňovaním:</w:t>
      </w:r>
      <w:r w:rsidR="0019295C" w:rsidRPr="00AE3D09">
        <w:rPr>
          <w:sz w:val="22"/>
          <w:szCs w:val="22"/>
          <w:lang w:val="sk-SK"/>
        </w:rPr>
        <w:t xml:space="preserve"> 58/0120/20-S</w:t>
      </w:r>
    </w:p>
    <w:p w14:paraId="29FD64CC" w14:textId="049EA9A9" w:rsidR="006D4CF8" w:rsidRPr="00AE3D09" w:rsidRDefault="006D4CF8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/>
        </w:rPr>
        <w:t>TAMARINO 90 mg tvrdé kapsuly s predĺženým uvoľňovaním:</w:t>
      </w:r>
      <w:r w:rsidR="0019295C" w:rsidRPr="00AE3D09">
        <w:rPr>
          <w:sz w:val="22"/>
          <w:szCs w:val="22"/>
          <w:lang w:val="sk-SK"/>
        </w:rPr>
        <w:t xml:space="preserve"> 58/0121/20-S</w:t>
      </w:r>
    </w:p>
    <w:p w14:paraId="5565D7E1" w14:textId="3B38E86D" w:rsidR="00A25FCA" w:rsidRDefault="00A25FCA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39605D" w14:textId="77777777" w:rsidR="00AE3D09" w:rsidRPr="00AE3D09" w:rsidRDefault="00AE3D09" w:rsidP="00AE3D0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FFA559" w14:textId="1C12DF08" w:rsidR="00175BD3" w:rsidRPr="00AE3D09" w:rsidRDefault="00175BD3" w:rsidP="00AE3D09">
      <w:pPr>
        <w:rPr>
          <w:b/>
          <w:bCs/>
          <w:sz w:val="22"/>
          <w:szCs w:val="22"/>
          <w:lang w:val="sk-SK" w:eastAsia="fr-FR"/>
        </w:rPr>
      </w:pPr>
      <w:bookmarkStart w:id="23" w:name="RcpPremiereAutorisation"/>
      <w:r w:rsidRPr="00AE3D09">
        <w:rPr>
          <w:b/>
          <w:sz w:val="22"/>
          <w:szCs w:val="22"/>
          <w:lang w:val="sk-SK" w:bidi="sk-SK"/>
        </w:rPr>
        <w:t>9.</w:t>
      </w:r>
      <w:bookmarkEnd w:id="23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DÁTUM PREVEJ REGISTRÁCIE/PREDĹŽENIA REGISTRÁCIE</w:t>
      </w:r>
    </w:p>
    <w:p w14:paraId="68F99D7C" w14:textId="77777777" w:rsidR="00AE3D09" w:rsidRDefault="00AE3D09" w:rsidP="00AE3D09">
      <w:pPr>
        <w:rPr>
          <w:sz w:val="22"/>
          <w:szCs w:val="22"/>
          <w:lang w:val="sk-SK" w:bidi="sk-SK"/>
        </w:rPr>
      </w:pPr>
      <w:bookmarkStart w:id="24" w:name="RcpDateRevision"/>
    </w:p>
    <w:p w14:paraId="7F770418" w14:textId="61327D31" w:rsidR="00175BD3" w:rsidRPr="00AE3D09" w:rsidRDefault="00175BD3" w:rsidP="00AE3D09">
      <w:pPr>
        <w:rPr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>Dátum prvej registrácie:</w:t>
      </w:r>
      <w:r w:rsidR="00BD4CBF" w:rsidRPr="00AE3D09">
        <w:rPr>
          <w:sz w:val="22"/>
          <w:szCs w:val="22"/>
          <w:lang w:val="sk-SK" w:bidi="sk-SK"/>
        </w:rPr>
        <w:t xml:space="preserve"> 12. júna 2020</w:t>
      </w:r>
    </w:p>
    <w:p w14:paraId="13E518D6" w14:textId="52DF4471" w:rsidR="00175BD3" w:rsidRPr="00AE3D09" w:rsidRDefault="00175BD3" w:rsidP="00AE3D09">
      <w:pPr>
        <w:rPr>
          <w:i/>
          <w:sz w:val="22"/>
          <w:szCs w:val="22"/>
          <w:lang w:val="sk-SK"/>
        </w:rPr>
      </w:pPr>
      <w:r w:rsidRPr="00AE3D09">
        <w:rPr>
          <w:sz w:val="22"/>
          <w:szCs w:val="22"/>
          <w:lang w:val="sk-SK" w:bidi="sk-SK"/>
        </w:rPr>
        <w:t xml:space="preserve">Dátum posledného predĺženia registrácie: </w:t>
      </w:r>
    </w:p>
    <w:p w14:paraId="56F696FE" w14:textId="4B1B9256" w:rsidR="00175BD3" w:rsidRDefault="00175BD3" w:rsidP="00AE3D09">
      <w:pPr>
        <w:rPr>
          <w:iCs/>
          <w:sz w:val="22"/>
          <w:szCs w:val="22"/>
          <w:lang w:val="sk-SK"/>
        </w:rPr>
      </w:pPr>
    </w:p>
    <w:p w14:paraId="7BC9C37B" w14:textId="77777777" w:rsidR="00AE3D09" w:rsidRPr="00AE3D09" w:rsidRDefault="00AE3D09" w:rsidP="00AE3D09">
      <w:pPr>
        <w:rPr>
          <w:iCs/>
          <w:sz w:val="22"/>
          <w:szCs w:val="22"/>
          <w:lang w:val="sk-SK"/>
        </w:rPr>
      </w:pPr>
    </w:p>
    <w:p w14:paraId="4B35803B" w14:textId="04503DFA" w:rsidR="00175BD3" w:rsidRPr="00AE3D09" w:rsidRDefault="00175BD3" w:rsidP="00AE3D09">
      <w:pPr>
        <w:rPr>
          <w:b/>
          <w:bCs/>
          <w:sz w:val="22"/>
          <w:szCs w:val="22"/>
          <w:lang w:val="sk-SK" w:eastAsia="fr-FR"/>
        </w:rPr>
      </w:pPr>
      <w:r w:rsidRPr="00AE3D09">
        <w:rPr>
          <w:b/>
          <w:sz w:val="22"/>
          <w:szCs w:val="22"/>
          <w:lang w:val="sk-SK" w:bidi="sk-SK"/>
        </w:rPr>
        <w:t>10.</w:t>
      </w:r>
      <w:bookmarkEnd w:id="24"/>
      <w:r w:rsidR="000D0754" w:rsidRPr="00AE3D09">
        <w:rPr>
          <w:b/>
          <w:sz w:val="22"/>
          <w:szCs w:val="22"/>
          <w:lang w:val="sk-SK" w:bidi="sk-SK"/>
        </w:rPr>
        <w:tab/>
      </w:r>
      <w:r w:rsidRPr="00AE3D09">
        <w:rPr>
          <w:b/>
          <w:sz w:val="22"/>
          <w:szCs w:val="22"/>
          <w:lang w:val="sk-SK" w:bidi="sk-SK"/>
        </w:rPr>
        <w:t>DÁTUM REVÍZIE TEXTU</w:t>
      </w:r>
    </w:p>
    <w:p w14:paraId="62ADBBE9" w14:textId="77777777" w:rsidR="00AE3D09" w:rsidRDefault="00AE3D09" w:rsidP="00AE3D09">
      <w:pPr>
        <w:rPr>
          <w:sz w:val="22"/>
          <w:szCs w:val="22"/>
          <w:lang w:val="sk-SK" w:eastAsia="fr-FR"/>
        </w:rPr>
      </w:pPr>
    </w:p>
    <w:p w14:paraId="19CF7DB7" w14:textId="218A258C" w:rsidR="00BF15CB" w:rsidRPr="00AE3D09" w:rsidRDefault="003B577E" w:rsidP="00AE3D09">
      <w:pPr>
        <w:rPr>
          <w:sz w:val="22"/>
          <w:szCs w:val="22"/>
          <w:lang w:val="sk-SK" w:eastAsia="fr-FR"/>
        </w:rPr>
      </w:pPr>
      <w:r>
        <w:rPr>
          <w:sz w:val="22"/>
          <w:szCs w:val="22"/>
          <w:lang w:val="sk-SK" w:eastAsia="fr-FR"/>
        </w:rPr>
        <w:t>01/2021</w:t>
      </w:r>
    </w:p>
    <w:p w14:paraId="26039A99" w14:textId="77777777" w:rsidR="00C008FB" w:rsidRPr="00AE3D09" w:rsidRDefault="00C008FB" w:rsidP="00AE3D09">
      <w:pPr>
        <w:rPr>
          <w:sz w:val="22"/>
          <w:szCs w:val="22"/>
          <w:lang w:val="sk-SK"/>
        </w:rPr>
      </w:pPr>
    </w:p>
    <w:sectPr w:rsidR="00C008FB" w:rsidRPr="00AE3D09" w:rsidSect="0079055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2E6F5" w14:textId="77777777" w:rsidR="008432B1" w:rsidRDefault="008432B1" w:rsidP="003F32A9">
      <w:r>
        <w:separator/>
      </w:r>
    </w:p>
  </w:endnote>
  <w:endnote w:type="continuationSeparator" w:id="0">
    <w:p w14:paraId="0B60E450" w14:textId="77777777" w:rsidR="008432B1" w:rsidRDefault="008432B1" w:rsidP="003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5451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44D6BB" w14:textId="491DE1A5" w:rsidR="0085697A" w:rsidRPr="0085697A" w:rsidRDefault="0085697A">
        <w:pPr>
          <w:pStyle w:val="Pt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>
          <w:rPr>
            <w:sz w:val="18"/>
            <w:szCs w:val="18"/>
          </w:rPr>
          <w:fldChar w:fldCharType="separate"/>
        </w:r>
        <w:r w:rsidR="008432B1">
          <w:rPr>
            <w:noProof/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E95B" w14:textId="77777777" w:rsidR="008432B1" w:rsidRDefault="008432B1" w:rsidP="003F32A9">
      <w:r>
        <w:separator/>
      </w:r>
    </w:p>
  </w:footnote>
  <w:footnote w:type="continuationSeparator" w:id="0">
    <w:p w14:paraId="114850A2" w14:textId="77777777" w:rsidR="008432B1" w:rsidRDefault="008432B1" w:rsidP="003F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7EB2" w14:textId="138EF928" w:rsidR="00777A44" w:rsidRPr="00E162CB" w:rsidRDefault="00A82605" w:rsidP="00777A44">
    <w:pPr>
      <w:pStyle w:val="Hlavika"/>
      <w:rPr>
        <w:sz w:val="18"/>
        <w:szCs w:val="18"/>
        <w:lang w:val="sk-SK"/>
      </w:rPr>
    </w:pPr>
    <w:r w:rsidRPr="00E162CB">
      <w:rPr>
        <w:sz w:val="18"/>
        <w:szCs w:val="18"/>
        <w:lang w:val="sk-SK"/>
      </w:rPr>
      <w:t>Schválený text k rozhodnutiu o</w:t>
    </w:r>
    <w:r w:rsidR="00BD4CBF">
      <w:rPr>
        <w:sz w:val="18"/>
        <w:szCs w:val="18"/>
        <w:lang w:val="sk-SK"/>
      </w:rPr>
      <w:t> prevode, ev.</w:t>
    </w:r>
    <w:r w:rsidR="00777A44">
      <w:rPr>
        <w:sz w:val="18"/>
        <w:szCs w:val="18"/>
        <w:lang w:val="sk-SK"/>
      </w:rPr>
      <w:t xml:space="preserve"> </w:t>
    </w:r>
    <w:r w:rsidR="00BD4CBF">
      <w:rPr>
        <w:sz w:val="18"/>
        <w:szCs w:val="18"/>
        <w:lang w:val="sk-SK"/>
      </w:rPr>
      <w:t xml:space="preserve">č.: </w:t>
    </w:r>
    <w:r w:rsidR="00777A44">
      <w:rPr>
        <w:sz w:val="18"/>
        <w:szCs w:val="18"/>
        <w:lang w:val="sk-SK"/>
      </w:rPr>
      <w:t xml:space="preserve">2020/06852-TR, 2020/06853-TR, 2020/06854-TR </w:t>
    </w:r>
  </w:p>
  <w:p w14:paraId="6D4D25A0" w14:textId="1DFAA448" w:rsidR="00A82605" w:rsidRPr="00777A44" w:rsidRDefault="00A82605" w:rsidP="00A82605">
    <w:pPr>
      <w:pStyle w:val="Hlavika"/>
      <w:rPr>
        <w:sz w:val="18"/>
        <w:szCs w:val="18"/>
        <w:lang w:val="sk-SK"/>
      </w:rPr>
    </w:pPr>
  </w:p>
  <w:p w14:paraId="296C40CD" w14:textId="77777777" w:rsidR="00A82605" w:rsidRPr="005D6BB8" w:rsidRDefault="00A82605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40540"/>
    <w:multiLevelType w:val="hybridMultilevel"/>
    <w:tmpl w:val="56788A70"/>
    <w:lvl w:ilvl="0" w:tplc="63147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1059"/>
    <w:multiLevelType w:val="hybridMultilevel"/>
    <w:tmpl w:val="B5C4A4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20C"/>
    <w:multiLevelType w:val="hybridMultilevel"/>
    <w:tmpl w:val="071ADC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3E0A"/>
    <w:multiLevelType w:val="hybridMultilevel"/>
    <w:tmpl w:val="4E2678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12391"/>
    <w:multiLevelType w:val="hybridMultilevel"/>
    <w:tmpl w:val="238AEF48"/>
    <w:lvl w:ilvl="0" w:tplc="DB5E5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A5720"/>
    <w:multiLevelType w:val="hybridMultilevel"/>
    <w:tmpl w:val="7346A2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3496"/>
    <w:multiLevelType w:val="hybridMultilevel"/>
    <w:tmpl w:val="5414E662"/>
    <w:lvl w:ilvl="0" w:tplc="EB582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5315CC"/>
    <w:multiLevelType w:val="hybridMultilevel"/>
    <w:tmpl w:val="D7D6ED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  <w:num w:numId="17">
    <w:abstractNumId w:val="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D3"/>
    <w:rsid w:val="00016119"/>
    <w:rsid w:val="000408B6"/>
    <w:rsid w:val="000436BB"/>
    <w:rsid w:val="00057038"/>
    <w:rsid w:val="000B0E6B"/>
    <w:rsid w:val="000D0754"/>
    <w:rsid w:val="000E0A9B"/>
    <w:rsid w:val="000E5AFA"/>
    <w:rsid w:val="001110A5"/>
    <w:rsid w:val="001409B2"/>
    <w:rsid w:val="00155833"/>
    <w:rsid w:val="00160A70"/>
    <w:rsid w:val="00175BD3"/>
    <w:rsid w:val="00182E57"/>
    <w:rsid w:val="0019295C"/>
    <w:rsid w:val="001A14DC"/>
    <w:rsid w:val="001C1778"/>
    <w:rsid w:val="001C1DEB"/>
    <w:rsid w:val="001E0DD6"/>
    <w:rsid w:val="00205882"/>
    <w:rsid w:val="00206183"/>
    <w:rsid w:val="0022217B"/>
    <w:rsid w:val="00223845"/>
    <w:rsid w:val="00223E77"/>
    <w:rsid w:val="00226B33"/>
    <w:rsid w:val="00237FBD"/>
    <w:rsid w:val="00253F3D"/>
    <w:rsid w:val="00260BA4"/>
    <w:rsid w:val="002665F8"/>
    <w:rsid w:val="0027326F"/>
    <w:rsid w:val="0027670A"/>
    <w:rsid w:val="002837C3"/>
    <w:rsid w:val="00293AA5"/>
    <w:rsid w:val="002C6400"/>
    <w:rsid w:val="002D33AB"/>
    <w:rsid w:val="002E010D"/>
    <w:rsid w:val="00313639"/>
    <w:rsid w:val="00316786"/>
    <w:rsid w:val="00321F27"/>
    <w:rsid w:val="003431C1"/>
    <w:rsid w:val="003642FF"/>
    <w:rsid w:val="003A0AAE"/>
    <w:rsid w:val="003B577E"/>
    <w:rsid w:val="003F32A9"/>
    <w:rsid w:val="00407BD4"/>
    <w:rsid w:val="00420E9A"/>
    <w:rsid w:val="0042142E"/>
    <w:rsid w:val="0044524A"/>
    <w:rsid w:val="00461719"/>
    <w:rsid w:val="00483042"/>
    <w:rsid w:val="004A1400"/>
    <w:rsid w:val="004C34EB"/>
    <w:rsid w:val="004E2D55"/>
    <w:rsid w:val="005348A3"/>
    <w:rsid w:val="00553CF1"/>
    <w:rsid w:val="00555120"/>
    <w:rsid w:val="005772C1"/>
    <w:rsid w:val="005A5125"/>
    <w:rsid w:val="005C1580"/>
    <w:rsid w:val="005C2B98"/>
    <w:rsid w:val="005D1DDB"/>
    <w:rsid w:val="005D6BB8"/>
    <w:rsid w:val="005E0D83"/>
    <w:rsid w:val="005F7CA7"/>
    <w:rsid w:val="00607525"/>
    <w:rsid w:val="00635C48"/>
    <w:rsid w:val="006561D1"/>
    <w:rsid w:val="00662C7D"/>
    <w:rsid w:val="006935EE"/>
    <w:rsid w:val="006A2B68"/>
    <w:rsid w:val="006A756F"/>
    <w:rsid w:val="006C66CE"/>
    <w:rsid w:val="006D4CF8"/>
    <w:rsid w:val="006D51D8"/>
    <w:rsid w:val="006E1539"/>
    <w:rsid w:val="006E32E5"/>
    <w:rsid w:val="006E5849"/>
    <w:rsid w:val="007068A3"/>
    <w:rsid w:val="00720813"/>
    <w:rsid w:val="00720FD8"/>
    <w:rsid w:val="007348C4"/>
    <w:rsid w:val="00777A44"/>
    <w:rsid w:val="00781B59"/>
    <w:rsid w:val="0079055C"/>
    <w:rsid w:val="007976F6"/>
    <w:rsid w:val="007A2740"/>
    <w:rsid w:val="007A34BD"/>
    <w:rsid w:val="007A6C15"/>
    <w:rsid w:val="007C6355"/>
    <w:rsid w:val="007D5133"/>
    <w:rsid w:val="007E4BBA"/>
    <w:rsid w:val="008248E0"/>
    <w:rsid w:val="00824B7E"/>
    <w:rsid w:val="00841F48"/>
    <w:rsid w:val="008432B1"/>
    <w:rsid w:val="0085697A"/>
    <w:rsid w:val="008C2EBC"/>
    <w:rsid w:val="008E1FD1"/>
    <w:rsid w:val="008E6ED0"/>
    <w:rsid w:val="008F3D87"/>
    <w:rsid w:val="009143F1"/>
    <w:rsid w:val="00917F5F"/>
    <w:rsid w:val="0092059C"/>
    <w:rsid w:val="00954686"/>
    <w:rsid w:val="009A119D"/>
    <w:rsid w:val="009B0006"/>
    <w:rsid w:val="00A02B9A"/>
    <w:rsid w:val="00A1090E"/>
    <w:rsid w:val="00A2116A"/>
    <w:rsid w:val="00A25FCA"/>
    <w:rsid w:val="00A26D2B"/>
    <w:rsid w:val="00A821BE"/>
    <w:rsid w:val="00A82605"/>
    <w:rsid w:val="00AC1CF3"/>
    <w:rsid w:val="00AE3D09"/>
    <w:rsid w:val="00AF2DE4"/>
    <w:rsid w:val="00B2221F"/>
    <w:rsid w:val="00B2420B"/>
    <w:rsid w:val="00B27049"/>
    <w:rsid w:val="00B313AA"/>
    <w:rsid w:val="00B633DA"/>
    <w:rsid w:val="00B73CF8"/>
    <w:rsid w:val="00BD4CBF"/>
    <w:rsid w:val="00BE1FB4"/>
    <w:rsid w:val="00BF15CB"/>
    <w:rsid w:val="00C008FB"/>
    <w:rsid w:val="00C34188"/>
    <w:rsid w:val="00C56A24"/>
    <w:rsid w:val="00C8538A"/>
    <w:rsid w:val="00CC067D"/>
    <w:rsid w:val="00CE0133"/>
    <w:rsid w:val="00CE474B"/>
    <w:rsid w:val="00D045FA"/>
    <w:rsid w:val="00D2100D"/>
    <w:rsid w:val="00D4764B"/>
    <w:rsid w:val="00D65B16"/>
    <w:rsid w:val="00D7511A"/>
    <w:rsid w:val="00D87633"/>
    <w:rsid w:val="00D9631A"/>
    <w:rsid w:val="00DE192C"/>
    <w:rsid w:val="00DE384E"/>
    <w:rsid w:val="00DE4773"/>
    <w:rsid w:val="00E019C4"/>
    <w:rsid w:val="00E32FD0"/>
    <w:rsid w:val="00E35671"/>
    <w:rsid w:val="00E4350F"/>
    <w:rsid w:val="00E44979"/>
    <w:rsid w:val="00E46869"/>
    <w:rsid w:val="00E55F85"/>
    <w:rsid w:val="00EA127F"/>
    <w:rsid w:val="00EA7D42"/>
    <w:rsid w:val="00EC5FFD"/>
    <w:rsid w:val="00EE3641"/>
    <w:rsid w:val="00EE6690"/>
    <w:rsid w:val="00EE7D8B"/>
    <w:rsid w:val="00F1190E"/>
    <w:rsid w:val="00F350AB"/>
    <w:rsid w:val="00F51E43"/>
    <w:rsid w:val="00F52E87"/>
    <w:rsid w:val="00F809EC"/>
    <w:rsid w:val="00F8401F"/>
    <w:rsid w:val="00F91714"/>
    <w:rsid w:val="00F91AFC"/>
    <w:rsid w:val="00F93A65"/>
    <w:rsid w:val="00FD0CC2"/>
    <w:rsid w:val="00FD1557"/>
    <w:rsid w:val="00FD1CBB"/>
    <w:rsid w:val="00FE6C02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A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7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Nadpis1">
    <w:name w:val="heading 1"/>
    <w:aliases w:val="Info rubrik 1"/>
    <w:basedOn w:val="Normlny"/>
    <w:next w:val="Normlny"/>
    <w:link w:val="Nadpis1Char"/>
    <w:qFormat/>
    <w:rsid w:val="00175BD3"/>
    <w:pPr>
      <w:tabs>
        <w:tab w:val="left" w:pos="2126"/>
      </w:tabs>
      <w:spacing w:after="120"/>
      <w:outlineLvl w:val="0"/>
    </w:pPr>
    <w:rPr>
      <w:b/>
      <w:caps/>
      <w:lang w:val="en-GB"/>
    </w:rPr>
  </w:style>
  <w:style w:type="paragraph" w:styleId="Nadpis2">
    <w:name w:val="heading 2"/>
    <w:basedOn w:val="Normlny"/>
    <w:next w:val="Normlny"/>
    <w:link w:val="Nadpis2Char"/>
    <w:qFormat/>
    <w:rsid w:val="00175BD3"/>
    <w:pPr>
      <w:tabs>
        <w:tab w:val="left" w:pos="2126"/>
      </w:tabs>
      <w:outlineLvl w:val="1"/>
    </w:pPr>
    <w:rPr>
      <w:b/>
      <w:lang w:val="en-GB"/>
    </w:rPr>
  </w:style>
  <w:style w:type="paragraph" w:styleId="Nadpis3">
    <w:name w:val="heading 3"/>
    <w:basedOn w:val="Normlny"/>
    <w:next w:val="Normlnysozarkami"/>
    <w:link w:val="Nadpis3Char"/>
    <w:qFormat/>
    <w:rsid w:val="00175BD3"/>
    <w:pPr>
      <w:outlineLvl w:val="2"/>
    </w:pPr>
    <w:rPr>
      <w:b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Info rubrik 1 Char"/>
    <w:basedOn w:val="Predvolenpsmoodseku"/>
    <w:link w:val="Nadpis1"/>
    <w:rsid w:val="00175BD3"/>
    <w:rPr>
      <w:rFonts w:ascii="Times New Roman" w:eastAsia="Times New Roman" w:hAnsi="Times New Roman" w:cs="Times New Roman"/>
      <w:b/>
      <w:caps/>
      <w:sz w:val="24"/>
      <w:szCs w:val="20"/>
      <w:lang w:val="en-GB" w:eastAsia="de-DE"/>
    </w:rPr>
  </w:style>
  <w:style w:type="character" w:customStyle="1" w:styleId="Nadpis2Char">
    <w:name w:val="Nadpis 2 Char"/>
    <w:basedOn w:val="Predvolenpsmoodseku"/>
    <w:link w:val="Nadpis2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Nadpis3Char">
    <w:name w:val="Nadpis 3 Char"/>
    <w:basedOn w:val="Predvolenpsmoodseku"/>
    <w:link w:val="Nadpis3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Normlnysozarkami">
    <w:name w:val="Normal Indent"/>
    <w:basedOn w:val="Normlny"/>
    <w:rsid w:val="00175BD3"/>
    <w:pPr>
      <w:ind w:left="708"/>
    </w:pPr>
  </w:style>
  <w:style w:type="paragraph" w:customStyle="1" w:styleId="ammannexetitre1">
    <w:name w:val="ammannexetitre1"/>
    <w:basedOn w:val="Normlny"/>
    <w:rsid w:val="00175BD3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Hlavika">
    <w:name w:val="header"/>
    <w:basedOn w:val="Normlny"/>
    <w:link w:val="HlavikaChar"/>
    <w:unhideWhenUsed/>
    <w:rsid w:val="003F32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3F32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A8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2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6A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F7C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CA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7CA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C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CA7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A7"/>
    <w:rPr>
      <w:rFonts w:ascii="Segoe UI" w:eastAsia="Times New Roman" w:hAnsi="Segoe UI" w:cs="Segoe UI"/>
      <w:sz w:val="18"/>
      <w:szCs w:val="18"/>
      <w:lang w:val="en-US" w:eastAsia="de-DE"/>
    </w:rPr>
  </w:style>
  <w:style w:type="character" w:styleId="Odkaznapoznmkupodiarou">
    <w:name w:val="footnote reference"/>
    <w:semiHidden/>
    <w:rsid w:val="005C1580"/>
    <w:rPr>
      <w:rFonts w:ascii="Arial" w:hAnsi="Arial"/>
      <w:vertAlign w:val="superscript"/>
    </w:rPr>
  </w:style>
  <w:style w:type="paragraph" w:styleId="Revzia">
    <w:name w:val="Revision"/>
    <w:hidden/>
    <w:uiPriority w:val="99"/>
    <w:semiHidden/>
    <w:rsid w:val="00237F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styleId="Hypertextovprepojenie">
    <w:name w:val="Hyperlink"/>
    <w:semiHidden/>
    <w:unhideWhenUsed/>
    <w:rsid w:val="001C1778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C1778"/>
    <w:rPr>
      <w:i/>
      <w:iCs/>
    </w:rPr>
  </w:style>
  <w:style w:type="character" w:styleId="slostrany">
    <w:name w:val="page number"/>
    <w:basedOn w:val="Predvolenpsmoodseku"/>
    <w:rsid w:val="0085697A"/>
  </w:style>
  <w:style w:type="character" w:styleId="sloriadka">
    <w:name w:val="line number"/>
    <w:basedOn w:val="Predvolenpsmoodseku"/>
    <w:uiPriority w:val="99"/>
    <w:semiHidden/>
    <w:unhideWhenUsed/>
    <w:rsid w:val="0085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08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6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1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1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37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9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331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1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48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6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45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8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69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8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609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8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26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084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68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7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54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1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7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879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9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5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4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3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8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03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73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2378</Words>
  <Characters>13561</Characters>
  <Application>Microsoft Office Word</Application>
  <DocSecurity>0</DocSecurity>
  <Lines>113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2020-11-23T18:34:00Z</dcterms:created>
  <dcterms:modified xsi:type="dcterms:W3CDTF">2021-01-12T08:45:00Z</dcterms:modified>
</cp:coreProperties>
</file>