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7B82D" w14:textId="77777777" w:rsidR="009E0FD0" w:rsidRPr="006E5174" w:rsidRDefault="009E0FD0" w:rsidP="00A96406">
      <w:pPr>
        <w:pStyle w:val="DocumentHeading"/>
        <w:spacing w:after="0"/>
        <w:jc w:val="center"/>
        <w:rPr>
          <w:sz w:val="22"/>
          <w:szCs w:val="22"/>
        </w:rPr>
      </w:pPr>
      <w:r w:rsidRPr="006E5174">
        <w:rPr>
          <w:sz w:val="22"/>
          <w:szCs w:val="22"/>
        </w:rPr>
        <w:t>SÚHRN CHARAKTERISTICKÝCH VLASTNOSTÍ LIEKU</w:t>
      </w:r>
    </w:p>
    <w:p w14:paraId="0A318EC3" w14:textId="77777777" w:rsidR="00570EB1" w:rsidRDefault="00570EB1" w:rsidP="00A96406">
      <w:pPr>
        <w:spacing w:after="0"/>
        <w:rPr>
          <w:lang w:bidi="ar-QA"/>
        </w:rPr>
      </w:pPr>
    </w:p>
    <w:p w14:paraId="78E10035" w14:textId="77777777" w:rsidR="006E5174" w:rsidRPr="006E5174" w:rsidRDefault="006E5174" w:rsidP="00A96406">
      <w:pPr>
        <w:spacing w:after="0"/>
        <w:rPr>
          <w:lang w:bidi="ar-QA"/>
        </w:rPr>
      </w:pPr>
    </w:p>
    <w:p w14:paraId="2A3E7E6C" w14:textId="388E50A8" w:rsidR="009E0FD0" w:rsidRPr="006E5174" w:rsidRDefault="00CA1F15" w:rsidP="00A96406">
      <w:pPr>
        <w:pStyle w:val="Nadpis1"/>
        <w:tabs>
          <w:tab w:val="left" w:pos="567"/>
        </w:tabs>
        <w:spacing w:before="0" w:beforeAutospacing="0"/>
        <w:ind w:left="0" w:firstLine="0"/>
      </w:pPr>
      <w:r w:rsidRPr="006E5174">
        <w:t>NÁZOV LIEKU</w:t>
      </w:r>
    </w:p>
    <w:p w14:paraId="70BF4647" w14:textId="77777777" w:rsidR="006E5174" w:rsidRDefault="006E5174" w:rsidP="00A96406">
      <w:pPr>
        <w:pStyle w:val="Normlnysozarkami"/>
        <w:spacing w:after="0"/>
        <w:ind w:left="0"/>
      </w:pPr>
    </w:p>
    <w:p w14:paraId="603C0B18" w14:textId="77777777" w:rsidR="00733AB0" w:rsidRDefault="00FD7EF8" w:rsidP="00A96406">
      <w:pPr>
        <w:pStyle w:val="Normlnysozarkami"/>
        <w:spacing w:after="0"/>
        <w:ind w:left="0"/>
      </w:pPr>
      <w:proofErr w:type="spellStart"/>
      <w:r w:rsidRPr="006E5174">
        <w:t>Fomicyt</w:t>
      </w:r>
      <w:proofErr w:type="spellEnd"/>
      <w:r w:rsidR="006A6D37" w:rsidRPr="006E5174">
        <w:t xml:space="preserve"> </w:t>
      </w:r>
    </w:p>
    <w:p w14:paraId="3A84B5D3" w14:textId="7A8284A9" w:rsidR="009E0FD0" w:rsidRDefault="006A6D37" w:rsidP="00A96406">
      <w:pPr>
        <w:pStyle w:val="Normlnysozarkami"/>
        <w:spacing w:after="0"/>
        <w:ind w:left="0"/>
      </w:pPr>
      <w:r w:rsidRPr="006E5174">
        <w:t>40 mg/ml prášok na infúzny roztok</w:t>
      </w:r>
    </w:p>
    <w:p w14:paraId="74F80182" w14:textId="77777777" w:rsidR="006E5174" w:rsidRDefault="006E5174" w:rsidP="00A96406">
      <w:pPr>
        <w:pStyle w:val="Normlnysozarkami"/>
        <w:spacing w:after="0"/>
        <w:ind w:left="0"/>
      </w:pPr>
    </w:p>
    <w:p w14:paraId="695ED1D5" w14:textId="77777777" w:rsidR="006E5174" w:rsidRPr="006E5174" w:rsidRDefault="006E5174" w:rsidP="00A96406">
      <w:pPr>
        <w:pStyle w:val="Normlnysozarkami"/>
        <w:spacing w:after="0"/>
        <w:ind w:left="0"/>
      </w:pPr>
    </w:p>
    <w:p w14:paraId="10402929" w14:textId="31DE2C4D" w:rsidR="009E0FD0" w:rsidRPr="006E5174" w:rsidRDefault="00CA1F15" w:rsidP="00A96406">
      <w:pPr>
        <w:pStyle w:val="Nadpis1"/>
        <w:tabs>
          <w:tab w:val="left" w:pos="567"/>
        </w:tabs>
        <w:spacing w:before="0" w:beforeAutospacing="0"/>
        <w:ind w:left="0" w:firstLine="0"/>
      </w:pPr>
      <w:r w:rsidRPr="006E5174">
        <w:t>KVALITATÍVNE A KVANTITATÍVNE ZLOŽENIE</w:t>
      </w:r>
    </w:p>
    <w:p w14:paraId="75A4D116" w14:textId="77777777" w:rsidR="006E5174" w:rsidRDefault="006E5174" w:rsidP="00A96406">
      <w:pPr>
        <w:spacing w:after="0"/>
      </w:pPr>
    </w:p>
    <w:p w14:paraId="0877C4A4" w14:textId="713730C5" w:rsidR="003242A1" w:rsidRPr="006E5174" w:rsidRDefault="003242A1" w:rsidP="00A96406">
      <w:pPr>
        <w:spacing w:after="0"/>
      </w:pPr>
      <w:r w:rsidRPr="006E5174">
        <w:t xml:space="preserve">Jeden ml infúzneho roztoku obsahuje 40 mg </w:t>
      </w:r>
      <w:proofErr w:type="spellStart"/>
      <w:r w:rsidRPr="006E5174">
        <w:t>fosfomycínu</w:t>
      </w:r>
      <w:proofErr w:type="spellEnd"/>
      <w:r w:rsidRPr="006E5174">
        <w:t xml:space="preserve">. </w:t>
      </w:r>
    </w:p>
    <w:p w14:paraId="7C284BA4" w14:textId="77777777" w:rsidR="00733AB0" w:rsidRDefault="00733AB0" w:rsidP="00A96406">
      <w:pPr>
        <w:spacing w:after="0"/>
      </w:pPr>
    </w:p>
    <w:p w14:paraId="75BF8AA3" w14:textId="6D56D94B" w:rsidR="00A34767" w:rsidRPr="00733AB0" w:rsidRDefault="001B2771" w:rsidP="00A96406">
      <w:pPr>
        <w:spacing w:after="0"/>
      </w:pPr>
      <w:r w:rsidRPr="006E5174">
        <w:t xml:space="preserve">Jedna fľaša s 2,69 g prášku obsahuje 2,64 g </w:t>
      </w:r>
      <w:proofErr w:type="spellStart"/>
      <w:r w:rsidRPr="006E5174">
        <w:t>fosfomycínu</w:t>
      </w:r>
      <w:proofErr w:type="spellEnd"/>
      <w:r w:rsidRPr="006E5174">
        <w:t xml:space="preserve"> </w:t>
      </w:r>
      <w:proofErr w:type="spellStart"/>
      <w:r w:rsidRPr="006E5174">
        <w:t>disodného</w:t>
      </w:r>
      <w:proofErr w:type="spellEnd"/>
      <w:r w:rsidRPr="006E5174">
        <w:t xml:space="preserve">, čo zodpovedá 2 g </w:t>
      </w:r>
      <w:proofErr w:type="spellStart"/>
      <w:r w:rsidRPr="006E5174">
        <w:t>fosfomycínu</w:t>
      </w:r>
      <w:proofErr w:type="spellEnd"/>
      <w:r w:rsidRPr="006E5174">
        <w:t xml:space="preserve"> a 0,64 g sodíka v roztoku s 50 ml rozpúšťadla.</w:t>
      </w:r>
    </w:p>
    <w:p w14:paraId="30EAC359" w14:textId="77777777" w:rsidR="00733AB0" w:rsidRDefault="00733AB0" w:rsidP="00A96406">
      <w:pPr>
        <w:spacing w:after="0"/>
      </w:pPr>
    </w:p>
    <w:p w14:paraId="50367EDB" w14:textId="37DB0975" w:rsidR="00130C35" w:rsidRPr="00733AB0" w:rsidRDefault="001B2771" w:rsidP="00A96406">
      <w:pPr>
        <w:spacing w:after="0"/>
      </w:pPr>
      <w:r w:rsidRPr="00733AB0">
        <w:t xml:space="preserve">Jedna fľaša s 5,38 g prášku obsahuje 5,28 g </w:t>
      </w:r>
      <w:proofErr w:type="spellStart"/>
      <w:r w:rsidRPr="00733AB0">
        <w:t>fosfomycínu</w:t>
      </w:r>
      <w:proofErr w:type="spellEnd"/>
      <w:r w:rsidRPr="00733AB0">
        <w:t xml:space="preserve"> </w:t>
      </w:r>
      <w:proofErr w:type="spellStart"/>
      <w:r w:rsidRPr="00733AB0">
        <w:t>disodného</w:t>
      </w:r>
      <w:proofErr w:type="spellEnd"/>
      <w:r w:rsidRPr="00733AB0">
        <w:t xml:space="preserve">, čo zodpovedá 4 g </w:t>
      </w:r>
      <w:proofErr w:type="spellStart"/>
      <w:r w:rsidRPr="00733AB0">
        <w:t>fosfomycínu</w:t>
      </w:r>
      <w:proofErr w:type="spellEnd"/>
      <w:r w:rsidRPr="00733AB0">
        <w:t xml:space="preserve"> a 1,28 g sodíka v roztoku s 100 ml rozpúšťadla.</w:t>
      </w:r>
    </w:p>
    <w:p w14:paraId="3954EF0B" w14:textId="77777777" w:rsidR="00733AB0" w:rsidRDefault="00733AB0" w:rsidP="00A96406">
      <w:pPr>
        <w:spacing w:after="0"/>
      </w:pPr>
    </w:p>
    <w:p w14:paraId="55AD8A46" w14:textId="6906A70B" w:rsidR="003242A1" w:rsidRPr="006E5174" w:rsidRDefault="001B2771" w:rsidP="00A96406">
      <w:pPr>
        <w:spacing w:after="0"/>
      </w:pPr>
      <w:r w:rsidRPr="00733AB0">
        <w:t xml:space="preserve">Jedna fľaša s 10,76 g prášku obsahuje 10,56 g </w:t>
      </w:r>
      <w:proofErr w:type="spellStart"/>
      <w:r w:rsidRPr="00733AB0">
        <w:t>fosfomycínu</w:t>
      </w:r>
      <w:proofErr w:type="spellEnd"/>
      <w:r w:rsidRPr="00733AB0">
        <w:t xml:space="preserve"> </w:t>
      </w:r>
      <w:proofErr w:type="spellStart"/>
      <w:r w:rsidRPr="00733AB0">
        <w:t>disodného</w:t>
      </w:r>
      <w:proofErr w:type="spellEnd"/>
      <w:r w:rsidRPr="00733AB0">
        <w:t xml:space="preserve">, čo zodpovedá 8 g </w:t>
      </w:r>
      <w:proofErr w:type="spellStart"/>
      <w:r w:rsidRPr="00733AB0">
        <w:t>fosfomycínu</w:t>
      </w:r>
      <w:proofErr w:type="spellEnd"/>
      <w:r w:rsidRPr="00733AB0">
        <w:t xml:space="preserve"> a 2,56 g sodíka v roztoku s 200 ml rozpúšťadla.</w:t>
      </w:r>
    </w:p>
    <w:p w14:paraId="0A635E4E" w14:textId="77777777" w:rsidR="00733AB0" w:rsidRDefault="00733AB0" w:rsidP="00A96406">
      <w:pPr>
        <w:pStyle w:val="Normlnysozarkami"/>
        <w:spacing w:after="0"/>
        <w:ind w:left="0"/>
      </w:pPr>
    </w:p>
    <w:p w14:paraId="7D9E7CC9" w14:textId="77777777" w:rsidR="009E0FD0" w:rsidRDefault="003242A1" w:rsidP="00A96406">
      <w:pPr>
        <w:pStyle w:val="Normlnysozarkami"/>
        <w:spacing w:after="0"/>
        <w:ind w:left="0"/>
      </w:pPr>
      <w:r w:rsidRPr="00733AB0">
        <w:t>Úplný zoznam pomocných látok, pozri časť 6.1.</w:t>
      </w:r>
    </w:p>
    <w:p w14:paraId="4EF62ABC" w14:textId="77777777" w:rsidR="006E5174" w:rsidRDefault="006E5174" w:rsidP="00A96406">
      <w:pPr>
        <w:pStyle w:val="Normlnysozarkami"/>
        <w:spacing w:after="0"/>
        <w:ind w:left="0"/>
      </w:pPr>
    </w:p>
    <w:p w14:paraId="54D23DF2" w14:textId="77777777" w:rsidR="006E5174" w:rsidRPr="006E5174" w:rsidRDefault="006E5174" w:rsidP="00A96406">
      <w:pPr>
        <w:pStyle w:val="Normlnysozarkami"/>
        <w:spacing w:after="0"/>
        <w:ind w:left="0"/>
      </w:pPr>
    </w:p>
    <w:p w14:paraId="442637A9" w14:textId="7090899C" w:rsidR="009E0FD0" w:rsidRPr="006E5174" w:rsidRDefault="009E0FD0" w:rsidP="00A96406">
      <w:pPr>
        <w:pStyle w:val="Nadpis1"/>
        <w:tabs>
          <w:tab w:val="left" w:pos="567"/>
        </w:tabs>
        <w:spacing w:before="0" w:beforeAutospacing="0"/>
        <w:ind w:left="0" w:firstLine="0"/>
      </w:pPr>
      <w:r w:rsidRPr="006E5174">
        <w:t>LIEKOVÁ FORMA</w:t>
      </w:r>
    </w:p>
    <w:p w14:paraId="209F49FA" w14:textId="77777777" w:rsidR="006E5174" w:rsidRDefault="006E5174" w:rsidP="00A96406">
      <w:pPr>
        <w:pStyle w:val="Normlnysozarkami"/>
        <w:spacing w:after="0"/>
        <w:ind w:left="0"/>
      </w:pPr>
    </w:p>
    <w:p w14:paraId="093225FD" w14:textId="77777777" w:rsidR="009E0FD0" w:rsidRPr="006E5174" w:rsidRDefault="000442A7" w:rsidP="00A96406">
      <w:pPr>
        <w:pStyle w:val="Normlnysozarkami"/>
        <w:spacing w:after="0"/>
        <w:ind w:left="0"/>
        <w:rPr>
          <w:spacing w:val="-3"/>
        </w:rPr>
      </w:pPr>
      <w:r w:rsidRPr="006E5174">
        <w:t>Prášok na infúzny roztok.</w:t>
      </w:r>
    </w:p>
    <w:p w14:paraId="212579A1" w14:textId="77777777" w:rsidR="00733AB0" w:rsidRDefault="00733AB0" w:rsidP="00A96406">
      <w:pPr>
        <w:pStyle w:val="Normlnysozarkami"/>
        <w:spacing w:after="0"/>
        <w:ind w:left="0"/>
      </w:pPr>
    </w:p>
    <w:p w14:paraId="63E81B59" w14:textId="654080B1" w:rsidR="000442A7" w:rsidRDefault="000442A7" w:rsidP="00A96406">
      <w:pPr>
        <w:pStyle w:val="Normlnysozarkami"/>
        <w:spacing w:after="0"/>
        <w:ind w:left="0"/>
      </w:pPr>
      <w:r w:rsidRPr="006E5174">
        <w:t>Biely až krémov</w:t>
      </w:r>
      <w:r w:rsidR="00733AB0">
        <w:t>o sfarbený</w:t>
      </w:r>
      <w:r w:rsidRPr="006E5174">
        <w:t xml:space="preserve"> prášok.</w:t>
      </w:r>
    </w:p>
    <w:p w14:paraId="19E5C63A" w14:textId="77777777" w:rsidR="006E5174" w:rsidRDefault="006E5174" w:rsidP="00A96406">
      <w:pPr>
        <w:pStyle w:val="Normlnysozarkami"/>
        <w:spacing w:after="0"/>
        <w:ind w:left="0"/>
      </w:pPr>
    </w:p>
    <w:p w14:paraId="1EF260B6" w14:textId="77777777" w:rsidR="006E5174" w:rsidRPr="006E5174" w:rsidRDefault="006E5174" w:rsidP="00A96406">
      <w:pPr>
        <w:pStyle w:val="Normlnysozarkami"/>
        <w:spacing w:after="0"/>
        <w:ind w:left="0"/>
      </w:pPr>
    </w:p>
    <w:p w14:paraId="5A6E0743" w14:textId="249EFEE0" w:rsidR="009E0FD0" w:rsidRDefault="00CA1F15" w:rsidP="00A96406">
      <w:pPr>
        <w:pStyle w:val="Nadpis1"/>
        <w:tabs>
          <w:tab w:val="left" w:pos="567"/>
        </w:tabs>
        <w:spacing w:before="0" w:beforeAutospacing="0"/>
        <w:ind w:left="0" w:firstLine="0"/>
      </w:pPr>
      <w:r w:rsidRPr="006E5174">
        <w:t>KLINICKÉ ÚDAJE</w:t>
      </w:r>
    </w:p>
    <w:p w14:paraId="5FE31476" w14:textId="77777777" w:rsidR="006E5174" w:rsidRPr="006E5174" w:rsidRDefault="006E5174" w:rsidP="00A96406">
      <w:pPr>
        <w:pStyle w:val="Normlnysozarkami"/>
        <w:spacing w:after="0"/>
        <w:ind w:left="0"/>
      </w:pPr>
    </w:p>
    <w:p w14:paraId="4A197EB0" w14:textId="35DCC51D" w:rsidR="009E0FD0" w:rsidRPr="006E5174" w:rsidRDefault="009E0FD0" w:rsidP="00A96406">
      <w:pPr>
        <w:pStyle w:val="Nadpis2"/>
        <w:tabs>
          <w:tab w:val="left" w:pos="567"/>
        </w:tabs>
        <w:spacing w:before="0"/>
        <w:ind w:left="0" w:firstLine="0"/>
      </w:pPr>
      <w:r w:rsidRPr="006E5174">
        <w:t>Terapeutické indikácie</w:t>
      </w:r>
    </w:p>
    <w:p w14:paraId="5D9FC0DD" w14:textId="77777777" w:rsidR="00733AB0" w:rsidRDefault="00733AB0" w:rsidP="00A96406">
      <w:pPr>
        <w:autoSpaceDE w:val="0"/>
        <w:autoSpaceDN w:val="0"/>
        <w:adjustRightInd w:val="0"/>
        <w:spacing w:after="0"/>
      </w:pPr>
    </w:p>
    <w:p w14:paraId="055F94A5" w14:textId="5F712C71" w:rsidR="00DC682B" w:rsidRPr="00BD40AE" w:rsidRDefault="00BD40AE" w:rsidP="00BD40AE">
      <w:pPr>
        <w:pStyle w:val="Normlnysozarkami"/>
        <w:spacing w:after="0"/>
        <w:ind w:left="0"/>
      </w:pPr>
      <w:proofErr w:type="spellStart"/>
      <w:r w:rsidRPr="006E5174">
        <w:t>Fomicyt</w:t>
      </w:r>
      <w:proofErr w:type="spellEnd"/>
      <w:r w:rsidRPr="006E5174">
        <w:t xml:space="preserve"> </w:t>
      </w:r>
      <w:r w:rsidR="00DC682B" w:rsidRPr="00D41003">
        <w:rPr>
          <w:rFonts w:eastAsia="Verdana"/>
        </w:rPr>
        <w:t>je indikovaný vo všetkých vekových skupinách na liečbu nasledujúcich infekcií v prípadoch, ak sa použitie bežne odporúčaných antibakteriálnych látok na ich úvodnú liečbu považuje sa nevhodné (pozri časti 4.2, 4.4 a 5.1):</w:t>
      </w:r>
    </w:p>
    <w:p w14:paraId="3ED62474" w14:textId="77777777" w:rsidR="00DC682B" w:rsidRDefault="00DC682B" w:rsidP="00A96406">
      <w:pPr>
        <w:numPr>
          <w:ilvl w:val="0"/>
          <w:numId w:val="40"/>
        </w:numPr>
        <w:spacing w:after="0" w:line="280" w:lineRule="atLeast"/>
        <w:ind w:left="0" w:firstLine="0"/>
        <w:rPr>
          <w:rFonts w:eastAsia="Verdana"/>
        </w:rPr>
      </w:pPr>
      <w:r w:rsidRPr="00D41003">
        <w:rPr>
          <w:rFonts w:eastAsia="Verdana"/>
        </w:rPr>
        <w:t>komplikované infekcie močových ciest,</w:t>
      </w:r>
    </w:p>
    <w:p w14:paraId="518D2E38" w14:textId="77777777" w:rsidR="0038448C" w:rsidRPr="00600C87" w:rsidRDefault="0038448C" w:rsidP="0038448C">
      <w:pPr>
        <w:pStyle w:val="BodytextAgency"/>
        <w:numPr>
          <w:ilvl w:val="0"/>
          <w:numId w:val="40"/>
        </w:numPr>
        <w:spacing w:after="0"/>
        <w:ind w:left="0" w:hanging="6"/>
        <w:rPr>
          <w:rFonts w:ascii="Times New Roman" w:hAnsi="Times New Roman" w:cs="Times New Roman"/>
          <w:sz w:val="22"/>
          <w:szCs w:val="22"/>
        </w:rPr>
      </w:pPr>
      <w:r w:rsidRPr="00600C87">
        <w:rPr>
          <w:rFonts w:ascii="Times New Roman" w:hAnsi="Times New Roman" w:cs="Times New Roman"/>
          <w:sz w:val="22"/>
          <w:szCs w:val="22"/>
        </w:rPr>
        <w:t xml:space="preserve">infekčná </w:t>
      </w:r>
      <w:proofErr w:type="spellStart"/>
      <w:r w:rsidRPr="00600C87">
        <w:rPr>
          <w:rFonts w:ascii="Times New Roman" w:hAnsi="Times New Roman" w:cs="Times New Roman"/>
          <w:sz w:val="22"/>
          <w:szCs w:val="22"/>
        </w:rPr>
        <w:t>endokarditída</w:t>
      </w:r>
      <w:proofErr w:type="spellEnd"/>
      <w:r w:rsidRPr="00600C87">
        <w:rPr>
          <w:rFonts w:ascii="Times New Roman" w:hAnsi="Times New Roman" w:cs="Times New Roman"/>
          <w:sz w:val="22"/>
          <w:szCs w:val="22"/>
        </w:rPr>
        <w:t>,</w:t>
      </w:r>
    </w:p>
    <w:p w14:paraId="3EBCC9CD" w14:textId="77777777" w:rsidR="00DC682B" w:rsidRPr="00D41003" w:rsidRDefault="00DC682B" w:rsidP="00A96406">
      <w:pPr>
        <w:numPr>
          <w:ilvl w:val="0"/>
          <w:numId w:val="40"/>
        </w:numPr>
        <w:spacing w:after="0" w:line="280" w:lineRule="atLeast"/>
        <w:ind w:left="0" w:firstLine="0"/>
        <w:rPr>
          <w:rFonts w:eastAsia="Verdana"/>
        </w:rPr>
      </w:pPr>
      <w:r w:rsidRPr="00D41003">
        <w:rPr>
          <w:rFonts w:eastAsia="Verdana"/>
        </w:rPr>
        <w:t>infekcie kostí a kĺbov,</w:t>
      </w:r>
    </w:p>
    <w:p w14:paraId="6B96979C" w14:textId="77777777" w:rsidR="00DC682B" w:rsidRDefault="00DC682B" w:rsidP="00A96406">
      <w:pPr>
        <w:numPr>
          <w:ilvl w:val="0"/>
          <w:numId w:val="40"/>
        </w:numPr>
        <w:spacing w:after="0" w:line="280" w:lineRule="atLeast"/>
        <w:ind w:left="0" w:firstLine="0"/>
        <w:rPr>
          <w:rFonts w:eastAsia="Verdana"/>
        </w:rPr>
      </w:pPr>
      <w:r w:rsidRPr="00D41003">
        <w:rPr>
          <w:rFonts w:eastAsia="Verdana"/>
        </w:rPr>
        <w:t>pneumónia získaná v nemocnici vrátane pneumónie spojenej s ventiláciou pľúc,</w:t>
      </w:r>
    </w:p>
    <w:p w14:paraId="08CF9F39" w14:textId="77777777" w:rsidR="0038448C" w:rsidRPr="00600C87" w:rsidRDefault="0038448C" w:rsidP="0038448C">
      <w:pPr>
        <w:pStyle w:val="BodytextAgency"/>
        <w:numPr>
          <w:ilvl w:val="0"/>
          <w:numId w:val="40"/>
        </w:numPr>
        <w:spacing w:after="0"/>
        <w:ind w:left="0" w:hanging="6"/>
        <w:rPr>
          <w:rFonts w:ascii="Times New Roman" w:hAnsi="Times New Roman" w:cs="Times New Roman"/>
          <w:sz w:val="22"/>
          <w:szCs w:val="22"/>
        </w:rPr>
      </w:pPr>
      <w:r w:rsidRPr="00600C87">
        <w:rPr>
          <w:rFonts w:ascii="Times New Roman" w:hAnsi="Times New Roman" w:cs="Times New Roman"/>
          <w:sz w:val="22"/>
          <w:szCs w:val="22"/>
        </w:rPr>
        <w:t>komplikovaná infekcia kože a mäkkých tkanív,</w:t>
      </w:r>
    </w:p>
    <w:p w14:paraId="2A911267" w14:textId="77777777" w:rsidR="00DC682B" w:rsidRDefault="00DC682B" w:rsidP="00A96406">
      <w:pPr>
        <w:numPr>
          <w:ilvl w:val="0"/>
          <w:numId w:val="40"/>
        </w:numPr>
        <w:spacing w:after="0" w:line="280" w:lineRule="atLeast"/>
        <w:ind w:left="0" w:firstLine="0"/>
        <w:rPr>
          <w:rFonts w:eastAsia="Verdana"/>
        </w:rPr>
      </w:pPr>
      <w:r w:rsidRPr="00D41003">
        <w:rPr>
          <w:rFonts w:eastAsia="Verdana"/>
        </w:rPr>
        <w:t xml:space="preserve">bakteriálna </w:t>
      </w:r>
      <w:proofErr w:type="spellStart"/>
      <w:r w:rsidRPr="00D41003">
        <w:rPr>
          <w:rFonts w:eastAsia="Verdana"/>
        </w:rPr>
        <w:t>meningitída</w:t>
      </w:r>
      <w:proofErr w:type="spellEnd"/>
      <w:r w:rsidRPr="00D41003">
        <w:rPr>
          <w:rFonts w:eastAsia="Verdana"/>
        </w:rPr>
        <w:t>,</w:t>
      </w:r>
    </w:p>
    <w:p w14:paraId="5057313C" w14:textId="77777777" w:rsidR="0038448C" w:rsidRPr="00600C87" w:rsidRDefault="0038448C" w:rsidP="0038448C">
      <w:pPr>
        <w:pStyle w:val="BodytextAgency"/>
        <w:numPr>
          <w:ilvl w:val="0"/>
          <w:numId w:val="40"/>
        </w:numPr>
        <w:spacing w:after="0"/>
        <w:ind w:left="0" w:firstLine="0"/>
        <w:rPr>
          <w:rFonts w:ascii="Times New Roman" w:hAnsi="Times New Roman" w:cs="Times New Roman"/>
          <w:sz w:val="22"/>
          <w:szCs w:val="22"/>
        </w:rPr>
      </w:pPr>
      <w:r w:rsidRPr="00600C87">
        <w:rPr>
          <w:rFonts w:ascii="Times New Roman" w:hAnsi="Times New Roman" w:cs="Times New Roman"/>
          <w:sz w:val="22"/>
          <w:szCs w:val="22"/>
        </w:rPr>
        <w:t xml:space="preserve">komplikované </w:t>
      </w:r>
      <w:proofErr w:type="spellStart"/>
      <w:r w:rsidRPr="00600C87">
        <w:rPr>
          <w:rFonts w:ascii="Times New Roman" w:hAnsi="Times New Roman" w:cs="Times New Roman"/>
          <w:sz w:val="22"/>
          <w:szCs w:val="22"/>
        </w:rPr>
        <w:t>intraabdominálne</w:t>
      </w:r>
      <w:proofErr w:type="spellEnd"/>
      <w:r w:rsidRPr="00600C87">
        <w:rPr>
          <w:rFonts w:ascii="Times New Roman" w:hAnsi="Times New Roman" w:cs="Times New Roman"/>
          <w:sz w:val="22"/>
          <w:szCs w:val="22"/>
        </w:rPr>
        <w:t xml:space="preserve"> infekcie,</w:t>
      </w:r>
    </w:p>
    <w:p w14:paraId="16373845" w14:textId="77777777" w:rsidR="00DC682B" w:rsidRPr="00D41003" w:rsidRDefault="00DC682B" w:rsidP="00CF5A8B">
      <w:pPr>
        <w:numPr>
          <w:ilvl w:val="0"/>
          <w:numId w:val="40"/>
        </w:numPr>
        <w:spacing w:after="0" w:line="280" w:lineRule="atLeast"/>
        <w:ind w:left="709" w:hanging="709"/>
        <w:rPr>
          <w:rFonts w:eastAsia="Verdana"/>
        </w:rPr>
      </w:pPr>
      <w:proofErr w:type="spellStart"/>
      <w:r w:rsidRPr="00D41003">
        <w:rPr>
          <w:rFonts w:eastAsia="Verdana"/>
        </w:rPr>
        <w:t>bakterémia</w:t>
      </w:r>
      <w:proofErr w:type="spellEnd"/>
      <w:r w:rsidRPr="00D41003">
        <w:rPr>
          <w:rFonts w:eastAsia="Verdana"/>
        </w:rPr>
        <w:t>, ktorá sa vyskytuje v súvislosti s ktoroukoľvek vyššie uvedenou infekciou alebo pre ktorú existuje podozrenie na súvislosť s ktoroukoľvek vyššie uvedenou infekciou.</w:t>
      </w:r>
    </w:p>
    <w:p w14:paraId="1E62B8DA" w14:textId="77777777" w:rsidR="00CF5A8B" w:rsidRDefault="00CF5A8B" w:rsidP="00A96406">
      <w:pPr>
        <w:spacing w:after="0"/>
        <w:rPr>
          <w:rFonts w:eastAsia="SimSun"/>
          <w:lang w:eastAsia="zh-CN"/>
        </w:rPr>
      </w:pPr>
    </w:p>
    <w:p w14:paraId="69F45081" w14:textId="356D43DA" w:rsidR="000442A7" w:rsidRPr="00D41003" w:rsidRDefault="00DC682B" w:rsidP="00A96406">
      <w:pPr>
        <w:spacing w:after="0"/>
        <w:rPr>
          <w:snapToGrid w:val="0"/>
          <w:color w:val="000000"/>
        </w:rPr>
      </w:pPr>
      <w:r w:rsidRPr="00D41003">
        <w:rPr>
          <w:rFonts w:eastAsia="SimSun"/>
          <w:lang w:eastAsia="zh-CN"/>
        </w:rPr>
        <w:t>Majú sa zohľadniť oficiálne odporúčania týkajúce sa správneho používania antibakteriálnych látok.</w:t>
      </w:r>
    </w:p>
    <w:p w14:paraId="0AFCE8F3" w14:textId="5E28717A" w:rsidR="009C2157" w:rsidRDefault="009C2157">
      <w:pPr>
        <w:spacing w:after="0"/>
        <w:rPr>
          <w:snapToGrid w:val="0"/>
          <w:color w:val="000000"/>
        </w:rPr>
      </w:pPr>
      <w:r>
        <w:rPr>
          <w:snapToGrid w:val="0"/>
          <w:color w:val="000000"/>
        </w:rPr>
        <w:br w:type="page"/>
      </w:r>
    </w:p>
    <w:p w14:paraId="50963AD9" w14:textId="77777777" w:rsidR="006E5174" w:rsidRPr="00D41003" w:rsidRDefault="006E5174" w:rsidP="00A96406">
      <w:pPr>
        <w:spacing w:after="0"/>
        <w:rPr>
          <w:snapToGrid w:val="0"/>
          <w:color w:val="000000"/>
        </w:rPr>
      </w:pPr>
    </w:p>
    <w:p w14:paraId="00E4DF26" w14:textId="1D00C443" w:rsidR="009E0FD0" w:rsidRPr="006E5174" w:rsidRDefault="009E0FD0" w:rsidP="00A96406">
      <w:pPr>
        <w:pStyle w:val="Nadpis2"/>
        <w:tabs>
          <w:tab w:val="left" w:pos="567"/>
        </w:tabs>
        <w:spacing w:before="0"/>
        <w:ind w:left="0" w:firstLine="0"/>
      </w:pPr>
      <w:r w:rsidRPr="006E5174">
        <w:t>Dávkovanie a spôsob podávania</w:t>
      </w:r>
    </w:p>
    <w:p w14:paraId="0D3ECFA0" w14:textId="77777777" w:rsidR="00733AB0" w:rsidRDefault="00733AB0" w:rsidP="00A96406">
      <w:pPr>
        <w:spacing w:after="0"/>
      </w:pPr>
    </w:p>
    <w:p w14:paraId="7C385E51" w14:textId="77777777" w:rsidR="00D41003" w:rsidRPr="00D41003" w:rsidRDefault="00D41003" w:rsidP="00A96406">
      <w:pPr>
        <w:spacing w:after="140" w:line="280" w:lineRule="atLeast"/>
        <w:rPr>
          <w:rFonts w:eastAsia="Verdana"/>
          <w:u w:val="single"/>
        </w:rPr>
      </w:pPr>
      <w:r w:rsidRPr="00D41003">
        <w:rPr>
          <w:rFonts w:eastAsia="Verdana"/>
          <w:u w:val="single"/>
        </w:rPr>
        <w:t>Dávkovanie</w:t>
      </w:r>
    </w:p>
    <w:p w14:paraId="19873EFE" w14:textId="77777777" w:rsidR="00D41003" w:rsidRPr="00D41003" w:rsidRDefault="00D41003" w:rsidP="00A96406">
      <w:pPr>
        <w:spacing w:after="140" w:line="280" w:lineRule="atLeast"/>
        <w:rPr>
          <w:rFonts w:eastAsia="Verdana"/>
        </w:rPr>
      </w:pPr>
      <w:r w:rsidRPr="00D41003">
        <w:rPr>
          <w:rFonts w:eastAsia="Verdana"/>
        </w:rPr>
        <w:t xml:space="preserve">Denná dávka </w:t>
      </w:r>
      <w:proofErr w:type="spellStart"/>
      <w:r w:rsidRPr="00D41003">
        <w:rPr>
          <w:rFonts w:eastAsia="Verdana"/>
        </w:rPr>
        <w:t>fosfomycínu</w:t>
      </w:r>
      <w:proofErr w:type="spellEnd"/>
      <w:r w:rsidRPr="00D41003">
        <w:rPr>
          <w:rFonts w:eastAsia="Verdana"/>
        </w:rPr>
        <w:t xml:space="preserve"> sa stanoví na základe indikácie, závažnosti a miesta infekcie, citlivosti patogénu (patogénov) na </w:t>
      </w:r>
      <w:proofErr w:type="spellStart"/>
      <w:r w:rsidRPr="00D41003">
        <w:rPr>
          <w:rFonts w:eastAsia="Verdana"/>
        </w:rPr>
        <w:t>fosfomycín</w:t>
      </w:r>
      <w:proofErr w:type="spellEnd"/>
      <w:r w:rsidRPr="00D41003">
        <w:rPr>
          <w:rFonts w:eastAsia="Verdana"/>
        </w:rPr>
        <w:t xml:space="preserve"> a funkcie obličiek. U detí sa dávka tiež stanovuje podľa veku a telesnej hmotnosti.</w:t>
      </w:r>
    </w:p>
    <w:p w14:paraId="2B7C5CAF" w14:textId="77777777" w:rsidR="00D41003" w:rsidRPr="00D41003" w:rsidRDefault="00D41003" w:rsidP="00A96406">
      <w:pPr>
        <w:spacing w:after="140" w:line="280" w:lineRule="atLeast"/>
        <w:rPr>
          <w:rFonts w:eastAsia="Verdana"/>
          <w:i/>
        </w:rPr>
      </w:pPr>
      <w:r w:rsidRPr="00D41003">
        <w:rPr>
          <w:rFonts w:eastAsia="Verdana"/>
          <w:i/>
          <w:iCs/>
        </w:rPr>
        <w:t>Dospelí a dospievajúci (vo veku ≥ 12 rokov) (≥ 40 kg):</w:t>
      </w:r>
    </w:p>
    <w:p w14:paraId="5CFC60D7" w14:textId="77777777" w:rsidR="00D41003" w:rsidRPr="00D41003" w:rsidRDefault="00D41003" w:rsidP="00A96406">
      <w:pPr>
        <w:spacing w:after="140" w:line="280" w:lineRule="atLeast"/>
        <w:rPr>
          <w:rFonts w:eastAsia="Verdana"/>
        </w:rPr>
      </w:pPr>
      <w:r w:rsidRPr="00D41003">
        <w:rPr>
          <w:rFonts w:eastAsia="Verdana"/>
        </w:rPr>
        <w:t xml:space="preserve">Všeobecné odporúčania pre dávkovanie u dospelých a dospievajúcich s odhadovaným </w:t>
      </w:r>
      <w:proofErr w:type="spellStart"/>
      <w:r w:rsidRPr="00D41003">
        <w:rPr>
          <w:rFonts w:eastAsia="Verdana"/>
        </w:rPr>
        <w:t>klírensom</w:t>
      </w:r>
      <w:proofErr w:type="spellEnd"/>
      <w:r w:rsidRPr="00D41003">
        <w:rPr>
          <w:rFonts w:eastAsia="Verdana"/>
        </w:rPr>
        <w:t xml:space="preserve"> </w:t>
      </w:r>
      <w:proofErr w:type="spellStart"/>
      <w:r w:rsidRPr="00D41003">
        <w:rPr>
          <w:rFonts w:eastAsia="Verdana"/>
        </w:rPr>
        <w:t>kreatinínu</w:t>
      </w:r>
      <w:proofErr w:type="spellEnd"/>
      <w:r w:rsidRPr="00D41003">
        <w:rPr>
          <w:rFonts w:eastAsia="Verdana"/>
        </w:rPr>
        <w:t xml:space="preserve"> &gt; 80 ml/min sú nasledujúce:</w:t>
      </w:r>
    </w:p>
    <w:p w14:paraId="591C0BF2" w14:textId="77777777" w:rsidR="00D41003" w:rsidRPr="00D41003" w:rsidRDefault="00D41003" w:rsidP="00A96406">
      <w:pPr>
        <w:spacing w:after="140" w:line="280" w:lineRule="atLeast"/>
        <w:rPr>
          <w:rFonts w:eastAsia="Verdana"/>
          <w:b/>
        </w:rPr>
      </w:pPr>
      <w:r w:rsidRPr="00D41003">
        <w:rPr>
          <w:rFonts w:eastAsia="Verdana"/>
          <w:b/>
          <w:bCs/>
        </w:rPr>
        <w:t xml:space="preserve">Tabuľka č. 1 – Dávkovanie u dospelých a dospievajúcich s </w:t>
      </w:r>
      <w:proofErr w:type="spellStart"/>
      <w:r w:rsidRPr="00D41003">
        <w:rPr>
          <w:rFonts w:eastAsia="Verdana"/>
          <w:b/>
          <w:bCs/>
        </w:rPr>
        <w:t>CrCl</w:t>
      </w:r>
      <w:proofErr w:type="spellEnd"/>
      <w:r w:rsidRPr="00D41003">
        <w:rPr>
          <w:rFonts w:eastAsia="Verdana"/>
          <w:b/>
          <w:bCs/>
        </w:rPr>
        <w:t xml:space="preserve"> &gt; 80 ml/min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D41003" w:rsidRPr="00D41003" w14:paraId="23A4BBB0" w14:textId="77777777" w:rsidTr="009D70FC">
        <w:tc>
          <w:tcPr>
            <w:tcW w:w="2500" w:type="pct"/>
            <w:shd w:val="clear" w:color="auto" w:fill="auto"/>
          </w:tcPr>
          <w:p w14:paraId="240315B6" w14:textId="77777777" w:rsidR="00D41003" w:rsidRPr="00D41003" w:rsidRDefault="00D41003" w:rsidP="00A96406">
            <w:pPr>
              <w:spacing w:after="140" w:line="280" w:lineRule="atLeast"/>
              <w:rPr>
                <w:rFonts w:eastAsia="Verdana"/>
              </w:rPr>
            </w:pPr>
            <w:r w:rsidRPr="00D41003">
              <w:rPr>
                <w:rFonts w:eastAsia="Verdana"/>
                <w:b/>
                <w:bCs/>
              </w:rPr>
              <w:t>Indikácia</w:t>
            </w:r>
          </w:p>
        </w:tc>
        <w:tc>
          <w:tcPr>
            <w:tcW w:w="2500" w:type="pct"/>
            <w:shd w:val="clear" w:color="auto" w:fill="auto"/>
          </w:tcPr>
          <w:p w14:paraId="2564B5F2" w14:textId="77777777" w:rsidR="00D41003" w:rsidRPr="00D41003" w:rsidRDefault="00D41003" w:rsidP="00A96406">
            <w:pPr>
              <w:spacing w:after="140" w:line="280" w:lineRule="atLeast"/>
              <w:rPr>
                <w:rFonts w:eastAsia="Verdana"/>
                <w:b/>
              </w:rPr>
            </w:pPr>
            <w:r w:rsidRPr="00D41003">
              <w:rPr>
                <w:rFonts w:eastAsia="Verdana"/>
                <w:b/>
                <w:bCs/>
              </w:rPr>
              <w:t>Denná dávka</w:t>
            </w:r>
          </w:p>
        </w:tc>
      </w:tr>
      <w:tr w:rsidR="00D41003" w:rsidRPr="00D41003" w14:paraId="73FCBE79" w14:textId="77777777" w:rsidTr="009D70FC">
        <w:tc>
          <w:tcPr>
            <w:tcW w:w="2500" w:type="pct"/>
            <w:shd w:val="clear" w:color="auto" w:fill="auto"/>
          </w:tcPr>
          <w:p w14:paraId="01C12050" w14:textId="77777777" w:rsidR="00D41003" w:rsidRPr="00D41003" w:rsidRDefault="00D41003" w:rsidP="00A96406">
            <w:pPr>
              <w:spacing w:after="140" w:line="280" w:lineRule="atLeast"/>
              <w:rPr>
                <w:rFonts w:eastAsia="Verdana"/>
              </w:rPr>
            </w:pPr>
            <w:r w:rsidRPr="00D41003">
              <w:rPr>
                <w:rFonts w:eastAsia="Verdana"/>
              </w:rPr>
              <w:t xml:space="preserve">Komplikovaná infekcia močových ciest </w:t>
            </w:r>
          </w:p>
        </w:tc>
        <w:tc>
          <w:tcPr>
            <w:tcW w:w="2500" w:type="pct"/>
            <w:shd w:val="clear" w:color="auto" w:fill="auto"/>
          </w:tcPr>
          <w:p w14:paraId="69015A94" w14:textId="77777777" w:rsidR="00D41003" w:rsidRPr="00D41003" w:rsidRDefault="00D41003" w:rsidP="00A96406">
            <w:pPr>
              <w:spacing w:after="140" w:line="280" w:lineRule="atLeast"/>
              <w:rPr>
                <w:rFonts w:eastAsia="Verdana"/>
                <w:lang w:val="pl-PL"/>
              </w:rPr>
            </w:pPr>
            <w:r w:rsidRPr="00D41003">
              <w:rPr>
                <w:rFonts w:eastAsia="Verdana"/>
              </w:rPr>
              <w:t xml:space="preserve">12 – 24 g </w:t>
            </w:r>
            <w:r w:rsidRPr="00D41003">
              <w:rPr>
                <w:rFonts w:eastAsia="Verdana"/>
                <w:vertAlign w:val="superscript"/>
              </w:rPr>
              <w:t>a</w:t>
            </w:r>
            <w:r w:rsidRPr="00D41003">
              <w:rPr>
                <w:rFonts w:eastAsia="Verdana"/>
                <w:color w:val="4472C4"/>
              </w:rPr>
              <w:t xml:space="preserve"> </w:t>
            </w:r>
            <w:r w:rsidRPr="00D41003">
              <w:rPr>
                <w:rFonts w:eastAsia="Verdana"/>
              </w:rPr>
              <w:t>rozdelených na 2 – 3 dávky</w:t>
            </w:r>
          </w:p>
        </w:tc>
      </w:tr>
      <w:tr w:rsidR="00477182" w:rsidRPr="00D41003" w14:paraId="3161A46C" w14:textId="77777777" w:rsidTr="009D70FC">
        <w:tc>
          <w:tcPr>
            <w:tcW w:w="2500" w:type="pct"/>
            <w:shd w:val="clear" w:color="auto" w:fill="auto"/>
          </w:tcPr>
          <w:p w14:paraId="5DABDB5A" w14:textId="6BB2F5BD" w:rsidR="00477182" w:rsidRPr="00D41003" w:rsidRDefault="00477182" w:rsidP="00477182">
            <w:pPr>
              <w:spacing w:after="140" w:line="280" w:lineRule="atLeast"/>
              <w:rPr>
                <w:rFonts w:eastAsia="Verdana"/>
              </w:rPr>
            </w:pPr>
            <w:r w:rsidRPr="00600C87">
              <w:t xml:space="preserve">Infekčná </w:t>
            </w:r>
            <w:proofErr w:type="spellStart"/>
            <w:r w:rsidRPr="00600C87">
              <w:t>endokarditída</w:t>
            </w:r>
            <w:proofErr w:type="spellEnd"/>
          </w:p>
        </w:tc>
        <w:tc>
          <w:tcPr>
            <w:tcW w:w="2500" w:type="pct"/>
            <w:shd w:val="clear" w:color="auto" w:fill="auto"/>
          </w:tcPr>
          <w:p w14:paraId="250AFB91" w14:textId="4B8A3E95" w:rsidR="00477182" w:rsidRPr="00D41003" w:rsidRDefault="00477182" w:rsidP="00477182">
            <w:pPr>
              <w:spacing w:after="140" w:line="280" w:lineRule="atLeast"/>
              <w:rPr>
                <w:rFonts w:eastAsia="Verdana"/>
              </w:rPr>
            </w:pPr>
            <w:r w:rsidRPr="00600C87">
              <w:t xml:space="preserve">12 – 24 g </w:t>
            </w:r>
            <w:r w:rsidRPr="00600C87">
              <w:rPr>
                <w:vertAlign w:val="superscript"/>
              </w:rPr>
              <w:t>a</w:t>
            </w:r>
            <w:r w:rsidRPr="00600C87">
              <w:t xml:space="preserve"> rozdelených na 2 – 3 dávky</w:t>
            </w:r>
          </w:p>
        </w:tc>
      </w:tr>
      <w:tr w:rsidR="00477182" w:rsidRPr="00D41003" w14:paraId="69B699A6" w14:textId="77777777" w:rsidTr="009D70FC">
        <w:tc>
          <w:tcPr>
            <w:tcW w:w="2500" w:type="pct"/>
            <w:shd w:val="clear" w:color="auto" w:fill="auto"/>
          </w:tcPr>
          <w:p w14:paraId="091CE443" w14:textId="77777777" w:rsidR="00477182" w:rsidRPr="00D41003" w:rsidRDefault="00477182" w:rsidP="00477182">
            <w:pPr>
              <w:spacing w:after="140" w:line="280" w:lineRule="atLeast"/>
              <w:rPr>
                <w:rFonts w:eastAsia="Verdana"/>
              </w:rPr>
            </w:pPr>
            <w:r w:rsidRPr="00D41003">
              <w:rPr>
                <w:rFonts w:eastAsia="Verdana"/>
              </w:rPr>
              <w:t>Infekcie kostí a kĺbov</w:t>
            </w:r>
          </w:p>
        </w:tc>
        <w:tc>
          <w:tcPr>
            <w:tcW w:w="2500" w:type="pct"/>
            <w:shd w:val="clear" w:color="auto" w:fill="auto"/>
          </w:tcPr>
          <w:p w14:paraId="346D8C92" w14:textId="77777777" w:rsidR="00477182" w:rsidRPr="00D41003" w:rsidRDefault="00477182" w:rsidP="00477182">
            <w:pPr>
              <w:spacing w:after="140" w:line="280" w:lineRule="atLeast"/>
              <w:rPr>
                <w:rFonts w:eastAsia="Verdana"/>
                <w:lang w:val="pl-PL"/>
              </w:rPr>
            </w:pPr>
            <w:r w:rsidRPr="00D41003">
              <w:rPr>
                <w:rFonts w:eastAsia="Verdana"/>
              </w:rPr>
              <w:t xml:space="preserve">12 – 24 g </w:t>
            </w:r>
            <w:r w:rsidRPr="00D41003">
              <w:rPr>
                <w:rFonts w:eastAsia="Verdana"/>
                <w:vertAlign w:val="superscript"/>
              </w:rPr>
              <w:t>a</w:t>
            </w:r>
            <w:r w:rsidRPr="00D41003">
              <w:rPr>
                <w:rFonts w:eastAsia="Verdana"/>
              </w:rPr>
              <w:t xml:space="preserve"> rozdelených na 2 – 3 dávky</w:t>
            </w:r>
          </w:p>
        </w:tc>
      </w:tr>
      <w:tr w:rsidR="00477182" w:rsidRPr="00D41003" w14:paraId="6E188D7F" w14:textId="77777777" w:rsidTr="009D70FC">
        <w:tc>
          <w:tcPr>
            <w:tcW w:w="2500" w:type="pct"/>
            <w:shd w:val="clear" w:color="auto" w:fill="auto"/>
          </w:tcPr>
          <w:p w14:paraId="1D3162A1" w14:textId="77777777" w:rsidR="00477182" w:rsidRPr="00D41003" w:rsidRDefault="00477182" w:rsidP="00477182">
            <w:pPr>
              <w:spacing w:after="140" w:line="280" w:lineRule="atLeast"/>
              <w:rPr>
                <w:rFonts w:eastAsia="Verdana"/>
              </w:rPr>
            </w:pPr>
            <w:r w:rsidRPr="00D41003">
              <w:rPr>
                <w:rFonts w:eastAsia="Verdana"/>
              </w:rPr>
              <w:t>Pneumónia získaná v nemocnici vrátane pneumónie spojenej s ventiláciou pľúc</w:t>
            </w:r>
          </w:p>
        </w:tc>
        <w:tc>
          <w:tcPr>
            <w:tcW w:w="2500" w:type="pct"/>
            <w:shd w:val="clear" w:color="auto" w:fill="auto"/>
          </w:tcPr>
          <w:p w14:paraId="0AA16E7E" w14:textId="77777777" w:rsidR="00477182" w:rsidRPr="00D41003" w:rsidRDefault="00477182" w:rsidP="00477182">
            <w:pPr>
              <w:spacing w:after="140" w:line="280" w:lineRule="atLeast"/>
              <w:rPr>
                <w:rFonts w:eastAsia="Verdana"/>
                <w:lang w:val="pl-PL"/>
              </w:rPr>
            </w:pPr>
            <w:r w:rsidRPr="00D41003">
              <w:rPr>
                <w:rFonts w:eastAsia="Verdana"/>
              </w:rPr>
              <w:t xml:space="preserve">12 – 24 g </w:t>
            </w:r>
            <w:r w:rsidRPr="00D41003">
              <w:rPr>
                <w:rFonts w:eastAsia="Verdana"/>
                <w:vertAlign w:val="superscript"/>
              </w:rPr>
              <w:t>a</w:t>
            </w:r>
            <w:r w:rsidRPr="00D41003">
              <w:rPr>
                <w:rFonts w:eastAsia="Verdana"/>
              </w:rPr>
              <w:t xml:space="preserve"> rozdelených na 2 – 3 dávky</w:t>
            </w:r>
          </w:p>
        </w:tc>
      </w:tr>
      <w:tr w:rsidR="00477182" w:rsidRPr="00D41003" w14:paraId="3466828B" w14:textId="77777777" w:rsidTr="009D70FC">
        <w:tc>
          <w:tcPr>
            <w:tcW w:w="2500" w:type="pct"/>
            <w:shd w:val="clear" w:color="auto" w:fill="auto"/>
          </w:tcPr>
          <w:p w14:paraId="2229F739" w14:textId="3774035B" w:rsidR="00477182" w:rsidRPr="00D41003" w:rsidRDefault="00477182" w:rsidP="00477182">
            <w:pPr>
              <w:spacing w:after="140" w:line="280" w:lineRule="atLeast"/>
              <w:rPr>
                <w:rFonts w:eastAsia="Verdana"/>
              </w:rPr>
            </w:pPr>
            <w:r w:rsidRPr="00600C87">
              <w:t>Komplikované infekcie kože a mäkkých tkanív</w:t>
            </w:r>
          </w:p>
        </w:tc>
        <w:tc>
          <w:tcPr>
            <w:tcW w:w="2500" w:type="pct"/>
            <w:shd w:val="clear" w:color="auto" w:fill="auto"/>
          </w:tcPr>
          <w:p w14:paraId="3EFE1488" w14:textId="78B19518" w:rsidR="00477182" w:rsidRPr="00D41003" w:rsidRDefault="00477182" w:rsidP="00477182">
            <w:pPr>
              <w:spacing w:after="140" w:line="280" w:lineRule="atLeast"/>
              <w:rPr>
                <w:rFonts w:eastAsia="Verdana"/>
              </w:rPr>
            </w:pPr>
            <w:r w:rsidRPr="00600C87">
              <w:t xml:space="preserve">12 – 24 g </w:t>
            </w:r>
            <w:r w:rsidRPr="00600C87">
              <w:rPr>
                <w:vertAlign w:val="superscript"/>
              </w:rPr>
              <w:t>a</w:t>
            </w:r>
            <w:r w:rsidRPr="00600C87">
              <w:t xml:space="preserve"> rozdelených na 2 – 3 dávky</w:t>
            </w:r>
          </w:p>
        </w:tc>
      </w:tr>
      <w:tr w:rsidR="00477182" w:rsidRPr="00D41003" w14:paraId="7E97F9E8" w14:textId="77777777" w:rsidTr="009D70FC">
        <w:tc>
          <w:tcPr>
            <w:tcW w:w="2500" w:type="pct"/>
            <w:shd w:val="clear" w:color="auto" w:fill="auto"/>
          </w:tcPr>
          <w:p w14:paraId="313DFB2B" w14:textId="77777777" w:rsidR="00477182" w:rsidRPr="00D41003" w:rsidRDefault="00477182" w:rsidP="00477182">
            <w:pPr>
              <w:spacing w:after="140" w:line="280" w:lineRule="atLeast"/>
              <w:rPr>
                <w:rFonts w:eastAsia="Verdana"/>
              </w:rPr>
            </w:pPr>
            <w:r w:rsidRPr="00D41003">
              <w:rPr>
                <w:rFonts w:eastAsia="Verdana"/>
              </w:rPr>
              <w:t xml:space="preserve">Bakteriálna </w:t>
            </w:r>
            <w:proofErr w:type="spellStart"/>
            <w:r w:rsidRPr="00D41003">
              <w:rPr>
                <w:rFonts w:eastAsia="Verdana"/>
              </w:rPr>
              <w:t>meningitída</w:t>
            </w:r>
            <w:proofErr w:type="spellEnd"/>
          </w:p>
        </w:tc>
        <w:tc>
          <w:tcPr>
            <w:tcW w:w="2500" w:type="pct"/>
            <w:shd w:val="clear" w:color="auto" w:fill="auto"/>
          </w:tcPr>
          <w:p w14:paraId="31D97631" w14:textId="77777777" w:rsidR="00477182" w:rsidRPr="00D41003" w:rsidRDefault="00477182" w:rsidP="00477182">
            <w:pPr>
              <w:spacing w:after="140" w:line="280" w:lineRule="atLeast"/>
              <w:rPr>
                <w:rFonts w:eastAsia="Verdana"/>
                <w:lang w:val="pl-PL"/>
              </w:rPr>
            </w:pPr>
            <w:r w:rsidRPr="00D41003">
              <w:rPr>
                <w:rFonts w:eastAsia="Verdana"/>
              </w:rPr>
              <w:t xml:space="preserve">16 – 24 g </w:t>
            </w:r>
            <w:r w:rsidRPr="00D41003">
              <w:rPr>
                <w:rFonts w:eastAsia="Verdana"/>
                <w:vertAlign w:val="superscript"/>
              </w:rPr>
              <w:t>a</w:t>
            </w:r>
            <w:r w:rsidRPr="00D41003">
              <w:rPr>
                <w:rFonts w:eastAsia="Verdana"/>
              </w:rPr>
              <w:t xml:space="preserve"> rozdelených na 3 – 4 dávky</w:t>
            </w:r>
          </w:p>
        </w:tc>
      </w:tr>
      <w:tr w:rsidR="00477182" w:rsidRPr="00D41003" w14:paraId="7BB55795" w14:textId="77777777" w:rsidTr="009D70FC">
        <w:tc>
          <w:tcPr>
            <w:tcW w:w="2500" w:type="pct"/>
            <w:shd w:val="clear" w:color="auto" w:fill="auto"/>
          </w:tcPr>
          <w:p w14:paraId="508D9214" w14:textId="20C026D8" w:rsidR="00477182" w:rsidRPr="00D41003" w:rsidRDefault="00477182" w:rsidP="00477182">
            <w:pPr>
              <w:spacing w:after="140" w:line="280" w:lineRule="atLeast"/>
              <w:rPr>
                <w:rFonts w:eastAsia="Verdana"/>
              </w:rPr>
            </w:pPr>
            <w:r w:rsidRPr="00600C87">
              <w:t xml:space="preserve">Komplikované </w:t>
            </w:r>
            <w:proofErr w:type="spellStart"/>
            <w:r w:rsidRPr="00600C87">
              <w:t>intraabdominálne</w:t>
            </w:r>
            <w:proofErr w:type="spellEnd"/>
            <w:r w:rsidRPr="00600C87">
              <w:t xml:space="preserve"> infekcie</w:t>
            </w:r>
          </w:p>
        </w:tc>
        <w:tc>
          <w:tcPr>
            <w:tcW w:w="2500" w:type="pct"/>
            <w:shd w:val="clear" w:color="auto" w:fill="auto"/>
          </w:tcPr>
          <w:p w14:paraId="6229E14E" w14:textId="069EEA70" w:rsidR="00477182" w:rsidRPr="00D41003" w:rsidRDefault="00477182" w:rsidP="00477182">
            <w:pPr>
              <w:spacing w:after="140" w:line="280" w:lineRule="atLeast"/>
              <w:rPr>
                <w:rFonts w:eastAsia="Verdana"/>
              </w:rPr>
            </w:pPr>
            <w:r w:rsidRPr="00600C87">
              <w:t xml:space="preserve">12 – 24 g </w:t>
            </w:r>
            <w:r w:rsidRPr="00600C87">
              <w:rPr>
                <w:vertAlign w:val="superscript"/>
              </w:rPr>
              <w:t>a</w:t>
            </w:r>
            <w:r w:rsidRPr="00600C87">
              <w:t xml:space="preserve"> rozdelených na 2 – 3 dávky</w:t>
            </w:r>
          </w:p>
        </w:tc>
      </w:tr>
      <w:tr w:rsidR="00477182" w:rsidRPr="00D41003" w14:paraId="54A3D61F" w14:textId="77777777" w:rsidTr="009D70FC">
        <w:tc>
          <w:tcPr>
            <w:tcW w:w="2500" w:type="pct"/>
            <w:shd w:val="clear" w:color="auto" w:fill="auto"/>
          </w:tcPr>
          <w:p w14:paraId="4D1016BB" w14:textId="77777777" w:rsidR="00477182" w:rsidRPr="00D41003" w:rsidRDefault="00477182" w:rsidP="00477182">
            <w:pPr>
              <w:spacing w:after="140" w:line="280" w:lineRule="atLeast"/>
              <w:rPr>
                <w:rFonts w:eastAsia="Verdana"/>
              </w:rPr>
            </w:pPr>
            <w:proofErr w:type="spellStart"/>
            <w:r w:rsidRPr="00D41003">
              <w:rPr>
                <w:rFonts w:eastAsia="Verdana"/>
              </w:rPr>
              <w:t>Bakterémia</w:t>
            </w:r>
            <w:proofErr w:type="spellEnd"/>
            <w:r w:rsidRPr="00D41003">
              <w:rPr>
                <w:rFonts w:eastAsia="Verdana"/>
              </w:rPr>
              <w:t>, ktorá sa vyskytuje v súvislosti s ktoroukoľvek vyššie uvedenou infekciou alebo pre ktorú existuje podozrenie na súvislosť s ktoroukoľvek vyššie uvedenou infekciou</w:t>
            </w:r>
          </w:p>
        </w:tc>
        <w:tc>
          <w:tcPr>
            <w:tcW w:w="2500" w:type="pct"/>
            <w:shd w:val="clear" w:color="auto" w:fill="auto"/>
          </w:tcPr>
          <w:p w14:paraId="7D44D4C7" w14:textId="77777777" w:rsidR="00477182" w:rsidRPr="00D41003" w:rsidRDefault="00477182" w:rsidP="00477182">
            <w:pPr>
              <w:spacing w:after="140" w:line="280" w:lineRule="atLeast"/>
              <w:rPr>
                <w:rFonts w:eastAsia="Verdana"/>
                <w:lang w:val="pl-PL"/>
              </w:rPr>
            </w:pPr>
            <w:r w:rsidRPr="00D41003">
              <w:rPr>
                <w:rFonts w:eastAsia="Verdana"/>
              </w:rPr>
              <w:t xml:space="preserve">12 – 24 g </w:t>
            </w:r>
            <w:r w:rsidRPr="00D41003">
              <w:rPr>
                <w:rFonts w:eastAsia="Verdana"/>
                <w:vertAlign w:val="superscript"/>
              </w:rPr>
              <w:t>a</w:t>
            </w:r>
            <w:r w:rsidRPr="00D41003">
              <w:rPr>
                <w:rFonts w:eastAsia="Verdana"/>
              </w:rPr>
              <w:t xml:space="preserve"> rozdelených na 2 – 3 dávky</w:t>
            </w:r>
          </w:p>
        </w:tc>
      </w:tr>
    </w:tbl>
    <w:p w14:paraId="2C5A389B" w14:textId="77777777" w:rsidR="00D41003" w:rsidRPr="00D41003" w:rsidRDefault="00D41003" w:rsidP="00A96406">
      <w:pPr>
        <w:spacing w:after="0" w:line="280" w:lineRule="atLeast"/>
        <w:rPr>
          <w:rFonts w:eastAsia="Verdana"/>
        </w:rPr>
      </w:pPr>
      <w:r w:rsidRPr="00D41003">
        <w:rPr>
          <w:rFonts w:eastAsia="Verdana"/>
        </w:rPr>
        <w:t>Jednotlivé dávky nesmú prekročiť 8 g.</w:t>
      </w:r>
    </w:p>
    <w:p w14:paraId="1C3A67E1" w14:textId="77777777" w:rsidR="00D41003" w:rsidRPr="00D41003" w:rsidRDefault="00D41003" w:rsidP="00A96406">
      <w:pPr>
        <w:spacing w:after="0" w:line="280" w:lineRule="atLeast"/>
        <w:rPr>
          <w:rFonts w:eastAsia="Verdana"/>
        </w:rPr>
      </w:pPr>
      <w:r w:rsidRPr="00D41003">
        <w:rPr>
          <w:rFonts w:eastAsia="Verdana"/>
          <w:vertAlign w:val="superscript"/>
        </w:rPr>
        <w:t>a</w:t>
      </w:r>
      <w:r w:rsidRPr="00D41003">
        <w:rPr>
          <w:rFonts w:eastAsia="Verdana"/>
        </w:rPr>
        <w:t xml:space="preserve"> Režim vysokých dávok s rozdelením na 3 dávky sa má používať pri závažných infekciách, pri ktorých sa predpokladá alebo je známe, že sú spôsobené menej citlivými baktériami.</w:t>
      </w:r>
    </w:p>
    <w:p w14:paraId="07AFE6DA" w14:textId="71AD461B" w:rsidR="00D41003" w:rsidRPr="00D41003" w:rsidRDefault="00D41003" w:rsidP="00A96406">
      <w:pPr>
        <w:spacing w:after="140" w:line="280" w:lineRule="atLeast"/>
        <w:rPr>
          <w:rFonts w:eastAsia="Verdana"/>
        </w:rPr>
      </w:pPr>
      <w:r w:rsidRPr="00D41003">
        <w:rPr>
          <w:rFonts w:eastAsia="Verdana"/>
        </w:rPr>
        <w:t>Obzvlášť pre dávky vyššie ako 16 g/deň sú k dispozícii len obmedzené údaje o bezpečnosti. Pri predpisovaní takýchto dávok sa odporúča po</w:t>
      </w:r>
      <w:r w:rsidR="006D6180">
        <w:rPr>
          <w:rFonts w:eastAsia="Verdana"/>
        </w:rPr>
        <w:t>s</w:t>
      </w:r>
      <w:r w:rsidRPr="00D41003">
        <w:rPr>
          <w:rFonts w:eastAsia="Verdana"/>
        </w:rPr>
        <w:t>tupovať obzvlášť opatrne.</w:t>
      </w:r>
    </w:p>
    <w:p w14:paraId="5B79EFB1" w14:textId="77777777" w:rsidR="00D41003" w:rsidRPr="00D41003" w:rsidRDefault="00D41003" w:rsidP="00A96406">
      <w:pPr>
        <w:spacing w:after="140" w:line="280" w:lineRule="atLeast"/>
        <w:rPr>
          <w:rFonts w:eastAsia="Verdana"/>
          <w:i/>
        </w:rPr>
      </w:pPr>
      <w:r w:rsidRPr="00D41003">
        <w:rPr>
          <w:rFonts w:eastAsia="Verdana"/>
          <w:i/>
          <w:iCs/>
        </w:rPr>
        <w:t>Trvanie liečby</w:t>
      </w:r>
    </w:p>
    <w:p w14:paraId="6FED2D85" w14:textId="77777777" w:rsidR="00D41003" w:rsidRPr="00D41003" w:rsidRDefault="00D41003" w:rsidP="00A96406">
      <w:pPr>
        <w:spacing w:after="140" w:line="280" w:lineRule="atLeast"/>
        <w:rPr>
          <w:rFonts w:eastAsia="Verdana"/>
        </w:rPr>
      </w:pPr>
      <w:r w:rsidRPr="00D41003">
        <w:rPr>
          <w:rFonts w:eastAsia="Verdana"/>
        </w:rPr>
        <w:t xml:space="preserve">Pri trvaní liečby sa má vziať do úvahy druh infekcie, závažnosť infekcie aj pacientova klinická odpoveď. </w:t>
      </w:r>
    </w:p>
    <w:p w14:paraId="78F82772" w14:textId="77777777" w:rsidR="00D41003" w:rsidRPr="00D41003" w:rsidRDefault="00D41003" w:rsidP="00A96406">
      <w:pPr>
        <w:spacing w:after="140" w:line="280" w:lineRule="atLeast"/>
        <w:rPr>
          <w:rFonts w:eastAsia="Verdana"/>
          <w:i/>
        </w:rPr>
      </w:pPr>
      <w:r w:rsidRPr="00D41003">
        <w:rPr>
          <w:rFonts w:eastAsia="Verdana"/>
          <w:i/>
          <w:iCs/>
        </w:rPr>
        <w:t>Starší pacienti</w:t>
      </w:r>
    </w:p>
    <w:p w14:paraId="630E426A" w14:textId="77777777" w:rsidR="00D41003" w:rsidRPr="00D41003" w:rsidRDefault="00D41003" w:rsidP="00A96406">
      <w:pPr>
        <w:spacing w:after="140" w:line="280" w:lineRule="atLeast"/>
        <w:rPr>
          <w:rFonts w:eastAsia="Verdana"/>
        </w:rPr>
      </w:pPr>
      <w:r w:rsidRPr="00D41003">
        <w:rPr>
          <w:rFonts w:eastAsia="Verdana"/>
        </w:rPr>
        <w:t>U starších pacientov sa majú použiť dávky odporúčané pre dospelých. Pri používaní dávok na hornej hranici odporúčaného rozsahu sa má postupovať opatrne (pozri tiež odporúčania pre dávkovanie u pacientov s poruchou funkcie obličiek).</w:t>
      </w:r>
    </w:p>
    <w:p w14:paraId="3516BC0B" w14:textId="77777777" w:rsidR="00D41003" w:rsidRPr="00D41003" w:rsidRDefault="00D41003" w:rsidP="00A96406">
      <w:pPr>
        <w:spacing w:after="140" w:line="280" w:lineRule="atLeast"/>
        <w:rPr>
          <w:rFonts w:eastAsia="Verdana"/>
          <w:i/>
        </w:rPr>
      </w:pPr>
      <w:r w:rsidRPr="00D41003">
        <w:rPr>
          <w:rFonts w:eastAsia="Verdana"/>
          <w:i/>
          <w:iCs/>
        </w:rPr>
        <w:t>Porucha funkcie obličiek</w:t>
      </w:r>
    </w:p>
    <w:p w14:paraId="4438BC2D" w14:textId="77777777" w:rsidR="00D41003" w:rsidRPr="00D41003" w:rsidRDefault="00D41003" w:rsidP="00A96406">
      <w:pPr>
        <w:spacing w:after="140" w:line="280" w:lineRule="atLeast"/>
        <w:rPr>
          <w:rFonts w:eastAsia="Verdana"/>
        </w:rPr>
      </w:pPr>
      <w:r w:rsidRPr="00D41003">
        <w:rPr>
          <w:rFonts w:eastAsia="Verdana"/>
        </w:rPr>
        <w:t xml:space="preserve">Neodporúča sa žiadna úprava dávky u pacientov s odhadovaným </w:t>
      </w:r>
      <w:proofErr w:type="spellStart"/>
      <w:r w:rsidRPr="00D41003">
        <w:rPr>
          <w:rFonts w:eastAsia="Verdana"/>
        </w:rPr>
        <w:t>klírensom</w:t>
      </w:r>
      <w:proofErr w:type="spellEnd"/>
      <w:r w:rsidRPr="00D41003">
        <w:rPr>
          <w:rFonts w:eastAsia="Verdana"/>
        </w:rPr>
        <w:t xml:space="preserve"> </w:t>
      </w:r>
      <w:proofErr w:type="spellStart"/>
      <w:r w:rsidRPr="00D41003">
        <w:rPr>
          <w:rFonts w:eastAsia="Verdana"/>
        </w:rPr>
        <w:t>kreatinínu</w:t>
      </w:r>
      <w:proofErr w:type="spellEnd"/>
      <w:r w:rsidRPr="00D41003">
        <w:rPr>
          <w:rFonts w:eastAsia="Verdana"/>
        </w:rPr>
        <w:t xml:space="preserve"> v rozmedzí 40 – 80 ml/min. V týchto prípadoch sa má však postupovať opatrne, a to najmä ak sa zvažuje použitie dávok na hornej hranici odporúčaného rozsahu.</w:t>
      </w:r>
    </w:p>
    <w:p w14:paraId="4F97DD71" w14:textId="77777777" w:rsidR="00D41003" w:rsidRPr="00D41003" w:rsidRDefault="00D41003" w:rsidP="00A96406">
      <w:pPr>
        <w:spacing w:after="140" w:line="280" w:lineRule="atLeast"/>
        <w:rPr>
          <w:rFonts w:eastAsia="Verdana"/>
        </w:rPr>
      </w:pPr>
      <w:r w:rsidRPr="00D41003">
        <w:rPr>
          <w:rFonts w:eastAsia="Verdana"/>
        </w:rPr>
        <w:lastRenderedPageBreak/>
        <w:t xml:space="preserve">U pacientov s poruchou funkcie obličiek sa musí dávka </w:t>
      </w:r>
      <w:proofErr w:type="spellStart"/>
      <w:r w:rsidRPr="00D41003">
        <w:rPr>
          <w:rFonts w:eastAsia="Verdana"/>
        </w:rPr>
        <w:t>fosfomycínu</w:t>
      </w:r>
      <w:proofErr w:type="spellEnd"/>
      <w:r w:rsidRPr="00D41003">
        <w:rPr>
          <w:rFonts w:eastAsia="Verdana"/>
        </w:rPr>
        <w:t xml:space="preserve"> upraviť podľa stupňa poruchy funkcie obličiek.</w:t>
      </w:r>
    </w:p>
    <w:p w14:paraId="101722C0" w14:textId="77777777" w:rsidR="00D41003" w:rsidRPr="00D41003" w:rsidRDefault="00D41003" w:rsidP="00A96406">
      <w:pPr>
        <w:spacing w:after="140" w:line="280" w:lineRule="atLeast"/>
        <w:rPr>
          <w:rFonts w:eastAsia="Verdana"/>
        </w:rPr>
      </w:pPr>
      <w:r w:rsidRPr="00D41003">
        <w:rPr>
          <w:rFonts w:eastAsia="Verdana"/>
        </w:rPr>
        <w:t xml:space="preserve">Titrácia dávky má vychádzať z hodnôt </w:t>
      </w:r>
      <w:proofErr w:type="spellStart"/>
      <w:r w:rsidRPr="00D41003">
        <w:rPr>
          <w:rFonts w:eastAsia="Verdana"/>
        </w:rPr>
        <w:t>klírensu</w:t>
      </w:r>
      <w:proofErr w:type="spellEnd"/>
      <w:r w:rsidRPr="00D41003">
        <w:rPr>
          <w:rFonts w:eastAsia="Verdana"/>
        </w:rPr>
        <w:t xml:space="preserve"> </w:t>
      </w:r>
      <w:proofErr w:type="spellStart"/>
      <w:r w:rsidRPr="00D41003">
        <w:rPr>
          <w:rFonts w:eastAsia="Verdana"/>
        </w:rPr>
        <w:t>kreatinínu</w:t>
      </w:r>
      <w:proofErr w:type="spellEnd"/>
      <w:r w:rsidRPr="00D41003">
        <w:rPr>
          <w:rFonts w:eastAsia="Verdana"/>
        </w:rPr>
        <w:t>.</w:t>
      </w:r>
    </w:p>
    <w:p w14:paraId="629CEC66" w14:textId="77777777" w:rsidR="00D41003" w:rsidRPr="00D41003" w:rsidRDefault="00D41003" w:rsidP="00A96406">
      <w:pPr>
        <w:spacing w:after="140" w:line="280" w:lineRule="atLeast"/>
        <w:rPr>
          <w:rFonts w:eastAsia="Verdana"/>
        </w:rPr>
      </w:pPr>
      <w:r w:rsidRPr="00D41003">
        <w:rPr>
          <w:rFonts w:eastAsia="Verdana"/>
        </w:rPr>
        <w:t xml:space="preserve">V tabuľke č. 2 sa uvádzajú odporúčané úpravy dávky u pacientov s hodnotou </w:t>
      </w:r>
      <w:proofErr w:type="spellStart"/>
      <w:r w:rsidRPr="00D41003">
        <w:rPr>
          <w:rFonts w:eastAsia="Verdana"/>
        </w:rPr>
        <w:t>CrCL</w:t>
      </w:r>
      <w:proofErr w:type="spellEnd"/>
      <w:r w:rsidRPr="00D41003">
        <w:rPr>
          <w:rFonts w:eastAsia="Verdana"/>
        </w:rPr>
        <w:t xml:space="preserve"> nižšou ako 40 ml/min:</w:t>
      </w:r>
    </w:p>
    <w:p w14:paraId="3925FE4A" w14:textId="77777777" w:rsidR="00D41003" w:rsidRPr="00D41003" w:rsidRDefault="00D41003" w:rsidP="00A96406">
      <w:pPr>
        <w:spacing w:after="140" w:line="280" w:lineRule="atLeast"/>
        <w:rPr>
          <w:rFonts w:eastAsia="Verdana"/>
          <w:b/>
        </w:rPr>
      </w:pPr>
      <w:r w:rsidRPr="00D41003">
        <w:rPr>
          <w:rFonts w:eastAsia="Verdana"/>
          <w:b/>
          <w:bCs/>
        </w:rPr>
        <w:t xml:space="preserve">Tabuľka č. 2 – Úpravy dávky u pacientov s hodnotou </w:t>
      </w:r>
      <w:proofErr w:type="spellStart"/>
      <w:r w:rsidRPr="00D41003">
        <w:rPr>
          <w:rFonts w:eastAsia="Verdana"/>
          <w:b/>
          <w:bCs/>
        </w:rPr>
        <w:t>CrCL</w:t>
      </w:r>
      <w:proofErr w:type="spellEnd"/>
      <w:r w:rsidRPr="00D41003">
        <w:rPr>
          <w:rFonts w:eastAsia="Verdana"/>
          <w:b/>
          <w:bCs/>
        </w:rPr>
        <w:t xml:space="preserve"> nižšou ako 40 ml/min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3097"/>
        <w:gridCol w:w="4291"/>
      </w:tblGrid>
      <w:tr w:rsidR="00D41003" w:rsidRPr="00D41003" w14:paraId="254DF5E1" w14:textId="77777777" w:rsidTr="009D70FC">
        <w:tc>
          <w:tcPr>
            <w:tcW w:w="923" w:type="pct"/>
            <w:shd w:val="clear" w:color="auto" w:fill="auto"/>
          </w:tcPr>
          <w:p w14:paraId="019932AE" w14:textId="77777777" w:rsidR="00D41003" w:rsidRPr="00D41003" w:rsidRDefault="00D41003" w:rsidP="00A96406">
            <w:pPr>
              <w:spacing w:after="140" w:line="280" w:lineRule="atLeast"/>
              <w:rPr>
                <w:rFonts w:eastAsia="Verdana"/>
                <w:b/>
              </w:rPr>
            </w:pPr>
            <w:r w:rsidRPr="00D41003">
              <w:rPr>
                <w:rFonts w:eastAsia="Verdana"/>
                <w:b/>
                <w:bCs/>
              </w:rPr>
              <w:t>CL</w:t>
            </w:r>
            <w:r w:rsidRPr="00D41003">
              <w:rPr>
                <w:rFonts w:eastAsia="Verdana"/>
                <w:b/>
                <w:bCs/>
                <w:vertAlign w:val="subscript"/>
              </w:rPr>
              <w:t>CR pacient</w:t>
            </w:r>
          </w:p>
        </w:tc>
        <w:tc>
          <w:tcPr>
            <w:tcW w:w="1709" w:type="pct"/>
            <w:shd w:val="clear" w:color="auto" w:fill="auto"/>
          </w:tcPr>
          <w:p w14:paraId="6D39EFDC" w14:textId="77777777" w:rsidR="00D41003" w:rsidRPr="00D41003" w:rsidRDefault="00D41003" w:rsidP="00A96406">
            <w:pPr>
              <w:spacing w:after="140" w:line="280" w:lineRule="atLeast"/>
              <w:rPr>
                <w:rFonts w:eastAsia="Verdana"/>
                <w:b/>
              </w:rPr>
            </w:pPr>
            <w:r w:rsidRPr="00D41003">
              <w:rPr>
                <w:rFonts w:eastAsia="Verdana"/>
                <w:b/>
                <w:bCs/>
              </w:rPr>
              <w:t>CL</w:t>
            </w:r>
            <w:r w:rsidRPr="00D41003">
              <w:rPr>
                <w:rFonts w:eastAsia="Verdana"/>
                <w:b/>
                <w:bCs/>
                <w:vertAlign w:val="subscript"/>
              </w:rPr>
              <w:t>CR pacient</w:t>
            </w:r>
            <w:r w:rsidRPr="00D41003">
              <w:rPr>
                <w:rFonts w:eastAsia="Verdana"/>
                <w:b/>
                <w:bCs/>
              </w:rPr>
              <w:t>/CL</w:t>
            </w:r>
            <w:r w:rsidRPr="00D41003">
              <w:rPr>
                <w:rFonts w:eastAsia="Verdana"/>
                <w:b/>
                <w:bCs/>
                <w:vertAlign w:val="subscript"/>
              </w:rPr>
              <w:t>CR normálny</w:t>
            </w:r>
          </w:p>
        </w:tc>
        <w:tc>
          <w:tcPr>
            <w:tcW w:w="2368" w:type="pct"/>
            <w:shd w:val="clear" w:color="auto" w:fill="auto"/>
          </w:tcPr>
          <w:p w14:paraId="62B3C308" w14:textId="77777777" w:rsidR="00D41003" w:rsidRPr="00D41003" w:rsidRDefault="00D41003" w:rsidP="00A96406">
            <w:pPr>
              <w:spacing w:after="140" w:line="280" w:lineRule="atLeast"/>
              <w:rPr>
                <w:rFonts w:eastAsia="Verdana"/>
                <w:b/>
              </w:rPr>
            </w:pPr>
            <w:r w:rsidRPr="00D41003">
              <w:rPr>
                <w:rFonts w:eastAsia="Verdana"/>
                <w:b/>
                <w:bCs/>
              </w:rPr>
              <w:t xml:space="preserve">Odporúčaná denná </w:t>
            </w:r>
            <w:proofErr w:type="spellStart"/>
            <w:r w:rsidRPr="00D41003">
              <w:rPr>
                <w:rFonts w:eastAsia="Verdana"/>
                <w:b/>
                <w:bCs/>
              </w:rPr>
              <w:t>dávka</w:t>
            </w:r>
            <w:r w:rsidRPr="00D41003">
              <w:rPr>
                <w:rFonts w:eastAsia="Verdana"/>
                <w:b/>
                <w:bCs/>
                <w:vertAlign w:val="superscript"/>
              </w:rPr>
              <w:t>a</w:t>
            </w:r>
            <w:proofErr w:type="spellEnd"/>
          </w:p>
        </w:tc>
      </w:tr>
      <w:tr w:rsidR="00D41003" w:rsidRPr="00D41003" w14:paraId="6EF8ADED" w14:textId="77777777" w:rsidTr="009D70FC">
        <w:tc>
          <w:tcPr>
            <w:tcW w:w="923" w:type="pct"/>
            <w:shd w:val="clear" w:color="auto" w:fill="auto"/>
          </w:tcPr>
          <w:p w14:paraId="3ADE88C3" w14:textId="77777777" w:rsidR="00D41003" w:rsidRPr="00D41003" w:rsidRDefault="00D41003" w:rsidP="00A96406">
            <w:pPr>
              <w:spacing w:after="140" w:line="280" w:lineRule="atLeast"/>
              <w:rPr>
                <w:rFonts w:eastAsia="Verdana"/>
              </w:rPr>
            </w:pPr>
            <w:r w:rsidRPr="00D41003">
              <w:rPr>
                <w:rFonts w:eastAsia="Verdana"/>
              </w:rPr>
              <w:t>40 ml/min</w:t>
            </w:r>
          </w:p>
        </w:tc>
        <w:tc>
          <w:tcPr>
            <w:tcW w:w="1709" w:type="pct"/>
            <w:shd w:val="clear" w:color="auto" w:fill="auto"/>
          </w:tcPr>
          <w:p w14:paraId="06317A62" w14:textId="77777777" w:rsidR="00D41003" w:rsidRPr="00D41003" w:rsidRDefault="00D41003" w:rsidP="00A96406">
            <w:pPr>
              <w:spacing w:after="140" w:line="280" w:lineRule="atLeast"/>
              <w:rPr>
                <w:rFonts w:eastAsia="Verdana"/>
              </w:rPr>
            </w:pPr>
            <w:r w:rsidRPr="00D41003">
              <w:rPr>
                <w:rFonts w:eastAsia="Verdana"/>
              </w:rPr>
              <w:t>0,333</w:t>
            </w:r>
          </w:p>
        </w:tc>
        <w:tc>
          <w:tcPr>
            <w:tcW w:w="2368" w:type="pct"/>
            <w:shd w:val="clear" w:color="auto" w:fill="auto"/>
          </w:tcPr>
          <w:p w14:paraId="3330B767" w14:textId="77777777" w:rsidR="00D41003" w:rsidRPr="00D41003" w:rsidRDefault="00D41003" w:rsidP="00A96406">
            <w:pPr>
              <w:spacing w:after="140" w:line="280" w:lineRule="atLeast"/>
              <w:rPr>
                <w:rFonts w:eastAsia="Verdana"/>
              </w:rPr>
            </w:pPr>
            <w:r w:rsidRPr="00D41003">
              <w:rPr>
                <w:rFonts w:eastAsia="Verdana"/>
              </w:rPr>
              <w:t>70 % (rozdelená na 2 – 3 dávky)</w:t>
            </w:r>
          </w:p>
        </w:tc>
      </w:tr>
      <w:tr w:rsidR="00D41003" w:rsidRPr="00D41003" w14:paraId="726862C4" w14:textId="77777777" w:rsidTr="009D70FC">
        <w:tc>
          <w:tcPr>
            <w:tcW w:w="923" w:type="pct"/>
            <w:shd w:val="clear" w:color="auto" w:fill="auto"/>
          </w:tcPr>
          <w:p w14:paraId="55355030" w14:textId="77777777" w:rsidR="00D41003" w:rsidRPr="00D41003" w:rsidRDefault="00D41003" w:rsidP="00A96406">
            <w:pPr>
              <w:spacing w:after="140" w:line="280" w:lineRule="atLeast"/>
              <w:rPr>
                <w:rFonts w:eastAsia="Verdana"/>
              </w:rPr>
            </w:pPr>
            <w:r w:rsidRPr="00D41003">
              <w:rPr>
                <w:rFonts w:eastAsia="Verdana"/>
              </w:rPr>
              <w:t>30 ml/min</w:t>
            </w:r>
          </w:p>
        </w:tc>
        <w:tc>
          <w:tcPr>
            <w:tcW w:w="1709" w:type="pct"/>
            <w:shd w:val="clear" w:color="auto" w:fill="auto"/>
          </w:tcPr>
          <w:p w14:paraId="79521B46" w14:textId="77777777" w:rsidR="00D41003" w:rsidRPr="00D41003" w:rsidRDefault="00D41003" w:rsidP="00A96406">
            <w:pPr>
              <w:spacing w:after="140" w:line="280" w:lineRule="atLeast"/>
              <w:rPr>
                <w:rFonts w:eastAsia="Verdana"/>
              </w:rPr>
            </w:pPr>
            <w:r w:rsidRPr="00D41003">
              <w:rPr>
                <w:rFonts w:eastAsia="Verdana"/>
              </w:rPr>
              <w:t>0,250</w:t>
            </w:r>
          </w:p>
        </w:tc>
        <w:tc>
          <w:tcPr>
            <w:tcW w:w="2368" w:type="pct"/>
            <w:shd w:val="clear" w:color="auto" w:fill="auto"/>
          </w:tcPr>
          <w:p w14:paraId="5DED4477" w14:textId="77777777" w:rsidR="00D41003" w:rsidRPr="00D41003" w:rsidRDefault="00D41003" w:rsidP="00A96406">
            <w:pPr>
              <w:spacing w:after="140" w:line="280" w:lineRule="atLeast"/>
              <w:rPr>
                <w:rFonts w:eastAsia="Verdana"/>
              </w:rPr>
            </w:pPr>
            <w:r w:rsidRPr="00D41003">
              <w:rPr>
                <w:rFonts w:eastAsia="Verdana"/>
              </w:rPr>
              <w:t>60 % (rozdelená na 2 – 3 dávky)</w:t>
            </w:r>
          </w:p>
        </w:tc>
      </w:tr>
      <w:tr w:rsidR="00D41003" w:rsidRPr="00D41003" w14:paraId="64B2E4B2" w14:textId="77777777" w:rsidTr="009D70FC">
        <w:tc>
          <w:tcPr>
            <w:tcW w:w="923" w:type="pct"/>
            <w:shd w:val="clear" w:color="auto" w:fill="auto"/>
          </w:tcPr>
          <w:p w14:paraId="29A1FBBB" w14:textId="77777777" w:rsidR="00D41003" w:rsidRPr="00D41003" w:rsidRDefault="00D41003" w:rsidP="00A96406">
            <w:pPr>
              <w:spacing w:after="140" w:line="280" w:lineRule="atLeast"/>
              <w:rPr>
                <w:rFonts w:eastAsia="Verdana"/>
              </w:rPr>
            </w:pPr>
            <w:r w:rsidRPr="00D41003">
              <w:rPr>
                <w:rFonts w:eastAsia="Verdana"/>
              </w:rPr>
              <w:t>20 ml/min</w:t>
            </w:r>
          </w:p>
        </w:tc>
        <w:tc>
          <w:tcPr>
            <w:tcW w:w="1709" w:type="pct"/>
            <w:shd w:val="clear" w:color="auto" w:fill="auto"/>
          </w:tcPr>
          <w:p w14:paraId="4642F898" w14:textId="77777777" w:rsidR="00D41003" w:rsidRPr="00D41003" w:rsidRDefault="00D41003" w:rsidP="00A96406">
            <w:pPr>
              <w:spacing w:after="140" w:line="280" w:lineRule="atLeast"/>
              <w:rPr>
                <w:rFonts w:eastAsia="Verdana"/>
              </w:rPr>
            </w:pPr>
            <w:r w:rsidRPr="00D41003">
              <w:rPr>
                <w:rFonts w:eastAsia="Verdana"/>
              </w:rPr>
              <w:t>0,167</w:t>
            </w:r>
          </w:p>
        </w:tc>
        <w:tc>
          <w:tcPr>
            <w:tcW w:w="2368" w:type="pct"/>
            <w:shd w:val="clear" w:color="auto" w:fill="auto"/>
          </w:tcPr>
          <w:p w14:paraId="1247B9E3" w14:textId="77777777" w:rsidR="00D41003" w:rsidRPr="00D41003" w:rsidRDefault="00D41003" w:rsidP="00A96406">
            <w:pPr>
              <w:spacing w:after="140" w:line="280" w:lineRule="atLeast"/>
              <w:rPr>
                <w:rFonts w:eastAsia="Verdana"/>
              </w:rPr>
            </w:pPr>
            <w:r w:rsidRPr="00D41003">
              <w:rPr>
                <w:rFonts w:eastAsia="Verdana"/>
              </w:rPr>
              <w:t>40 % (rozdelená na 2 – 3 dávky)</w:t>
            </w:r>
          </w:p>
        </w:tc>
      </w:tr>
      <w:tr w:rsidR="00D41003" w:rsidRPr="00D41003" w14:paraId="29402BDD" w14:textId="77777777" w:rsidTr="009D70FC">
        <w:tc>
          <w:tcPr>
            <w:tcW w:w="923" w:type="pct"/>
            <w:shd w:val="clear" w:color="auto" w:fill="auto"/>
          </w:tcPr>
          <w:p w14:paraId="3DFC7973" w14:textId="77777777" w:rsidR="00D41003" w:rsidRPr="00D41003" w:rsidRDefault="00D41003" w:rsidP="00A96406">
            <w:pPr>
              <w:spacing w:after="140" w:line="280" w:lineRule="atLeast"/>
              <w:rPr>
                <w:rFonts w:eastAsia="Verdana"/>
              </w:rPr>
            </w:pPr>
            <w:r w:rsidRPr="00D41003">
              <w:rPr>
                <w:rFonts w:eastAsia="Verdana"/>
              </w:rPr>
              <w:t>10 ml/min</w:t>
            </w:r>
          </w:p>
        </w:tc>
        <w:tc>
          <w:tcPr>
            <w:tcW w:w="1709" w:type="pct"/>
            <w:shd w:val="clear" w:color="auto" w:fill="auto"/>
          </w:tcPr>
          <w:p w14:paraId="19CC0320" w14:textId="77777777" w:rsidR="00D41003" w:rsidRPr="00D41003" w:rsidRDefault="00D41003" w:rsidP="00A96406">
            <w:pPr>
              <w:spacing w:after="140" w:line="280" w:lineRule="atLeast"/>
              <w:rPr>
                <w:rFonts w:eastAsia="Verdana"/>
              </w:rPr>
            </w:pPr>
            <w:r w:rsidRPr="00D41003">
              <w:rPr>
                <w:rFonts w:eastAsia="Verdana"/>
              </w:rPr>
              <w:t>0,083</w:t>
            </w:r>
          </w:p>
        </w:tc>
        <w:tc>
          <w:tcPr>
            <w:tcW w:w="2368" w:type="pct"/>
            <w:shd w:val="clear" w:color="auto" w:fill="auto"/>
          </w:tcPr>
          <w:p w14:paraId="42A0AE01" w14:textId="77777777" w:rsidR="00D41003" w:rsidRPr="00D41003" w:rsidRDefault="00D41003" w:rsidP="00A96406">
            <w:pPr>
              <w:spacing w:after="140" w:line="280" w:lineRule="atLeast"/>
              <w:rPr>
                <w:rFonts w:eastAsia="Verdana"/>
              </w:rPr>
            </w:pPr>
            <w:r w:rsidRPr="00D41003">
              <w:rPr>
                <w:rFonts w:eastAsia="Verdana"/>
              </w:rPr>
              <w:t>20 % (rozdelená na 1 – 2 dávky)</w:t>
            </w:r>
          </w:p>
        </w:tc>
      </w:tr>
    </w:tbl>
    <w:p w14:paraId="1DDF8C69" w14:textId="77777777" w:rsidR="00D41003" w:rsidRPr="00D41003" w:rsidRDefault="00D41003" w:rsidP="00A96406">
      <w:pPr>
        <w:spacing w:after="140" w:line="280" w:lineRule="atLeast"/>
        <w:rPr>
          <w:rFonts w:eastAsia="Verdana"/>
        </w:rPr>
      </w:pPr>
      <w:r w:rsidRPr="00D41003">
        <w:rPr>
          <w:rFonts w:eastAsia="Verdana"/>
          <w:vertAlign w:val="superscript"/>
        </w:rPr>
        <w:t>a</w:t>
      </w:r>
      <w:r w:rsidRPr="00D41003">
        <w:rPr>
          <w:rFonts w:eastAsia="Verdana"/>
        </w:rPr>
        <w:t xml:space="preserve"> Dávka je vyjadrená ako podiel dávky, ktorá sa považuje za primeranú v prípade normálnej funkcie obličiek u pacienta na základe výpočtu podľa </w:t>
      </w:r>
      <w:proofErr w:type="spellStart"/>
      <w:r w:rsidRPr="00D41003">
        <w:rPr>
          <w:rFonts w:eastAsia="Verdana"/>
        </w:rPr>
        <w:t>Cockroftovho</w:t>
      </w:r>
      <w:proofErr w:type="spellEnd"/>
      <w:r w:rsidRPr="00D41003">
        <w:rPr>
          <w:rFonts w:eastAsia="Verdana"/>
        </w:rPr>
        <w:t xml:space="preserve"> a </w:t>
      </w:r>
      <w:proofErr w:type="spellStart"/>
      <w:r w:rsidRPr="00D41003">
        <w:rPr>
          <w:rFonts w:eastAsia="Verdana"/>
        </w:rPr>
        <w:t>Gaultovho</w:t>
      </w:r>
      <w:proofErr w:type="spellEnd"/>
      <w:r w:rsidRPr="00D41003">
        <w:rPr>
          <w:rFonts w:eastAsia="Verdana"/>
        </w:rPr>
        <w:t xml:space="preserve"> vzorca.</w:t>
      </w:r>
    </w:p>
    <w:p w14:paraId="241A6ACB" w14:textId="1633D314" w:rsidR="00D41003" w:rsidRPr="00D41003" w:rsidRDefault="00D41003" w:rsidP="00A96406">
      <w:pPr>
        <w:spacing w:after="140" w:line="280" w:lineRule="atLeast"/>
        <w:rPr>
          <w:rFonts w:eastAsia="Verdana"/>
        </w:rPr>
      </w:pPr>
      <w:r w:rsidRPr="00D41003">
        <w:rPr>
          <w:rFonts w:eastAsia="Verdana"/>
        </w:rPr>
        <w:t>Prvá dávka (</w:t>
      </w:r>
      <w:r w:rsidR="001665D5">
        <w:rPr>
          <w:rFonts w:eastAsia="Verdana"/>
        </w:rPr>
        <w:t>počiatočná</w:t>
      </w:r>
      <w:r w:rsidR="001665D5" w:rsidRPr="00D41003">
        <w:rPr>
          <w:rFonts w:eastAsia="Verdana"/>
        </w:rPr>
        <w:t xml:space="preserve"> </w:t>
      </w:r>
      <w:r w:rsidRPr="00D41003">
        <w:rPr>
          <w:rFonts w:eastAsia="Verdana"/>
        </w:rPr>
        <w:t>dávka) sa má zvýšiť o 100 %, ale nesmie prekročiť 8 g.</w:t>
      </w:r>
    </w:p>
    <w:p w14:paraId="247FAEA3" w14:textId="1BBFA399" w:rsidR="00D41003" w:rsidRPr="00D41003" w:rsidRDefault="00D41003" w:rsidP="00A96406">
      <w:pPr>
        <w:spacing w:after="140" w:line="280" w:lineRule="atLeast"/>
        <w:rPr>
          <w:rFonts w:eastAsia="Verdana"/>
          <w:i/>
        </w:rPr>
      </w:pPr>
      <w:r w:rsidRPr="00D41003">
        <w:rPr>
          <w:rFonts w:eastAsia="Verdana"/>
          <w:i/>
          <w:iCs/>
        </w:rPr>
        <w:t xml:space="preserve">Pacienti podstupujúci </w:t>
      </w:r>
      <w:r w:rsidR="00701BFB">
        <w:rPr>
          <w:rFonts w:eastAsia="Verdana"/>
          <w:i/>
          <w:iCs/>
        </w:rPr>
        <w:t xml:space="preserve">liečbu </w:t>
      </w:r>
      <w:r w:rsidRPr="00D41003">
        <w:rPr>
          <w:rFonts w:eastAsia="Verdana"/>
          <w:i/>
          <w:iCs/>
        </w:rPr>
        <w:t>n</w:t>
      </w:r>
      <w:r w:rsidR="00701BFB">
        <w:rPr>
          <w:rFonts w:eastAsia="Verdana"/>
          <w:i/>
          <w:iCs/>
        </w:rPr>
        <w:t>a</w:t>
      </w:r>
      <w:r w:rsidRPr="00D41003">
        <w:rPr>
          <w:rFonts w:eastAsia="Verdana"/>
          <w:i/>
          <w:iCs/>
        </w:rPr>
        <w:t>hr</w:t>
      </w:r>
      <w:r w:rsidR="00701BFB">
        <w:rPr>
          <w:rFonts w:eastAsia="Verdana"/>
          <w:i/>
          <w:iCs/>
        </w:rPr>
        <w:t>á</w:t>
      </w:r>
      <w:r w:rsidRPr="00D41003">
        <w:rPr>
          <w:rFonts w:eastAsia="Verdana"/>
          <w:i/>
          <w:iCs/>
        </w:rPr>
        <w:t>d</w:t>
      </w:r>
      <w:r w:rsidR="00701BFB">
        <w:rPr>
          <w:rFonts w:eastAsia="Verdana"/>
          <w:i/>
          <w:iCs/>
        </w:rPr>
        <w:t>zajúcu</w:t>
      </w:r>
      <w:r w:rsidRPr="00D41003">
        <w:rPr>
          <w:rFonts w:eastAsia="Verdana"/>
          <w:i/>
          <w:iCs/>
        </w:rPr>
        <w:t xml:space="preserve"> funkci</w:t>
      </w:r>
      <w:r w:rsidR="00701BFB">
        <w:rPr>
          <w:rFonts w:eastAsia="Verdana"/>
          <w:i/>
          <w:iCs/>
        </w:rPr>
        <w:t>u</w:t>
      </w:r>
      <w:r w:rsidRPr="00D41003">
        <w:rPr>
          <w:rFonts w:eastAsia="Verdana"/>
          <w:i/>
          <w:iCs/>
        </w:rPr>
        <w:t xml:space="preserve"> obličiek</w:t>
      </w:r>
    </w:p>
    <w:p w14:paraId="515B623B" w14:textId="77777777" w:rsidR="00D41003" w:rsidRPr="00D41003" w:rsidRDefault="00D41003" w:rsidP="00A96406">
      <w:pPr>
        <w:spacing w:after="140" w:line="280" w:lineRule="atLeast"/>
        <w:rPr>
          <w:rFonts w:eastAsia="Verdana"/>
        </w:rPr>
      </w:pPr>
      <w:r w:rsidRPr="00D41003">
        <w:rPr>
          <w:rFonts w:eastAsia="Verdana"/>
        </w:rPr>
        <w:t xml:space="preserve">Pacienti podstupujúci chronickú </w:t>
      </w:r>
      <w:proofErr w:type="spellStart"/>
      <w:r w:rsidRPr="00D41003">
        <w:rPr>
          <w:rFonts w:eastAsia="Verdana"/>
        </w:rPr>
        <w:t>intermitentnú</w:t>
      </w:r>
      <w:proofErr w:type="spellEnd"/>
      <w:r w:rsidRPr="00D41003">
        <w:rPr>
          <w:rFonts w:eastAsia="Verdana"/>
        </w:rPr>
        <w:t xml:space="preserve"> dialýzu (každých 48 hodín) majú na konci každej dialýzy užiť 2 g </w:t>
      </w:r>
      <w:proofErr w:type="spellStart"/>
      <w:r w:rsidRPr="00D41003">
        <w:rPr>
          <w:rFonts w:eastAsia="Verdana"/>
        </w:rPr>
        <w:t>fosfomycínu</w:t>
      </w:r>
      <w:proofErr w:type="spellEnd"/>
      <w:r w:rsidRPr="00D41003">
        <w:rPr>
          <w:rFonts w:eastAsia="Verdana"/>
        </w:rPr>
        <w:t>.</w:t>
      </w:r>
    </w:p>
    <w:p w14:paraId="39D4420F" w14:textId="77777777" w:rsidR="00D41003" w:rsidRPr="00D41003" w:rsidRDefault="00D41003" w:rsidP="00A96406">
      <w:pPr>
        <w:spacing w:after="140" w:line="280" w:lineRule="atLeast"/>
        <w:rPr>
          <w:rFonts w:eastAsia="Verdana"/>
        </w:rPr>
      </w:pPr>
      <w:r w:rsidRPr="00D41003">
        <w:rPr>
          <w:rFonts w:eastAsia="Verdana"/>
        </w:rPr>
        <w:t xml:space="preserve">Počas kontinuálnej </w:t>
      </w:r>
      <w:proofErr w:type="spellStart"/>
      <w:r w:rsidRPr="00D41003">
        <w:rPr>
          <w:rFonts w:eastAsia="Verdana"/>
        </w:rPr>
        <w:t>venovenóznej</w:t>
      </w:r>
      <w:proofErr w:type="spellEnd"/>
      <w:r w:rsidRPr="00D41003">
        <w:rPr>
          <w:rFonts w:eastAsia="Verdana"/>
        </w:rPr>
        <w:t xml:space="preserve"> </w:t>
      </w:r>
      <w:proofErr w:type="spellStart"/>
      <w:r w:rsidRPr="00D41003">
        <w:rPr>
          <w:rFonts w:eastAsia="Verdana"/>
        </w:rPr>
        <w:t>hemofiltrácie</w:t>
      </w:r>
      <w:proofErr w:type="spellEnd"/>
      <w:r w:rsidRPr="00D41003">
        <w:rPr>
          <w:rFonts w:eastAsia="Verdana"/>
        </w:rPr>
        <w:t xml:space="preserve"> (</w:t>
      </w:r>
      <w:proofErr w:type="spellStart"/>
      <w:r w:rsidRPr="00D41003">
        <w:rPr>
          <w:rFonts w:eastAsia="Verdana"/>
        </w:rPr>
        <w:t>postdilučná</w:t>
      </w:r>
      <w:proofErr w:type="spellEnd"/>
      <w:r w:rsidRPr="00D41003">
        <w:rPr>
          <w:rFonts w:eastAsia="Verdana"/>
        </w:rPr>
        <w:t xml:space="preserve"> CVVHF) sa </w:t>
      </w:r>
      <w:proofErr w:type="spellStart"/>
      <w:r w:rsidRPr="00D41003">
        <w:rPr>
          <w:rFonts w:eastAsia="Verdana"/>
        </w:rPr>
        <w:t>fosfomycín</w:t>
      </w:r>
      <w:proofErr w:type="spellEnd"/>
      <w:r w:rsidRPr="00D41003">
        <w:rPr>
          <w:rFonts w:eastAsia="Verdana"/>
        </w:rPr>
        <w:t xml:space="preserve"> účinne eliminuje. U pacientov podstupujúci </w:t>
      </w:r>
      <w:proofErr w:type="spellStart"/>
      <w:r w:rsidRPr="00D41003">
        <w:rPr>
          <w:rFonts w:eastAsia="Verdana"/>
        </w:rPr>
        <w:t>postdilučnú</w:t>
      </w:r>
      <w:proofErr w:type="spellEnd"/>
      <w:r w:rsidRPr="00D41003">
        <w:rPr>
          <w:rFonts w:eastAsia="Verdana"/>
        </w:rPr>
        <w:t xml:space="preserve"> CVVHF nie je potrebná žiadna úprava dávky (pozri časť 5.2).</w:t>
      </w:r>
    </w:p>
    <w:p w14:paraId="1EF6FE03" w14:textId="77777777" w:rsidR="00D41003" w:rsidRPr="00D41003" w:rsidRDefault="00D41003" w:rsidP="00A96406">
      <w:pPr>
        <w:spacing w:after="140" w:line="280" w:lineRule="atLeast"/>
        <w:rPr>
          <w:rFonts w:eastAsia="Verdana"/>
          <w:i/>
        </w:rPr>
      </w:pPr>
      <w:r w:rsidRPr="00D41003">
        <w:rPr>
          <w:rFonts w:eastAsia="Verdana"/>
          <w:i/>
          <w:iCs/>
        </w:rPr>
        <w:t>Porucha funkcie pečene</w:t>
      </w:r>
    </w:p>
    <w:p w14:paraId="047B744A" w14:textId="77777777" w:rsidR="00D41003" w:rsidRPr="00D41003" w:rsidRDefault="00D41003" w:rsidP="00A96406">
      <w:pPr>
        <w:spacing w:after="140" w:line="280" w:lineRule="atLeast"/>
        <w:rPr>
          <w:rFonts w:eastAsia="Verdana"/>
        </w:rPr>
      </w:pPr>
      <w:r w:rsidRPr="00D41003">
        <w:rPr>
          <w:rFonts w:eastAsia="Verdana"/>
        </w:rPr>
        <w:t>U pacientov s poruchou funkcie pečene nie je potrebná žiadna úprava dávky.</w:t>
      </w:r>
    </w:p>
    <w:p w14:paraId="0F28DB08" w14:textId="77777777" w:rsidR="00D41003" w:rsidRPr="00D41003" w:rsidRDefault="00D41003" w:rsidP="00A96406">
      <w:pPr>
        <w:spacing w:after="140" w:line="280" w:lineRule="atLeast"/>
        <w:rPr>
          <w:rFonts w:eastAsia="Verdana"/>
          <w:i/>
        </w:rPr>
      </w:pPr>
      <w:r w:rsidRPr="00D41003">
        <w:rPr>
          <w:rFonts w:eastAsia="Verdana"/>
          <w:i/>
          <w:iCs/>
        </w:rPr>
        <w:t>Pediatrická populácia</w:t>
      </w:r>
    </w:p>
    <w:p w14:paraId="2D677276" w14:textId="77777777" w:rsidR="00D41003" w:rsidRPr="00D41003" w:rsidRDefault="00D41003" w:rsidP="00A96406">
      <w:pPr>
        <w:spacing w:after="140" w:line="280" w:lineRule="atLeast"/>
        <w:rPr>
          <w:rFonts w:eastAsia="Verdana"/>
        </w:rPr>
      </w:pPr>
      <w:r w:rsidRPr="00D41003">
        <w:rPr>
          <w:rFonts w:eastAsia="Verdana"/>
        </w:rPr>
        <w:t>Odporúčané dávky vychádzajú z veľmi obmedzených údajov.</w:t>
      </w:r>
    </w:p>
    <w:p w14:paraId="749EE750" w14:textId="77777777" w:rsidR="00D41003" w:rsidRPr="00D41003" w:rsidRDefault="00D41003" w:rsidP="00A96406">
      <w:pPr>
        <w:spacing w:after="140" w:line="280" w:lineRule="atLeast"/>
        <w:rPr>
          <w:rFonts w:eastAsia="Verdana"/>
          <w:u w:val="single"/>
        </w:rPr>
      </w:pPr>
      <w:r w:rsidRPr="00D41003">
        <w:rPr>
          <w:rFonts w:eastAsia="Verdana"/>
          <w:u w:val="single"/>
        </w:rPr>
        <w:t xml:space="preserve">Novorodenci, dojčatá a deti vo veku &lt; 12 rokov (&lt; 40 kg) </w:t>
      </w:r>
    </w:p>
    <w:p w14:paraId="0F1CEF16" w14:textId="77777777" w:rsidR="00D41003" w:rsidRPr="00D41003" w:rsidRDefault="00D41003" w:rsidP="00A96406">
      <w:pPr>
        <w:spacing w:after="140" w:line="280" w:lineRule="atLeast"/>
        <w:rPr>
          <w:rFonts w:eastAsia="Verdana"/>
        </w:rPr>
      </w:pPr>
      <w:r w:rsidRPr="00D41003">
        <w:rPr>
          <w:rFonts w:eastAsia="Verdana"/>
        </w:rPr>
        <w:t xml:space="preserve">Dávkovanie </w:t>
      </w:r>
      <w:proofErr w:type="spellStart"/>
      <w:r w:rsidRPr="00D41003">
        <w:rPr>
          <w:rFonts w:eastAsia="Verdana"/>
        </w:rPr>
        <w:t>fosfomycínu</w:t>
      </w:r>
      <w:proofErr w:type="spellEnd"/>
      <w:r w:rsidRPr="00D41003">
        <w:rPr>
          <w:rFonts w:eastAsia="Verdana"/>
        </w:rPr>
        <w:t xml:space="preserve"> u detí má vychádzať z veku a telesnej hmotnosti:</w:t>
      </w:r>
    </w:p>
    <w:p w14:paraId="640CDEC1" w14:textId="21F3F49C" w:rsidR="00D41003" w:rsidRPr="00D41003" w:rsidRDefault="00D41003" w:rsidP="00A96406">
      <w:pPr>
        <w:spacing w:after="140" w:line="280" w:lineRule="atLeast"/>
        <w:rPr>
          <w:rFonts w:eastAsia="Verdana"/>
          <w:b/>
        </w:rPr>
      </w:pPr>
      <w:r w:rsidRPr="00D41003">
        <w:rPr>
          <w:rFonts w:eastAsia="Verdana"/>
          <w:b/>
          <w:bCs/>
        </w:rPr>
        <w:t>Tabuľka č. 3 – Dávkovanie u detí a novorodencov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3"/>
        <w:gridCol w:w="4017"/>
      </w:tblGrid>
      <w:tr w:rsidR="00D41003" w:rsidRPr="00D41003" w14:paraId="04A67934" w14:textId="77777777" w:rsidTr="009D70FC">
        <w:tc>
          <w:tcPr>
            <w:tcW w:w="2783" w:type="pct"/>
            <w:shd w:val="clear" w:color="auto" w:fill="auto"/>
          </w:tcPr>
          <w:p w14:paraId="5CCA820E" w14:textId="77777777" w:rsidR="00D41003" w:rsidRPr="00D41003" w:rsidRDefault="00D41003" w:rsidP="00A96406">
            <w:pPr>
              <w:spacing w:after="140" w:line="280" w:lineRule="atLeast"/>
              <w:rPr>
                <w:rFonts w:eastAsia="Verdana"/>
                <w:b/>
              </w:rPr>
            </w:pPr>
            <w:r w:rsidRPr="00D41003">
              <w:rPr>
                <w:rFonts w:eastAsia="Verdana"/>
                <w:b/>
                <w:bCs/>
              </w:rPr>
              <w:t>Vek/telesná hmotnosť</w:t>
            </w:r>
          </w:p>
        </w:tc>
        <w:tc>
          <w:tcPr>
            <w:tcW w:w="2217" w:type="pct"/>
            <w:shd w:val="clear" w:color="auto" w:fill="auto"/>
          </w:tcPr>
          <w:p w14:paraId="5FEC3B29" w14:textId="77777777" w:rsidR="00D41003" w:rsidRPr="00D41003" w:rsidRDefault="00D41003" w:rsidP="00A96406">
            <w:pPr>
              <w:spacing w:after="140" w:line="280" w:lineRule="atLeast"/>
              <w:rPr>
                <w:rFonts w:eastAsia="Verdana"/>
                <w:b/>
              </w:rPr>
            </w:pPr>
            <w:r w:rsidRPr="00D41003">
              <w:rPr>
                <w:rFonts w:eastAsia="Verdana"/>
                <w:b/>
                <w:bCs/>
              </w:rPr>
              <w:t>Denná dávka</w:t>
            </w:r>
          </w:p>
        </w:tc>
      </w:tr>
      <w:tr w:rsidR="00D41003" w:rsidRPr="00D41003" w14:paraId="2DB82F4C" w14:textId="77777777" w:rsidTr="009D70FC">
        <w:tc>
          <w:tcPr>
            <w:tcW w:w="2783" w:type="pct"/>
            <w:shd w:val="clear" w:color="auto" w:fill="auto"/>
          </w:tcPr>
          <w:p w14:paraId="01846330" w14:textId="77777777" w:rsidR="00D41003" w:rsidRPr="00D41003" w:rsidRDefault="00D41003" w:rsidP="00A96406">
            <w:pPr>
              <w:spacing w:after="140" w:line="280" w:lineRule="atLeast"/>
              <w:rPr>
                <w:rFonts w:eastAsia="Verdana"/>
              </w:rPr>
            </w:pPr>
            <w:r w:rsidRPr="00D41003">
              <w:rPr>
                <w:rFonts w:eastAsia="Verdana"/>
              </w:rPr>
              <w:t xml:space="preserve">Predčasne narodení novorodenci (vek </w:t>
            </w:r>
            <w:r w:rsidRPr="00D41003">
              <w:rPr>
                <w:rFonts w:eastAsia="Verdana"/>
                <w:vertAlign w:val="superscript"/>
              </w:rPr>
              <w:t>a</w:t>
            </w:r>
            <w:r w:rsidRPr="00D41003">
              <w:rPr>
                <w:rFonts w:eastAsia="Verdana"/>
              </w:rPr>
              <w:t xml:space="preserve"> &lt; 40 týždňov) </w:t>
            </w:r>
          </w:p>
        </w:tc>
        <w:tc>
          <w:tcPr>
            <w:tcW w:w="2217" w:type="pct"/>
            <w:shd w:val="clear" w:color="auto" w:fill="auto"/>
          </w:tcPr>
          <w:p w14:paraId="4EDDCAC1" w14:textId="77777777" w:rsidR="00D41003" w:rsidRPr="00D41003" w:rsidRDefault="00D41003" w:rsidP="00A96406">
            <w:pPr>
              <w:spacing w:after="140" w:line="280" w:lineRule="atLeast"/>
              <w:rPr>
                <w:rFonts w:eastAsia="Verdana"/>
              </w:rPr>
            </w:pPr>
            <w:r w:rsidRPr="00D41003">
              <w:rPr>
                <w:rFonts w:eastAsia="Verdana"/>
              </w:rPr>
              <w:t>100 mg/kg telesnej hmotnosti rozdelených na 2 dávky</w:t>
            </w:r>
          </w:p>
        </w:tc>
      </w:tr>
      <w:tr w:rsidR="00D41003" w:rsidRPr="00D41003" w14:paraId="2364A083" w14:textId="77777777" w:rsidTr="009D70FC">
        <w:tc>
          <w:tcPr>
            <w:tcW w:w="2783" w:type="pct"/>
            <w:shd w:val="clear" w:color="auto" w:fill="auto"/>
          </w:tcPr>
          <w:p w14:paraId="0DFB4C1B" w14:textId="77777777" w:rsidR="00D41003" w:rsidRPr="00D41003" w:rsidRDefault="00D41003" w:rsidP="00A96406">
            <w:pPr>
              <w:spacing w:after="140" w:line="280" w:lineRule="atLeast"/>
              <w:rPr>
                <w:rFonts w:eastAsia="Verdana"/>
              </w:rPr>
            </w:pPr>
            <w:r w:rsidRPr="00D41003">
              <w:rPr>
                <w:rFonts w:eastAsia="Verdana"/>
              </w:rPr>
              <w:t xml:space="preserve">Novorodenci (vek </w:t>
            </w:r>
            <w:r w:rsidRPr="00D41003">
              <w:rPr>
                <w:rFonts w:eastAsia="Verdana"/>
                <w:vertAlign w:val="superscript"/>
              </w:rPr>
              <w:t>a</w:t>
            </w:r>
            <w:r w:rsidRPr="00D41003">
              <w:rPr>
                <w:rFonts w:eastAsia="Verdana"/>
              </w:rPr>
              <w:t xml:space="preserve"> 40 – 44 týždňov)</w:t>
            </w:r>
          </w:p>
        </w:tc>
        <w:tc>
          <w:tcPr>
            <w:tcW w:w="2217" w:type="pct"/>
            <w:shd w:val="clear" w:color="auto" w:fill="auto"/>
          </w:tcPr>
          <w:p w14:paraId="7CA364F2" w14:textId="77777777" w:rsidR="00D41003" w:rsidRPr="00D41003" w:rsidRDefault="00D41003" w:rsidP="00A96406">
            <w:pPr>
              <w:spacing w:after="140" w:line="280" w:lineRule="atLeast"/>
              <w:rPr>
                <w:rFonts w:eastAsia="Verdana"/>
              </w:rPr>
            </w:pPr>
            <w:r w:rsidRPr="00D41003">
              <w:rPr>
                <w:rFonts w:eastAsia="Verdana"/>
              </w:rPr>
              <w:t>200 mg/kg telesnej hmotnosti rozdelených na 3 dávky</w:t>
            </w:r>
          </w:p>
        </w:tc>
      </w:tr>
      <w:tr w:rsidR="00D41003" w:rsidRPr="00D41003" w14:paraId="465F24C9" w14:textId="77777777" w:rsidTr="009D70FC">
        <w:tc>
          <w:tcPr>
            <w:tcW w:w="2783" w:type="pct"/>
            <w:shd w:val="clear" w:color="auto" w:fill="auto"/>
          </w:tcPr>
          <w:p w14:paraId="666E7A29" w14:textId="77777777" w:rsidR="00D41003" w:rsidRPr="00D41003" w:rsidRDefault="00D41003" w:rsidP="00A96406">
            <w:pPr>
              <w:spacing w:after="140" w:line="280" w:lineRule="atLeast"/>
              <w:rPr>
                <w:rFonts w:eastAsia="Verdana"/>
              </w:rPr>
            </w:pPr>
            <w:r w:rsidRPr="00D41003">
              <w:rPr>
                <w:rFonts w:eastAsia="Verdana"/>
              </w:rPr>
              <w:t>Dojčatá vo veku 1 – 12 mesiacov (telesná hmotnosť do 10 kg)</w:t>
            </w:r>
          </w:p>
        </w:tc>
        <w:tc>
          <w:tcPr>
            <w:tcW w:w="2217" w:type="pct"/>
            <w:shd w:val="clear" w:color="auto" w:fill="auto"/>
          </w:tcPr>
          <w:p w14:paraId="3751560E" w14:textId="77777777" w:rsidR="00D41003" w:rsidRPr="00D41003" w:rsidRDefault="00D41003" w:rsidP="00A96406">
            <w:pPr>
              <w:spacing w:after="140" w:line="280" w:lineRule="atLeast"/>
              <w:rPr>
                <w:rFonts w:eastAsia="Verdana"/>
              </w:rPr>
            </w:pPr>
            <w:r w:rsidRPr="00D41003">
              <w:rPr>
                <w:rFonts w:eastAsia="Verdana"/>
              </w:rPr>
              <w:t xml:space="preserve">200 – 300 </w:t>
            </w:r>
            <w:r w:rsidRPr="00D41003">
              <w:rPr>
                <w:rFonts w:eastAsia="Verdana"/>
                <w:vertAlign w:val="superscript"/>
              </w:rPr>
              <w:t>b</w:t>
            </w:r>
            <w:r w:rsidRPr="00D41003">
              <w:rPr>
                <w:rFonts w:eastAsia="Verdana"/>
              </w:rPr>
              <w:t xml:space="preserve"> mg/kg telesnej hmotnosti rozdelených na 3 dávky</w:t>
            </w:r>
          </w:p>
        </w:tc>
      </w:tr>
      <w:tr w:rsidR="00D41003" w:rsidRPr="00D41003" w14:paraId="6D4E9761" w14:textId="77777777" w:rsidTr="009D70FC">
        <w:tc>
          <w:tcPr>
            <w:tcW w:w="2783" w:type="pct"/>
            <w:shd w:val="clear" w:color="auto" w:fill="auto"/>
          </w:tcPr>
          <w:p w14:paraId="4B131AB8" w14:textId="77777777" w:rsidR="00D41003" w:rsidRPr="00D41003" w:rsidRDefault="00D41003" w:rsidP="00A96406">
            <w:pPr>
              <w:spacing w:after="140" w:line="280" w:lineRule="atLeast"/>
              <w:rPr>
                <w:rFonts w:eastAsia="Verdana"/>
              </w:rPr>
            </w:pPr>
            <w:r w:rsidRPr="00D41003">
              <w:rPr>
                <w:rFonts w:eastAsia="Verdana"/>
              </w:rPr>
              <w:t>Dojčatá a deti vo veku 1 – ≤12 rokov (telesná hmotnosť 10 – ≤40 kg)</w:t>
            </w:r>
          </w:p>
        </w:tc>
        <w:tc>
          <w:tcPr>
            <w:tcW w:w="2217" w:type="pct"/>
            <w:shd w:val="clear" w:color="auto" w:fill="auto"/>
          </w:tcPr>
          <w:p w14:paraId="36F4EDAB" w14:textId="77777777" w:rsidR="00D41003" w:rsidRPr="00D41003" w:rsidRDefault="00D41003" w:rsidP="00A96406">
            <w:pPr>
              <w:spacing w:after="140" w:line="280" w:lineRule="atLeast"/>
              <w:rPr>
                <w:rFonts w:eastAsia="Verdana"/>
              </w:rPr>
            </w:pPr>
            <w:r w:rsidRPr="00D41003">
              <w:rPr>
                <w:rFonts w:eastAsia="Verdana"/>
              </w:rPr>
              <w:t xml:space="preserve">200 – 400 </w:t>
            </w:r>
            <w:r w:rsidRPr="00D41003">
              <w:rPr>
                <w:rFonts w:eastAsia="Verdana"/>
                <w:vertAlign w:val="superscript"/>
              </w:rPr>
              <w:t>b</w:t>
            </w:r>
            <w:r w:rsidRPr="00D41003">
              <w:rPr>
                <w:rFonts w:eastAsia="Verdana"/>
              </w:rPr>
              <w:t xml:space="preserve"> mg/kg telesnej hmotnosti rozdelených na 3 – 4 dávky</w:t>
            </w:r>
          </w:p>
        </w:tc>
      </w:tr>
    </w:tbl>
    <w:p w14:paraId="7B125168" w14:textId="77777777" w:rsidR="00D41003" w:rsidRPr="00D41003" w:rsidRDefault="00D41003" w:rsidP="00A96406">
      <w:pPr>
        <w:spacing w:after="0" w:line="280" w:lineRule="atLeast"/>
        <w:rPr>
          <w:rFonts w:eastAsia="Verdana"/>
        </w:rPr>
      </w:pPr>
      <w:r w:rsidRPr="00D41003">
        <w:rPr>
          <w:rFonts w:eastAsia="Verdana"/>
          <w:vertAlign w:val="superscript"/>
        </w:rPr>
        <w:t>a</w:t>
      </w:r>
      <w:r w:rsidRPr="00D41003">
        <w:rPr>
          <w:rFonts w:eastAsia="Verdana"/>
        </w:rPr>
        <w:t xml:space="preserve"> Súčet </w:t>
      </w:r>
      <w:proofErr w:type="spellStart"/>
      <w:r w:rsidRPr="00D41003">
        <w:rPr>
          <w:rFonts w:eastAsia="Verdana"/>
        </w:rPr>
        <w:t>gestačného</w:t>
      </w:r>
      <w:proofErr w:type="spellEnd"/>
      <w:r w:rsidRPr="00D41003">
        <w:rPr>
          <w:rFonts w:eastAsia="Verdana"/>
        </w:rPr>
        <w:t xml:space="preserve"> a </w:t>
      </w:r>
      <w:proofErr w:type="spellStart"/>
      <w:r w:rsidRPr="00D41003">
        <w:rPr>
          <w:rFonts w:eastAsia="Verdana"/>
        </w:rPr>
        <w:t>postnatálneho</w:t>
      </w:r>
      <w:proofErr w:type="spellEnd"/>
      <w:r w:rsidRPr="00D41003">
        <w:rPr>
          <w:rFonts w:eastAsia="Verdana"/>
        </w:rPr>
        <w:t xml:space="preserve"> veku</w:t>
      </w:r>
    </w:p>
    <w:p w14:paraId="08C9F5A6" w14:textId="77777777" w:rsidR="00D41003" w:rsidRPr="00D41003" w:rsidRDefault="00D41003" w:rsidP="00A96406">
      <w:pPr>
        <w:spacing w:after="140" w:line="280" w:lineRule="atLeast"/>
        <w:rPr>
          <w:rFonts w:eastAsia="Verdana"/>
        </w:rPr>
      </w:pPr>
      <w:r w:rsidRPr="00D41003">
        <w:rPr>
          <w:rFonts w:eastAsia="Verdana"/>
          <w:vertAlign w:val="superscript"/>
        </w:rPr>
        <w:lastRenderedPageBreak/>
        <w:t>b</w:t>
      </w:r>
      <w:r w:rsidRPr="00D41003">
        <w:rPr>
          <w:rFonts w:eastAsia="Verdana"/>
        </w:rPr>
        <w:t xml:space="preserve"> Pri ťažkých a/alebo závažných infekciách (ako je </w:t>
      </w:r>
      <w:proofErr w:type="spellStart"/>
      <w:r w:rsidRPr="00D41003">
        <w:rPr>
          <w:rFonts w:eastAsia="Verdana"/>
        </w:rPr>
        <w:t>meningitída</w:t>
      </w:r>
      <w:proofErr w:type="spellEnd"/>
      <w:r w:rsidRPr="00D41003">
        <w:rPr>
          <w:rFonts w:eastAsia="Verdana"/>
        </w:rPr>
        <w:t>) sa môže zvážiť režim vysokých dávok, a to najmä vtedy, ak sa predpokladá alebo je známe, že infekcie sú spôsobené stredne citlivými organizmami.</w:t>
      </w:r>
    </w:p>
    <w:p w14:paraId="46E1A650" w14:textId="77777777" w:rsidR="00D41003" w:rsidRPr="00D41003" w:rsidRDefault="00D41003" w:rsidP="00A96406">
      <w:pPr>
        <w:spacing w:after="140" w:line="280" w:lineRule="atLeast"/>
        <w:rPr>
          <w:rFonts w:eastAsia="Verdana"/>
          <w:lang w:val="pl-PL"/>
        </w:rPr>
      </w:pPr>
      <w:r w:rsidRPr="00D41003">
        <w:rPr>
          <w:rFonts w:eastAsia="Verdana"/>
        </w:rPr>
        <w:t>U detí s poruchou funkcie obličiek nie je možné vydať odporúčania pre dávkovanie.</w:t>
      </w:r>
    </w:p>
    <w:p w14:paraId="59B63011" w14:textId="77777777" w:rsidR="00D41003" w:rsidRPr="00D41003" w:rsidRDefault="00D41003" w:rsidP="00A96406">
      <w:pPr>
        <w:spacing w:after="140" w:line="280" w:lineRule="atLeast"/>
        <w:rPr>
          <w:rFonts w:eastAsia="Verdana"/>
          <w:u w:val="single"/>
          <w:lang w:val="pl-PL"/>
        </w:rPr>
      </w:pPr>
      <w:r w:rsidRPr="00D41003">
        <w:rPr>
          <w:rFonts w:eastAsia="Verdana"/>
          <w:u w:val="single"/>
        </w:rPr>
        <w:t>Spôsob podávania</w:t>
      </w:r>
    </w:p>
    <w:p w14:paraId="3D5ED052" w14:textId="00B61559" w:rsidR="00D41003" w:rsidRPr="00BD40AE" w:rsidRDefault="00BD40AE" w:rsidP="00BD40AE">
      <w:pPr>
        <w:pStyle w:val="Normlnysozarkami"/>
        <w:spacing w:after="0"/>
        <w:ind w:left="0"/>
      </w:pPr>
      <w:proofErr w:type="spellStart"/>
      <w:r w:rsidRPr="006E5174">
        <w:t>Fomicyt</w:t>
      </w:r>
      <w:proofErr w:type="spellEnd"/>
      <w:r w:rsidRPr="006E5174">
        <w:t xml:space="preserve"> </w:t>
      </w:r>
      <w:r w:rsidR="00D41003" w:rsidRPr="00D41003">
        <w:rPr>
          <w:rFonts w:eastAsia="Verdana"/>
        </w:rPr>
        <w:t xml:space="preserve">je určený na intravenózne použitie. </w:t>
      </w:r>
    </w:p>
    <w:p w14:paraId="796AB2F3" w14:textId="21C8DBFF" w:rsidR="00D41003" w:rsidRPr="00D41003" w:rsidRDefault="00D41003" w:rsidP="00A96406">
      <w:pPr>
        <w:spacing w:after="140" w:line="280" w:lineRule="atLeast"/>
        <w:rPr>
          <w:rFonts w:eastAsia="Verdana"/>
          <w:lang w:val="pl-PL"/>
        </w:rPr>
      </w:pPr>
      <w:r w:rsidRPr="00D41003">
        <w:rPr>
          <w:rFonts w:eastAsia="Verdana"/>
        </w:rPr>
        <w:t>Dĺžka podávania infúzie má byť aspoň 15 minút pri veľkosti balenia 2 g, aspoň 30 minút pri veľkosti balenia 4 g, a aspoň 60 minút pri veľkosti balenia 8 g.</w:t>
      </w:r>
    </w:p>
    <w:p w14:paraId="0D601A54" w14:textId="77777777" w:rsidR="00D41003" w:rsidRPr="00D41003" w:rsidRDefault="00D41003" w:rsidP="00A96406">
      <w:pPr>
        <w:spacing w:after="140" w:line="280" w:lineRule="atLeast"/>
        <w:rPr>
          <w:rFonts w:eastAsia="Verdana"/>
          <w:lang w:val="pl-PL"/>
        </w:rPr>
      </w:pPr>
      <w:r w:rsidRPr="00D41003">
        <w:rPr>
          <w:rFonts w:eastAsia="Verdana"/>
        </w:rPr>
        <w:t xml:space="preserve">Keďže neúmyselné </w:t>
      </w:r>
      <w:proofErr w:type="spellStart"/>
      <w:r w:rsidRPr="00D41003">
        <w:rPr>
          <w:rFonts w:eastAsia="Verdana"/>
        </w:rPr>
        <w:t>intraarteriálne</w:t>
      </w:r>
      <w:proofErr w:type="spellEnd"/>
      <w:r w:rsidRPr="00D41003">
        <w:rPr>
          <w:rFonts w:eastAsia="Verdana"/>
        </w:rPr>
        <w:t xml:space="preserve"> podanie liekov špecificky neodporúčaných na </w:t>
      </w:r>
      <w:proofErr w:type="spellStart"/>
      <w:r w:rsidRPr="00D41003">
        <w:rPr>
          <w:rFonts w:eastAsia="Verdana"/>
        </w:rPr>
        <w:t>intraarteriálnu</w:t>
      </w:r>
      <w:proofErr w:type="spellEnd"/>
      <w:r w:rsidRPr="00D41003">
        <w:rPr>
          <w:rFonts w:eastAsia="Verdana"/>
        </w:rPr>
        <w:t xml:space="preserve"> liečbu môže mať škodlivé účinky, je nevyhnutné zabezpečiť, aby sa </w:t>
      </w:r>
      <w:proofErr w:type="spellStart"/>
      <w:r w:rsidRPr="00D41003">
        <w:rPr>
          <w:rFonts w:eastAsia="Verdana"/>
        </w:rPr>
        <w:t>fosfomycín</w:t>
      </w:r>
      <w:proofErr w:type="spellEnd"/>
      <w:r w:rsidRPr="00D41003">
        <w:rPr>
          <w:rFonts w:eastAsia="Verdana"/>
        </w:rPr>
        <w:t xml:space="preserve"> podával len do žíl.</w:t>
      </w:r>
    </w:p>
    <w:p w14:paraId="37267FE9" w14:textId="26B16EDB" w:rsidR="00FC4129" w:rsidRDefault="00D41003" w:rsidP="00A96406">
      <w:pPr>
        <w:spacing w:after="0"/>
        <w:rPr>
          <w:snapToGrid w:val="0"/>
          <w:color w:val="000000"/>
        </w:rPr>
      </w:pPr>
      <w:r w:rsidRPr="00D41003">
        <w:rPr>
          <w:rFonts w:eastAsia="SimSun"/>
          <w:lang w:eastAsia="zh-CN"/>
        </w:rPr>
        <w:t>Pre pokyny na rekonštitúciu a riedenie lieku pred podaním, pozri časť 6.6.</w:t>
      </w:r>
    </w:p>
    <w:p w14:paraId="78E28CC4" w14:textId="77777777" w:rsidR="006E5174" w:rsidRPr="006E5174" w:rsidRDefault="006E5174" w:rsidP="00A96406">
      <w:pPr>
        <w:spacing w:after="0"/>
        <w:rPr>
          <w:snapToGrid w:val="0"/>
          <w:color w:val="000000"/>
        </w:rPr>
      </w:pPr>
    </w:p>
    <w:p w14:paraId="0B2701E3" w14:textId="20D1D6D8" w:rsidR="009E0FD0" w:rsidRDefault="00CA1F15" w:rsidP="00A96406">
      <w:pPr>
        <w:pStyle w:val="Nadpis2"/>
        <w:tabs>
          <w:tab w:val="left" w:pos="567"/>
        </w:tabs>
        <w:spacing w:before="0"/>
        <w:ind w:left="0" w:firstLine="0"/>
      </w:pPr>
      <w:r w:rsidRPr="006E5174">
        <w:t>Kontraindikácie</w:t>
      </w:r>
    </w:p>
    <w:p w14:paraId="57470808" w14:textId="77777777" w:rsidR="006E5174" w:rsidRPr="006E5174" w:rsidRDefault="006E5174" w:rsidP="00A96406">
      <w:pPr>
        <w:pStyle w:val="Normlnysozarkami"/>
        <w:spacing w:after="0"/>
        <w:ind w:left="0"/>
      </w:pPr>
    </w:p>
    <w:p w14:paraId="767D1BCE" w14:textId="77777777" w:rsidR="00CF5A8B" w:rsidRDefault="00A86047" w:rsidP="00A96406">
      <w:pPr>
        <w:spacing w:after="0"/>
        <w:rPr>
          <w:rFonts w:eastAsia="SimSun"/>
          <w:lang w:eastAsia="zh-CN"/>
        </w:rPr>
      </w:pPr>
      <w:r w:rsidRPr="00A86047">
        <w:rPr>
          <w:rFonts w:eastAsia="SimSun"/>
          <w:lang w:eastAsia="zh-CN"/>
        </w:rPr>
        <w:t>Precitlivenosť na liečivo alebo na ktorúkoľvek z pomocných látok uvedených v časti 6.1.</w:t>
      </w:r>
    </w:p>
    <w:p w14:paraId="5B0C0AFF" w14:textId="49A90CC7" w:rsidR="006E5174" w:rsidRPr="006E5174" w:rsidRDefault="006E5174" w:rsidP="00A96406">
      <w:pPr>
        <w:spacing w:after="0"/>
      </w:pPr>
    </w:p>
    <w:p w14:paraId="391477AD" w14:textId="3FE5EB96" w:rsidR="009E0FD0" w:rsidRPr="006E5174" w:rsidRDefault="009E0FD0" w:rsidP="00A96406">
      <w:pPr>
        <w:pStyle w:val="Nadpis2"/>
        <w:tabs>
          <w:tab w:val="left" w:pos="567"/>
        </w:tabs>
        <w:spacing w:before="0"/>
        <w:ind w:left="0" w:firstLine="0"/>
      </w:pPr>
      <w:r w:rsidRPr="006E5174">
        <w:t>Osobitné upozornenia a opatrenia pri používaní</w:t>
      </w:r>
    </w:p>
    <w:p w14:paraId="780ECEA5" w14:textId="77777777" w:rsidR="006E5174" w:rsidRDefault="006E5174" w:rsidP="00A96406">
      <w:pPr>
        <w:spacing w:after="0"/>
      </w:pPr>
    </w:p>
    <w:p w14:paraId="04437428" w14:textId="77777777" w:rsidR="006A6A60" w:rsidRPr="006A6A60" w:rsidRDefault="006A6A60" w:rsidP="00A96406">
      <w:pPr>
        <w:spacing w:after="140" w:line="280" w:lineRule="atLeast"/>
        <w:rPr>
          <w:rFonts w:eastAsia="Verdana"/>
          <w:u w:val="single"/>
        </w:rPr>
      </w:pPr>
      <w:r w:rsidRPr="006A6A60">
        <w:rPr>
          <w:rFonts w:eastAsia="Verdana"/>
          <w:u w:val="single"/>
        </w:rPr>
        <w:t>Riziko selekcie rezistencie a potreba kombinovanej liečby</w:t>
      </w:r>
    </w:p>
    <w:p w14:paraId="2ACBE55E" w14:textId="77777777" w:rsidR="006A6A60" w:rsidRPr="006A6A60" w:rsidRDefault="006A6A60" w:rsidP="00A96406">
      <w:pPr>
        <w:spacing w:after="140" w:line="280" w:lineRule="atLeast"/>
        <w:rPr>
          <w:rFonts w:eastAsia="Verdana"/>
        </w:rPr>
      </w:pPr>
      <w:r w:rsidRPr="006A6A60">
        <w:rPr>
          <w:rFonts w:eastAsia="Verdana"/>
          <w:i/>
          <w:iCs/>
        </w:rPr>
        <w:t>In vitro</w:t>
      </w:r>
      <w:r w:rsidRPr="006A6A60">
        <w:rPr>
          <w:rFonts w:eastAsia="Verdana"/>
        </w:rPr>
        <w:t xml:space="preserve"> sa zistilo, že pri </w:t>
      </w:r>
      <w:proofErr w:type="spellStart"/>
      <w:r w:rsidRPr="006A6A60">
        <w:rPr>
          <w:rFonts w:eastAsia="Verdana"/>
        </w:rPr>
        <w:t>fosfomycíne</w:t>
      </w:r>
      <w:proofErr w:type="spellEnd"/>
      <w:r w:rsidRPr="006A6A60">
        <w:rPr>
          <w:rFonts w:eastAsia="Verdana"/>
        </w:rPr>
        <w:t xml:space="preserve"> rýchlo prebieha selekcia rezistentných </w:t>
      </w:r>
      <w:proofErr w:type="spellStart"/>
      <w:r w:rsidRPr="006A6A60">
        <w:rPr>
          <w:rFonts w:eastAsia="Verdana"/>
        </w:rPr>
        <w:t>mutantov</w:t>
      </w:r>
      <w:proofErr w:type="spellEnd"/>
      <w:r w:rsidRPr="006A6A60">
        <w:rPr>
          <w:rFonts w:eastAsia="Verdana"/>
        </w:rPr>
        <w:t xml:space="preserve">. Takisto použitie intravenózneho </w:t>
      </w:r>
      <w:proofErr w:type="spellStart"/>
      <w:r w:rsidRPr="006A6A60">
        <w:rPr>
          <w:rFonts w:eastAsia="Verdana"/>
        </w:rPr>
        <w:t>fosfomycínu</w:t>
      </w:r>
      <w:proofErr w:type="spellEnd"/>
      <w:r w:rsidRPr="006A6A60">
        <w:rPr>
          <w:rFonts w:eastAsia="Verdana"/>
        </w:rPr>
        <w:t xml:space="preserve"> ako </w:t>
      </w:r>
      <w:proofErr w:type="spellStart"/>
      <w:r w:rsidRPr="006A6A60">
        <w:rPr>
          <w:rFonts w:eastAsia="Verdana"/>
        </w:rPr>
        <w:t>monoterapie</w:t>
      </w:r>
      <w:proofErr w:type="spellEnd"/>
      <w:r w:rsidRPr="006A6A60">
        <w:rPr>
          <w:rFonts w:eastAsia="Verdana"/>
        </w:rPr>
        <w:t xml:space="preserve"> súviselo so selekciou rezistencie v klinických štúdiách. Pokiaľ je to možné, odporúča sa podávať </w:t>
      </w:r>
      <w:proofErr w:type="spellStart"/>
      <w:r w:rsidRPr="006A6A60">
        <w:rPr>
          <w:rFonts w:eastAsia="Verdana"/>
        </w:rPr>
        <w:t>fosfomycín</w:t>
      </w:r>
      <w:proofErr w:type="spellEnd"/>
      <w:r w:rsidRPr="006A6A60">
        <w:rPr>
          <w:rFonts w:eastAsia="Verdana"/>
        </w:rPr>
        <w:t xml:space="preserve"> ako súčasť kombinovanej antibakteriálnej liečebnej schémy, aby sa znížilo riziko selekcie rezistencie.</w:t>
      </w:r>
    </w:p>
    <w:p w14:paraId="6B2B21E2" w14:textId="77777777" w:rsidR="006A6A60" w:rsidRPr="006A6A60" w:rsidRDefault="006A6A60" w:rsidP="00A96406">
      <w:pPr>
        <w:spacing w:after="140" w:line="280" w:lineRule="atLeast"/>
        <w:rPr>
          <w:rFonts w:eastAsia="Verdana"/>
          <w:u w:val="single"/>
        </w:rPr>
      </w:pPr>
      <w:r w:rsidRPr="006A6A60">
        <w:rPr>
          <w:rFonts w:eastAsia="Verdana"/>
          <w:u w:val="single"/>
        </w:rPr>
        <w:t>Obmedzenia klinických údajov</w:t>
      </w:r>
    </w:p>
    <w:p w14:paraId="70BFDA07" w14:textId="1F278A30" w:rsidR="006A6A60" w:rsidRPr="006A6A60" w:rsidRDefault="006A6A60" w:rsidP="00A96406">
      <w:pPr>
        <w:spacing w:after="140" w:line="280" w:lineRule="atLeast"/>
        <w:rPr>
          <w:rFonts w:eastAsia="Verdana"/>
        </w:rPr>
      </w:pPr>
      <w:r w:rsidRPr="006A6A60">
        <w:rPr>
          <w:rFonts w:eastAsia="Verdana"/>
        </w:rPr>
        <w:t xml:space="preserve">Klinické údaje na podporu používania intravenózneho </w:t>
      </w:r>
      <w:proofErr w:type="spellStart"/>
      <w:r w:rsidRPr="006A6A60">
        <w:rPr>
          <w:rFonts w:eastAsia="Verdana"/>
        </w:rPr>
        <w:t>fosfomycínu</w:t>
      </w:r>
      <w:proofErr w:type="spellEnd"/>
      <w:r w:rsidRPr="006A6A60">
        <w:rPr>
          <w:rFonts w:eastAsia="Verdana"/>
        </w:rPr>
        <w:t xml:space="preserve"> na liečbu pri niektorých uvedených indikáciách sú obmedzené pre nedostatok adekvátnych </w:t>
      </w:r>
      <w:proofErr w:type="spellStart"/>
      <w:r w:rsidRPr="006A6A60">
        <w:rPr>
          <w:rFonts w:eastAsia="Verdana"/>
        </w:rPr>
        <w:t>randomizovaných</w:t>
      </w:r>
      <w:proofErr w:type="spellEnd"/>
      <w:r w:rsidRPr="006A6A60">
        <w:rPr>
          <w:rFonts w:eastAsia="Verdana"/>
        </w:rPr>
        <w:t xml:space="preserve">, kontrolovaných skúšaní. Okrem toho boli použité rôzne dávkovacie režimy a údaje z klinických skúšaní nepodporili jednoznačne žiaden jednotlivý intravenózny dávkovací režim. Odporúča sa vybrať </w:t>
      </w:r>
      <w:proofErr w:type="spellStart"/>
      <w:r w:rsidRPr="006A6A60">
        <w:rPr>
          <w:rFonts w:eastAsia="Verdana"/>
        </w:rPr>
        <w:t>fosfomycín</w:t>
      </w:r>
      <w:proofErr w:type="spellEnd"/>
      <w:r w:rsidRPr="006A6A60">
        <w:rPr>
          <w:rFonts w:eastAsia="Verdana"/>
        </w:rPr>
        <w:t xml:space="preserve"> na liečbu pri uvedených indikáciách iba vtedy, ak sa použitie antibakteriálnych látok bežne odporúčaných na </w:t>
      </w:r>
      <w:r w:rsidR="00FD689B">
        <w:rPr>
          <w:rFonts w:eastAsia="Verdana"/>
        </w:rPr>
        <w:t xml:space="preserve">ich </w:t>
      </w:r>
      <w:r w:rsidRPr="006A6A60">
        <w:rPr>
          <w:rFonts w:eastAsia="Verdana"/>
        </w:rPr>
        <w:t>úvodnú liečbu považuje za nevhodné.</w:t>
      </w:r>
    </w:p>
    <w:p w14:paraId="0B1C335C" w14:textId="77777777" w:rsidR="006A6A60" w:rsidRPr="006A6A60" w:rsidRDefault="006A6A60" w:rsidP="00A96406">
      <w:pPr>
        <w:spacing w:after="140" w:line="280" w:lineRule="atLeast"/>
        <w:rPr>
          <w:rFonts w:eastAsia="Verdana"/>
          <w:u w:val="single"/>
        </w:rPr>
      </w:pPr>
      <w:r w:rsidRPr="006A6A60">
        <w:rPr>
          <w:rFonts w:eastAsia="Verdana"/>
          <w:u w:val="single"/>
        </w:rPr>
        <w:t>Reakcie z precitlivenosti</w:t>
      </w:r>
    </w:p>
    <w:p w14:paraId="53EB0ACA" w14:textId="77777777" w:rsidR="006A6A60" w:rsidRPr="006A6A60" w:rsidRDefault="006A6A60" w:rsidP="00A96406">
      <w:pPr>
        <w:spacing w:after="140" w:line="280" w:lineRule="atLeast"/>
        <w:rPr>
          <w:rFonts w:eastAsia="Verdana"/>
        </w:rPr>
      </w:pPr>
      <w:r w:rsidRPr="006A6A60">
        <w:rPr>
          <w:rFonts w:eastAsia="Verdana"/>
        </w:rPr>
        <w:t xml:space="preserve">Počas liečby </w:t>
      </w:r>
      <w:proofErr w:type="spellStart"/>
      <w:r w:rsidRPr="006A6A60">
        <w:rPr>
          <w:rFonts w:eastAsia="Verdana"/>
        </w:rPr>
        <w:t>fosfomycínom</w:t>
      </w:r>
      <w:proofErr w:type="spellEnd"/>
      <w:r w:rsidRPr="006A6A60">
        <w:rPr>
          <w:rFonts w:eastAsia="Verdana"/>
        </w:rPr>
        <w:t xml:space="preserve"> sa môžu vyskytnúť závažné a niekedy až smrteľné </w:t>
      </w:r>
      <w:proofErr w:type="spellStart"/>
      <w:r w:rsidRPr="006A6A60">
        <w:rPr>
          <w:rFonts w:eastAsia="Verdana"/>
        </w:rPr>
        <w:t>hypersenzitívne</w:t>
      </w:r>
      <w:proofErr w:type="spellEnd"/>
      <w:r w:rsidRPr="006A6A60">
        <w:rPr>
          <w:rFonts w:eastAsia="Verdana"/>
        </w:rPr>
        <w:t xml:space="preserve"> reakcie vrátane </w:t>
      </w:r>
      <w:proofErr w:type="spellStart"/>
      <w:r w:rsidRPr="006A6A60">
        <w:rPr>
          <w:rFonts w:eastAsia="Verdana"/>
        </w:rPr>
        <w:t>anafylaxie</w:t>
      </w:r>
      <w:proofErr w:type="spellEnd"/>
      <w:r w:rsidRPr="006A6A60">
        <w:rPr>
          <w:rFonts w:eastAsia="Verdana"/>
        </w:rPr>
        <w:t xml:space="preserve"> a </w:t>
      </w:r>
      <w:proofErr w:type="spellStart"/>
      <w:r w:rsidRPr="006A6A60">
        <w:rPr>
          <w:rFonts w:eastAsia="Verdana"/>
        </w:rPr>
        <w:t>anafylaktického</w:t>
      </w:r>
      <w:proofErr w:type="spellEnd"/>
      <w:r w:rsidRPr="006A6A60">
        <w:rPr>
          <w:rFonts w:eastAsia="Verdana"/>
        </w:rPr>
        <w:t xml:space="preserve"> šoku (pozri časti 4.3 a 4.8). Ak sa vyskytnú takéto reakcie, liečba </w:t>
      </w:r>
      <w:proofErr w:type="spellStart"/>
      <w:r w:rsidRPr="006A6A60">
        <w:rPr>
          <w:rFonts w:eastAsia="Verdana"/>
        </w:rPr>
        <w:t>fosfomycínom</w:t>
      </w:r>
      <w:proofErr w:type="spellEnd"/>
      <w:r w:rsidRPr="006A6A60">
        <w:rPr>
          <w:rFonts w:eastAsia="Verdana"/>
        </w:rPr>
        <w:t xml:space="preserve"> sa musí okamžite ukončiť a musia sa zabezpečiť adekvátne urgentné opatrenia.</w:t>
      </w:r>
    </w:p>
    <w:p w14:paraId="7B09D453" w14:textId="77777777" w:rsidR="006A6A60" w:rsidRPr="006A6A60" w:rsidRDefault="006A6A60" w:rsidP="00A96406">
      <w:pPr>
        <w:spacing w:after="140" w:line="280" w:lineRule="atLeast"/>
        <w:rPr>
          <w:rFonts w:eastAsia="Verdana"/>
          <w:u w:val="single"/>
        </w:rPr>
      </w:pPr>
      <w:r w:rsidRPr="006A6A60">
        <w:rPr>
          <w:rFonts w:eastAsia="Verdana"/>
          <w:u w:val="single"/>
        </w:rPr>
        <w:t xml:space="preserve">Hnačka súvisiaca s </w:t>
      </w:r>
      <w:proofErr w:type="spellStart"/>
      <w:r w:rsidRPr="006A6A60">
        <w:rPr>
          <w:rFonts w:eastAsia="Verdana"/>
          <w:i/>
          <w:u w:val="single"/>
        </w:rPr>
        <w:t>Clostridioides</w:t>
      </w:r>
      <w:proofErr w:type="spellEnd"/>
      <w:r w:rsidRPr="006A6A60">
        <w:rPr>
          <w:rFonts w:eastAsia="Verdana"/>
          <w:i/>
          <w:iCs/>
          <w:u w:val="single"/>
        </w:rPr>
        <w:t xml:space="preserve"> </w:t>
      </w:r>
      <w:proofErr w:type="spellStart"/>
      <w:r w:rsidRPr="006A6A60">
        <w:rPr>
          <w:rFonts w:eastAsia="Verdana"/>
          <w:i/>
          <w:iCs/>
          <w:u w:val="single"/>
        </w:rPr>
        <w:t>difficile</w:t>
      </w:r>
      <w:proofErr w:type="spellEnd"/>
    </w:p>
    <w:p w14:paraId="43237867" w14:textId="77777777" w:rsidR="006A6A60" w:rsidRPr="006A6A60" w:rsidRDefault="006A6A60" w:rsidP="00A96406">
      <w:pPr>
        <w:spacing w:after="140" w:line="280" w:lineRule="atLeast"/>
        <w:rPr>
          <w:rFonts w:eastAsia="Verdana"/>
        </w:rPr>
      </w:pPr>
      <w:r w:rsidRPr="006A6A60">
        <w:rPr>
          <w:rFonts w:eastAsia="Verdana"/>
        </w:rPr>
        <w:t xml:space="preserve">Pri </w:t>
      </w:r>
      <w:proofErr w:type="spellStart"/>
      <w:r w:rsidRPr="006A6A60">
        <w:rPr>
          <w:rFonts w:eastAsia="Verdana"/>
        </w:rPr>
        <w:t>fosfomycíne</w:t>
      </w:r>
      <w:proofErr w:type="spellEnd"/>
      <w:r w:rsidRPr="006A6A60">
        <w:rPr>
          <w:rFonts w:eastAsia="Verdana"/>
        </w:rPr>
        <w:t xml:space="preserve"> bola hlásená </w:t>
      </w:r>
      <w:proofErr w:type="spellStart"/>
      <w:r w:rsidRPr="006A6A60">
        <w:rPr>
          <w:rFonts w:eastAsia="Verdana"/>
        </w:rPr>
        <w:t>kolitída</w:t>
      </w:r>
      <w:proofErr w:type="spellEnd"/>
      <w:r w:rsidRPr="006A6A60">
        <w:rPr>
          <w:rFonts w:eastAsia="Verdana"/>
        </w:rPr>
        <w:t xml:space="preserve"> súvisiaca s </w:t>
      </w:r>
      <w:proofErr w:type="spellStart"/>
      <w:r w:rsidRPr="006A6A60">
        <w:rPr>
          <w:rFonts w:eastAsia="Verdana"/>
          <w:i/>
          <w:iCs/>
        </w:rPr>
        <w:t>Clostridioides</w:t>
      </w:r>
      <w:proofErr w:type="spellEnd"/>
      <w:r w:rsidRPr="006A6A60">
        <w:rPr>
          <w:rFonts w:eastAsia="Verdana"/>
          <w:i/>
          <w:iCs/>
        </w:rPr>
        <w:t xml:space="preserve"> </w:t>
      </w:r>
      <w:proofErr w:type="spellStart"/>
      <w:r w:rsidRPr="006A6A60">
        <w:rPr>
          <w:rFonts w:eastAsia="Verdana"/>
          <w:i/>
          <w:iCs/>
        </w:rPr>
        <w:t>difficile</w:t>
      </w:r>
      <w:proofErr w:type="spellEnd"/>
      <w:r w:rsidRPr="006A6A60">
        <w:rPr>
          <w:rFonts w:eastAsia="Verdana"/>
          <w:i/>
          <w:iCs/>
        </w:rPr>
        <w:t xml:space="preserve"> </w:t>
      </w:r>
      <w:r w:rsidRPr="006A6A60">
        <w:rPr>
          <w:rFonts w:eastAsia="Verdana"/>
        </w:rPr>
        <w:t xml:space="preserve">a </w:t>
      </w:r>
      <w:proofErr w:type="spellStart"/>
      <w:r w:rsidRPr="006A6A60">
        <w:rPr>
          <w:rFonts w:eastAsia="Verdana"/>
        </w:rPr>
        <w:t>pseudomembranózna</w:t>
      </w:r>
      <w:proofErr w:type="spellEnd"/>
      <w:r w:rsidRPr="006A6A60">
        <w:rPr>
          <w:rFonts w:eastAsia="Verdana"/>
        </w:rPr>
        <w:t xml:space="preserve"> </w:t>
      </w:r>
      <w:proofErr w:type="spellStart"/>
      <w:r w:rsidRPr="006A6A60">
        <w:rPr>
          <w:rFonts w:eastAsia="Verdana"/>
        </w:rPr>
        <w:t>kolitída</w:t>
      </w:r>
      <w:proofErr w:type="spellEnd"/>
      <w:r w:rsidRPr="006A6A60">
        <w:rPr>
          <w:rFonts w:eastAsia="Verdana"/>
        </w:rPr>
        <w:t xml:space="preserve">, ktoré môžu mať miernu až život ohrozujúcu závažnosť (pozri časť 4.8). Je preto dôležité vziať do úvahy túto diagnózu u pacientov s výskytom hnačky počas liečby </w:t>
      </w:r>
      <w:proofErr w:type="spellStart"/>
      <w:r w:rsidRPr="006A6A60">
        <w:rPr>
          <w:rFonts w:eastAsia="Verdana"/>
        </w:rPr>
        <w:t>fosfomycínom</w:t>
      </w:r>
      <w:proofErr w:type="spellEnd"/>
      <w:r w:rsidRPr="006A6A60">
        <w:rPr>
          <w:rFonts w:eastAsia="Verdana"/>
        </w:rPr>
        <w:t xml:space="preserve"> alebo po liečbe </w:t>
      </w:r>
      <w:proofErr w:type="spellStart"/>
      <w:r w:rsidRPr="006A6A60">
        <w:rPr>
          <w:rFonts w:eastAsia="Verdana"/>
        </w:rPr>
        <w:t>fosfomycínom</w:t>
      </w:r>
      <w:proofErr w:type="spellEnd"/>
      <w:r w:rsidRPr="006A6A60">
        <w:rPr>
          <w:rFonts w:eastAsia="Verdana"/>
        </w:rPr>
        <w:t xml:space="preserve">. Je potrebné zvážiť ukončenie liečby </w:t>
      </w:r>
      <w:proofErr w:type="spellStart"/>
      <w:r w:rsidRPr="006A6A60">
        <w:rPr>
          <w:rFonts w:eastAsia="Verdana"/>
        </w:rPr>
        <w:t>fosfomycínom</w:t>
      </w:r>
      <w:proofErr w:type="spellEnd"/>
      <w:r w:rsidRPr="006A6A60">
        <w:rPr>
          <w:rFonts w:eastAsia="Verdana"/>
        </w:rPr>
        <w:t xml:space="preserve"> a podanie špecifickej liečby pre </w:t>
      </w:r>
      <w:proofErr w:type="spellStart"/>
      <w:r w:rsidRPr="006A6A60">
        <w:rPr>
          <w:rFonts w:eastAsia="Verdana"/>
          <w:i/>
          <w:iCs/>
        </w:rPr>
        <w:t>Clostridioides</w:t>
      </w:r>
      <w:proofErr w:type="spellEnd"/>
      <w:r w:rsidRPr="006A6A60">
        <w:rPr>
          <w:rFonts w:eastAsia="Verdana"/>
          <w:i/>
          <w:iCs/>
        </w:rPr>
        <w:t xml:space="preserve"> </w:t>
      </w:r>
      <w:proofErr w:type="spellStart"/>
      <w:r w:rsidRPr="006A6A60">
        <w:rPr>
          <w:rFonts w:eastAsia="Verdana"/>
          <w:i/>
          <w:iCs/>
        </w:rPr>
        <w:t>difficile</w:t>
      </w:r>
      <w:proofErr w:type="spellEnd"/>
      <w:r w:rsidRPr="006A6A60">
        <w:rPr>
          <w:rFonts w:eastAsia="Verdana"/>
        </w:rPr>
        <w:t xml:space="preserve">. Lieky na tlmenie </w:t>
      </w:r>
      <w:proofErr w:type="spellStart"/>
      <w:r w:rsidRPr="006A6A60">
        <w:rPr>
          <w:rFonts w:eastAsia="Verdana"/>
        </w:rPr>
        <w:t>peristaltiky</w:t>
      </w:r>
      <w:proofErr w:type="spellEnd"/>
      <w:r w:rsidRPr="006A6A60">
        <w:rPr>
          <w:rFonts w:eastAsia="Verdana"/>
        </w:rPr>
        <w:t xml:space="preserve"> nemajú byť podané.</w:t>
      </w:r>
    </w:p>
    <w:p w14:paraId="42CED1D2" w14:textId="77777777" w:rsidR="006A6A60" w:rsidRPr="006A6A60" w:rsidRDefault="006A6A60" w:rsidP="00A96406">
      <w:pPr>
        <w:spacing w:after="140" w:line="280" w:lineRule="atLeast"/>
        <w:rPr>
          <w:rFonts w:eastAsia="Verdana"/>
          <w:u w:val="single"/>
        </w:rPr>
      </w:pPr>
      <w:r w:rsidRPr="006A6A60">
        <w:rPr>
          <w:rFonts w:eastAsia="Verdana"/>
          <w:u w:val="single"/>
        </w:rPr>
        <w:t>Hladiny sodíka a draslíka a riziko preťaženia sodíkom</w:t>
      </w:r>
    </w:p>
    <w:p w14:paraId="13544D4B" w14:textId="77777777" w:rsidR="006A6A60" w:rsidRPr="006A6A60" w:rsidRDefault="006A6A60" w:rsidP="00A96406">
      <w:pPr>
        <w:spacing w:after="140" w:line="280" w:lineRule="atLeast"/>
        <w:rPr>
          <w:rFonts w:eastAsia="Verdana"/>
        </w:rPr>
      </w:pPr>
      <w:r w:rsidRPr="006A6A60">
        <w:rPr>
          <w:rFonts w:eastAsia="Verdana"/>
        </w:rPr>
        <w:t xml:space="preserve">Hladiny sodíka a draslíka sa majú pravidelne sledovať u pacientov, ktorí užívajú </w:t>
      </w:r>
      <w:proofErr w:type="spellStart"/>
      <w:r w:rsidRPr="006A6A60">
        <w:rPr>
          <w:rFonts w:eastAsia="Verdana"/>
        </w:rPr>
        <w:t>fosfomycín</w:t>
      </w:r>
      <w:proofErr w:type="spellEnd"/>
      <w:r w:rsidRPr="006A6A60">
        <w:rPr>
          <w:rFonts w:eastAsia="Verdana"/>
        </w:rPr>
        <w:t xml:space="preserve">, najmä pri dlhodobej liečbe. Vzhľadom na vysoký obsah sodíka (0,32 gramu) na gram </w:t>
      </w:r>
      <w:proofErr w:type="spellStart"/>
      <w:r w:rsidRPr="006A6A60">
        <w:rPr>
          <w:rFonts w:eastAsia="Verdana"/>
        </w:rPr>
        <w:t>fosfomycínu</w:t>
      </w:r>
      <w:proofErr w:type="spellEnd"/>
      <w:r w:rsidRPr="006A6A60">
        <w:rPr>
          <w:rFonts w:eastAsia="Verdana"/>
        </w:rPr>
        <w:t xml:space="preserve"> sa pred </w:t>
      </w:r>
      <w:r w:rsidRPr="006A6A60">
        <w:rPr>
          <w:rFonts w:eastAsia="Verdana"/>
        </w:rPr>
        <w:lastRenderedPageBreak/>
        <w:t xml:space="preserve">začatím liečby má zhodnotiť riziko vzniku </w:t>
      </w:r>
      <w:proofErr w:type="spellStart"/>
      <w:r w:rsidRPr="006A6A60">
        <w:rPr>
          <w:rFonts w:eastAsia="Verdana"/>
        </w:rPr>
        <w:t>hypernatriémie</w:t>
      </w:r>
      <w:proofErr w:type="spellEnd"/>
      <w:r w:rsidRPr="006A6A60">
        <w:rPr>
          <w:rFonts w:eastAsia="Verdana"/>
        </w:rPr>
        <w:t xml:space="preserve"> a preťaženia tekutinami, a to najmä u pacientov s anamnézou </w:t>
      </w:r>
      <w:proofErr w:type="spellStart"/>
      <w:r w:rsidRPr="006A6A60">
        <w:rPr>
          <w:rFonts w:eastAsia="Verdana"/>
        </w:rPr>
        <w:t>kongestívneho</w:t>
      </w:r>
      <w:proofErr w:type="spellEnd"/>
      <w:r w:rsidRPr="006A6A60">
        <w:rPr>
          <w:rFonts w:eastAsia="Verdana"/>
        </w:rPr>
        <w:t xml:space="preserve"> srdcového zlyhávania alebo so sprievodnými </w:t>
      </w:r>
      <w:proofErr w:type="spellStart"/>
      <w:r w:rsidRPr="006A6A60">
        <w:rPr>
          <w:rFonts w:eastAsia="Verdana"/>
        </w:rPr>
        <w:t>komorbiditami</w:t>
      </w:r>
      <w:proofErr w:type="spellEnd"/>
      <w:r w:rsidRPr="006A6A60">
        <w:rPr>
          <w:rFonts w:eastAsia="Verdana"/>
        </w:rPr>
        <w:t xml:space="preserve">, ako je </w:t>
      </w:r>
      <w:proofErr w:type="spellStart"/>
      <w:r w:rsidRPr="006A6A60">
        <w:rPr>
          <w:rFonts w:eastAsia="Verdana"/>
        </w:rPr>
        <w:t>nefrotický</w:t>
      </w:r>
      <w:proofErr w:type="spellEnd"/>
      <w:r w:rsidRPr="006A6A60">
        <w:rPr>
          <w:rFonts w:eastAsia="Verdana"/>
        </w:rPr>
        <w:t xml:space="preserve"> syndróm, cirhóza pečene, hypertenzia, </w:t>
      </w:r>
      <w:proofErr w:type="spellStart"/>
      <w:r w:rsidRPr="006A6A60">
        <w:rPr>
          <w:rFonts w:eastAsia="Verdana"/>
        </w:rPr>
        <w:t>hyperaldosteronizmus</w:t>
      </w:r>
      <w:proofErr w:type="spellEnd"/>
      <w:r w:rsidRPr="006A6A60">
        <w:rPr>
          <w:rFonts w:eastAsia="Verdana"/>
        </w:rPr>
        <w:t xml:space="preserve">, pľúcny edém alebo </w:t>
      </w:r>
      <w:proofErr w:type="spellStart"/>
      <w:r w:rsidRPr="006A6A60">
        <w:rPr>
          <w:rFonts w:eastAsia="Verdana"/>
        </w:rPr>
        <w:t>hypoalbuminémia</w:t>
      </w:r>
      <w:proofErr w:type="spellEnd"/>
      <w:r w:rsidRPr="006A6A60">
        <w:rPr>
          <w:rFonts w:eastAsia="Verdana"/>
        </w:rPr>
        <w:t xml:space="preserve">, ako aj u novorodencov s diétou, v ktorej je obmedzené množstvo sodíka. Počas liečby sa odporúča diéta s nízkym obsahom sodíka. Môže sa zvážiť aj predĺženie podávania infúzie a/alebo zníženie na individuálnu dávku (s častejším podávaním). </w:t>
      </w:r>
      <w:proofErr w:type="spellStart"/>
      <w:r w:rsidRPr="006A6A60">
        <w:rPr>
          <w:rFonts w:eastAsia="Verdana"/>
        </w:rPr>
        <w:t>Fosfomycín</w:t>
      </w:r>
      <w:proofErr w:type="spellEnd"/>
      <w:r w:rsidRPr="006A6A60">
        <w:rPr>
          <w:rFonts w:eastAsia="Verdana"/>
        </w:rPr>
        <w:t xml:space="preserve"> môže znižovať hladiny draslíka v sére alebo plazme, preto sa má doplnenie draslíka vždy zvážiť.</w:t>
      </w:r>
    </w:p>
    <w:p w14:paraId="2425EE38" w14:textId="77777777" w:rsidR="006A6A60" w:rsidRPr="006A6A60" w:rsidRDefault="006A6A60" w:rsidP="00A96406">
      <w:pPr>
        <w:spacing w:after="140" w:line="280" w:lineRule="atLeast"/>
        <w:rPr>
          <w:rFonts w:eastAsia="Verdana"/>
          <w:u w:val="single"/>
        </w:rPr>
      </w:pPr>
      <w:r w:rsidRPr="006A6A60">
        <w:rPr>
          <w:rFonts w:eastAsia="Verdana"/>
          <w:u w:val="single"/>
        </w:rPr>
        <w:t xml:space="preserve">Hematologické reakcie (vrátane </w:t>
      </w:r>
      <w:proofErr w:type="spellStart"/>
      <w:r w:rsidRPr="006A6A60">
        <w:rPr>
          <w:rFonts w:eastAsia="Verdana"/>
          <w:u w:val="single"/>
        </w:rPr>
        <w:t>agranulocytózy</w:t>
      </w:r>
      <w:proofErr w:type="spellEnd"/>
      <w:r w:rsidRPr="006A6A60">
        <w:rPr>
          <w:rFonts w:eastAsia="Verdana"/>
          <w:u w:val="single"/>
        </w:rPr>
        <w:t>)</w:t>
      </w:r>
    </w:p>
    <w:p w14:paraId="5E30A81E" w14:textId="77777777" w:rsidR="006A6A60" w:rsidRPr="006A6A60" w:rsidRDefault="006A6A60" w:rsidP="00A96406">
      <w:pPr>
        <w:spacing w:after="140" w:line="280" w:lineRule="atLeast"/>
        <w:rPr>
          <w:rFonts w:eastAsia="Verdana"/>
        </w:rPr>
      </w:pPr>
      <w:r w:rsidRPr="006A6A60">
        <w:rPr>
          <w:rFonts w:eastAsia="Verdana"/>
        </w:rPr>
        <w:t xml:space="preserve">U pacientov užívajúcich </w:t>
      </w:r>
      <w:proofErr w:type="spellStart"/>
      <w:r w:rsidRPr="006A6A60">
        <w:rPr>
          <w:rFonts w:eastAsia="Verdana"/>
        </w:rPr>
        <w:t>fosfomycín</w:t>
      </w:r>
      <w:proofErr w:type="spellEnd"/>
      <w:r w:rsidRPr="006A6A60">
        <w:rPr>
          <w:rFonts w:eastAsia="Verdana"/>
        </w:rPr>
        <w:t xml:space="preserve"> intravenózne sa vyskytli hematologické reakcie vrátane </w:t>
      </w:r>
      <w:proofErr w:type="spellStart"/>
      <w:r w:rsidRPr="006A6A60">
        <w:rPr>
          <w:rFonts w:eastAsia="Verdana"/>
        </w:rPr>
        <w:t>neutropénie</w:t>
      </w:r>
      <w:proofErr w:type="spellEnd"/>
      <w:r w:rsidRPr="006A6A60">
        <w:rPr>
          <w:rFonts w:eastAsia="Verdana"/>
        </w:rPr>
        <w:t xml:space="preserve"> alebo </w:t>
      </w:r>
      <w:proofErr w:type="spellStart"/>
      <w:r w:rsidRPr="006A6A60">
        <w:rPr>
          <w:rFonts w:eastAsia="Verdana"/>
        </w:rPr>
        <w:t>agranulocytózy</w:t>
      </w:r>
      <w:proofErr w:type="spellEnd"/>
      <w:r w:rsidRPr="006A6A60">
        <w:rPr>
          <w:rFonts w:eastAsia="Verdana"/>
        </w:rPr>
        <w:t xml:space="preserve"> (pozri časť 4.8). Počet leukocytov sa preto má sledovať v pravidelných intervaloch a ak sa vyskytnú takéto reakcie, je potrebné začať primeranú liečbu.</w:t>
      </w:r>
    </w:p>
    <w:p w14:paraId="0BAE7592" w14:textId="77777777" w:rsidR="006A6A60" w:rsidRPr="006A6A60" w:rsidRDefault="006A6A60" w:rsidP="00A96406">
      <w:pPr>
        <w:spacing w:after="140" w:line="280" w:lineRule="atLeast"/>
        <w:rPr>
          <w:rFonts w:eastAsia="Verdana"/>
          <w:u w:val="single"/>
        </w:rPr>
      </w:pPr>
      <w:r w:rsidRPr="006A6A60">
        <w:rPr>
          <w:rFonts w:eastAsia="Verdana"/>
          <w:u w:val="single"/>
        </w:rPr>
        <w:t>Porucha funkcie obličiek</w:t>
      </w:r>
    </w:p>
    <w:p w14:paraId="3EE12061" w14:textId="77777777" w:rsidR="006A6A60" w:rsidRPr="006A6A60" w:rsidRDefault="006A6A60" w:rsidP="00A96406">
      <w:pPr>
        <w:spacing w:after="140" w:line="280" w:lineRule="atLeast"/>
        <w:rPr>
          <w:rFonts w:eastAsia="Verdana"/>
        </w:rPr>
      </w:pPr>
      <w:r w:rsidRPr="006A6A60">
        <w:rPr>
          <w:rFonts w:eastAsia="Verdana"/>
        </w:rPr>
        <w:t>U pacientov s poruchou funkcie obličiek upravte dávkovanie podľa stupňa poruchy funkcie obličiek (pozri časť 4.2).</w:t>
      </w:r>
    </w:p>
    <w:p w14:paraId="614005E2" w14:textId="6B1E0AEB" w:rsidR="00FC4129" w:rsidRPr="004569FB" w:rsidRDefault="00E05CBA" w:rsidP="00EE5E5B">
      <w:pPr>
        <w:spacing w:after="140" w:line="280" w:lineRule="atLeast"/>
        <w:rPr>
          <w:rFonts w:eastAsia="Verdana"/>
          <w:u w:val="single"/>
        </w:rPr>
      </w:pPr>
      <w:r w:rsidRPr="004569FB">
        <w:rPr>
          <w:rFonts w:eastAsia="Verdana"/>
          <w:u w:val="single"/>
        </w:rPr>
        <w:t>Pomocné látky</w:t>
      </w:r>
    </w:p>
    <w:p w14:paraId="440BF9F0" w14:textId="17AE79F9" w:rsidR="006646C2" w:rsidRPr="006E5174" w:rsidRDefault="003242A1" w:rsidP="00A96406">
      <w:pPr>
        <w:spacing w:after="0"/>
        <w:rPr>
          <w:spacing w:val="-3"/>
        </w:rPr>
      </w:pPr>
      <w:r w:rsidRPr="006A6A60">
        <w:t xml:space="preserve">1 g </w:t>
      </w:r>
      <w:proofErr w:type="spellStart"/>
      <w:r w:rsidRPr="006A6A60">
        <w:t>fosfomycínu</w:t>
      </w:r>
      <w:proofErr w:type="spellEnd"/>
      <w:r w:rsidRPr="006A6A60">
        <w:t xml:space="preserve"> (čo zodpovedá 1,32 g </w:t>
      </w:r>
      <w:proofErr w:type="spellStart"/>
      <w:r w:rsidRPr="006A6A60">
        <w:t>fosfomycínu</w:t>
      </w:r>
      <w:proofErr w:type="spellEnd"/>
      <w:r w:rsidRPr="006A6A60">
        <w:t xml:space="preserve"> </w:t>
      </w:r>
      <w:proofErr w:type="spellStart"/>
      <w:r w:rsidRPr="006A6A60">
        <w:t>disodnému</w:t>
      </w:r>
      <w:proofErr w:type="spellEnd"/>
      <w:r w:rsidRPr="006A6A60">
        <w:t>) obsahuje 14 mmol (320 mg) sodíka, čo zodpovedá 16 % WHO odporúčaného maximálneho denného príjmu 2 g sodíka v </w:t>
      </w:r>
      <w:r w:rsidR="00D00339" w:rsidRPr="006A6A60">
        <w:t>po</w:t>
      </w:r>
      <w:r w:rsidRPr="006A6A60">
        <w:t xml:space="preserve">trave pre dospelú osobu. Jedna fľaša obsahujúca 2 g </w:t>
      </w:r>
      <w:proofErr w:type="spellStart"/>
      <w:r w:rsidRPr="006A6A60">
        <w:t>fosfomycínu</w:t>
      </w:r>
      <w:proofErr w:type="spellEnd"/>
      <w:r w:rsidRPr="006A6A60">
        <w:t xml:space="preserve"> obsahuje 28 mmol (640 mg) sodíka, jedna fľaša obsahujúca 4 g </w:t>
      </w:r>
      <w:proofErr w:type="spellStart"/>
      <w:r w:rsidRPr="006A6A60">
        <w:t>fosfomycínu</w:t>
      </w:r>
      <w:proofErr w:type="spellEnd"/>
      <w:r w:rsidRPr="006A6A60">
        <w:t xml:space="preserve"> obsahuje 56 mmol (1 280 mg) sodíka a jedna fľaša obsahujúca 8 g </w:t>
      </w:r>
      <w:proofErr w:type="spellStart"/>
      <w:r w:rsidRPr="006A6A60">
        <w:t>fosfomycínu</w:t>
      </w:r>
      <w:proofErr w:type="spellEnd"/>
      <w:r w:rsidRPr="006A6A60">
        <w:t xml:space="preserve"> obsahuje 111 mmol (2 560 mg) sodíka.</w:t>
      </w:r>
      <w:r w:rsidRPr="00733AB0">
        <w:t xml:space="preserve"> </w:t>
      </w:r>
    </w:p>
    <w:p w14:paraId="39D4CA99" w14:textId="77777777" w:rsidR="006E5174" w:rsidRPr="006E5174" w:rsidRDefault="006E5174" w:rsidP="00A96406">
      <w:pPr>
        <w:pStyle w:val="Normlnywebov"/>
        <w:spacing w:before="0" w:beforeAutospacing="0" w:after="0"/>
        <w:rPr>
          <w:snapToGrid w:val="0"/>
          <w:sz w:val="22"/>
          <w:szCs w:val="22"/>
        </w:rPr>
      </w:pPr>
    </w:p>
    <w:p w14:paraId="0EC44BE9" w14:textId="1746AE09" w:rsidR="009E0FD0" w:rsidRPr="006E5174" w:rsidRDefault="009E0FD0" w:rsidP="00A96406">
      <w:pPr>
        <w:pStyle w:val="Nadpis2"/>
        <w:tabs>
          <w:tab w:val="left" w:pos="567"/>
        </w:tabs>
        <w:spacing w:before="0"/>
        <w:ind w:left="0" w:firstLine="0"/>
      </w:pPr>
      <w:r w:rsidRPr="006E5174">
        <w:t>Liekové a iné interakcie</w:t>
      </w:r>
    </w:p>
    <w:p w14:paraId="336D13C5" w14:textId="77777777" w:rsidR="006E5174" w:rsidRDefault="006E5174" w:rsidP="00A96406">
      <w:pPr>
        <w:pStyle w:val="Nadpis3"/>
        <w:spacing w:before="0" w:after="0"/>
        <w:rPr>
          <w:i w:val="0"/>
          <w:iCs w:val="0"/>
          <w:snapToGrid w:val="0"/>
          <w:color w:val="000000"/>
        </w:rPr>
      </w:pPr>
    </w:p>
    <w:p w14:paraId="5198E9D9" w14:textId="77777777" w:rsidR="00333339" w:rsidRPr="00333339" w:rsidRDefault="00333339" w:rsidP="00A96406">
      <w:pPr>
        <w:spacing w:after="140" w:line="280" w:lineRule="atLeast"/>
        <w:rPr>
          <w:rFonts w:eastAsia="Verdana"/>
          <w:u w:val="single"/>
        </w:rPr>
      </w:pPr>
      <w:r w:rsidRPr="00333339">
        <w:rPr>
          <w:rFonts w:eastAsia="Verdana"/>
          <w:u w:val="single"/>
        </w:rPr>
        <w:t>Špecifické obavy týkajúce sa nerovnováhy INR:</w:t>
      </w:r>
    </w:p>
    <w:p w14:paraId="185E7A91" w14:textId="4829923F" w:rsidR="00A34767" w:rsidRDefault="00333339" w:rsidP="00A96406">
      <w:pPr>
        <w:spacing w:after="0"/>
        <w:rPr>
          <w:snapToGrid w:val="0"/>
          <w:color w:val="000000"/>
        </w:rPr>
      </w:pPr>
      <w:r w:rsidRPr="009D70FC">
        <w:rPr>
          <w:rFonts w:eastAsia="SimSun"/>
          <w:lang w:eastAsia="zh-CN"/>
        </w:rPr>
        <w:t xml:space="preserve">U pacientov užívajúcich antibiotiká bola v mnohých prípadoch hlásená zvýšená aktivita perorálnych </w:t>
      </w:r>
      <w:proofErr w:type="spellStart"/>
      <w:r w:rsidRPr="009D70FC">
        <w:rPr>
          <w:rFonts w:eastAsia="SimSun"/>
          <w:lang w:eastAsia="zh-CN"/>
        </w:rPr>
        <w:t>antikoagulan</w:t>
      </w:r>
      <w:r w:rsidR="002759AC">
        <w:rPr>
          <w:rFonts w:eastAsia="SimSun"/>
          <w:lang w:eastAsia="zh-CN"/>
        </w:rPr>
        <w:t>cií</w:t>
      </w:r>
      <w:proofErr w:type="spellEnd"/>
      <w:r w:rsidRPr="009D70FC">
        <w:rPr>
          <w:rFonts w:eastAsia="SimSun"/>
          <w:lang w:eastAsia="zh-CN"/>
        </w:rPr>
        <w:t xml:space="preserve">. Ako rizikové faktory sa javia závažnosť infekcie alebo zápalu, vek a celkový zdravotný stav pacienta. Za týchto okolností je ťažké určiť, v akej miere samotná infekcia alebo jej liečba zohráva úlohu v nerovnováhe INR. Niektoré skupiny antibiotík sa však na tom podieľajú vo väčšej miere, najmä: </w:t>
      </w:r>
      <w:proofErr w:type="spellStart"/>
      <w:r w:rsidRPr="009D70FC">
        <w:rPr>
          <w:rFonts w:eastAsia="SimSun"/>
          <w:lang w:eastAsia="zh-CN"/>
        </w:rPr>
        <w:t>flu</w:t>
      </w:r>
      <w:r w:rsidR="004029EF">
        <w:rPr>
          <w:rFonts w:eastAsia="SimSun"/>
          <w:lang w:eastAsia="zh-CN"/>
        </w:rPr>
        <w:t>ó</w:t>
      </w:r>
      <w:r w:rsidRPr="009D70FC">
        <w:rPr>
          <w:rFonts w:eastAsia="SimSun"/>
          <w:lang w:eastAsia="zh-CN"/>
        </w:rPr>
        <w:t>rchinolóny</w:t>
      </w:r>
      <w:proofErr w:type="spellEnd"/>
      <w:r w:rsidRPr="009D70FC">
        <w:rPr>
          <w:rFonts w:eastAsia="SimSun"/>
          <w:lang w:eastAsia="zh-CN"/>
        </w:rPr>
        <w:t xml:space="preserve">, </w:t>
      </w:r>
      <w:proofErr w:type="spellStart"/>
      <w:r w:rsidRPr="009D70FC">
        <w:rPr>
          <w:rFonts w:eastAsia="SimSun"/>
          <w:lang w:eastAsia="zh-CN"/>
        </w:rPr>
        <w:t>makrolidy</w:t>
      </w:r>
      <w:proofErr w:type="spellEnd"/>
      <w:r w:rsidRPr="009D70FC">
        <w:rPr>
          <w:rFonts w:eastAsia="SimSun"/>
          <w:lang w:eastAsia="zh-CN"/>
        </w:rPr>
        <w:t xml:space="preserve">, </w:t>
      </w:r>
      <w:proofErr w:type="spellStart"/>
      <w:r w:rsidRPr="009D70FC">
        <w:rPr>
          <w:rFonts w:eastAsia="SimSun"/>
          <w:lang w:eastAsia="zh-CN"/>
        </w:rPr>
        <w:t>cyklíny</w:t>
      </w:r>
      <w:proofErr w:type="spellEnd"/>
      <w:r w:rsidRPr="009D70FC">
        <w:rPr>
          <w:rFonts w:eastAsia="SimSun"/>
          <w:lang w:eastAsia="zh-CN"/>
        </w:rPr>
        <w:t xml:space="preserve">, </w:t>
      </w:r>
      <w:proofErr w:type="spellStart"/>
      <w:r w:rsidRPr="009D70FC">
        <w:rPr>
          <w:rFonts w:eastAsia="SimSun"/>
          <w:lang w:eastAsia="zh-CN"/>
        </w:rPr>
        <w:t>kotrimoxazol</w:t>
      </w:r>
      <w:proofErr w:type="spellEnd"/>
      <w:r w:rsidRPr="009D70FC">
        <w:rPr>
          <w:rFonts w:eastAsia="SimSun"/>
          <w:lang w:eastAsia="zh-CN"/>
        </w:rPr>
        <w:t xml:space="preserve"> a niektoré </w:t>
      </w:r>
      <w:proofErr w:type="spellStart"/>
      <w:r w:rsidRPr="009D70FC">
        <w:rPr>
          <w:rFonts w:eastAsia="SimSun"/>
          <w:lang w:eastAsia="zh-CN"/>
        </w:rPr>
        <w:t>cefalosporíny</w:t>
      </w:r>
      <w:proofErr w:type="spellEnd"/>
      <w:r w:rsidRPr="00333339">
        <w:rPr>
          <w:rFonts w:eastAsia="SimSun"/>
          <w:lang w:eastAsia="zh-CN"/>
        </w:rPr>
        <w:t>.</w:t>
      </w:r>
    </w:p>
    <w:p w14:paraId="7A9C2B47" w14:textId="77777777" w:rsidR="006E5174" w:rsidRPr="006E5174" w:rsidRDefault="006E5174" w:rsidP="00A96406">
      <w:pPr>
        <w:spacing w:after="0"/>
        <w:rPr>
          <w:snapToGrid w:val="0"/>
          <w:color w:val="000000"/>
        </w:rPr>
      </w:pPr>
    </w:p>
    <w:p w14:paraId="7B90C05F" w14:textId="2A5E4959" w:rsidR="009E0FD0" w:rsidRPr="006E5174" w:rsidRDefault="00957512" w:rsidP="00A96406">
      <w:pPr>
        <w:pStyle w:val="Nadpis2"/>
        <w:tabs>
          <w:tab w:val="left" w:pos="567"/>
        </w:tabs>
        <w:spacing w:before="0"/>
        <w:ind w:left="0" w:firstLine="0"/>
      </w:pPr>
      <w:proofErr w:type="spellStart"/>
      <w:r w:rsidRPr="006E5174">
        <w:t>Fertilita</w:t>
      </w:r>
      <w:proofErr w:type="spellEnd"/>
      <w:r w:rsidRPr="006E5174">
        <w:t>, gravidita a laktácia</w:t>
      </w:r>
    </w:p>
    <w:p w14:paraId="54354445" w14:textId="77777777" w:rsidR="006E5174" w:rsidRDefault="006E5174" w:rsidP="00A96406">
      <w:pPr>
        <w:pStyle w:val="Formatvorlageberschrift3NichtKursivUnterstrichenLinks125cm"/>
        <w:spacing w:before="0" w:line="240" w:lineRule="auto"/>
        <w:ind w:left="0"/>
        <w:rPr>
          <w:szCs w:val="22"/>
        </w:rPr>
      </w:pPr>
    </w:p>
    <w:p w14:paraId="393D5584" w14:textId="77777777" w:rsidR="00333339" w:rsidRPr="00333339" w:rsidRDefault="00333339" w:rsidP="00A96406">
      <w:pPr>
        <w:spacing w:after="140" w:line="280" w:lineRule="atLeast"/>
        <w:rPr>
          <w:rFonts w:eastAsia="Verdana"/>
        </w:rPr>
      </w:pPr>
      <w:r w:rsidRPr="00333339">
        <w:rPr>
          <w:rFonts w:eastAsia="Verdana"/>
          <w:u w:val="single"/>
        </w:rPr>
        <w:t>Gravidita</w:t>
      </w:r>
      <w:r w:rsidRPr="00333339">
        <w:rPr>
          <w:rFonts w:eastAsia="Verdana"/>
        </w:rPr>
        <w:t>:</w:t>
      </w:r>
    </w:p>
    <w:p w14:paraId="01068378" w14:textId="77777777" w:rsidR="00333339" w:rsidRPr="00333339" w:rsidRDefault="00333339" w:rsidP="00A96406">
      <w:pPr>
        <w:spacing w:after="140" w:line="280" w:lineRule="atLeast"/>
        <w:rPr>
          <w:rFonts w:eastAsia="Verdana"/>
        </w:rPr>
      </w:pPr>
      <w:r w:rsidRPr="00333339">
        <w:rPr>
          <w:rFonts w:eastAsia="Verdana"/>
        </w:rPr>
        <w:t xml:space="preserve">Nie sú k dispozícii žiadne údaje o použití intravenózne podávaného </w:t>
      </w:r>
      <w:proofErr w:type="spellStart"/>
      <w:r w:rsidRPr="00333339">
        <w:rPr>
          <w:rFonts w:eastAsia="Verdana"/>
        </w:rPr>
        <w:t>fosfomycínu</w:t>
      </w:r>
      <w:proofErr w:type="spellEnd"/>
      <w:r w:rsidRPr="00333339">
        <w:rPr>
          <w:rFonts w:eastAsia="Verdana"/>
        </w:rPr>
        <w:t xml:space="preserve"> u tehotných žien. </w:t>
      </w:r>
      <w:proofErr w:type="spellStart"/>
      <w:r w:rsidRPr="00333339">
        <w:rPr>
          <w:rFonts w:eastAsia="Verdana"/>
        </w:rPr>
        <w:t>Fosfomycín</w:t>
      </w:r>
      <w:proofErr w:type="spellEnd"/>
      <w:r w:rsidRPr="00333339">
        <w:rPr>
          <w:rFonts w:eastAsia="Verdana"/>
        </w:rPr>
        <w:t xml:space="preserve"> prechádza placentou. Štúdie na zvieratách nepreukázali priame alebo nepriame škodlivé účinky z hľadiska reprodukčnej toxicity (pozri časť 5.3). </w:t>
      </w:r>
      <w:proofErr w:type="spellStart"/>
      <w:r w:rsidRPr="00333339">
        <w:rPr>
          <w:rFonts w:eastAsia="Verdana"/>
        </w:rPr>
        <w:t>Fosfomycín</w:t>
      </w:r>
      <w:proofErr w:type="spellEnd"/>
      <w:r w:rsidRPr="00333339">
        <w:rPr>
          <w:rFonts w:eastAsia="Verdana"/>
        </w:rPr>
        <w:t xml:space="preserve"> sa preto nemá predpisovať tehotným ženám, pokiaľ prínos neprevyšuje riziko.</w:t>
      </w:r>
    </w:p>
    <w:p w14:paraId="71EE5640" w14:textId="77777777" w:rsidR="00333339" w:rsidRPr="00333339" w:rsidRDefault="00333339" w:rsidP="00A96406">
      <w:pPr>
        <w:spacing w:after="140" w:line="280" w:lineRule="atLeast"/>
        <w:rPr>
          <w:rFonts w:eastAsia="Verdana"/>
          <w:u w:val="single"/>
        </w:rPr>
      </w:pPr>
      <w:r w:rsidRPr="00333339">
        <w:rPr>
          <w:rFonts w:eastAsia="Verdana"/>
          <w:u w:val="single"/>
        </w:rPr>
        <w:t>Dojčenie:</w:t>
      </w:r>
    </w:p>
    <w:p w14:paraId="5F6FD647" w14:textId="77777777" w:rsidR="00333339" w:rsidRPr="00333339" w:rsidRDefault="00333339" w:rsidP="00A96406">
      <w:pPr>
        <w:spacing w:after="140" w:line="280" w:lineRule="atLeast"/>
        <w:rPr>
          <w:rFonts w:eastAsia="Verdana"/>
        </w:rPr>
      </w:pPr>
      <w:r w:rsidRPr="00333339">
        <w:rPr>
          <w:rFonts w:eastAsia="Verdana"/>
        </w:rPr>
        <w:t xml:space="preserve">Po podaní </w:t>
      </w:r>
      <w:proofErr w:type="spellStart"/>
      <w:r w:rsidRPr="00333339">
        <w:rPr>
          <w:rFonts w:eastAsia="Verdana"/>
        </w:rPr>
        <w:t>fosfomycínu</w:t>
      </w:r>
      <w:proofErr w:type="spellEnd"/>
      <w:r w:rsidRPr="00333339">
        <w:rPr>
          <w:rFonts w:eastAsia="Verdana"/>
        </w:rPr>
        <w:t xml:space="preserve"> sa v ľudskom mlieku nachádzali malé množstvá </w:t>
      </w:r>
      <w:proofErr w:type="spellStart"/>
      <w:r w:rsidRPr="00333339">
        <w:rPr>
          <w:rFonts w:eastAsia="Verdana"/>
        </w:rPr>
        <w:t>fosfomycínu</w:t>
      </w:r>
      <w:proofErr w:type="spellEnd"/>
      <w:r w:rsidRPr="00333339">
        <w:rPr>
          <w:rFonts w:eastAsia="Verdana"/>
        </w:rPr>
        <w:t xml:space="preserve">. K dispozícii sú iba nedostatočné informácie o použití </w:t>
      </w:r>
      <w:proofErr w:type="spellStart"/>
      <w:r w:rsidRPr="00333339">
        <w:rPr>
          <w:rFonts w:eastAsia="Verdana"/>
        </w:rPr>
        <w:t>fosfomycínu</w:t>
      </w:r>
      <w:proofErr w:type="spellEnd"/>
      <w:r w:rsidRPr="00333339">
        <w:rPr>
          <w:rFonts w:eastAsia="Verdana"/>
        </w:rPr>
        <w:t xml:space="preserve"> počas dojčenia, preto sa táto liečba neodporúča ako prvá voľba u dojčiacej ženy, najmä ak dojčí predčasne narodené alebo novonarodené dieťa. Nepreukázalo sa žiadne špecifické riziko pre dojčené dieťa, ale rovnako ako aj pri iných antibiotikách  sa má vziať do úvahy potenciálne riziko zmien v črevnej flóre u dojčiat.</w:t>
      </w:r>
    </w:p>
    <w:p w14:paraId="607C3EED" w14:textId="77777777" w:rsidR="00333339" w:rsidRPr="00333339" w:rsidRDefault="00333339" w:rsidP="00A96406">
      <w:pPr>
        <w:spacing w:after="140" w:line="280" w:lineRule="atLeast"/>
        <w:rPr>
          <w:rFonts w:eastAsia="Verdana"/>
          <w:u w:val="single"/>
        </w:rPr>
      </w:pPr>
      <w:proofErr w:type="spellStart"/>
      <w:r w:rsidRPr="00333339">
        <w:rPr>
          <w:rFonts w:eastAsia="Verdana"/>
          <w:u w:val="single"/>
        </w:rPr>
        <w:t>Fertilita</w:t>
      </w:r>
      <w:proofErr w:type="spellEnd"/>
      <w:r w:rsidRPr="00333339">
        <w:rPr>
          <w:rFonts w:eastAsia="Verdana"/>
          <w:u w:val="single"/>
        </w:rPr>
        <w:t>:</w:t>
      </w:r>
    </w:p>
    <w:p w14:paraId="3C83E417" w14:textId="0C38E0D2" w:rsidR="003242A1" w:rsidRDefault="00333339" w:rsidP="00A96406">
      <w:pPr>
        <w:spacing w:after="0"/>
      </w:pPr>
      <w:r w:rsidRPr="00333339">
        <w:rPr>
          <w:rFonts w:eastAsia="SimSun"/>
          <w:lang w:eastAsia="zh-CN"/>
        </w:rPr>
        <w:t xml:space="preserve">Nie sú k dispozícii žiadne údaje u ľudí. U samcov a samíc potkanov sa po perorálnom podaní </w:t>
      </w:r>
      <w:proofErr w:type="spellStart"/>
      <w:r w:rsidRPr="00333339">
        <w:rPr>
          <w:rFonts w:eastAsia="SimSun"/>
          <w:lang w:eastAsia="zh-CN"/>
        </w:rPr>
        <w:t>fosfomycínu</w:t>
      </w:r>
      <w:proofErr w:type="spellEnd"/>
      <w:r w:rsidRPr="00333339">
        <w:rPr>
          <w:rFonts w:eastAsia="SimSun"/>
          <w:lang w:eastAsia="zh-CN"/>
        </w:rPr>
        <w:t xml:space="preserve"> v dávkach do 1000 mg/kg/deň neznížila </w:t>
      </w:r>
      <w:proofErr w:type="spellStart"/>
      <w:r w:rsidRPr="00333339">
        <w:rPr>
          <w:rFonts w:eastAsia="SimSun"/>
          <w:lang w:eastAsia="zh-CN"/>
        </w:rPr>
        <w:t>fertilita</w:t>
      </w:r>
      <w:proofErr w:type="spellEnd"/>
      <w:r w:rsidRPr="00333339">
        <w:rPr>
          <w:rFonts w:eastAsia="SimSun"/>
          <w:lang w:eastAsia="zh-CN"/>
        </w:rPr>
        <w:t xml:space="preserve"> (pozri časť 5.3).</w:t>
      </w:r>
    </w:p>
    <w:p w14:paraId="39F62121" w14:textId="77777777" w:rsidR="006E5174" w:rsidRPr="006E5174" w:rsidRDefault="006E5174" w:rsidP="00A96406">
      <w:pPr>
        <w:spacing w:after="0"/>
        <w:rPr>
          <w:spacing w:val="-3"/>
        </w:rPr>
      </w:pPr>
    </w:p>
    <w:p w14:paraId="2AD2261E" w14:textId="2AC85C06" w:rsidR="009E0FD0" w:rsidRPr="006E5174" w:rsidRDefault="009E0FD0" w:rsidP="00A96406">
      <w:pPr>
        <w:pStyle w:val="Nadpis2"/>
        <w:tabs>
          <w:tab w:val="left" w:pos="567"/>
        </w:tabs>
        <w:spacing w:before="0"/>
        <w:ind w:left="0" w:firstLine="0"/>
      </w:pPr>
      <w:r w:rsidRPr="006E5174">
        <w:t>Ovplyvnenie schopnosti viesť vozidlá a obsluhovať stroje</w:t>
      </w:r>
    </w:p>
    <w:p w14:paraId="5F226002" w14:textId="77777777" w:rsidR="006E5174" w:rsidRDefault="006E5174" w:rsidP="00A96406">
      <w:pPr>
        <w:pStyle w:val="Zarkazkladnhotextu"/>
        <w:spacing w:after="0"/>
        <w:ind w:left="0"/>
      </w:pPr>
    </w:p>
    <w:p w14:paraId="5B0D059E" w14:textId="7D15A217" w:rsidR="001C24F5" w:rsidRDefault="00333339" w:rsidP="00A96406">
      <w:pPr>
        <w:pStyle w:val="Zarkazkladnhotextu"/>
        <w:spacing w:after="0"/>
        <w:ind w:left="0"/>
      </w:pPr>
      <w:r w:rsidRPr="00333339">
        <w:rPr>
          <w:rFonts w:eastAsia="SimSun"/>
          <w:lang w:eastAsia="zh-CN"/>
        </w:rPr>
        <w:t>Neuskutočnili sa žiadne konkrétne štúdie, ale pacienti majú byť informovaní o tom, že boli hlásené prípady zmätenosti a asténie. U niektorých pacientov to môže mať vplyv na ich schopnosť viesť vozidlá a obsluhovať stroje (pozri časť 4.8).</w:t>
      </w:r>
    </w:p>
    <w:p w14:paraId="224D36F2" w14:textId="77777777" w:rsidR="006E5174" w:rsidRPr="006E5174" w:rsidRDefault="006E5174" w:rsidP="00A96406">
      <w:pPr>
        <w:pStyle w:val="Zarkazkladnhotextu"/>
        <w:spacing w:after="0"/>
        <w:ind w:left="0"/>
      </w:pPr>
    </w:p>
    <w:p w14:paraId="1D9D6B7F" w14:textId="53432B62" w:rsidR="009E0FD0" w:rsidRPr="006E5174" w:rsidRDefault="009E0FD0" w:rsidP="00A96406">
      <w:pPr>
        <w:pStyle w:val="Nadpis2"/>
        <w:tabs>
          <w:tab w:val="left" w:pos="567"/>
        </w:tabs>
        <w:spacing w:before="0"/>
        <w:ind w:left="0" w:firstLine="0"/>
      </w:pPr>
      <w:r w:rsidRPr="006E5174">
        <w:t>Nežiaduce účinky</w:t>
      </w:r>
    </w:p>
    <w:p w14:paraId="38F30C0F" w14:textId="77777777" w:rsidR="006E5174" w:rsidRDefault="006E5174" w:rsidP="00A96406">
      <w:pPr>
        <w:pStyle w:val="Normlnysozarkami"/>
        <w:spacing w:after="0"/>
        <w:ind w:left="0"/>
        <w:rPr>
          <w:u w:val="single"/>
        </w:rPr>
      </w:pPr>
    </w:p>
    <w:p w14:paraId="1958FE34" w14:textId="77777777" w:rsidR="00333339" w:rsidRPr="00333339" w:rsidRDefault="00333339" w:rsidP="00A96406">
      <w:pPr>
        <w:spacing w:after="140" w:line="280" w:lineRule="atLeast"/>
        <w:rPr>
          <w:rFonts w:eastAsia="Verdana"/>
          <w:u w:val="single"/>
        </w:rPr>
      </w:pPr>
      <w:r w:rsidRPr="00333339">
        <w:rPr>
          <w:rFonts w:eastAsia="Verdana"/>
          <w:u w:val="single"/>
        </w:rPr>
        <w:t>Súhrn bezpečnostného profilu</w:t>
      </w:r>
    </w:p>
    <w:p w14:paraId="061CC079" w14:textId="77777777" w:rsidR="00333339" w:rsidRPr="00333339" w:rsidRDefault="00333339" w:rsidP="00A96406">
      <w:pPr>
        <w:spacing w:after="140" w:line="280" w:lineRule="atLeast"/>
        <w:rPr>
          <w:rFonts w:eastAsia="Verdana"/>
        </w:rPr>
      </w:pPr>
      <w:r w:rsidRPr="00333339">
        <w:rPr>
          <w:rFonts w:eastAsia="Verdana"/>
        </w:rPr>
        <w:t xml:space="preserve">Najčastejšie hlásenými nežiaducimi reakciami počas liečby sú </w:t>
      </w:r>
      <w:proofErr w:type="spellStart"/>
      <w:r w:rsidRPr="00333339">
        <w:rPr>
          <w:rFonts w:eastAsia="Verdana"/>
        </w:rPr>
        <w:t>erytematózna</w:t>
      </w:r>
      <w:proofErr w:type="spellEnd"/>
      <w:r w:rsidRPr="00333339">
        <w:rPr>
          <w:rFonts w:eastAsia="Verdana"/>
        </w:rPr>
        <w:t xml:space="preserve"> erupcia kože, nerovnováha iónov (pozri časť 4.4), reakcie v mieste podania injekcie, </w:t>
      </w:r>
      <w:proofErr w:type="spellStart"/>
      <w:r w:rsidRPr="00333339">
        <w:rPr>
          <w:rFonts w:eastAsia="Verdana"/>
        </w:rPr>
        <w:t>dysgeúzia</w:t>
      </w:r>
      <w:proofErr w:type="spellEnd"/>
      <w:r w:rsidRPr="00333339">
        <w:rPr>
          <w:rFonts w:eastAsia="Verdana"/>
        </w:rPr>
        <w:t xml:space="preserve"> a </w:t>
      </w:r>
      <w:proofErr w:type="spellStart"/>
      <w:r w:rsidRPr="00333339">
        <w:rPr>
          <w:rFonts w:eastAsia="Verdana"/>
        </w:rPr>
        <w:t>gastrointestinálne</w:t>
      </w:r>
      <w:proofErr w:type="spellEnd"/>
      <w:r w:rsidRPr="00333339">
        <w:rPr>
          <w:rFonts w:eastAsia="Verdana"/>
        </w:rPr>
        <w:t xml:space="preserve"> poruchy. Medzi ďalšie dôležité nežiaduce reakcie patrí </w:t>
      </w:r>
      <w:proofErr w:type="spellStart"/>
      <w:r w:rsidRPr="00333339">
        <w:rPr>
          <w:rFonts w:eastAsia="Verdana"/>
        </w:rPr>
        <w:t>anafylaktický</w:t>
      </w:r>
      <w:proofErr w:type="spellEnd"/>
      <w:r w:rsidRPr="00333339">
        <w:rPr>
          <w:rFonts w:eastAsia="Verdana"/>
        </w:rPr>
        <w:t xml:space="preserve"> šok, </w:t>
      </w:r>
      <w:proofErr w:type="spellStart"/>
      <w:r w:rsidRPr="00333339">
        <w:rPr>
          <w:rFonts w:eastAsia="Verdana"/>
        </w:rPr>
        <w:t>kolitída</w:t>
      </w:r>
      <w:proofErr w:type="spellEnd"/>
      <w:r w:rsidRPr="00333339">
        <w:rPr>
          <w:rFonts w:eastAsia="Verdana"/>
        </w:rPr>
        <w:t xml:space="preserve"> súvisiaca s antibiotikami a zníženie počtu bielych krviniek (pozri časť 4.4).</w:t>
      </w:r>
    </w:p>
    <w:p w14:paraId="1810A28C" w14:textId="77777777" w:rsidR="00333339" w:rsidRPr="00333339" w:rsidRDefault="00333339" w:rsidP="00A96406">
      <w:pPr>
        <w:spacing w:after="140" w:line="280" w:lineRule="atLeast"/>
        <w:rPr>
          <w:rFonts w:eastAsia="Verdana"/>
          <w:u w:val="single"/>
        </w:rPr>
      </w:pPr>
      <w:r w:rsidRPr="00333339">
        <w:rPr>
          <w:rFonts w:eastAsia="Verdana"/>
          <w:u w:val="single"/>
        </w:rPr>
        <w:t>Súhrn nežiaducich reakcií v tabuľke</w:t>
      </w:r>
    </w:p>
    <w:p w14:paraId="51389E5D" w14:textId="77777777" w:rsidR="00333339" w:rsidRPr="00333339" w:rsidRDefault="00333339" w:rsidP="00A96406">
      <w:pPr>
        <w:spacing w:after="140" w:line="280" w:lineRule="atLeast"/>
        <w:rPr>
          <w:rFonts w:eastAsia="Verdana"/>
        </w:rPr>
      </w:pPr>
      <w:r w:rsidRPr="00333339">
        <w:rPr>
          <w:rFonts w:eastAsia="Verdana"/>
        </w:rPr>
        <w:t>Nežiaduce účinky sú zoradené podľa orgánových systémov a frekvencie podľa nasledujúcej konvencie:</w:t>
      </w:r>
    </w:p>
    <w:p w14:paraId="042036E5" w14:textId="77777777" w:rsidR="00333339" w:rsidRPr="00333339" w:rsidRDefault="00333339" w:rsidP="00A96406">
      <w:pPr>
        <w:spacing w:after="0" w:line="280" w:lineRule="atLeast"/>
        <w:rPr>
          <w:rFonts w:eastAsia="Verdana"/>
        </w:rPr>
      </w:pPr>
      <w:r w:rsidRPr="00333339">
        <w:rPr>
          <w:rFonts w:eastAsia="Verdana"/>
        </w:rPr>
        <w:t>Veľmi časté: ≥ 1/10</w:t>
      </w:r>
    </w:p>
    <w:p w14:paraId="62E6B240" w14:textId="77777777" w:rsidR="00333339" w:rsidRPr="00333339" w:rsidRDefault="00333339" w:rsidP="00A96406">
      <w:pPr>
        <w:spacing w:after="0" w:line="280" w:lineRule="atLeast"/>
        <w:rPr>
          <w:rFonts w:eastAsia="Verdana"/>
        </w:rPr>
      </w:pPr>
      <w:r w:rsidRPr="00333339">
        <w:rPr>
          <w:rFonts w:eastAsia="Verdana"/>
        </w:rPr>
        <w:t>Časté: ≥ 1/100 až &lt; 1/10</w:t>
      </w:r>
    </w:p>
    <w:p w14:paraId="475130E5" w14:textId="77777777" w:rsidR="00333339" w:rsidRPr="00333339" w:rsidRDefault="00333339" w:rsidP="00A96406">
      <w:pPr>
        <w:spacing w:after="0" w:line="280" w:lineRule="atLeast"/>
        <w:rPr>
          <w:rFonts w:eastAsia="Verdana"/>
        </w:rPr>
      </w:pPr>
      <w:r w:rsidRPr="00333339">
        <w:rPr>
          <w:rFonts w:eastAsia="Verdana"/>
        </w:rPr>
        <w:t>Menej časté: ≥ 1/1 000 až &lt; 1/100</w:t>
      </w:r>
    </w:p>
    <w:p w14:paraId="10CD8D66" w14:textId="77777777" w:rsidR="00333339" w:rsidRPr="00333339" w:rsidRDefault="00333339" w:rsidP="00A96406">
      <w:pPr>
        <w:spacing w:after="0" w:line="280" w:lineRule="atLeast"/>
        <w:rPr>
          <w:rFonts w:eastAsia="Verdana"/>
        </w:rPr>
      </w:pPr>
      <w:r w:rsidRPr="00333339">
        <w:rPr>
          <w:rFonts w:eastAsia="Verdana"/>
        </w:rPr>
        <w:t>Zriedkavé: ≥ 1/10 000 až &lt; 1/1 000</w:t>
      </w:r>
    </w:p>
    <w:p w14:paraId="38B62B1E" w14:textId="77777777" w:rsidR="00333339" w:rsidRPr="00333339" w:rsidRDefault="00333339" w:rsidP="00A96406">
      <w:pPr>
        <w:spacing w:after="0" w:line="280" w:lineRule="atLeast"/>
        <w:rPr>
          <w:rFonts w:eastAsia="Verdana"/>
        </w:rPr>
      </w:pPr>
      <w:r w:rsidRPr="00333339">
        <w:rPr>
          <w:rFonts w:eastAsia="Verdana"/>
        </w:rPr>
        <w:t>Veľmi zriedkavé: &lt; 1/10 000</w:t>
      </w:r>
    </w:p>
    <w:p w14:paraId="3FA0E60E" w14:textId="77777777" w:rsidR="00333339" w:rsidRPr="00333339" w:rsidRDefault="00333339" w:rsidP="00A96406">
      <w:pPr>
        <w:spacing w:after="140" w:line="280" w:lineRule="atLeast"/>
        <w:rPr>
          <w:rFonts w:eastAsia="Verdana"/>
        </w:rPr>
      </w:pPr>
      <w:r w:rsidRPr="00333339">
        <w:rPr>
          <w:rFonts w:eastAsia="Verdana"/>
        </w:rPr>
        <w:t>Neznáme: z dostupných údajov</w:t>
      </w:r>
    </w:p>
    <w:p w14:paraId="1AA67DDB" w14:textId="77777777" w:rsidR="00333339" w:rsidRPr="00333339" w:rsidRDefault="00333339" w:rsidP="00A96406">
      <w:pPr>
        <w:spacing w:after="140" w:line="280" w:lineRule="atLeast"/>
        <w:rPr>
          <w:rFonts w:eastAsia="Verdana"/>
        </w:rPr>
      </w:pPr>
      <w:r w:rsidRPr="00333339">
        <w:rPr>
          <w:rFonts w:eastAsia="Verdana"/>
        </w:rPr>
        <w:t>V každej skupine frekvencie sú nežiaduce účinky uvedené v poradí klesajúcej závažnosti.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3022"/>
        <w:gridCol w:w="3050"/>
      </w:tblGrid>
      <w:tr w:rsidR="00333339" w:rsidRPr="00333339" w14:paraId="1C807B72" w14:textId="77777777" w:rsidTr="009D70FC">
        <w:tc>
          <w:tcPr>
            <w:tcW w:w="1649" w:type="pct"/>
            <w:shd w:val="clear" w:color="auto" w:fill="auto"/>
          </w:tcPr>
          <w:p w14:paraId="0036FB13" w14:textId="77777777" w:rsidR="00333339" w:rsidRPr="00333339" w:rsidRDefault="00333339" w:rsidP="00A96406">
            <w:pPr>
              <w:spacing w:after="140" w:line="280" w:lineRule="atLeast"/>
              <w:rPr>
                <w:rFonts w:eastAsia="Verdana"/>
                <w:b/>
                <w:highlight w:val="magenta"/>
              </w:rPr>
            </w:pPr>
            <w:r w:rsidRPr="00333339">
              <w:rPr>
                <w:rFonts w:eastAsia="Verdana"/>
                <w:b/>
                <w:bCs/>
              </w:rPr>
              <w:t>Trieda orgánových systémov</w:t>
            </w:r>
          </w:p>
        </w:tc>
        <w:tc>
          <w:tcPr>
            <w:tcW w:w="1668" w:type="pct"/>
            <w:shd w:val="clear" w:color="auto" w:fill="auto"/>
          </w:tcPr>
          <w:p w14:paraId="584ACA70" w14:textId="77777777" w:rsidR="00333339" w:rsidRPr="00333339" w:rsidRDefault="00333339" w:rsidP="00A96406">
            <w:pPr>
              <w:spacing w:after="140" w:line="280" w:lineRule="atLeast"/>
              <w:rPr>
                <w:rFonts w:eastAsia="Verdana"/>
                <w:b/>
              </w:rPr>
            </w:pPr>
            <w:r w:rsidRPr="00333339">
              <w:rPr>
                <w:rFonts w:eastAsia="Verdana"/>
                <w:b/>
                <w:bCs/>
              </w:rPr>
              <w:t>Frekvencia</w:t>
            </w:r>
          </w:p>
        </w:tc>
        <w:tc>
          <w:tcPr>
            <w:tcW w:w="1683" w:type="pct"/>
            <w:shd w:val="clear" w:color="auto" w:fill="auto"/>
          </w:tcPr>
          <w:p w14:paraId="48450FEB" w14:textId="77777777" w:rsidR="00333339" w:rsidRPr="00333339" w:rsidRDefault="00333339" w:rsidP="00A96406">
            <w:pPr>
              <w:spacing w:after="140" w:line="280" w:lineRule="atLeast"/>
              <w:rPr>
                <w:rFonts w:eastAsia="Verdana"/>
                <w:b/>
              </w:rPr>
            </w:pPr>
            <w:r w:rsidRPr="00333339">
              <w:rPr>
                <w:rFonts w:eastAsia="Verdana"/>
                <w:b/>
                <w:bCs/>
              </w:rPr>
              <w:t>Nežiaduca reakcia</w:t>
            </w:r>
          </w:p>
        </w:tc>
      </w:tr>
      <w:tr w:rsidR="00333339" w:rsidRPr="00333339" w14:paraId="44AF8A9C" w14:textId="77777777" w:rsidTr="009D70FC">
        <w:tc>
          <w:tcPr>
            <w:tcW w:w="1649" w:type="pct"/>
            <w:shd w:val="clear" w:color="auto" w:fill="auto"/>
          </w:tcPr>
          <w:p w14:paraId="080C8C6D" w14:textId="77777777" w:rsidR="00333339" w:rsidRPr="00333339" w:rsidRDefault="00333339" w:rsidP="00A96406">
            <w:pPr>
              <w:spacing w:after="140" w:line="280" w:lineRule="atLeast"/>
              <w:rPr>
                <w:rFonts w:eastAsia="Verdana"/>
                <w:b/>
              </w:rPr>
            </w:pPr>
            <w:r w:rsidRPr="00333339">
              <w:rPr>
                <w:rFonts w:eastAsia="Verdana"/>
                <w:b/>
                <w:bCs/>
              </w:rPr>
              <w:t>Poruchy krvi a lymfatického systému</w:t>
            </w:r>
          </w:p>
        </w:tc>
        <w:tc>
          <w:tcPr>
            <w:tcW w:w="1668" w:type="pct"/>
            <w:shd w:val="clear" w:color="auto" w:fill="auto"/>
          </w:tcPr>
          <w:p w14:paraId="6473D410" w14:textId="77777777" w:rsidR="00333339" w:rsidRPr="00333339" w:rsidRDefault="00333339" w:rsidP="00A96406">
            <w:pPr>
              <w:spacing w:after="140" w:line="280" w:lineRule="atLeast"/>
              <w:rPr>
                <w:rFonts w:eastAsia="Verdana"/>
              </w:rPr>
            </w:pPr>
            <w:r w:rsidRPr="00333339">
              <w:rPr>
                <w:rFonts w:eastAsia="Verdana"/>
              </w:rPr>
              <w:t>neznáme</w:t>
            </w:r>
          </w:p>
        </w:tc>
        <w:tc>
          <w:tcPr>
            <w:tcW w:w="1683" w:type="pct"/>
            <w:shd w:val="clear" w:color="auto" w:fill="auto"/>
          </w:tcPr>
          <w:p w14:paraId="4A9B58EE" w14:textId="77777777" w:rsidR="00333339" w:rsidRPr="00333339" w:rsidRDefault="00333339" w:rsidP="00A96406">
            <w:pPr>
              <w:spacing w:after="140" w:line="280" w:lineRule="atLeast"/>
              <w:rPr>
                <w:rFonts w:eastAsia="Verdana"/>
              </w:rPr>
            </w:pPr>
            <w:proofErr w:type="spellStart"/>
            <w:r w:rsidRPr="00333339">
              <w:rPr>
                <w:rFonts w:eastAsia="Verdana"/>
              </w:rPr>
              <w:t>agranulocytóza</w:t>
            </w:r>
            <w:proofErr w:type="spellEnd"/>
            <w:r w:rsidRPr="00333339">
              <w:rPr>
                <w:rFonts w:eastAsia="Verdana"/>
              </w:rPr>
              <w:t xml:space="preserve"> (prechodná), </w:t>
            </w:r>
            <w:proofErr w:type="spellStart"/>
            <w:r w:rsidRPr="00333339">
              <w:rPr>
                <w:rFonts w:eastAsia="Verdana"/>
              </w:rPr>
              <w:t>leukopénia</w:t>
            </w:r>
            <w:proofErr w:type="spellEnd"/>
            <w:r w:rsidRPr="00333339">
              <w:rPr>
                <w:rFonts w:eastAsia="Verdana"/>
              </w:rPr>
              <w:t xml:space="preserve">, </w:t>
            </w:r>
            <w:proofErr w:type="spellStart"/>
            <w:r w:rsidRPr="00333339">
              <w:rPr>
                <w:rFonts w:eastAsia="Verdana"/>
              </w:rPr>
              <w:t>trombocytopénia</w:t>
            </w:r>
            <w:proofErr w:type="spellEnd"/>
            <w:r w:rsidRPr="00333339">
              <w:rPr>
                <w:rFonts w:eastAsia="Verdana"/>
              </w:rPr>
              <w:t xml:space="preserve">, </w:t>
            </w:r>
            <w:proofErr w:type="spellStart"/>
            <w:r w:rsidRPr="00333339">
              <w:rPr>
                <w:rFonts w:eastAsia="Verdana"/>
              </w:rPr>
              <w:t>neutropénia</w:t>
            </w:r>
            <w:proofErr w:type="spellEnd"/>
          </w:p>
        </w:tc>
      </w:tr>
      <w:tr w:rsidR="00333339" w:rsidRPr="00333339" w14:paraId="28BC740B" w14:textId="77777777" w:rsidTr="009D70FC">
        <w:tc>
          <w:tcPr>
            <w:tcW w:w="1649" w:type="pct"/>
            <w:shd w:val="clear" w:color="auto" w:fill="auto"/>
          </w:tcPr>
          <w:p w14:paraId="1D656EF2" w14:textId="77777777" w:rsidR="00333339" w:rsidRPr="00333339" w:rsidRDefault="00333339" w:rsidP="00A96406">
            <w:pPr>
              <w:spacing w:after="140" w:line="280" w:lineRule="atLeast"/>
              <w:rPr>
                <w:rFonts w:eastAsia="Verdana"/>
                <w:b/>
              </w:rPr>
            </w:pPr>
            <w:r w:rsidRPr="00333339">
              <w:rPr>
                <w:rFonts w:eastAsia="Verdana"/>
                <w:b/>
                <w:bCs/>
              </w:rPr>
              <w:t>Poruchy imunitného systému</w:t>
            </w:r>
          </w:p>
        </w:tc>
        <w:tc>
          <w:tcPr>
            <w:tcW w:w="1668" w:type="pct"/>
            <w:shd w:val="clear" w:color="auto" w:fill="auto"/>
          </w:tcPr>
          <w:p w14:paraId="575DFF72" w14:textId="77777777" w:rsidR="00333339" w:rsidRPr="00333339" w:rsidRDefault="00333339" w:rsidP="00A96406">
            <w:pPr>
              <w:spacing w:after="140" w:line="280" w:lineRule="atLeast"/>
              <w:rPr>
                <w:rFonts w:eastAsia="Verdana"/>
              </w:rPr>
            </w:pPr>
            <w:r w:rsidRPr="00333339">
              <w:rPr>
                <w:rFonts w:eastAsia="Verdana"/>
              </w:rPr>
              <w:t>veľmi zriedkavé</w:t>
            </w:r>
          </w:p>
        </w:tc>
        <w:tc>
          <w:tcPr>
            <w:tcW w:w="1683" w:type="pct"/>
            <w:shd w:val="clear" w:color="auto" w:fill="auto"/>
          </w:tcPr>
          <w:p w14:paraId="4C1DA7D5" w14:textId="77777777" w:rsidR="00333339" w:rsidRPr="00333339" w:rsidRDefault="00333339" w:rsidP="00A96406">
            <w:pPr>
              <w:spacing w:after="140" w:line="280" w:lineRule="atLeast"/>
              <w:rPr>
                <w:rFonts w:eastAsia="Verdana"/>
              </w:rPr>
            </w:pPr>
            <w:proofErr w:type="spellStart"/>
            <w:r w:rsidRPr="00333339">
              <w:rPr>
                <w:rFonts w:eastAsia="Verdana"/>
              </w:rPr>
              <w:t>anafylaktické</w:t>
            </w:r>
            <w:proofErr w:type="spellEnd"/>
            <w:r w:rsidRPr="00333339">
              <w:rPr>
                <w:rFonts w:eastAsia="Verdana"/>
              </w:rPr>
              <w:t xml:space="preserve"> reakcie vrátane </w:t>
            </w:r>
            <w:proofErr w:type="spellStart"/>
            <w:r w:rsidRPr="00333339">
              <w:rPr>
                <w:rFonts w:eastAsia="Verdana"/>
              </w:rPr>
              <w:t>anafylaktického</w:t>
            </w:r>
            <w:proofErr w:type="spellEnd"/>
            <w:r w:rsidRPr="00333339">
              <w:rPr>
                <w:rFonts w:eastAsia="Verdana"/>
              </w:rPr>
              <w:t xml:space="preserve"> šoku a precitlivenosti (pozri časť 4.4)</w:t>
            </w:r>
          </w:p>
        </w:tc>
      </w:tr>
      <w:tr w:rsidR="00333339" w:rsidRPr="00333339" w14:paraId="685D5C3C" w14:textId="77777777" w:rsidTr="009D70FC">
        <w:tc>
          <w:tcPr>
            <w:tcW w:w="1649" w:type="pct"/>
            <w:vMerge w:val="restart"/>
            <w:shd w:val="clear" w:color="auto" w:fill="auto"/>
          </w:tcPr>
          <w:p w14:paraId="60BC7F6B" w14:textId="77777777" w:rsidR="00333339" w:rsidRPr="00333339" w:rsidRDefault="00333339" w:rsidP="00A96406">
            <w:pPr>
              <w:spacing w:after="140" w:line="280" w:lineRule="atLeast"/>
              <w:rPr>
                <w:rFonts w:eastAsia="Verdana"/>
                <w:b/>
              </w:rPr>
            </w:pPr>
            <w:r w:rsidRPr="00333339">
              <w:rPr>
                <w:rFonts w:eastAsia="Verdana"/>
                <w:b/>
                <w:bCs/>
              </w:rPr>
              <w:t>Poruchy nervového systému</w:t>
            </w:r>
          </w:p>
        </w:tc>
        <w:tc>
          <w:tcPr>
            <w:tcW w:w="1668" w:type="pct"/>
            <w:shd w:val="clear" w:color="auto" w:fill="auto"/>
          </w:tcPr>
          <w:p w14:paraId="3A711944" w14:textId="77777777" w:rsidR="00333339" w:rsidRPr="00333339" w:rsidRDefault="00333339" w:rsidP="00A96406">
            <w:pPr>
              <w:spacing w:after="140" w:line="280" w:lineRule="atLeast"/>
              <w:rPr>
                <w:rFonts w:eastAsia="Verdana"/>
              </w:rPr>
            </w:pPr>
            <w:r w:rsidRPr="00333339">
              <w:rPr>
                <w:rFonts w:eastAsia="Verdana"/>
              </w:rPr>
              <w:t>časté</w:t>
            </w:r>
          </w:p>
        </w:tc>
        <w:tc>
          <w:tcPr>
            <w:tcW w:w="1683" w:type="pct"/>
            <w:shd w:val="clear" w:color="auto" w:fill="auto"/>
          </w:tcPr>
          <w:p w14:paraId="1FE3270A" w14:textId="77777777" w:rsidR="00333339" w:rsidRPr="00333339" w:rsidRDefault="00333339" w:rsidP="00A96406">
            <w:pPr>
              <w:spacing w:after="140" w:line="280" w:lineRule="atLeast"/>
              <w:rPr>
                <w:rFonts w:eastAsia="Verdana"/>
              </w:rPr>
            </w:pPr>
            <w:proofErr w:type="spellStart"/>
            <w:r w:rsidRPr="00333339">
              <w:rPr>
                <w:rFonts w:eastAsia="Verdana"/>
              </w:rPr>
              <w:t>dysgeúzia</w:t>
            </w:r>
            <w:proofErr w:type="spellEnd"/>
          </w:p>
        </w:tc>
      </w:tr>
      <w:tr w:rsidR="00333339" w:rsidRPr="00333339" w14:paraId="31365F55" w14:textId="77777777" w:rsidTr="009D70FC">
        <w:tc>
          <w:tcPr>
            <w:tcW w:w="1649" w:type="pct"/>
            <w:vMerge/>
            <w:shd w:val="clear" w:color="auto" w:fill="auto"/>
          </w:tcPr>
          <w:p w14:paraId="60A84D13" w14:textId="77777777" w:rsidR="00333339" w:rsidRPr="00333339" w:rsidRDefault="00333339" w:rsidP="00A96406">
            <w:pPr>
              <w:spacing w:after="140" w:line="280" w:lineRule="atLeast"/>
              <w:rPr>
                <w:rFonts w:eastAsia="Verdana"/>
                <w:b/>
              </w:rPr>
            </w:pPr>
          </w:p>
        </w:tc>
        <w:tc>
          <w:tcPr>
            <w:tcW w:w="1668" w:type="pct"/>
            <w:shd w:val="clear" w:color="auto" w:fill="auto"/>
          </w:tcPr>
          <w:p w14:paraId="33A1C598" w14:textId="77777777" w:rsidR="00333339" w:rsidRPr="00333339" w:rsidRDefault="00333339" w:rsidP="00A96406">
            <w:pPr>
              <w:spacing w:after="140" w:line="280" w:lineRule="atLeast"/>
              <w:rPr>
                <w:rFonts w:eastAsia="Verdana"/>
              </w:rPr>
            </w:pPr>
            <w:r w:rsidRPr="00333339">
              <w:rPr>
                <w:rFonts w:eastAsia="Verdana"/>
              </w:rPr>
              <w:t>menej časté</w:t>
            </w:r>
          </w:p>
        </w:tc>
        <w:tc>
          <w:tcPr>
            <w:tcW w:w="1683" w:type="pct"/>
            <w:shd w:val="clear" w:color="auto" w:fill="auto"/>
          </w:tcPr>
          <w:p w14:paraId="60261D14" w14:textId="77777777" w:rsidR="00333339" w:rsidRPr="00333339" w:rsidRDefault="00333339" w:rsidP="00A96406">
            <w:pPr>
              <w:spacing w:after="140" w:line="280" w:lineRule="atLeast"/>
              <w:rPr>
                <w:rFonts w:eastAsia="Verdana"/>
              </w:rPr>
            </w:pPr>
            <w:r w:rsidRPr="00333339">
              <w:rPr>
                <w:rFonts w:eastAsia="Verdana"/>
              </w:rPr>
              <w:t>bolesť hlavy</w:t>
            </w:r>
          </w:p>
        </w:tc>
      </w:tr>
      <w:tr w:rsidR="00333339" w:rsidRPr="00333339" w14:paraId="12D42317" w14:textId="77777777" w:rsidTr="009D70FC">
        <w:tc>
          <w:tcPr>
            <w:tcW w:w="1649" w:type="pct"/>
            <w:shd w:val="clear" w:color="auto" w:fill="auto"/>
          </w:tcPr>
          <w:p w14:paraId="0DF41C45" w14:textId="77777777" w:rsidR="00333339" w:rsidRPr="00333339" w:rsidRDefault="00333339" w:rsidP="00A96406">
            <w:pPr>
              <w:spacing w:after="140" w:line="280" w:lineRule="atLeast"/>
              <w:rPr>
                <w:rFonts w:eastAsia="Verdana"/>
                <w:b/>
                <w:strike/>
              </w:rPr>
            </w:pPr>
            <w:r w:rsidRPr="00333339">
              <w:rPr>
                <w:rFonts w:eastAsia="Verdana"/>
                <w:b/>
                <w:bCs/>
              </w:rPr>
              <w:t>Laboratórne a funkčné vyšetrenia</w:t>
            </w:r>
          </w:p>
        </w:tc>
        <w:tc>
          <w:tcPr>
            <w:tcW w:w="1668" w:type="pct"/>
            <w:shd w:val="clear" w:color="auto" w:fill="auto"/>
          </w:tcPr>
          <w:p w14:paraId="68ED351E" w14:textId="77777777" w:rsidR="00333339" w:rsidRPr="00333339" w:rsidRDefault="00333339" w:rsidP="00A96406">
            <w:pPr>
              <w:spacing w:after="140" w:line="280" w:lineRule="atLeast"/>
              <w:rPr>
                <w:rFonts w:eastAsia="Verdana"/>
                <w:strike/>
              </w:rPr>
            </w:pPr>
            <w:r w:rsidRPr="00333339">
              <w:rPr>
                <w:rFonts w:eastAsia="Verdana"/>
              </w:rPr>
              <w:t>časté</w:t>
            </w:r>
          </w:p>
        </w:tc>
        <w:tc>
          <w:tcPr>
            <w:tcW w:w="1683" w:type="pct"/>
            <w:shd w:val="clear" w:color="auto" w:fill="auto"/>
          </w:tcPr>
          <w:p w14:paraId="6F1BA69F" w14:textId="77777777" w:rsidR="00333339" w:rsidRPr="00333339" w:rsidRDefault="00333339" w:rsidP="00A96406">
            <w:pPr>
              <w:spacing w:after="140" w:line="280" w:lineRule="atLeast"/>
              <w:rPr>
                <w:rFonts w:eastAsia="Verdana"/>
                <w:strike/>
              </w:rPr>
            </w:pPr>
            <w:proofErr w:type="spellStart"/>
            <w:r w:rsidRPr="00333339">
              <w:rPr>
                <w:rFonts w:eastAsia="Verdana"/>
              </w:rPr>
              <w:t>hypernatrémia</w:t>
            </w:r>
            <w:proofErr w:type="spellEnd"/>
            <w:r w:rsidRPr="00333339">
              <w:rPr>
                <w:rFonts w:eastAsia="Verdana"/>
              </w:rPr>
              <w:t xml:space="preserve">, </w:t>
            </w:r>
            <w:proofErr w:type="spellStart"/>
            <w:r w:rsidRPr="00333339">
              <w:rPr>
                <w:rFonts w:eastAsia="Verdana"/>
              </w:rPr>
              <w:t>hypokaliémia</w:t>
            </w:r>
            <w:proofErr w:type="spellEnd"/>
            <w:r w:rsidRPr="00333339">
              <w:rPr>
                <w:rFonts w:eastAsia="Verdana"/>
              </w:rPr>
              <w:t>* (pozri časť 4.4)</w:t>
            </w:r>
          </w:p>
        </w:tc>
      </w:tr>
      <w:tr w:rsidR="00333339" w:rsidRPr="00333339" w14:paraId="25996909" w14:textId="77777777" w:rsidTr="009D70FC">
        <w:tc>
          <w:tcPr>
            <w:tcW w:w="1649" w:type="pct"/>
            <w:vMerge w:val="restart"/>
            <w:shd w:val="clear" w:color="auto" w:fill="auto"/>
          </w:tcPr>
          <w:p w14:paraId="6F52F09C" w14:textId="77777777" w:rsidR="00333339" w:rsidRPr="00333339" w:rsidRDefault="00333339" w:rsidP="00A96406">
            <w:pPr>
              <w:spacing w:after="140" w:line="280" w:lineRule="atLeast"/>
              <w:rPr>
                <w:rFonts w:eastAsia="Verdana"/>
                <w:b/>
                <w:strike/>
              </w:rPr>
            </w:pPr>
            <w:r w:rsidRPr="00333339">
              <w:rPr>
                <w:rFonts w:eastAsia="Verdana"/>
                <w:b/>
                <w:bCs/>
              </w:rPr>
              <w:t xml:space="preserve">Poruchy </w:t>
            </w:r>
            <w:proofErr w:type="spellStart"/>
            <w:r w:rsidRPr="00333339">
              <w:rPr>
                <w:rFonts w:eastAsia="Verdana"/>
                <w:b/>
                <w:bCs/>
              </w:rPr>
              <w:t>gastrointestinálneho</w:t>
            </w:r>
            <w:proofErr w:type="spellEnd"/>
            <w:r w:rsidRPr="00333339">
              <w:rPr>
                <w:rFonts w:eastAsia="Verdana"/>
                <w:b/>
                <w:bCs/>
              </w:rPr>
              <w:t xml:space="preserve"> traktu</w:t>
            </w:r>
          </w:p>
        </w:tc>
        <w:tc>
          <w:tcPr>
            <w:tcW w:w="1668" w:type="pct"/>
            <w:shd w:val="clear" w:color="auto" w:fill="auto"/>
          </w:tcPr>
          <w:p w14:paraId="5BE586E8" w14:textId="77777777" w:rsidR="00333339" w:rsidRPr="00333339" w:rsidRDefault="00333339" w:rsidP="00A96406">
            <w:pPr>
              <w:spacing w:after="140" w:line="280" w:lineRule="atLeast"/>
              <w:rPr>
                <w:rFonts w:eastAsia="Verdana"/>
                <w:strike/>
              </w:rPr>
            </w:pPr>
            <w:r w:rsidRPr="00333339">
              <w:rPr>
                <w:rFonts w:eastAsia="Verdana"/>
              </w:rPr>
              <w:t>menej časté</w:t>
            </w:r>
          </w:p>
        </w:tc>
        <w:tc>
          <w:tcPr>
            <w:tcW w:w="1683" w:type="pct"/>
            <w:shd w:val="clear" w:color="auto" w:fill="auto"/>
          </w:tcPr>
          <w:p w14:paraId="0F756466" w14:textId="77777777" w:rsidR="00333339" w:rsidRPr="00333339" w:rsidRDefault="00333339" w:rsidP="00A96406">
            <w:pPr>
              <w:spacing w:after="140" w:line="280" w:lineRule="atLeast"/>
              <w:rPr>
                <w:rFonts w:eastAsia="Verdana"/>
                <w:strike/>
              </w:rPr>
            </w:pPr>
            <w:r w:rsidRPr="00333339">
              <w:rPr>
                <w:rFonts w:eastAsia="Verdana"/>
              </w:rPr>
              <w:t>nevoľnosť, vracanie, hnačka</w:t>
            </w:r>
          </w:p>
        </w:tc>
      </w:tr>
      <w:tr w:rsidR="00333339" w:rsidRPr="00333339" w14:paraId="0E58DF65" w14:textId="77777777" w:rsidTr="009D70FC">
        <w:tc>
          <w:tcPr>
            <w:tcW w:w="1649" w:type="pct"/>
            <w:vMerge/>
            <w:shd w:val="clear" w:color="auto" w:fill="auto"/>
          </w:tcPr>
          <w:p w14:paraId="095F38CB" w14:textId="77777777" w:rsidR="00333339" w:rsidRPr="00333339" w:rsidRDefault="00333339" w:rsidP="00A96406">
            <w:pPr>
              <w:spacing w:after="140" w:line="280" w:lineRule="atLeast"/>
              <w:rPr>
                <w:rFonts w:eastAsia="Verdana"/>
                <w:b/>
              </w:rPr>
            </w:pPr>
          </w:p>
        </w:tc>
        <w:tc>
          <w:tcPr>
            <w:tcW w:w="1668" w:type="pct"/>
            <w:shd w:val="clear" w:color="auto" w:fill="auto"/>
          </w:tcPr>
          <w:p w14:paraId="251271E7" w14:textId="77777777" w:rsidR="00333339" w:rsidRPr="00333339" w:rsidRDefault="00333339" w:rsidP="00A96406">
            <w:pPr>
              <w:spacing w:after="140" w:line="280" w:lineRule="atLeast"/>
              <w:rPr>
                <w:rFonts w:eastAsia="Verdana"/>
              </w:rPr>
            </w:pPr>
            <w:r w:rsidRPr="00333339">
              <w:rPr>
                <w:rFonts w:eastAsia="Verdana"/>
              </w:rPr>
              <w:t>neznáme</w:t>
            </w:r>
          </w:p>
        </w:tc>
        <w:tc>
          <w:tcPr>
            <w:tcW w:w="1683" w:type="pct"/>
            <w:shd w:val="clear" w:color="auto" w:fill="auto"/>
          </w:tcPr>
          <w:p w14:paraId="4FA8808F" w14:textId="77777777" w:rsidR="00333339" w:rsidRPr="00333339" w:rsidRDefault="00333339" w:rsidP="00A96406">
            <w:pPr>
              <w:spacing w:after="140" w:line="280" w:lineRule="atLeast"/>
              <w:rPr>
                <w:rFonts w:eastAsia="Verdana"/>
              </w:rPr>
            </w:pPr>
            <w:proofErr w:type="spellStart"/>
            <w:r w:rsidRPr="00333339">
              <w:rPr>
                <w:rFonts w:eastAsia="Verdana"/>
              </w:rPr>
              <w:t>kolitída</w:t>
            </w:r>
            <w:proofErr w:type="spellEnd"/>
            <w:r w:rsidRPr="00333339">
              <w:rPr>
                <w:rFonts w:eastAsia="Verdana"/>
              </w:rPr>
              <w:t xml:space="preserve"> súvisiaca s antibiotikami (pozri časť 4.4)</w:t>
            </w:r>
          </w:p>
        </w:tc>
      </w:tr>
      <w:tr w:rsidR="00333339" w:rsidRPr="00333339" w14:paraId="055AC8DA" w14:textId="77777777" w:rsidTr="009D70FC">
        <w:tc>
          <w:tcPr>
            <w:tcW w:w="1649" w:type="pct"/>
            <w:vMerge w:val="restart"/>
            <w:shd w:val="clear" w:color="auto" w:fill="auto"/>
          </w:tcPr>
          <w:p w14:paraId="027ED952" w14:textId="77777777" w:rsidR="00333339" w:rsidRPr="00333339" w:rsidRDefault="00333339" w:rsidP="00A96406">
            <w:pPr>
              <w:spacing w:after="140" w:line="280" w:lineRule="atLeast"/>
              <w:rPr>
                <w:rFonts w:eastAsia="Verdana"/>
                <w:b/>
                <w:lang w:val="pl-PL"/>
              </w:rPr>
            </w:pPr>
            <w:r w:rsidRPr="00333339">
              <w:rPr>
                <w:rFonts w:eastAsia="Verdana"/>
                <w:b/>
                <w:bCs/>
              </w:rPr>
              <w:t>Poruchy pečene a žlčových ciest</w:t>
            </w:r>
          </w:p>
        </w:tc>
        <w:tc>
          <w:tcPr>
            <w:tcW w:w="1668" w:type="pct"/>
            <w:shd w:val="clear" w:color="auto" w:fill="auto"/>
          </w:tcPr>
          <w:p w14:paraId="5763D808" w14:textId="77777777" w:rsidR="00333339" w:rsidRPr="00333339" w:rsidRDefault="00333339" w:rsidP="00A96406">
            <w:pPr>
              <w:spacing w:after="140" w:line="280" w:lineRule="atLeast"/>
              <w:rPr>
                <w:rFonts w:eastAsia="Verdana"/>
              </w:rPr>
            </w:pPr>
            <w:r w:rsidRPr="00333339">
              <w:rPr>
                <w:rFonts w:eastAsia="Verdana"/>
              </w:rPr>
              <w:t>menej časté</w:t>
            </w:r>
          </w:p>
        </w:tc>
        <w:tc>
          <w:tcPr>
            <w:tcW w:w="1683" w:type="pct"/>
            <w:shd w:val="clear" w:color="auto" w:fill="auto"/>
          </w:tcPr>
          <w:p w14:paraId="2C63A26C" w14:textId="77777777" w:rsidR="00333339" w:rsidRPr="00333339" w:rsidRDefault="00333339" w:rsidP="00A96406">
            <w:pPr>
              <w:spacing w:after="140" w:line="280" w:lineRule="atLeast"/>
              <w:rPr>
                <w:rFonts w:eastAsia="Verdana"/>
              </w:rPr>
            </w:pPr>
            <w:r w:rsidRPr="00333339">
              <w:rPr>
                <w:rFonts w:eastAsia="Verdana"/>
              </w:rPr>
              <w:t xml:space="preserve">zvýšená hladina alkalickej </w:t>
            </w:r>
            <w:proofErr w:type="spellStart"/>
            <w:r w:rsidRPr="00333339">
              <w:rPr>
                <w:rFonts w:eastAsia="Verdana"/>
              </w:rPr>
              <w:t>fosfatázy</w:t>
            </w:r>
            <w:proofErr w:type="spellEnd"/>
            <w:r w:rsidRPr="00333339">
              <w:rPr>
                <w:rFonts w:eastAsia="Verdana"/>
              </w:rPr>
              <w:t xml:space="preserve"> v krvi (prechodná), zvýšené hladiny </w:t>
            </w:r>
            <w:proofErr w:type="spellStart"/>
            <w:r w:rsidRPr="00333339">
              <w:rPr>
                <w:rFonts w:eastAsia="Verdana"/>
              </w:rPr>
              <w:t>transamináz</w:t>
            </w:r>
            <w:proofErr w:type="spellEnd"/>
            <w:r w:rsidRPr="00333339">
              <w:rPr>
                <w:rFonts w:eastAsia="Verdana"/>
              </w:rPr>
              <w:t xml:space="preserve"> (ALAT, ASAT), zvýšená hladina gama-GT </w:t>
            </w:r>
          </w:p>
        </w:tc>
      </w:tr>
      <w:tr w:rsidR="00333339" w:rsidRPr="00333339" w14:paraId="34DDE310" w14:textId="77777777" w:rsidTr="009D70FC">
        <w:tc>
          <w:tcPr>
            <w:tcW w:w="1649" w:type="pct"/>
            <w:vMerge/>
            <w:shd w:val="clear" w:color="auto" w:fill="auto"/>
          </w:tcPr>
          <w:p w14:paraId="06D80ED8" w14:textId="77777777" w:rsidR="00333339" w:rsidRPr="00333339" w:rsidRDefault="00333339" w:rsidP="00A96406">
            <w:pPr>
              <w:spacing w:after="140" w:line="280" w:lineRule="atLeast"/>
              <w:rPr>
                <w:rFonts w:eastAsia="Verdana"/>
                <w:b/>
              </w:rPr>
            </w:pPr>
          </w:p>
        </w:tc>
        <w:tc>
          <w:tcPr>
            <w:tcW w:w="1668" w:type="pct"/>
            <w:shd w:val="clear" w:color="auto" w:fill="auto"/>
          </w:tcPr>
          <w:p w14:paraId="29BE1810" w14:textId="77777777" w:rsidR="00333339" w:rsidRPr="00333339" w:rsidRDefault="00333339" w:rsidP="00A96406">
            <w:pPr>
              <w:spacing w:after="140" w:line="280" w:lineRule="atLeast"/>
              <w:rPr>
                <w:rFonts w:eastAsia="Verdana"/>
              </w:rPr>
            </w:pPr>
            <w:r w:rsidRPr="00333339">
              <w:rPr>
                <w:rFonts w:eastAsia="Verdana"/>
              </w:rPr>
              <w:t>neznáme</w:t>
            </w:r>
          </w:p>
        </w:tc>
        <w:tc>
          <w:tcPr>
            <w:tcW w:w="1683" w:type="pct"/>
            <w:shd w:val="clear" w:color="auto" w:fill="auto"/>
          </w:tcPr>
          <w:p w14:paraId="7CADDC00" w14:textId="77777777" w:rsidR="00333339" w:rsidRPr="00333339" w:rsidRDefault="00333339" w:rsidP="00A96406">
            <w:pPr>
              <w:spacing w:after="140" w:line="280" w:lineRule="atLeast"/>
              <w:rPr>
                <w:rFonts w:eastAsia="Verdana"/>
              </w:rPr>
            </w:pPr>
            <w:r w:rsidRPr="00333339">
              <w:rPr>
                <w:rFonts w:eastAsia="Verdana"/>
              </w:rPr>
              <w:t>hepatitída</w:t>
            </w:r>
          </w:p>
        </w:tc>
      </w:tr>
      <w:tr w:rsidR="001D3F3C" w:rsidRPr="00333339" w14:paraId="6EB0BE55" w14:textId="77777777" w:rsidTr="009D70FC">
        <w:tc>
          <w:tcPr>
            <w:tcW w:w="1649" w:type="pct"/>
            <w:vMerge w:val="restart"/>
            <w:shd w:val="clear" w:color="auto" w:fill="auto"/>
          </w:tcPr>
          <w:p w14:paraId="3F5CA86A" w14:textId="77777777" w:rsidR="001D3F3C" w:rsidRPr="00333339" w:rsidRDefault="001D3F3C" w:rsidP="00A96406">
            <w:pPr>
              <w:spacing w:after="140" w:line="280" w:lineRule="atLeast"/>
              <w:rPr>
                <w:rFonts w:eastAsia="Verdana"/>
                <w:b/>
                <w:lang w:val="pl-PL"/>
              </w:rPr>
            </w:pPr>
            <w:r w:rsidRPr="00333339">
              <w:rPr>
                <w:rFonts w:eastAsia="Verdana"/>
                <w:b/>
                <w:bCs/>
              </w:rPr>
              <w:t>Poruchy kože a podkožného tkaniva</w:t>
            </w:r>
          </w:p>
        </w:tc>
        <w:tc>
          <w:tcPr>
            <w:tcW w:w="1668" w:type="pct"/>
            <w:shd w:val="clear" w:color="auto" w:fill="auto"/>
          </w:tcPr>
          <w:p w14:paraId="60B5CEE9" w14:textId="77777777" w:rsidR="001D3F3C" w:rsidRPr="00333339" w:rsidRDefault="001D3F3C" w:rsidP="00A96406">
            <w:pPr>
              <w:spacing w:after="140" w:line="280" w:lineRule="atLeast"/>
              <w:rPr>
                <w:rFonts w:eastAsia="Verdana"/>
              </w:rPr>
            </w:pPr>
            <w:r w:rsidRPr="00333339">
              <w:rPr>
                <w:rFonts w:eastAsia="Verdana"/>
              </w:rPr>
              <w:t>časté</w:t>
            </w:r>
          </w:p>
        </w:tc>
        <w:tc>
          <w:tcPr>
            <w:tcW w:w="1683" w:type="pct"/>
            <w:shd w:val="clear" w:color="auto" w:fill="auto"/>
          </w:tcPr>
          <w:p w14:paraId="39CFA9C5" w14:textId="77777777" w:rsidR="001D3F3C" w:rsidRPr="00333339" w:rsidRDefault="001D3F3C" w:rsidP="00A96406">
            <w:pPr>
              <w:spacing w:after="140" w:line="280" w:lineRule="atLeast"/>
              <w:rPr>
                <w:rFonts w:eastAsia="Verdana"/>
              </w:rPr>
            </w:pPr>
            <w:proofErr w:type="spellStart"/>
            <w:r w:rsidRPr="00333339">
              <w:rPr>
                <w:rFonts w:eastAsia="Verdana"/>
              </w:rPr>
              <w:t>erytematózna</w:t>
            </w:r>
            <w:proofErr w:type="spellEnd"/>
            <w:r w:rsidRPr="00333339">
              <w:rPr>
                <w:rFonts w:eastAsia="Verdana"/>
              </w:rPr>
              <w:t xml:space="preserve"> erupcia</w:t>
            </w:r>
          </w:p>
        </w:tc>
      </w:tr>
      <w:tr w:rsidR="001D3F3C" w:rsidRPr="00333339" w14:paraId="740CC49A" w14:textId="77777777" w:rsidTr="009D70FC">
        <w:tc>
          <w:tcPr>
            <w:tcW w:w="1649" w:type="pct"/>
            <w:vMerge/>
            <w:shd w:val="clear" w:color="auto" w:fill="auto"/>
          </w:tcPr>
          <w:p w14:paraId="0D82C5EF" w14:textId="77777777" w:rsidR="001D3F3C" w:rsidRPr="00333339" w:rsidRDefault="001D3F3C" w:rsidP="00A96406">
            <w:pPr>
              <w:spacing w:after="140" w:line="280" w:lineRule="atLeast"/>
              <w:rPr>
                <w:rFonts w:eastAsia="Verdana"/>
                <w:b/>
              </w:rPr>
            </w:pPr>
          </w:p>
        </w:tc>
        <w:tc>
          <w:tcPr>
            <w:tcW w:w="1668" w:type="pct"/>
            <w:shd w:val="clear" w:color="auto" w:fill="auto"/>
          </w:tcPr>
          <w:p w14:paraId="6CF00975" w14:textId="77777777" w:rsidR="001D3F3C" w:rsidRPr="00333339" w:rsidRDefault="001D3F3C" w:rsidP="00A96406">
            <w:pPr>
              <w:spacing w:after="140" w:line="280" w:lineRule="atLeast"/>
              <w:rPr>
                <w:rFonts w:eastAsia="Verdana"/>
              </w:rPr>
            </w:pPr>
            <w:r w:rsidRPr="00333339">
              <w:rPr>
                <w:rFonts w:eastAsia="Verdana"/>
              </w:rPr>
              <w:t>menej časté</w:t>
            </w:r>
          </w:p>
        </w:tc>
        <w:tc>
          <w:tcPr>
            <w:tcW w:w="1683" w:type="pct"/>
            <w:shd w:val="clear" w:color="auto" w:fill="auto"/>
          </w:tcPr>
          <w:p w14:paraId="4FA7D114" w14:textId="77777777" w:rsidR="001D3F3C" w:rsidRPr="00333339" w:rsidRDefault="001D3F3C" w:rsidP="00A96406">
            <w:pPr>
              <w:spacing w:after="140" w:line="280" w:lineRule="atLeast"/>
              <w:rPr>
                <w:rFonts w:eastAsia="Verdana"/>
              </w:rPr>
            </w:pPr>
            <w:r w:rsidRPr="00333339">
              <w:rPr>
                <w:rFonts w:eastAsia="Verdana"/>
              </w:rPr>
              <w:t>vyrážka</w:t>
            </w:r>
          </w:p>
        </w:tc>
      </w:tr>
      <w:tr w:rsidR="001D3F3C" w:rsidRPr="00333339" w14:paraId="3352E825" w14:textId="77777777" w:rsidTr="009D70FC">
        <w:tc>
          <w:tcPr>
            <w:tcW w:w="1649" w:type="pct"/>
            <w:vMerge/>
            <w:shd w:val="clear" w:color="auto" w:fill="auto"/>
          </w:tcPr>
          <w:p w14:paraId="28DF4E12" w14:textId="77777777" w:rsidR="001D3F3C" w:rsidRPr="00333339" w:rsidRDefault="001D3F3C" w:rsidP="00A96406">
            <w:pPr>
              <w:spacing w:after="140" w:line="280" w:lineRule="atLeast"/>
              <w:rPr>
                <w:rFonts w:eastAsia="Verdana"/>
                <w:b/>
                <w:lang w:val="it-IT"/>
              </w:rPr>
            </w:pPr>
          </w:p>
        </w:tc>
        <w:tc>
          <w:tcPr>
            <w:tcW w:w="1668" w:type="pct"/>
            <w:shd w:val="clear" w:color="auto" w:fill="auto"/>
          </w:tcPr>
          <w:p w14:paraId="19C2C16A" w14:textId="77777777" w:rsidR="001D3F3C" w:rsidRPr="00333339" w:rsidRDefault="001D3F3C" w:rsidP="00A96406">
            <w:pPr>
              <w:spacing w:after="140" w:line="280" w:lineRule="atLeast"/>
              <w:rPr>
                <w:rFonts w:eastAsia="Verdana"/>
              </w:rPr>
            </w:pPr>
            <w:r w:rsidRPr="00333339">
              <w:rPr>
                <w:rFonts w:eastAsia="Verdana"/>
              </w:rPr>
              <w:t>neznáme</w:t>
            </w:r>
          </w:p>
        </w:tc>
        <w:tc>
          <w:tcPr>
            <w:tcW w:w="1683" w:type="pct"/>
            <w:shd w:val="clear" w:color="auto" w:fill="auto"/>
          </w:tcPr>
          <w:p w14:paraId="5F82ADD0" w14:textId="77777777" w:rsidR="001D3F3C" w:rsidRPr="00333339" w:rsidRDefault="001D3F3C" w:rsidP="00A96406">
            <w:pPr>
              <w:spacing w:after="140" w:line="280" w:lineRule="atLeast"/>
              <w:rPr>
                <w:rFonts w:eastAsia="Verdana"/>
              </w:rPr>
            </w:pPr>
            <w:proofErr w:type="spellStart"/>
            <w:r w:rsidRPr="00333339">
              <w:rPr>
                <w:rFonts w:eastAsia="Verdana"/>
              </w:rPr>
              <w:t>angioedém</w:t>
            </w:r>
            <w:proofErr w:type="spellEnd"/>
            <w:r w:rsidRPr="00333339">
              <w:rPr>
                <w:rFonts w:eastAsia="Verdana"/>
              </w:rPr>
              <w:t xml:space="preserve">, </w:t>
            </w:r>
            <w:proofErr w:type="spellStart"/>
            <w:r w:rsidRPr="00333339">
              <w:rPr>
                <w:rFonts w:eastAsia="Verdana"/>
              </w:rPr>
              <w:t>pruritus</w:t>
            </w:r>
            <w:proofErr w:type="spellEnd"/>
            <w:r w:rsidRPr="00333339">
              <w:rPr>
                <w:rFonts w:eastAsia="Verdana"/>
              </w:rPr>
              <w:t xml:space="preserve">, </w:t>
            </w:r>
            <w:proofErr w:type="spellStart"/>
            <w:r w:rsidRPr="00333339">
              <w:rPr>
                <w:rFonts w:eastAsia="Verdana"/>
              </w:rPr>
              <w:t>urtikária</w:t>
            </w:r>
            <w:proofErr w:type="spellEnd"/>
          </w:p>
        </w:tc>
      </w:tr>
      <w:tr w:rsidR="00333339" w:rsidRPr="00333339" w14:paraId="6484AFC1" w14:textId="77777777" w:rsidTr="009D70FC">
        <w:tc>
          <w:tcPr>
            <w:tcW w:w="1649" w:type="pct"/>
            <w:vMerge w:val="restart"/>
            <w:shd w:val="clear" w:color="auto" w:fill="auto"/>
          </w:tcPr>
          <w:p w14:paraId="0EA09648" w14:textId="77777777" w:rsidR="00333339" w:rsidRPr="00333339" w:rsidRDefault="00333339" w:rsidP="00A96406">
            <w:pPr>
              <w:spacing w:after="140" w:line="280" w:lineRule="atLeast"/>
              <w:rPr>
                <w:rFonts w:eastAsia="Verdana"/>
                <w:b/>
                <w:highlight w:val="magenta"/>
                <w:lang w:val="pl-PL"/>
              </w:rPr>
            </w:pPr>
            <w:r w:rsidRPr="00333339">
              <w:rPr>
                <w:rFonts w:eastAsia="Verdana"/>
                <w:b/>
                <w:bCs/>
              </w:rPr>
              <w:t>Celkové poruchy a reakcie v mieste podania</w:t>
            </w:r>
          </w:p>
        </w:tc>
        <w:tc>
          <w:tcPr>
            <w:tcW w:w="1668" w:type="pct"/>
            <w:shd w:val="clear" w:color="auto" w:fill="auto"/>
          </w:tcPr>
          <w:p w14:paraId="41B1FC88" w14:textId="77777777" w:rsidR="00333339" w:rsidRPr="00333339" w:rsidRDefault="00333339" w:rsidP="00A96406">
            <w:pPr>
              <w:spacing w:after="140" w:line="280" w:lineRule="atLeast"/>
              <w:rPr>
                <w:rFonts w:eastAsia="Verdana"/>
              </w:rPr>
            </w:pPr>
            <w:r w:rsidRPr="00333339">
              <w:rPr>
                <w:rFonts w:eastAsia="Verdana"/>
              </w:rPr>
              <w:t>časté</w:t>
            </w:r>
          </w:p>
        </w:tc>
        <w:tc>
          <w:tcPr>
            <w:tcW w:w="1683" w:type="pct"/>
            <w:shd w:val="clear" w:color="auto" w:fill="auto"/>
          </w:tcPr>
          <w:p w14:paraId="6431C5F8" w14:textId="77777777" w:rsidR="00333339" w:rsidRPr="00333339" w:rsidRDefault="00333339" w:rsidP="00A96406">
            <w:pPr>
              <w:spacing w:after="140" w:line="280" w:lineRule="atLeast"/>
              <w:rPr>
                <w:rFonts w:eastAsia="Verdana"/>
              </w:rPr>
            </w:pPr>
            <w:proofErr w:type="spellStart"/>
            <w:r w:rsidRPr="00333339">
              <w:rPr>
                <w:rFonts w:eastAsia="Verdana"/>
              </w:rPr>
              <w:t>flebitída</w:t>
            </w:r>
            <w:proofErr w:type="spellEnd"/>
            <w:r w:rsidRPr="00333339">
              <w:rPr>
                <w:rFonts w:eastAsia="Verdana"/>
              </w:rPr>
              <w:t xml:space="preserve"> v mieste vpichu injekcie</w:t>
            </w:r>
          </w:p>
        </w:tc>
      </w:tr>
      <w:tr w:rsidR="00333339" w:rsidRPr="00333339" w14:paraId="4ACB3CEB" w14:textId="77777777" w:rsidTr="009D70FC">
        <w:tc>
          <w:tcPr>
            <w:tcW w:w="1649" w:type="pct"/>
            <w:vMerge/>
            <w:shd w:val="clear" w:color="auto" w:fill="auto"/>
          </w:tcPr>
          <w:p w14:paraId="51577832" w14:textId="77777777" w:rsidR="00333339" w:rsidRPr="00333339" w:rsidRDefault="00333339" w:rsidP="00A96406">
            <w:pPr>
              <w:spacing w:after="140" w:line="280" w:lineRule="atLeast"/>
              <w:rPr>
                <w:rFonts w:eastAsia="Verdana"/>
                <w:b/>
                <w:highlight w:val="magenta"/>
              </w:rPr>
            </w:pPr>
          </w:p>
        </w:tc>
        <w:tc>
          <w:tcPr>
            <w:tcW w:w="1668" w:type="pct"/>
            <w:shd w:val="clear" w:color="auto" w:fill="auto"/>
          </w:tcPr>
          <w:p w14:paraId="23AB0463" w14:textId="77777777" w:rsidR="00333339" w:rsidRPr="00333339" w:rsidRDefault="00333339" w:rsidP="00A96406">
            <w:pPr>
              <w:spacing w:after="140" w:line="280" w:lineRule="atLeast"/>
              <w:rPr>
                <w:rFonts w:eastAsia="Verdana"/>
              </w:rPr>
            </w:pPr>
            <w:r w:rsidRPr="00333339">
              <w:rPr>
                <w:rFonts w:eastAsia="Verdana"/>
              </w:rPr>
              <w:t>menej časté</w:t>
            </w:r>
          </w:p>
        </w:tc>
        <w:tc>
          <w:tcPr>
            <w:tcW w:w="1683" w:type="pct"/>
            <w:shd w:val="clear" w:color="auto" w:fill="auto"/>
          </w:tcPr>
          <w:p w14:paraId="72D404DB" w14:textId="77777777" w:rsidR="00333339" w:rsidRPr="00333339" w:rsidRDefault="00333339" w:rsidP="00A96406">
            <w:pPr>
              <w:spacing w:after="140" w:line="280" w:lineRule="atLeast"/>
              <w:rPr>
                <w:rFonts w:eastAsia="Verdana"/>
              </w:rPr>
            </w:pPr>
            <w:r w:rsidRPr="00333339">
              <w:rPr>
                <w:rFonts w:eastAsia="Verdana"/>
              </w:rPr>
              <w:t>asténia</w:t>
            </w:r>
          </w:p>
        </w:tc>
      </w:tr>
    </w:tbl>
    <w:p w14:paraId="71ECEAD8" w14:textId="77777777" w:rsidR="00333339" w:rsidRPr="00333339" w:rsidRDefault="00333339" w:rsidP="00A96406">
      <w:pPr>
        <w:spacing w:after="140" w:line="280" w:lineRule="atLeast"/>
        <w:rPr>
          <w:rFonts w:eastAsia="Verdana"/>
        </w:rPr>
      </w:pPr>
      <w:r w:rsidRPr="00333339">
        <w:rPr>
          <w:rFonts w:eastAsia="Verdana"/>
        </w:rPr>
        <w:t>* pozri časť nižšie (Popis vybraných nežiaducich reakcií)</w:t>
      </w:r>
    </w:p>
    <w:p w14:paraId="28FA5AC1" w14:textId="77777777" w:rsidR="00333339" w:rsidRPr="00333339" w:rsidRDefault="00333339" w:rsidP="00A96406">
      <w:pPr>
        <w:spacing w:after="140" w:line="280" w:lineRule="atLeast"/>
        <w:rPr>
          <w:rFonts w:eastAsia="Verdana"/>
          <w:u w:val="single"/>
        </w:rPr>
      </w:pPr>
      <w:r w:rsidRPr="00333339">
        <w:rPr>
          <w:rFonts w:eastAsia="Verdana"/>
          <w:u w:val="single"/>
        </w:rPr>
        <w:t>Popis vybraných nežiaducich reakcií:</w:t>
      </w:r>
    </w:p>
    <w:p w14:paraId="27786260" w14:textId="77777777" w:rsidR="00333339" w:rsidRPr="00333339" w:rsidRDefault="00333339" w:rsidP="00A96406">
      <w:pPr>
        <w:spacing w:after="140" w:line="280" w:lineRule="atLeast"/>
        <w:rPr>
          <w:rFonts w:eastAsia="Verdana"/>
        </w:rPr>
      </w:pPr>
      <w:proofErr w:type="spellStart"/>
      <w:r w:rsidRPr="00333339">
        <w:rPr>
          <w:rFonts w:eastAsia="Verdana"/>
        </w:rPr>
        <w:t>Hypokaliémia</w:t>
      </w:r>
      <w:proofErr w:type="spellEnd"/>
      <w:r w:rsidRPr="00333339">
        <w:rPr>
          <w:rFonts w:eastAsia="Verdana"/>
        </w:rPr>
        <w:t xml:space="preserve"> môže mať za následok rozptýlené príznaky, ako je slabosť, únava alebo edém a/alebo svalové </w:t>
      </w:r>
      <w:proofErr w:type="spellStart"/>
      <w:r w:rsidRPr="00333339">
        <w:rPr>
          <w:rFonts w:eastAsia="Verdana"/>
        </w:rPr>
        <w:t>zášklby</w:t>
      </w:r>
      <w:proofErr w:type="spellEnd"/>
      <w:r w:rsidRPr="00333339">
        <w:rPr>
          <w:rFonts w:eastAsia="Verdana"/>
        </w:rPr>
        <w:t xml:space="preserve">. Závažné formy môžu spôsobiť </w:t>
      </w:r>
      <w:proofErr w:type="spellStart"/>
      <w:r w:rsidRPr="00333339">
        <w:rPr>
          <w:rFonts w:eastAsia="Verdana"/>
        </w:rPr>
        <w:t>hyporeflexiu</w:t>
      </w:r>
      <w:proofErr w:type="spellEnd"/>
      <w:r w:rsidRPr="00333339">
        <w:rPr>
          <w:rFonts w:eastAsia="Verdana"/>
        </w:rPr>
        <w:t xml:space="preserve"> a srdcovú </w:t>
      </w:r>
      <w:proofErr w:type="spellStart"/>
      <w:r w:rsidRPr="00333339">
        <w:rPr>
          <w:rFonts w:eastAsia="Verdana"/>
        </w:rPr>
        <w:t>arytmiu</w:t>
      </w:r>
      <w:proofErr w:type="spellEnd"/>
      <w:r w:rsidRPr="00333339">
        <w:rPr>
          <w:rFonts w:eastAsia="Verdana"/>
        </w:rPr>
        <w:t xml:space="preserve">. </w:t>
      </w:r>
      <w:proofErr w:type="spellStart"/>
      <w:r w:rsidRPr="00333339">
        <w:rPr>
          <w:rFonts w:eastAsia="Verdana"/>
        </w:rPr>
        <w:t>Hypernatriémia</w:t>
      </w:r>
      <w:proofErr w:type="spellEnd"/>
      <w:r w:rsidRPr="00333339">
        <w:rPr>
          <w:rFonts w:eastAsia="Verdana"/>
        </w:rPr>
        <w:t xml:space="preserve"> môže súvisieť so smädom, hypertenziou a prejavmi nadbytku tekutín, ako je napríklad edém (pozri časť 4.4). Závažné formy môžu spôsobiť zmätenosť, </w:t>
      </w:r>
      <w:proofErr w:type="spellStart"/>
      <w:r w:rsidRPr="00333339">
        <w:rPr>
          <w:rFonts w:eastAsia="Verdana"/>
        </w:rPr>
        <w:t>hyperreflexiu</w:t>
      </w:r>
      <w:proofErr w:type="spellEnd"/>
      <w:r w:rsidRPr="00333339">
        <w:rPr>
          <w:rFonts w:eastAsia="Verdana"/>
        </w:rPr>
        <w:t>, záchvaty a kómu.</w:t>
      </w:r>
    </w:p>
    <w:p w14:paraId="5062C28F" w14:textId="77777777" w:rsidR="00333339" w:rsidRPr="00333339" w:rsidRDefault="00333339" w:rsidP="00A96406">
      <w:pPr>
        <w:spacing w:after="140" w:line="280" w:lineRule="atLeast"/>
        <w:rPr>
          <w:rFonts w:eastAsia="Verdana"/>
          <w:u w:val="single"/>
        </w:rPr>
      </w:pPr>
      <w:r w:rsidRPr="00333339">
        <w:rPr>
          <w:rFonts w:eastAsia="Verdana"/>
          <w:u w:val="single"/>
        </w:rPr>
        <w:t>Pediatrická populácia</w:t>
      </w:r>
    </w:p>
    <w:p w14:paraId="77CEBEF0" w14:textId="77777777" w:rsidR="00333339" w:rsidRPr="00333339" w:rsidRDefault="00333339" w:rsidP="00A96406">
      <w:pPr>
        <w:spacing w:after="140" w:line="280" w:lineRule="atLeast"/>
        <w:rPr>
          <w:rFonts w:eastAsia="Verdana"/>
        </w:rPr>
      </w:pPr>
      <w:r w:rsidRPr="00333339">
        <w:rPr>
          <w:rFonts w:eastAsia="Verdana"/>
        </w:rPr>
        <w:t>K dispozícii sú iba obmedzené údaje týkajúce sa bezpečnosti v pediatrickej populácii. Možno očakávať podobnú frekvenciu, druh a závažnosť nežiaducich reakcií ako v dospelej populácii.</w:t>
      </w:r>
    </w:p>
    <w:p w14:paraId="77A7DC62" w14:textId="2CA7B51C" w:rsidR="00733AB0" w:rsidRPr="00733AB0" w:rsidRDefault="00333339" w:rsidP="00A96406">
      <w:pPr>
        <w:spacing w:after="0"/>
        <w:rPr>
          <w:u w:val="single"/>
          <w:lang w:eastAsia="sk-SK"/>
        </w:rPr>
      </w:pPr>
      <w:r w:rsidRPr="00333339">
        <w:rPr>
          <w:rFonts w:eastAsia="SimSun"/>
          <w:u w:val="single"/>
          <w:lang w:eastAsia="zh-CN"/>
        </w:rPr>
        <w:t>Hlásenie podozrení na nežiaduce reakcie</w:t>
      </w:r>
    </w:p>
    <w:p w14:paraId="0AAA07A1" w14:textId="7DDC4C8E" w:rsidR="00FD7EF8" w:rsidRPr="00981B1B" w:rsidRDefault="00733AB0" w:rsidP="00A96406">
      <w:pPr>
        <w:autoSpaceDE w:val="0"/>
        <w:autoSpaceDN w:val="0"/>
        <w:adjustRightInd w:val="0"/>
        <w:spacing w:after="0"/>
        <w:rPr>
          <w:rStyle w:val="Hypertextovprepojenie"/>
          <w:color w:val="auto"/>
          <w:u w:val="none"/>
        </w:rPr>
      </w:pPr>
      <w:r w:rsidRPr="00E50858">
        <w:rPr>
          <w:lang w:eastAsia="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167FD4">
        <w:rPr>
          <w:highlight w:val="lightGray"/>
          <w:lang w:eastAsia="sk-SK"/>
        </w:rPr>
        <w:t>národné centrum hlásenia uvedené v </w:t>
      </w:r>
      <w:hyperlink r:id="rId8" w:history="1">
        <w:r w:rsidR="001A4A7C" w:rsidRPr="00167FD4">
          <w:rPr>
            <w:color w:val="0000FF"/>
            <w:highlight w:val="lightGray"/>
            <w:u w:val="single"/>
          </w:rPr>
          <w:t>Prílohe V</w:t>
        </w:r>
      </w:hyperlink>
      <w:r w:rsidRPr="00981B1B">
        <w:rPr>
          <w:lang w:eastAsia="sk-SK"/>
        </w:rPr>
        <w:t>.</w:t>
      </w:r>
    </w:p>
    <w:p w14:paraId="44CA0E49" w14:textId="77777777" w:rsidR="006E5174" w:rsidRPr="006E5174" w:rsidRDefault="006E5174" w:rsidP="00A96406">
      <w:pPr>
        <w:spacing w:after="0"/>
      </w:pPr>
    </w:p>
    <w:p w14:paraId="05F9DF1D" w14:textId="65460315" w:rsidR="00A34767" w:rsidRPr="006E5174" w:rsidRDefault="00CA1F15" w:rsidP="00A96406">
      <w:pPr>
        <w:pStyle w:val="Nadpis2"/>
        <w:tabs>
          <w:tab w:val="left" w:pos="567"/>
        </w:tabs>
        <w:spacing w:before="0"/>
        <w:ind w:left="0" w:firstLine="0"/>
      </w:pPr>
      <w:r w:rsidRPr="006E5174">
        <w:t>Predávkovanie</w:t>
      </w:r>
    </w:p>
    <w:p w14:paraId="311D4650" w14:textId="77777777" w:rsidR="006E5174" w:rsidRDefault="006E5174" w:rsidP="00A96406">
      <w:pPr>
        <w:spacing w:after="0"/>
      </w:pPr>
    </w:p>
    <w:p w14:paraId="5DF1062B" w14:textId="5755E2DF" w:rsidR="00DE0FB2" w:rsidRDefault="00A96406" w:rsidP="00A96406">
      <w:pPr>
        <w:spacing w:after="0"/>
      </w:pPr>
      <w:r w:rsidRPr="00A96406">
        <w:rPr>
          <w:rFonts w:eastAsia="SimSun"/>
          <w:lang w:eastAsia="zh-CN"/>
        </w:rPr>
        <w:t xml:space="preserve">Skúsenosti s predávkovaním </w:t>
      </w:r>
      <w:proofErr w:type="spellStart"/>
      <w:r w:rsidRPr="00A96406">
        <w:rPr>
          <w:rFonts w:eastAsia="SimSun"/>
          <w:lang w:eastAsia="zh-CN"/>
        </w:rPr>
        <w:t>fosfomycínom</w:t>
      </w:r>
      <w:proofErr w:type="spellEnd"/>
      <w:r w:rsidRPr="00A96406">
        <w:rPr>
          <w:rFonts w:eastAsia="SimSun"/>
          <w:lang w:eastAsia="zh-CN"/>
        </w:rPr>
        <w:t xml:space="preserve"> sú obmedzené. Pri </w:t>
      </w:r>
      <w:proofErr w:type="spellStart"/>
      <w:r w:rsidRPr="00A96406">
        <w:rPr>
          <w:rFonts w:eastAsia="SimSun"/>
          <w:lang w:eastAsia="zh-CN"/>
        </w:rPr>
        <w:t>parenterálnom</w:t>
      </w:r>
      <w:proofErr w:type="spellEnd"/>
      <w:r w:rsidRPr="00A96406">
        <w:rPr>
          <w:rFonts w:eastAsia="SimSun"/>
          <w:lang w:eastAsia="zh-CN"/>
        </w:rPr>
        <w:t xml:space="preserve"> použití </w:t>
      </w:r>
      <w:proofErr w:type="spellStart"/>
      <w:r w:rsidRPr="00A96406">
        <w:rPr>
          <w:rFonts w:eastAsia="SimSun"/>
          <w:lang w:eastAsia="zh-CN"/>
        </w:rPr>
        <w:t>fosfomycínu</w:t>
      </w:r>
      <w:proofErr w:type="spellEnd"/>
      <w:r w:rsidRPr="00A96406">
        <w:rPr>
          <w:rFonts w:eastAsia="SimSun"/>
          <w:lang w:eastAsia="zh-CN"/>
        </w:rPr>
        <w:t xml:space="preserve"> boli hlásené prípady hypotónie, </w:t>
      </w:r>
      <w:proofErr w:type="spellStart"/>
      <w:r w:rsidRPr="00A96406">
        <w:rPr>
          <w:rFonts w:eastAsia="SimSun"/>
          <w:lang w:eastAsia="zh-CN"/>
        </w:rPr>
        <w:t>somnolencie</w:t>
      </w:r>
      <w:proofErr w:type="spellEnd"/>
      <w:r w:rsidRPr="00A96406">
        <w:rPr>
          <w:rFonts w:eastAsia="SimSun"/>
          <w:lang w:eastAsia="zh-CN"/>
        </w:rPr>
        <w:t xml:space="preserve">, porúch rovnováhy elektrolytov, </w:t>
      </w:r>
      <w:proofErr w:type="spellStart"/>
      <w:r w:rsidRPr="00A96406">
        <w:rPr>
          <w:rFonts w:eastAsia="SimSun"/>
          <w:lang w:eastAsia="zh-CN"/>
        </w:rPr>
        <w:t>trombocytopénie</w:t>
      </w:r>
      <w:proofErr w:type="spellEnd"/>
      <w:r w:rsidRPr="00A96406">
        <w:rPr>
          <w:rFonts w:eastAsia="SimSun"/>
          <w:lang w:eastAsia="zh-CN"/>
        </w:rPr>
        <w:t xml:space="preserve"> a </w:t>
      </w:r>
      <w:proofErr w:type="spellStart"/>
      <w:r w:rsidRPr="00A96406">
        <w:rPr>
          <w:rFonts w:eastAsia="SimSun"/>
          <w:lang w:eastAsia="zh-CN"/>
        </w:rPr>
        <w:t>hypoprotrombinémie</w:t>
      </w:r>
      <w:proofErr w:type="spellEnd"/>
      <w:r w:rsidRPr="00A96406">
        <w:rPr>
          <w:rFonts w:eastAsia="SimSun"/>
          <w:lang w:eastAsia="zh-CN"/>
        </w:rPr>
        <w:t xml:space="preserve">. V prípade predávkovania musí byť pacient sledovaný (hlavne plazmatické/sérové hladiny elektrolytov) a liečba má byť symptomatická a podporná. Odporúča sa rehydratácia na podporu eliminácie účinnej látky močom. </w:t>
      </w:r>
      <w:proofErr w:type="spellStart"/>
      <w:r w:rsidRPr="00A96406">
        <w:rPr>
          <w:rFonts w:eastAsia="SimSun"/>
          <w:lang w:eastAsia="zh-CN"/>
        </w:rPr>
        <w:t>Fosfomycín</w:t>
      </w:r>
      <w:proofErr w:type="spellEnd"/>
      <w:r w:rsidRPr="00A96406">
        <w:rPr>
          <w:rFonts w:eastAsia="SimSun"/>
          <w:lang w:eastAsia="zh-CN"/>
        </w:rPr>
        <w:t xml:space="preserve"> sa účinne eliminuje z tela hemodialýzou s priemerným polčasom eliminácie približne 4 hodiny.</w:t>
      </w:r>
    </w:p>
    <w:p w14:paraId="0716A0F3" w14:textId="77777777" w:rsidR="006E5174" w:rsidRPr="006E5174" w:rsidRDefault="006E5174" w:rsidP="00A96406">
      <w:pPr>
        <w:spacing w:after="0"/>
      </w:pPr>
    </w:p>
    <w:p w14:paraId="02868707" w14:textId="461F2FE8" w:rsidR="009E0FD0" w:rsidRDefault="009E0FD0" w:rsidP="00A96406">
      <w:pPr>
        <w:pStyle w:val="Nadpis1"/>
        <w:tabs>
          <w:tab w:val="left" w:pos="567"/>
        </w:tabs>
        <w:spacing w:before="0" w:beforeAutospacing="0"/>
        <w:ind w:left="0" w:firstLine="0"/>
      </w:pPr>
      <w:r w:rsidRPr="006E5174">
        <w:t>FARMAKOLOGICKÉ VLASTNOSTI</w:t>
      </w:r>
    </w:p>
    <w:p w14:paraId="0A294C11" w14:textId="77777777" w:rsidR="006E5174" w:rsidRPr="006E5174" w:rsidRDefault="006E5174" w:rsidP="00A96406">
      <w:pPr>
        <w:pStyle w:val="Normlnysozarkami"/>
        <w:ind w:left="0"/>
      </w:pPr>
    </w:p>
    <w:p w14:paraId="7DF6BE21" w14:textId="6AF7D827" w:rsidR="009E0FD0" w:rsidRPr="006E5174" w:rsidRDefault="009E0FD0" w:rsidP="00A96406">
      <w:pPr>
        <w:pStyle w:val="Nadpis2"/>
        <w:tabs>
          <w:tab w:val="left" w:pos="567"/>
        </w:tabs>
        <w:spacing w:before="0"/>
        <w:ind w:left="0" w:firstLine="0"/>
      </w:pPr>
      <w:proofErr w:type="spellStart"/>
      <w:r w:rsidRPr="006E5174">
        <w:t>Farmakodynamické</w:t>
      </w:r>
      <w:proofErr w:type="spellEnd"/>
      <w:r w:rsidRPr="006E5174">
        <w:t xml:space="preserve"> vlastnosti</w:t>
      </w:r>
    </w:p>
    <w:p w14:paraId="6D57EE15" w14:textId="77777777" w:rsidR="006E5174" w:rsidRDefault="006E5174" w:rsidP="00A96406">
      <w:pPr>
        <w:spacing w:after="0"/>
      </w:pPr>
    </w:p>
    <w:p w14:paraId="34AD2036" w14:textId="77777777" w:rsidR="00A96406" w:rsidRPr="00A96406" w:rsidRDefault="00A96406" w:rsidP="00A96406">
      <w:pPr>
        <w:spacing w:after="140" w:line="280" w:lineRule="atLeast"/>
        <w:rPr>
          <w:rFonts w:eastAsia="Verdana"/>
        </w:rPr>
      </w:pPr>
      <w:proofErr w:type="spellStart"/>
      <w:r w:rsidRPr="00A96406">
        <w:rPr>
          <w:rFonts w:eastAsia="Verdana"/>
        </w:rPr>
        <w:t>Farmakoterapeutická</w:t>
      </w:r>
      <w:proofErr w:type="spellEnd"/>
      <w:r w:rsidRPr="00A96406">
        <w:rPr>
          <w:rFonts w:eastAsia="Verdana"/>
        </w:rPr>
        <w:t xml:space="preserve"> skupina: Antibiotiká na systémové použitie, iné antibakteriálne liečivá</w:t>
      </w:r>
    </w:p>
    <w:p w14:paraId="70B995A6" w14:textId="77777777" w:rsidR="00A96406" w:rsidRPr="00A96406" w:rsidRDefault="00A96406" w:rsidP="00A96406">
      <w:pPr>
        <w:spacing w:after="140" w:line="280" w:lineRule="atLeast"/>
        <w:rPr>
          <w:rFonts w:eastAsia="Verdana"/>
        </w:rPr>
      </w:pPr>
      <w:r w:rsidRPr="00A96406">
        <w:rPr>
          <w:rFonts w:eastAsia="Verdana"/>
        </w:rPr>
        <w:t>ATC kód: J01XX01</w:t>
      </w:r>
    </w:p>
    <w:p w14:paraId="1AAEFFF0" w14:textId="77777777" w:rsidR="00A96406" w:rsidRPr="00A96406" w:rsidRDefault="00A96406" w:rsidP="00A96406">
      <w:pPr>
        <w:spacing w:after="140" w:line="280" w:lineRule="atLeast"/>
        <w:rPr>
          <w:rFonts w:eastAsia="Verdana"/>
          <w:u w:val="single"/>
        </w:rPr>
      </w:pPr>
      <w:r w:rsidRPr="00A96406">
        <w:rPr>
          <w:rFonts w:eastAsia="Verdana"/>
          <w:u w:val="single"/>
        </w:rPr>
        <w:t>Mechanizmus účinku</w:t>
      </w:r>
    </w:p>
    <w:p w14:paraId="469D4CC4" w14:textId="77777777" w:rsidR="00A96406" w:rsidRPr="00A96406" w:rsidRDefault="00A96406" w:rsidP="00A96406">
      <w:pPr>
        <w:spacing w:after="140" w:line="280" w:lineRule="atLeast"/>
        <w:rPr>
          <w:rFonts w:eastAsia="Verdana"/>
        </w:rPr>
      </w:pPr>
      <w:proofErr w:type="spellStart"/>
      <w:r w:rsidRPr="00A96406">
        <w:rPr>
          <w:rFonts w:eastAsia="Verdana"/>
        </w:rPr>
        <w:t>Fosfomycín</w:t>
      </w:r>
      <w:proofErr w:type="spellEnd"/>
      <w:r w:rsidRPr="00A96406">
        <w:rPr>
          <w:rFonts w:eastAsia="Verdana"/>
        </w:rPr>
        <w:t xml:space="preserve"> pôsobí baktericídne na </w:t>
      </w:r>
      <w:proofErr w:type="spellStart"/>
      <w:r w:rsidRPr="00A96406">
        <w:rPr>
          <w:rFonts w:eastAsia="Verdana"/>
        </w:rPr>
        <w:t>proliferujúce</w:t>
      </w:r>
      <w:proofErr w:type="spellEnd"/>
      <w:r w:rsidRPr="00A96406">
        <w:rPr>
          <w:rFonts w:eastAsia="Verdana"/>
        </w:rPr>
        <w:t xml:space="preserve"> patogény blokovaním enzýmovej syntézy bunkovej steny baktérií. </w:t>
      </w:r>
      <w:proofErr w:type="spellStart"/>
      <w:r w:rsidRPr="00A96406">
        <w:rPr>
          <w:rFonts w:eastAsia="Verdana"/>
        </w:rPr>
        <w:t>Fosfomycín</w:t>
      </w:r>
      <w:proofErr w:type="spellEnd"/>
      <w:r w:rsidRPr="00A96406">
        <w:rPr>
          <w:rFonts w:eastAsia="Verdana"/>
        </w:rPr>
        <w:t xml:space="preserve"> </w:t>
      </w:r>
      <w:proofErr w:type="spellStart"/>
      <w:r w:rsidRPr="00A96406">
        <w:rPr>
          <w:rFonts w:eastAsia="Verdana"/>
        </w:rPr>
        <w:t>inhibuje</w:t>
      </w:r>
      <w:proofErr w:type="spellEnd"/>
      <w:r w:rsidRPr="00A96406">
        <w:rPr>
          <w:rFonts w:eastAsia="Verdana"/>
        </w:rPr>
        <w:t xml:space="preserve"> prvý stupeň syntézy intracelulárnej bunkovej steny baktérií blokovaním </w:t>
      </w:r>
      <w:proofErr w:type="spellStart"/>
      <w:r w:rsidRPr="00A96406">
        <w:rPr>
          <w:rFonts w:eastAsia="Verdana"/>
        </w:rPr>
        <w:t>peptidoglykánovej</w:t>
      </w:r>
      <w:proofErr w:type="spellEnd"/>
      <w:r w:rsidRPr="00A96406">
        <w:rPr>
          <w:rFonts w:eastAsia="Verdana"/>
        </w:rPr>
        <w:t xml:space="preserve"> syntézy.</w:t>
      </w:r>
    </w:p>
    <w:p w14:paraId="1B96C5FC" w14:textId="77777777" w:rsidR="00A96406" w:rsidRPr="00A96406" w:rsidRDefault="00A96406" w:rsidP="00A96406">
      <w:pPr>
        <w:spacing w:after="140" w:line="280" w:lineRule="atLeast"/>
        <w:rPr>
          <w:rFonts w:eastAsia="Verdana"/>
        </w:rPr>
      </w:pPr>
      <w:proofErr w:type="spellStart"/>
      <w:r w:rsidRPr="00A96406">
        <w:rPr>
          <w:rFonts w:eastAsia="Verdana"/>
        </w:rPr>
        <w:t>Fosfomycín</w:t>
      </w:r>
      <w:proofErr w:type="spellEnd"/>
      <w:r w:rsidRPr="00A96406">
        <w:rPr>
          <w:rFonts w:eastAsia="Verdana"/>
        </w:rPr>
        <w:t xml:space="preserve"> sa aktívne transportuje do buniek baktérií prostredníctvom dvoch rôznych transportných systémov (transportný systém sn-glycerol-3-fosfátu a hexózy-6).</w:t>
      </w:r>
    </w:p>
    <w:p w14:paraId="2C106003" w14:textId="77777777" w:rsidR="009C2157" w:rsidRDefault="009C2157">
      <w:pPr>
        <w:spacing w:after="0"/>
        <w:rPr>
          <w:rFonts w:eastAsia="Verdana"/>
          <w:u w:val="single"/>
        </w:rPr>
      </w:pPr>
      <w:r>
        <w:rPr>
          <w:rFonts w:eastAsia="Verdana"/>
          <w:u w:val="single"/>
        </w:rPr>
        <w:br w:type="page"/>
      </w:r>
    </w:p>
    <w:p w14:paraId="023612AB" w14:textId="2E5C7565" w:rsidR="00A96406" w:rsidRPr="00A96406" w:rsidRDefault="00A96406" w:rsidP="00A96406">
      <w:pPr>
        <w:spacing w:after="140" w:line="280" w:lineRule="atLeast"/>
        <w:rPr>
          <w:rFonts w:eastAsia="Verdana"/>
          <w:u w:val="single"/>
        </w:rPr>
      </w:pPr>
      <w:proofErr w:type="spellStart"/>
      <w:r w:rsidRPr="00A96406">
        <w:rPr>
          <w:rFonts w:eastAsia="Verdana"/>
          <w:u w:val="single"/>
        </w:rPr>
        <w:lastRenderedPageBreak/>
        <w:t>Farmakokinetický</w:t>
      </w:r>
      <w:proofErr w:type="spellEnd"/>
      <w:r w:rsidRPr="00A96406">
        <w:rPr>
          <w:rFonts w:eastAsia="Verdana"/>
          <w:u w:val="single"/>
        </w:rPr>
        <w:t>/</w:t>
      </w:r>
      <w:proofErr w:type="spellStart"/>
      <w:r w:rsidRPr="00A96406">
        <w:rPr>
          <w:rFonts w:eastAsia="Verdana"/>
          <w:u w:val="single"/>
        </w:rPr>
        <w:t>farmakodynamický</w:t>
      </w:r>
      <w:proofErr w:type="spellEnd"/>
      <w:r w:rsidRPr="00A96406">
        <w:rPr>
          <w:rFonts w:eastAsia="Verdana"/>
          <w:u w:val="single"/>
        </w:rPr>
        <w:t xml:space="preserve"> vzťah</w:t>
      </w:r>
    </w:p>
    <w:p w14:paraId="6F76CD7C" w14:textId="77777777" w:rsidR="00A96406" w:rsidRPr="00A96406" w:rsidRDefault="00A96406" w:rsidP="00A96406">
      <w:pPr>
        <w:spacing w:after="140" w:line="280" w:lineRule="atLeast"/>
        <w:rPr>
          <w:rFonts w:eastAsia="Verdana"/>
        </w:rPr>
      </w:pPr>
      <w:r w:rsidRPr="00A96406">
        <w:rPr>
          <w:rFonts w:eastAsia="Verdana"/>
        </w:rPr>
        <w:t xml:space="preserve">Obmedzené údaje naznačujú, že </w:t>
      </w:r>
      <w:proofErr w:type="spellStart"/>
      <w:r w:rsidRPr="00A96406">
        <w:rPr>
          <w:rFonts w:eastAsia="Verdana"/>
        </w:rPr>
        <w:t>fosfomycín</w:t>
      </w:r>
      <w:proofErr w:type="spellEnd"/>
      <w:r w:rsidRPr="00A96406">
        <w:rPr>
          <w:rFonts w:eastAsia="Verdana"/>
        </w:rPr>
        <w:t xml:space="preserve"> účinkuje časovo závislým spôsobom.</w:t>
      </w:r>
    </w:p>
    <w:p w14:paraId="3BB60410" w14:textId="77777777" w:rsidR="00A96406" w:rsidRPr="00A96406" w:rsidRDefault="00A96406" w:rsidP="00A96406">
      <w:pPr>
        <w:keepNext/>
        <w:spacing w:after="140" w:line="280" w:lineRule="atLeast"/>
        <w:rPr>
          <w:rFonts w:eastAsia="Verdana"/>
          <w:u w:val="single"/>
        </w:rPr>
      </w:pPr>
      <w:r w:rsidRPr="00A96406">
        <w:rPr>
          <w:rFonts w:eastAsia="Verdana"/>
          <w:u w:val="single"/>
        </w:rPr>
        <w:t>Mechanizmus rezistencie</w:t>
      </w:r>
    </w:p>
    <w:p w14:paraId="50C6A783" w14:textId="77777777" w:rsidR="00A96406" w:rsidRPr="00A96406" w:rsidRDefault="00A96406" w:rsidP="00A96406">
      <w:pPr>
        <w:keepNext/>
        <w:spacing w:after="140" w:line="280" w:lineRule="atLeast"/>
        <w:rPr>
          <w:rFonts w:eastAsia="Verdana"/>
        </w:rPr>
      </w:pPr>
      <w:r w:rsidRPr="00A96406">
        <w:rPr>
          <w:rFonts w:eastAsia="Verdana"/>
        </w:rPr>
        <w:t xml:space="preserve">Hlavným mechanizmom rezistencie je chromozómová mutácia spôsobujúca zmenu bakteriálneho transportného systému pre </w:t>
      </w:r>
      <w:proofErr w:type="spellStart"/>
      <w:r w:rsidRPr="00A96406">
        <w:rPr>
          <w:rFonts w:eastAsia="Verdana"/>
        </w:rPr>
        <w:t>fosfomycín</w:t>
      </w:r>
      <w:proofErr w:type="spellEnd"/>
      <w:r w:rsidRPr="00A96406">
        <w:rPr>
          <w:rFonts w:eastAsia="Verdana"/>
        </w:rPr>
        <w:t xml:space="preserve">. Ďalšie mechanizmy rezistencie, ktoré sú prenášané </w:t>
      </w:r>
      <w:proofErr w:type="spellStart"/>
      <w:r w:rsidRPr="00A96406">
        <w:rPr>
          <w:rFonts w:eastAsia="Verdana"/>
        </w:rPr>
        <w:t>plazmidmi</w:t>
      </w:r>
      <w:proofErr w:type="spellEnd"/>
      <w:r w:rsidRPr="00A96406">
        <w:rPr>
          <w:rFonts w:eastAsia="Verdana"/>
        </w:rPr>
        <w:t xml:space="preserve"> alebo </w:t>
      </w:r>
      <w:proofErr w:type="spellStart"/>
      <w:r w:rsidRPr="00A96406">
        <w:rPr>
          <w:rFonts w:eastAsia="Verdana"/>
        </w:rPr>
        <w:t>transpozónmi</w:t>
      </w:r>
      <w:proofErr w:type="spellEnd"/>
      <w:r w:rsidRPr="00A96406">
        <w:rPr>
          <w:rFonts w:eastAsia="Verdana"/>
        </w:rPr>
        <w:t xml:space="preserve">, spôsobujú enzymatickú </w:t>
      </w:r>
      <w:proofErr w:type="spellStart"/>
      <w:r w:rsidRPr="00A96406">
        <w:rPr>
          <w:rFonts w:eastAsia="Verdana"/>
        </w:rPr>
        <w:t>inaktiváciu</w:t>
      </w:r>
      <w:proofErr w:type="spellEnd"/>
      <w:r w:rsidRPr="00A96406">
        <w:rPr>
          <w:rFonts w:eastAsia="Verdana"/>
        </w:rPr>
        <w:t xml:space="preserve"> </w:t>
      </w:r>
      <w:proofErr w:type="spellStart"/>
      <w:r w:rsidRPr="00A96406">
        <w:rPr>
          <w:rFonts w:eastAsia="Verdana"/>
        </w:rPr>
        <w:t>fosfomycínu</w:t>
      </w:r>
      <w:proofErr w:type="spellEnd"/>
      <w:r w:rsidRPr="00A96406">
        <w:rPr>
          <w:rFonts w:eastAsia="Verdana"/>
        </w:rPr>
        <w:t xml:space="preserve"> väzbou molekuly na </w:t>
      </w:r>
      <w:proofErr w:type="spellStart"/>
      <w:r w:rsidRPr="00A96406">
        <w:rPr>
          <w:rFonts w:eastAsia="Verdana"/>
        </w:rPr>
        <w:t>glutatión</w:t>
      </w:r>
      <w:proofErr w:type="spellEnd"/>
      <w:r w:rsidRPr="00A96406">
        <w:rPr>
          <w:rFonts w:eastAsia="Verdana"/>
        </w:rPr>
        <w:t xml:space="preserve"> alebo štiepením väzby uhlíka a fosforu v molekule </w:t>
      </w:r>
      <w:proofErr w:type="spellStart"/>
      <w:r w:rsidRPr="00A96406">
        <w:rPr>
          <w:rFonts w:eastAsia="Verdana"/>
        </w:rPr>
        <w:t>fosfomycínu</w:t>
      </w:r>
      <w:proofErr w:type="spellEnd"/>
      <w:r w:rsidRPr="00A96406">
        <w:rPr>
          <w:rFonts w:eastAsia="Verdana"/>
        </w:rPr>
        <w:t>, v uvedenom poradí.</w:t>
      </w:r>
    </w:p>
    <w:p w14:paraId="7015344A" w14:textId="77777777" w:rsidR="00A96406" w:rsidRPr="00A96406" w:rsidRDefault="00A96406" w:rsidP="00A96406">
      <w:pPr>
        <w:spacing w:after="140" w:line="280" w:lineRule="atLeast"/>
        <w:rPr>
          <w:rFonts w:eastAsia="Verdana"/>
          <w:u w:val="single"/>
        </w:rPr>
      </w:pPr>
      <w:r w:rsidRPr="00A96406">
        <w:rPr>
          <w:rFonts w:eastAsia="Verdana"/>
          <w:u w:val="single"/>
        </w:rPr>
        <w:t>Skrížená rezistencia</w:t>
      </w:r>
    </w:p>
    <w:p w14:paraId="7883E3B4" w14:textId="77777777" w:rsidR="00A96406" w:rsidRPr="00A96406" w:rsidRDefault="00A96406" w:rsidP="00A96406">
      <w:pPr>
        <w:spacing w:after="140" w:line="280" w:lineRule="atLeast"/>
        <w:rPr>
          <w:rFonts w:eastAsia="Verdana"/>
        </w:rPr>
      </w:pPr>
      <w:r w:rsidRPr="00A96406">
        <w:rPr>
          <w:rFonts w:eastAsia="Verdana"/>
        </w:rPr>
        <w:t xml:space="preserve">Skrížená rezistencia medzi </w:t>
      </w:r>
      <w:proofErr w:type="spellStart"/>
      <w:r w:rsidRPr="00A96406">
        <w:rPr>
          <w:rFonts w:eastAsia="Verdana"/>
        </w:rPr>
        <w:t>fosfomycínom</w:t>
      </w:r>
      <w:proofErr w:type="spellEnd"/>
      <w:r w:rsidRPr="00A96406">
        <w:rPr>
          <w:rFonts w:eastAsia="Verdana"/>
        </w:rPr>
        <w:t xml:space="preserve"> a inými triedami antibiotík nie je známa. </w:t>
      </w:r>
    </w:p>
    <w:p w14:paraId="76C37516" w14:textId="77777777" w:rsidR="00A96406" w:rsidRPr="00A96406" w:rsidRDefault="00A96406" w:rsidP="00A96406">
      <w:pPr>
        <w:spacing w:after="140" w:line="280" w:lineRule="atLeast"/>
        <w:rPr>
          <w:rFonts w:eastAsia="Verdana"/>
          <w:u w:val="single"/>
        </w:rPr>
      </w:pPr>
      <w:r w:rsidRPr="00A96406">
        <w:rPr>
          <w:rFonts w:eastAsia="Verdana"/>
          <w:u w:val="single"/>
        </w:rPr>
        <w:t>Hraničné hodnoty citlivosti</w:t>
      </w:r>
    </w:p>
    <w:p w14:paraId="436FC135" w14:textId="372B4EE8" w:rsidR="00A96406" w:rsidRDefault="00A96406" w:rsidP="00A96406">
      <w:pPr>
        <w:spacing w:after="140" w:line="280" w:lineRule="atLeast"/>
        <w:rPr>
          <w:rFonts w:eastAsia="Verdana"/>
        </w:rPr>
      </w:pPr>
      <w:r w:rsidRPr="00A96406">
        <w:rPr>
          <w:rFonts w:eastAsia="Verdana"/>
        </w:rPr>
        <w:t>Hraničné hodnoty minimálnej inhibičnej koncentrácie (</w:t>
      </w:r>
      <w:r w:rsidRPr="00A96406">
        <w:rPr>
          <w:rFonts w:eastAsia="Verdana"/>
          <w:i/>
        </w:rPr>
        <w:t xml:space="preserve">minimum </w:t>
      </w:r>
      <w:proofErr w:type="spellStart"/>
      <w:r w:rsidRPr="00A96406">
        <w:rPr>
          <w:rFonts w:eastAsia="Verdana"/>
          <w:i/>
        </w:rPr>
        <w:t>inhibitory</w:t>
      </w:r>
      <w:proofErr w:type="spellEnd"/>
      <w:r w:rsidRPr="00A96406">
        <w:rPr>
          <w:rFonts w:eastAsia="Verdana"/>
          <w:i/>
        </w:rPr>
        <w:t xml:space="preserve"> </w:t>
      </w:r>
      <w:proofErr w:type="spellStart"/>
      <w:r w:rsidRPr="00A96406">
        <w:rPr>
          <w:rFonts w:eastAsia="Verdana"/>
          <w:i/>
        </w:rPr>
        <w:t>concentration</w:t>
      </w:r>
      <w:proofErr w:type="spellEnd"/>
      <w:r w:rsidRPr="00A96406">
        <w:rPr>
          <w:rFonts w:eastAsia="Verdana"/>
        </w:rPr>
        <w:t>, MIC) stanovené Európsk</w:t>
      </w:r>
      <w:r w:rsidR="00422D7C">
        <w:rPr>
          <w:rFonts w:eastAsia="Verdana"/>
        </w:rPr>
        <w:t>ym</w:t>
      </w:r>
      <w:r w:rsidRPr="00A96406">
        <w:rPr>
          <w:rFonts w:eastAsia="Verdana"/>
        </w:rPr>
        <w:t xml:space="preserve"> </w:t>
      </w:r>
      <w:r w:rsidR="00422D7C">
        <w:rPr>
          <w:rFonts w:eastAsia="Verdana"/>
        </w:rPr>
        <w:t>výborom</w:t>
      </w:r>
      <w:r w:rsidRPr="00A96406">
        <w:rPr>
          <w:rFonts w:eastAsia="Verdana"/>
        </w:rPr>
        <w:t xml:space="preserve"> pre testovanie </w:t>
      </w:r>
      <w:proofErr w:type="spellStart"/>
      <w:r w:rsidRPr="00A96406">
        <w:rPr>
          <w:rFonts w:eastAsia="Verdana"/>
        </w:rPr>
        <w:t>antimikrobiálnej</w:t>
      </w:r>
      <w:proofErr w:type="spellEnd"/>
      <w:r w:rsidRPr="00A96406">
        <w:rPr>
          <w:rFonts w:eastAsia="Verdana"/>
        </w:rPr>
        <w:t xml:space="preserve"> citlivosti sú nasledovné (tabuľka hraničných hodnôt podľa EUCAST, verzia 10):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3121"/>
        <w:gridCol w:w="2810"/>
      </w:tblGrid>
      <w:tr w:rsidR="00A96406" w:rsidRPr="00A96406" w14:paraId="782FA7C1" w14:textId="77777777" w:rsidTr="009D70FC">
        <w:tc>
          <w:tcPr>
            <w:tcW w:w="3279" w:type="dxa"/>
            <w:shd w:val="clear" w:color="auto" w:fill="auto"/>
          </w:tcPr>
          <w:p w14:paraId="3153DD9B" w14:textId="77777777" w:rsidR="00A96406" w:rsidRPr="00A96406" w:rsidRDefault="00A96406" w:rsidP="00A96406">
            <w:pPr>
              <w:spacing w:after="140" w:line="280" w:lineRule="atLeast"/>
              <w:rPr>
                <w:rFonts w:eastAsia="Verdana"/>
                <w:b/>
              </w:rPr>
            </w:pPr>
            <w:r w:rsidRPr="00A96406">
              <w:rPr>
                <w:rFonts w:eastAsia="Verdana"/>
                <w:b/>
                <w:bCs/>
              </w:rPr>
              <w:t>Druh</w:t>
            </w:r>
          </w:p>
        </w:tc>
        <w:tc>
          <w:tcPr>
            <w:tcW w:w="3372" w:type="dxa"/>
            <w:shd w:val="clear" w:color="auto" w:fill="auto"/>
          </w:tcPr>
          <w:p w14:paraId="7969447E" w14:textId="77777777" w:rsidR="00A96406" w:rsidRPr="00A96406" w:rsidRDefault="00A96406" w:rsidP="00A96406">
            <w:pPr>
              <w:spacing w:after="140" w:line="280" w:lineRule="atLeast"/>
              <w:rPr>
                <w:rFonts w:eastAsia="Verdana"/>
                <w:b/>
              </w:rPr>
            </w:pPr>
            <w:r w:rsidRPr="00A96406">
              <w:rPr>
                <w:rFonts w:eastAsia="Verdana"/>
                <w:b/>
                <w:bCs/>
              </w:rPr>
              <w:t>citlivé</w:t>
            </w:r>
          </w:p>
        </w:tc>
        <w:tc>
          <w:tcPr>
            <w:tcW w:w="2978" w:type="dxa"/>
            <w:shd w:val="clear" w:color="auto" w:fill="auto"/>
          </w:tcPr>
          <w:p w14:paraId="56759706" w14:textId="77777777" w:rsidR="00A96406" w:rsidRPr="00A96406" w:rsidRDefault="00A96406" w:rsidP="00A96406">
            <w:pPr>
              <w:spacing w:after="140" w:line="280" w:lineRule="atLeast"/>
              <w:rPr>
                <w:rFonts w:eastAsia="Verdana"/>
                <w:b/>
              </w:rPr>
            </w:pPr>
            <w:r w:rsidRPr="00A96406">
              <w:rPr>
                <w:rFonts w:eastAsia="Verdana"/>
                <w:b/>
                <w:bCs/>
              </w:rPr>
              <w:t>rezistentné</w:t>
            </w:r>
          </w:p>
        </w:tc>
      </w:tr>
      <w:tr w:rsidR="00A96406" w:rsidRPr="00A96406" w14:paraId="287FE583" w14:textId="77777777" w:rsidTr="009D70FC">
        <w:tc>
          <w:tcPr>
            <w:tcW w:w="3279" w:type="dxa"/>
            <w:shd w:val="clear" w:color="auto" w:fill="auto"/>
          </w:tcPr>
          <w:p w14:paraId="57438A80" w14:textId="77777777" w:rsidR="00A96406" w:rsidRPr="00A96406" w:rsidRDefault="00A96406" w:rsidP="00A96406">
            <w:pPr>
              <w:spacing w:after="140" w:line="280" w:lineRule="atLeast"/>
              <w:rPr>
                <w:rFonts w:eastAsia="Verdana"/>
              </w:rPr>
            </w:pPr>
            <w:proofErr w:type="spellStart"/>
            <w:r w:rsidRPr="00A96406">
              <w:rPr>
                <w:rFonts w:eastAsia="Verdana"/>
                <w:i/>
                <w:iCs/>
              </w:rPr>
              <w:t>Enterobacterales</w:t>
            </w:r>
            <w:proofErr w:type="spellEnd"/>
          </w:p>
        </w:tc>
        <w:tc>
          <w:tcPr>
            <w:tcW w:w="3372" w:type="dxa"/>
            <w:shd w:val="clear" w:color="auto" w:fill="auto"/>
          </w:tcPr>
          <w:p w14:paraId="55254636" w14:textId="77777777" w:rsidR="00A96406" w:rsidRPr="00A96406" w:rsidRDefault="00A96406" w:rsidP="00A96406">
            <w:pPr>
              <w:spacing w:after="140" w:line="280" w:lineRule="atLeast"/>
              <w:rPr>
                <w:rFonts w:eastAsia="Verdana"/>
              </w:rPr>
            </w:pPr>
            <w:r w:rsidRPr="00A96406">
              <w:rPr>
                <w:rFonts w:eastAsia="Verdana"/>
              </w:rPr>
              <w:t>≤ 32 mg/l</w:t>
            </w:r>
          </w:p>
        </w:tc>
        <w:tc>
          <w:tcPr>
            <w:tcW w:w="2978" w:type="dxa"/>
            <w:shd w:val="clear" w:color="auto" w:fill="auto"/>
          </w:tcPr>
          <w:p w14:paraId="12036D2C" w14:textId="77777777" w:rsidR="00A96406" w:rsidRPr="00A96406" w:rsidRDefault="00A96406" w:rsidP="00A96406">
            <w:pPr>
              <w:spacing w:after="140" w:line="280" w:lineRule="atLeast"/>
              <w:rPr>
                <w:rFonts w:eastAsia="Verdana"/>
              </w:rPr>
            </w:pPr>
            <w:r w:rsidRPr="00A96406">
              <w:rPr>
                <w:rFonts w:eastAsia="Verdana"/>
              </w:rPr>
              <w:t>&gt; 32 mg/l</w:t>
            </w:r>
          </w:p>
        </w:tc>
      </w:tr>
      <w:tr w:rsidR="00A96406" w:rsidRPr="00A96406" w14:paraId="5C351433" w14:textId="77777777" w:rsidTr="009D70FC">
        <w:tc>
          <w:tcPr>
            <w:tcW w:w="3279" w:type="dxa"/>
            <w:shd w:val="clear" w:color="auto" w:fill="auto"/>
          </w:tcPr>
          <w:p w14:paraId="4D9492BA" w14:textId="77777777" w:rsidR="00A96406" w:rsidRPr="00A96406" w:rsidRDefault="00A96406" w:rsidP="00A96406">
            <w:pPr>
              <w:spacing w:after="140" w:line="280" w:lineRule="atLeast"/>
              <w:rPr>
                <w:rFonts w:eastAsia="Verdana"/>
              </w:rPr>
            </w:pPr>
            <w:proofErr w:type="spellStart"/>
            <w:r w:rsidRPr="00A96406">
              <w:rPr>
                <w:rFonts w:eastAsia="Verdana"/>
                <w:i/>
                <w:iCs/>
              </w:rPr>
              <w:t>Staphylococcus</w:t>
            </w:r>
            <w:proofErr w:type="spellEnd"/>
            <w:r w:rsidRPr="00A96406">
              <w:rPr>
                <w:rFonts w:eastAsia="Verdana"/>
              </w:rPr>
              <w:t xml:space="preserve"> </w:t>
            </w:r>
            <w:proofErr w:type="spellStart"/>
            <w:r w:rsidRPr="00A96406">
              <w:rPr>
                <w:rFonts w:eastAsia="Verdana"/>
              </w:rPr>
              <w:t>spp</w:t>
            </w:r>
            <w:proofErr w:type="spellEnd"/>
            <w:r w:rsidRPr="00A96406">
              <w:rPr>
                <w:rFonts w:eastAsia="Verdana"/>
              </w:rPr>
              <w:t>.</w:t>
            </w:r>
          </w:p>
        </w:tc>
        <w:tc>
          <w:tcPr>
            <w:tcW w:w="3372" w:type="dxa"/>
            <w:shd w:val="clear" w:color="auto" w:fill="auto"/>
          </w:tcPr>
          <w:p w14:paraId="57CDD5FE" w14:textId="77777777" w:rsidR="00A96406" w:rsidRPr="00A96406" w:rsidRDefault="00A96406" w:rsidP="00A96406">
            <w:pPr>
              <w:spacing w:after="140" w:line="280" w:lineRule="atLeast"/>
              <w:rPr>
                <w:rFonts w:eastAsia="Verdana"/>
              </w:rPr>
            </w:pPr>
            <w:r w:rsidRPr="00A96406">
              <w:rPr>
                <w:rFonts w:eastAsia="Verdana"/>
              </w:rPr>
              <w:t>≤ 32 mg/l</w:t>
            </w:r>
          </w:p>
        </w:tc>
        <w:tc>
          <w:tcPr>
            <w:tcW w:w="2978" w:type="dxa"/>
            <w:shd w:val="clear" w:color="auto" w:fill="auto"/>
          </w:tcPr>
          <w:p w14:paraId="0E9744BF" w14:textId="77777777" w:rsidR="00A96406" w:rsidRPr="00A96406" w:rsidRDefault="00A96406" w:rsidP="00A96406">
            <w:pPr>
              <w:spacing w:after="140" w:line="280" w:lineRule="atLeast"/>
              <w:rPr>
                <w:rFonts w:eastAsia="Verdana"/>
              </w:rPr>
            </w:pPr>
            <w:r w:rsidRPr="00A96406">
              <w:rPr>
                <w:rFonts w:eastAsia="Verdana"/>
              </w:rPr>
              <w:t>&gt; 32 mg/l</w:t>
            </w:r>
          </w:p>
        </w:tc>
      </w:tr>
    </w:tbl>
    <w:p w14:paraId="7B54C6EF" w14:textId="4E77E4F0" w:rsidR="00A96406" w:rsidRPr="00A96406" w:rsidRDefault="00A96406" w:rsidP="00A96406">
      <w:pPr>
        <w:spacing w:after="140" w:line="280" w:lineRule="atLeast"/>
        <w:rPr>
          <w:rFonts w:eastAsia="Verdana"/>
        </w:rPr>
      </w:pPr>
    </w:p>
    <w:p w14:paraId="7E60B9EE" w14:textId="77777777" w:rsidR="00A96406" w:rsidRPr="00A96406" w:rsidRDefault="00A96406" w:rsidP="00A96406">
      <w:pPr>
        <w:spacing w:after="140" w:line="280" w:lineRule="atLeast"/>
        <w:rPr>
          <w:rFonts w:eastAsia="Verdana"/>
          <w:u w:val="single"/>
        </w:rPr>
      </w:pPr>
      <w:r w:rsidRPr="00A96406">
        <w:rPr>
          <w:rFonts w:eastAsia="Verdana"/>
          <w:u w:val="single"/>
        </w:rPr>
        <w:t>Citlivosť</w:t>
      </w:r>
    </w:p>
    <w:p w14:paraId="5FC9CA15" w14:textId="77777777" w:rsidR="00A96406" w:rsidRPr="00A96406" w:rsidRDefault="00A96406" w:rsidP="00A96406">
      <w:pPr>
        <w:spacing w:after="140" w:line="280" w:lineRule="atLeast"/>
        <w:rPr>
          <w:rFonts w:eastAsia="Verdana"/>
        </w:rPr>
      </w:pPr>
      <w:proofErr w:type="spellStart"/>
      <w:r w:rsidRPr="00A96406">
        <w:rPr>
          <w:rFonts w:eastAsia="Verdana"/>
        </w:rPr>
        <w:t>Prevalencia</w:t>
      </w:r>
      <w:proofErr w:type="spellEnd"/>
      <w:r w:rsidRPr="00A96406">
        <w:rPr>
          <w:rFonts w:eastAsia="Verdana"/>
        </w:rPr>
        <w:t xml:space="preserve"> získanej rezistencie sa môže u individuálnych druhov líšiť geograficky a v priebehu času. Preto sú hlavne na zabezpečenie vhodnej liečby závažných infekcií potrebné lokálne informácie o situácii týkajúcej sa rezistencie.</w:t>
      </w:r>
    </w:p>
    <w:p w14:paraId="5B5A73C0" w14:textId="77777777" w:rsidR="00A96406" w:rsidRPr="00A96406" w:rsidRDefault="00A96406" w:rsidP="00A96406">
      <w:pPr>
        <w:spacing w:after="140" w:line="280" w:lineRule="atLeast"/>
        <w:rPr>
          <w:rFonts w:eastAsia="Verdana"/>
        </w:rPr>
      </w:pPr>
      <w:r w:rsidRPr="00A96406">
        <w:rPr>
          <w:rFonts w:eastAsia="Verdana"/>
        </w:rPr>
        <w:t xml:space="preserve">Informácie uvedené nižšie poskytujú iba približné usmernenie o pravdepodobnosti, či bude alebo nebude mikroorganizmus citlivý na </w:t>
      </w:r>
      <w:proofErr w:type="spellStart"/>
      <w:r w:rsidRPr="00A96406">
        <w:rPr>
          <w:rFonts w:eastAsia="Verdana"/>
        </w:rPr>
        <w:t>fosfomycín</w:t>
      </w:r>
      <w:proofErr w:type="spellEnd"/>
      <w:r w:rsidRPr="00A96406">
        <w:rPr>
          <w:rFonts w:eastAsia="Verdana"/>
        </w:rPr>
        <w:t>.</w:t>
      </w:r>
    </w:p>
    <w:p w14:paraId="38176AB6" w14:textId="77777777" w:rsidR="00A96406" w:rsidRPr="00A96406" w:rsidRDefault="00A96406" w:rsidP="00A96406">
      <w:pPr>
        <w:spacing w:after="0" w:line="280" w:lineRule="atLeast"/>
        <w:rPr>
          <w:rFonts w:eastAsia="Verdana"/>
          <w:b/>
        </w:rPr>
      </w:pPr>
      <w:r w:rsidRPr="00A96406">
        <w:rPr>
          <w:rFonts w:eastAsia="Verdana"/>
          <w:b/>
          <w:bCs/>
        </w:rPr>
        <w:t>Obvykle citlivé druhy</w:t>
      </w:r>
    </w:p>
    <w:p w14:paraId="75659969" w14:textId="77777777" w:rsidR="00A96406" w:rsidRPr="00A96406" w:rsidRDefault="00A96406" w:rsidP="00A96406">
      <w:pPr>
        <w:spacing w:after="0" w:line="280" w:lineRule="atLeast"/>
        <w:rPr>
          <w:rFonts w:eastAsia="Verdana"/>
          <w:b/>
          <w:i/>
        </w:rPr>
      </w:pPr>
      <w:r w:rsidRPr="00A96406">
        <w:rPr>
          <w:rFonts w:eastAsia="Verdana"/>
          <w:b/>
          <w:bCs/>
          <w:i/>
          <w:iCs/>
        </w:rPr>
        <w:t xml:space="preserve">Aeróbne </w:t>
      </w:r>
      <w:proofErr w:type="spellStart"/>
      <w:r w:rsidRPr="00A96406">
        <w:rPr>
          <w:rFonts w:eastAsia="Verdana"/>
          <w:b/>
          <w:bCs/>
          <w:i/>
          <w:iCs/>
        </w:rPr>
        <w:t>grampozitívne</w:t>
      </w:r>
      <w:proofErr w:type="spellEnd"/>
      <w:r w:rsidRPr="00A96406">
        <w:rPr>
          <w:rFonts w:eastAsia="Verdana"/>
          <w:b/>
          <w:bCs/>
          <w:i/>
          <w:iCs/>
        </w:rPr>
        <w:t xml:space="preserve"> mikroorganizmy</w:t>
      </w:r>
    </w:p>
    <w:p w14:paraId="55BB546B" w14:textId="77777777" w:rsidR="00A96406" w:rsidRPr="00A96406" w:rsidRDefault="00A96406" w:rsidP="00A96406">
      <w:pPr>
        <w:spacing w:after="0" w:line="280" w:lineRule="atLeast"/>
        <w:rPr>
          <w:rFonts w:eastAsia="Verdana"/>
          <w:i/>
        </w:rPr>
      </w:pPr>
      <w:proofErr w:type="spellStart"/>
      <w:r w:rsidRPr="00A96406">
        <w:rPr>
          <w:rFonts w:eastAsia="Verdana"/>
          <w:i/>
          <w:iCs/>
        </w:rPr>
        <w:t>Staphylococcus</w:t>
      </w:r>
      <w:proofErr w:type="spellEnd"/>
      <w:r w:rsidRPr="00A96406">
        <w:rPr>
          <w:rFonts w:eastAsia="Verdana"/>
          <w:i/>
          <w:iCs/>
        </w:rPr>
        <w:t xml:space="preserve"> </w:t>
      </w:r>
      <w:proofErr w:type="spellStart"/>
      <w:r w:rsidRPr="00A96406">
        <w:rPr>
          <w:rFonts w:eastAsia="Verdana"/>
          <w:i/>
          <w:iCs/>
        </w:rPr>
        <w:t>aureus</w:t>
      </w:r>
      <w:proofErr w:type="spellEnd"/>
    </w:p>
    <w:p w14:paraId="0EA26FB4" w14:textId="77777777" w:rsidR="00A96406" w:rsidRPr="00A96406" w:rsidRDefault="00A96406" w:rsidP="00A96406">
      <w:pPr>
        <w:spacing w:after="0" w:line="280" w:lineRule="atLeast"/>
        <w:rPr>
          <w:rFonts w:eastAsia="Verdana"/>
          <w:b/>
          <w:i/>
        </w:rPr>
      </w:pPr>
      <w:r w:rsidRPr="00A96406">
        <w:rPr>
          <w:rFonts w:eastAsia="Verdana"/>
          <w:b/>
          <w:bCs/>
          <w:i/>
          <w:iCs/>
        </w:rPr>
        <w:t xml:space="preserve">Aeróbne </w:t>
      </w:r>
      <w:proofErr w:type="spellStart"/>
      <w:r w:rsidRPr="00A96406">
        <w:rPr>
          <w:rFonts w:eastAsia="Verdana"/>
          <w:b/>
          <w:bCs/>
          <w:i/>
          <w:iCs/>
        </w:rPr>
        <w:t>gramnegatívne</w:t>
      </w:r>
      <w:proofErr w:type="spellEnd"/>
      <w:r w:rsidRPr="00A96406">
        <w:rPr>
          <w:rFonts w:eastAsia="Verdana"/>
          <w:b/>
          <w:bCs/>
          <w:i/>
          <w:iCs/>
        </w:rPr>
        <w:t xml:space="preserve"> mikroorganizmy</w:t>
      </w:r>
    </w:p>
    <w:p w14:paraId="08A41646" w14:textId="77777777" w:rsidR="00A96406" w:rsidRPr="00A96406" w:rsidRDefault="00A96406" w:rsidP="00A96406">
      <w:pPr>
        <w:spacing w:after="0" w:line="280" w:lineRule="atLeast"/>
        <w:rPr>
          <w:rFonts w:eastAsia="Verdana"/>
          <w:i/>
        </w:rPr>
      </w:pPr>
      <w:proofErr w:type="spellStart"/>
      <w:r w:rsidRPr="00A96406">
        <w:rPr>
          <w:rFonts w:eastAsia="Verdana"/>
          <w:i/>
          <w:iCs/>
        </w:rPr>
        <w:t>Citrobacter</w:t>
      </w:r>
      <w:proofErr w:type="spellEnd"/>
      <w:r w:rsidRPr="00A96406">
        <w:rPr>
          <w:rFonts w:eastAsia="Verdana"/>
          <w:i/>
          <w:iCs/>
        </w:rPr>
        <w:t xml:space="preserve"> </w:t>
      </w:r>
      <w:proofErr w:type="spellStart"/>
      <w:r w:rsidRPr="00A96406">
        <w:rPr>
          <w:rFonts w:eastAsia="Verdana"/>
          <w:i/>
          <w:iCs/>
        </w:rPr>
        <w:t>freundii</w:t>
      </w:r>
      <w:proofErr w:type="spellEnd"/>
    </w:p>
    <w:p w14:paraId="19F732A8" w14:textId="77777777" w:rsidR="00A96406" w:rsidRPr="00A96406" w:rsidRDefault="00A96406" w:rsidP="00A96406">
      <w:pPr>
        <w:spacing w:after="0" w:line="280" w:lineRule="atLeast"/>
        <w:rPr>
          <w:rFonts w:eastAsia="Verdana"/>
          <w:i/>
          <w:lang w:val="it-IT"/>
        </w:rPr>
      </w:pPr>
      <w:proofErr w:type="spellStart"/>
      <w:r w:rsidRPr="00A96406">
        <w:rPr>
          <w:rFonts w:eastAsia="Verdana"/>
          <w:i/>
          <w:iCs/>
        </w:rPr>
        <w:t>Citrobacter</w:t>
      </w:r>
      <w:proofErr w:type="spellEnd"/>
      <w:r w:rsidRPr="00A96406">
        <w:rPr>
          <w:rFonts w:eastAsia="Verdana"/>
          <w:i/>
          <w:iCs/>
        </w:rPr>
        <w:t xml:space="preserve"> </w:t>
      </w:r>
      <w:proofErr w:type="spellStart"/>
      <w:r w:rsidRPr="00A96406">
        <w:rPr>
          <w:rFonts w:eastAsia="Verdana"/>
          <w:i/>
          <w:iCs/>
        </w:rPr>
        <w:t>koseri</w:t>
      </w:r>
      <w:proofErr w:type="spellEnd"/>
    </w:p>
    <w:p w14:paraId="3B5F057D" w14:textId="77777777" w:rsidR="00A96406" w:rsidRPr="00A96406" w:rsidRDefault="00A96406" w:rsidP="00A96406">
      <w:pPr>
        <w:spacing w:after="0" w:line="280" w:lineRule="atLeast"/>
        <w:rPr>
          <w:rFonts w:eastAsia="Verdana"/>
          <w:i/>
          <w:lang w:val="it-IT"/>
        </w:rPr>
      </w:pPr>
      <w:proofErr w:type="spellStart"/>
      <w:r w:rsidRPr="00A96406">
        <w:rPr>
          <w:rFonts w:eastAsia="Verdana"/>
          <w:i/>
          <w:iCs/>
        </w:rPr>
        <w:t>Escherichia</w:t>
      </w:r>
      <w:proofErr w:type="spellEnd"/>
      <w:r w:rsidRPr="00A96406">
        <w:rPr>
          <w:rFonts w:eastAsia="Verdana"/>
          <w:i/>
          <w:iCs/>
        </w:rPr>
        <w:t xml:space="preserve"> </w:t>
      </w:r>
      <w:proofErr w:type="spellStart"/>
      <w:r w:rsidRPr="00A96406">
        <w:rPr>
          <w:rFonts w:eastAsia="Verdana"/>
          <w:i/>
          <w:iCs/>
        </w:rPr>
        <w:t>coli</w:t>
      </w:r>
      <w:proofErr w:type="spellEnd"/>
    </w:p>
    <w:p w14:paraId="47625790" w14:textId="77777777" w:rsidR="00A96406" w:rsidRPr="00A96406" w:rsidRDefault="00A96406" w:rsidP="00A96406">
      <w:pPr>
        <w:spacing w:after="0" w:line="280" w:lineRule="atLeast"/>
        <w:rPr>
          <w:rFonts w:eastAsia="Verdana"/>
          <w:i/>
          <w:lang w:val="it-IT"/>
        </w:rPr>
      </w:pPr>
      <w:proofErr w:type="spellStart"/>
      <w:r w:rsidRPr="00A96406">
        <w:rPr>
          <w:rFonts w:eastAsia="Verdana"/>
          <w:i/>
          <w:iCs/>
        </w:rPr>
        <w:t>Haemophilus</w:t>
      </w:r>
      <w:proofErr w:type="spellEnd"/>
      <w:r w:rsidRPr="00A96406">
        <w:rPr>
          <w:rFonts w:eastAsia="Verdana"/>
          <w:i/>
          <w:iCs/>
        </w:rPr>
        <w:t xml:space="preserve"> </w:t>
      </w:r>
      <w:proofErr w:type="spellStart"/>
      <w:r w:rsidRPr="00A96406">
        <w:rPr>
          <w:rFonts w:eastAsia="Verdana"/>
          <w:i/>
          <w:iCs/>
        </w:rPr>
        <w:t>influenzae</w:t>
      </w:r>
      <w:proofErr w:type="spellEnd"/>
    </w:p>
    <w:p w14:paraId="22C61046" w14:textId="77777777" w:rsidR="00A96406" w:rsidRPr="00A96406" w:rsidRDefault="00A96406" w:rsidP="00A96406">
      <w:pPr>
        <w:spacing w:after="0" w:line="280" w:lineRule="atLeast"/>
        <w:rPr>
          <w:rFonts w:eastAsia="Verdana"/>
          <w:i/>
          <w:lang w:val="it-IT"/>
        </w:rPr>
      </w:pPr>
      <w:proofErr w:type="spellStart"/>
      <w:r w:rsidRPr="00A96406">
        <w:rPr>
          <w:rFonts w:eastAsia="Verdana"/>
          <w:i/>
          <w:iCs/>
        </w:rPr>
        <w:t>Neisseria</w:t>
      </w:r>
      <w:proofErr w:type="spellEnd"/>
      <w:r w:rsidRPr="00A96406">
        <w:rPr>
          <w:rFonts w:eastAsia="Verdana"/>
          <w:i/>
          <w:iCs/>
        </w:rPr>
        <w:t xml:space="preserve"> </w:t>
      </w:r>
      <w:proofErr w:type="spellStart"/>
      <w:r w:rsidRPr="00A96406">
        <w:rPr>
          <w:rFonts w:eastAsia="Verdana"/>
          <w:i/>
          <w:iCs/>
        </w:rPr>
        <w:t>meningitidis</w:t>
      </w:r>
      <w:proofErr w:type="spellEnd"/>
    </w:p>
    <w:p w14:paraId="236B028E" w14:textId="77777777" w:rsidR="00A96406" w:rsidRPr="00A96406" w:rsidRDefault="00A96406" w:rsidP="00A96406">
      <w:pPr>
        <w:spacing w:after="0" w:line="280" w:lineRule="atLeast"/>
        <w:rPr>
          <w:rFonts w:eastAsia="Verdana"/>
          <w:i/>
          <w:lang w:val="it-IT"/>
        </w:rPr>
      </w:pPr>
      <w:proofErr w:type="spellStart"/>
      <w:r w:rsidRPr="00A96406">
        <w:rPr>
          <w:rFonts w:eastAsia="Verdana"/>
          <w:i/>
          <w:iCs/>
        </w:rPr>
        <w:t>Salmonella</w:t>
      </w:r>
      <w:proofErr w:type="spellEnd"/>
      <w:r w:rsidRPr="00A96406">
        <w:rPr>
          <w:rFonts w:eastAsia="Verdana"/>
          <w:i/>
          <w:iCs/>
        </w:rPr>
        <w:t xml:space="preserve"> </w:t>
      </w:r>
      <w:proofErr w:type="spellStart"/>
      <w:r w:rsidRPr="00A96406">
        <w:rPr>
          <w:rFonts w:eastAsia="Verdana"/>
          <w:i/>
          <w:iCs/>
        </w:rPr>
        <w:t>enterica</w:t>
      </w:r>
      <w:proofErr w:type="spellEnd"/>
    </w:p>
    <w:p w14:paraId="5B4DD31B" w14:textId="77777777" w:rsidR="00A96406" w:rsidRPr="00A96406" w:rsidRDefault="00A96406" w:rsidP="00A96406">
      <w:pPr>
        <w:spacing w:after="0" w:line="280" w:lineRule="atLeast"/>
        <w:rPr>
          <w:rFonts w:eastAsia="Verdana"/>
          <w:b/>
          <w:i/>
          <w:lang w:val="it-IT"/>
        </w:rPr>
      </w:pPr>
      <w:r w:rsidRPr="00A96406">
        <w:rPr>
          <w:rFonts w:eastAsia="Verdana"/>
          <w:b/>
          <w:bCs/>
          <w:i/>
          <w:iCs/>
        </w:rPr>
        <w:t>Anaeróbne mikroorganizmy</w:t>
      </w:r>
    </w:p>
    <w:p w14:paraId="53A8A4A0" w14:textId="77777777" w:rsidR="00A96406" w:rsidRPr="00A96406" w:rsidRDefault="00A96406" w:rsidP="00A96406">
      <w:pPr>
        <w:spacing w:after="0" w:line="280" w:lineRule="atLeast"/>
        <w:rPr>
          <w:rFonts w:eastAsia="Verdana"/>
          <w:i/>
          <w:lang w:val="it-IT"/>
        </w:rPr>
      </w:pPr>
      <w:proofErr w:type="spellStart"/>
      <w:r w:rsidRPr="00A96406">
        <w:rPr>
          <w:rFonts w:eastAsia="Verdana"/>
          <w:i/>
          <w:iCs/>
        </w:rPr>
        <w:t>Fusobacterium</w:t>
      </w:r>
      <w:proofErr w:type="spellEnd"/>
      <w:r w:rsidRPr="00A96406">
        <w:rPr>
          <w:rFonts w:eastAsia="Verdana"/>
          <w:i/>
          <w:iCs/>
        </w:rPr>
        <w:t xml:space="preserve"> </w:t>
      </w:r>
      <w:proofErr w:type="spellStart"/>
      <w:r w:rsidRPr="00A96406">
        <w:rPr>
          <w:rFonts w:eastAsia="Verdana"/>
        </w:rPr>
        <w:t>spp</w:t>
      </w:r>
      <w:proofErr w:type="spellEnd"/>
      <w:r w:rsidRPr="00A96406">
        <w:rPr>
          <w:rFonts w:eastAsia="Verdana"/>
          <w:i/>
          <w:iCs/>
        </w:rPr>
        <w:t>.</w:t>
      </w:r>
    </w:p>
    <w:p w14:paraId="07C06499" w14:textId="77777777" w:rsidR="00A96406" w:rsidRPr="00A96406" w:rsidRDefault="00A96406" w:rsidP="00A96406">
      <w:pPr>
        <w:spacing w:after="0" w:line="280" w:lineRule="atLeast"/>
        <w:rPr>
          <w:rFonts w:eastAsia="Verdana"/>
          <w:i/>
          <w:lang w:val="it-IT"/>
        </w:rPr>
      </w:pPr>
      <w:proofErr w:type="spellStart"/>
      <w:r w:rsidRPr="00A96406">
        <w:rPr>
          <w:rFonts w:eastAsia="Verdana"/>
          <w:i/>
          <w:iCs/>
        </w:rPr>
        <w:t>Peptococcus</w:t>
      </w:r>
      <w:proofErr w:type="spellEnd"/>
      <w:r w:rsidRPr="00A96406">
        <w:rPr>
          <w:rFonts w:eastAsia="Verdana"/>
          <w:i/>
          <w:iCs/>
        </w:rPr>
        <w:t xml:space="preserve"> </w:t>
      </w:r>
      <w:proofErr w:type="spellStart"/>
      <w:r w:rsidRPr="00A96406">
        <w:rPr>
          <w:rFonts w:eastAsia="Verdana"/>
        </w:rPr>
        <w:t>spp</w:t>
      </w:r>
      <w:proofErr w:type="spellEnd"/>
      <w:r w:rsidRPr="00A96406">
        <w:rPr>
          <w:rFonts w:eastAsia="Verdana"/>
          <w:i/>
          <w:iCs/>
        </w:rPr>
        <w:t>.</w:t>
      </w:r>
    </w:p>
    <w:p w14:paraId="7ADFE638" w14:textId="77777777" w:rsidR="00A96406" w:rsidRPr="00A96406" w:rsidRDefault="00A96406" w:rsidP="00A96406">
      <w:pPr>
        <w:spacing w:after="0" w:line="280" w:lineRule="atLeast"/>
        <w:rPr>
          <w:rFonts w:eastAsia="Verdana"/>
          <w:i/>
          <w:lang w:val="it-IT"/>
        </w:rPr>
      </w:pPr>
      <w:proofErr w:type="spellStart"/>
      <w:r w:rsidRPr="00A96406">
        <w:rPr>
          <w:rFonts w:eastAsia="Verdana"/>
          <w:i/>
          <w:iCs/>
        </w:rPr>
        <w:t>Peptostreptococcus</w:t>
      </w:r>
      <w:proofErr w:type="spellEnd"/>
      <w:r w:rsidRPr="00A96406">
        <w:rPr>
          <w:rFonts w:eastAsia="Verdana"/>
          <w:i/>
          <w:iCs/>
        </w:rPr>
        <w:t xml:space="preserve"> </w:t>
      </w:r>
      <w:proofErr w:type="spellStart"/>
      <w:r w:rsidRPr="00A96406">
        <w:rPr>
          <w:rFonts w:eastAsia="Verdana"/>
        </w:rPr>
        <w:t>spp</w:t>
      </w:r>
      <w:proofErr w:type="spellEnd"/>
      <w:r w:rsidRPr="00A96406">
        <w:rPr>
          <w:rFonts w:eastAsia="Verdana"/>
          <w:i/>
          <w:iCs/>
        </w:rPr>
        <w:t>.</w:t>
      </w:r>
    </w:p>
    <w:p w14:paraId="7A8FEBB9" w14:textId="77777777" w:rsidR="00A96406" w:rsidRPr="00A96406" w:rsidRDefault="00A96406" w:rsidP="00A96406">
      <w:pPr>
        <w:spacing w:after="0" w:line="280" w:lineRule="atLeast"/>
        <w:rPr>
          <w:rFonts w:eastAsia="Verdana"/>
          <w:b/>
          <w:lang w:val="it-IT"/>
        </w:rPr>
      </w:pPr>
      <w:r w:rsidRPr="00A96406">
        <w:rPr>
          <w:rFonts w:eastAsia="Verdana"/>
          <w:b/>
          <w:bCs/>
        </w:rPr>
        <w:t>Druhy, pri ktorých môže byť získaná rezistencia problematická</w:t>
      </w:r>
    </w:p>
    <w:p w14:paraId="7E53224C" w14:textId="77777777" w:rsidR="00A96406" w:rsidRPr="00A96406" w:rsidRDefault="00A96406" w:rsidP="00A96406">
      <w:pPr>
        <w:spacing w:after="0" w:line="280" w:lineRule="atLeast"/>
        <w:rPr>
          <w:rFonts w:eastAsia="Verdana"/>
          <w:b/>
          <w:i/>
          <w:lang w:val="it-IT"/>
        </w:rPr>
      </w:pPr>
      <w:r w:rsidRPr="00A96406">
        <w:rPr>
          <w:rFonts w:eastAsia="Verdana"/>
          <w:b/>
          <w:bCs/>
          <w:i/>
          <w:iCs/>
        </w:rPr>
        <w:t xml:space="preserve">Aeróbne </w:t>
      </w:r>
      <w:proofErr w:type="spellStart"/>
      <w:r w:rsidRPr="00A96406">
        <w:rPr>
          <w:rFonts w:eastAsia="Verdana"/>
          <w:b/>
          <w:bCs/>
          <w:i/>
          <w:iCs/>
        </w:rPr>
        <w:t>grampozitívne</w:t>
      </w:r>
      <w:proofErr w:type="spellEnd"/>
      <w:r w:rsidRPr="00A96406">
        <w:rPr>
          <w:rFonts w:eastAsia="Verdana"/>
          <w:b/>
          <w:bCs/>
          <w:i/>
          <w:iCs/>
        </w:rPr>
        <w:t xml:space="preserve"> mikroorganizmy</w:t>
      </w:r>
    </w:p>
    <w:p w14:paraId="5657B4D2" w14:textId="77777777" w:rsidR="00A96406" w:rsidRPr="00A96406" w:rsidRDefault="00A96406" w:rsidP="00A96406">
      <w:pPr>
        <w:spacing w:after="0" w:line="280" w:lineRule="atLeast"/>
        <w:rPr>
          <w:rFonts w:eastAsia="Verdana"/>
          <w:i/>
          <w:lang w:val="it-IT"/>
        </w:rPr>
      </w:pPr>
      <w:proofErr w:type="spellStart"/>
      <w:r w:rsidRPr="00A96406">
        <w:rPr>
          <w:rFonts w:eastAsia="Verdana"/>
          <w:i/>
          <w:iCs/>
        </w:rPr>
        <w:t>Staphylococcus</w:t>
      </w:r>
      <w:proofErr w:type="spellEnd"/>
      <w:r w:rsidRPr="00A96406">
        <w:rPr>
          <w:rFonts w:eastAsia="Verdana"/>
          <w:i/>
          <w:iCs/>
        </w:rPr>
        <w:t xml:space="preserve"> </w:t>
      </w:r>
      <w:proofErr w:type="spellStart"/>
      <w:r w:rsidRPr="00A96406">
        <w:rPr>
          <w:rFonts w:eastAsia="Verdana"/>
          <w:i/>
          <w:iCs/>
        </w:rPr>
        <w:t>epidermidis</w:t>
      </w:r>
      <w:proofErr w:type="spellEnd"/>
    </w:p>
    <w:p w14:paraId="7DC0B5D3" w14:textId="77777777" w:rsidR="00A96406" w:rsidRPr="00A96406" w:rsidRDefault="00A96406" w:rsidP="00A96406">
      <w:pPr>
        <w:spacing w:after="0" w:line="280" w:lineRule="atLeast"/>
        <w:rPr>
          <w:rFonts w:eastAsia="Verdana"/>
          <w:i/>
          <w:lang w:val="it-IT"/>
        </w:rPr>
      </w:pPr>
      <w:proofErr w:type="spellStart"/>
      <w:r w:rsidRPr="00A96406">
        <w:rPr>
          <w:rFonts w:eastAsia="Verdana"/>
          <w:i/>
          <w:iCs/>
        </w:rPr>
        <w:t>Streptococcus</w:t>
      </w:r>
      <w:proofErr w:type="spellEnd"/>
      <w:r w:rsidRPr="00A96406">
        <w:rPr>
          <w:rFonts w:eastAsia="Verdana"/>
          <w:i/>
          <w:iCs/>
        </w:rPr>
        <w:t xml:space="preserve"> </w:t>
      </w:r>
      <w:proofErr w:type="spellStart"/>
      <w:r w:rsidRPr="00A96406">
        <w:rPr>
          <w:rFonts w:eastAsia="Verdana"/>
          <w:i/>
          <w:iCs/>
        </w:rPr>
        <w:t>pneumoniae</w:t>
      </w:r>
      <w:proofErr w:type="spellEnd"/>
    </w:p>
    <w:p w14:paraId="650C622D" w14:textId="77777777" w:rsidR="00A96406" w:rsidRPr="00A96406" w:rsidRDefault="00A96406" w:rsidP="00A96406">
      <w:pPr>
        <w:spacing w:after="0" w:line="280" w:lineRule="atLeast"/>
        <w:rPr>
          <w:rFonts w:eastAsia="Verdana"/>
          <w:i/>
          <w:lang w:val="it-IT"/>
        </w:rPr>
      </w:pPr>
      <w:proofErr w:type="spellStart"/>
      <w:r w:rsidRPr="00A96406">
        <w:rPr>
          <w:rFonts w:eastAsia="Verdana"/>
          <w:i/>
          <w:iCs/>
        </w:rPr>
        <w:t>Enterococcus</w:t>
      </w:r>
      <w:proofErr w:type="spellEnd"/>
      <w:r w:rsidRPr="00A96406">
        <w:rPr>
          <w:rFonts w:eastAsia="Verdana"/>
          <w:i/>
          <w:iCs/>
        </w:rPr>
        <w:t xml:space="preserve"> </w:t>
      </w:r>
      <w:proofErr w:type="spellStart"/>
      <w:r w:rsidRPr="00A96406">
        <w:rPr>
          <w:rFonts w:eastAsia="Verdana"/>
        </w:rPr>
        <w:t>spp</w:t>
      </w:r>
      <w:proofErr w:type="spellEnd"/>
      <w:r w:rsidRPr="00A96406">
        <w:rPr>
          <w:rFonts w:eastAsia="Verdana"/>
          <w:i/>
          <w:iCs/>
        </w:rPr>
        <w:t>.</w:t>
      </w:r>
    </w:p>
    <w:p w14:paraId="271F425F" w14:textId="77777777" w:rsidR="00A96406" w:rsidRPr="00A96406" w:rsidRDefault="00A96406" w:rsidP="00A96406">
      <w:pPr>
        <w:spacing w:after="0" w:line="280" w:lineRule="atLeast"/>
        <w:rPr>
          <w:rFonts w:eastAsia="Verdana"/>
          <w:b/>
          <w:i/>
          <w:lang w:val="it-IT"/>
        </w:rPr>
      </w:pPr>
      <w:r w:rsidRPr="00A96406">
        <w:rPr>
          <w:rFonts w:eastAsia="Verdana"/>
          <w:b/>
          <w:bCs/>
          <w:i/>
          <w:iCs/>
        </w:rPr>
        <w:t xml:space="preserve">Aeróbne </w:t>
      </w:r>
      <w:proofErr w:type="spellStart"/>
      <w:r w:rsidRPr="00A96406">
        <w:rPr>
          <w:rFonts w:eastAsia="Verdana"/>
          <w:b/>
          <w:bCs/>
          <w:i/>
          <w:iCs/>
        </w:rPr>
        <w:t>gramnegatívne</w:t>
      </w:r>
      <w:proofErr w:type="spellEnd"/>
      <w:r w:rsidRPr="00A96406">
        <w:rPr>
          <w:rFonts w:eastAsia="Verdana"/>
          <w:b/>
          <w:bCs/>
          <w:i/>
          <w:iCs/>
        </w:rPr>
        <w:t xml:space="preserve"> mikroorganizmy</w:t>
      </w:r>
    </w:p>
    <w:p w14:paraId="7542112C" w14:textId="77777777" w:rsidR="00A96406" w:rsidRPr="00A96406" w:rsidRDefault="00A96406" w:rsidP="00A96406">
      <w:pPr>
        <w:spacing w:after="0" w:line="280" w:lineRule="atLeast"/>
        <w:rPr>
          <w:rFonts w:eastAsia="Verdana"/>
          <w:i/>
          <w:lang w:val="it-IT"/>
        </w:rPr>
      </w:pPr>
      <w:proofErr w:type="spellStart"/>
      <w:r w:rsidRPr="00A96406">
        <w:rPr>
          <w:rFonts w:eastAsia="Verdana"/>
          <w:i/>
          <w:iCs/>
        </w:rPr>
        <w:lastRenderedPageBreak/>
        <w:t>Enterobacter</w:t>
      </w:r>
      <w:proofErr w:type="spellEnd"/>
      <w:r w:rsidRPr="00A96406">
        <w:rPr>
          <w:rFonts w:eastAsia="Verdana"/>
          <w:i/>
          <w:iCs/>
        </w:rPr>
        <w:t xml:space="preserve"> </w:t>
      </w:r>
      <w:proofErr w:type="spellStart"/>
      <w:r w:rsidRPr="00A96406">
        <w:rPr>
          <w:rFonts w:eastAsia="Verdana"/>
          <w:i/>
          <w:iCs/>
        </w:rPr>
        <w:t>cloacae</w:t>
      </w:r>
      <w:proofErr w:type="spellEnd"/>
    </w:p>
    <w:p w14:paraId="0299BCF3" w14:textId="77777777" w:rsidR="00A96406" w:rsidRPr="00A96406" w:rsidRDefault="00A96406" w:rsidP="00A96406">
      <w:pPr>
        <w:spacing w:after="0" w:line="280" w:lineRule="atLeast"/>
        <w:rPr>
          <w:rFonts w:eastAsia="Verdana"/>
          <w:i/>
          <w:lang w:val="it-IT"/>
        </w:rPr>
      </w:pPr>
      <w:proofErr w:type="spellStart"/>
      <w:r w:rsidRPr="00A96406">
        <w:rPr>
          <w:rFonts w:eastAsia="Verdana"/>
          <w:i/>
          <w:iCs/>
        </w:rPr>
        <w:t>Klebsiella</w:t>
      </w:r>
      <w:proofErr w:type="spellEnd"/>
      <w:r w:rsidRPr="00A96406">
        <w:rPr>
          <w:rFonts w:eastAsia="Verdana"/>
          <w:i/>
          <w:iCs/>
        </w:rPr>
        <w:t xml:space="preserve"> </w:t>
      </w:r>
      <w:proofErr w:type="spellStart"/>
      <w:r w:rsidRPr="00A96406">
        <w:rPr>
          <w:rFonts w:eastAsia="Verdana"/>
          <w:i/>
          <w:iCs/>
        </w:rPr>
        <w:t>aerogenes</w:t>
      </w:r>
      <w:proofErr w:type="spellEnd"/>
    </w:p>
    <w:p w14:paraId="5EF26269" w14:textId="77777777" w:rsidR="00A96406" w:rsidRPr="00A96406" w:rsidRDefault="00A96406" w:rsidP="00A96406">
      <w:pPr>
        <w:spacing w:after="0" w:line="280" w:lineRule="atLeast"/>
        <w:rPr>
          <w:rFonts w:eastAsia="Verdana"/>
          <w:i/>
          <w:lang w:val="it-IT"/>
        </w:rPr>
      </w:pPr>
      <w:proofErr w:type="spellStart"/>
      <w:r w:rsidRPr="00A96406">
        <w:rPr>
          <w:rFonts w:eastAsia="Verdana"/>
          <w:i/>
          <w:iCs/>
        </w:rPr>
        <w:t>Klebsiella</w:t>
      </w:r>
      <w:proofErr w:type="spellEnd"/>
      <w:r w:rsidRPr="00A96406">
        <w:rPr>
          <w:rFonts w:eastAsia="Verdana"/>
          <w:i/>
          <w:iCs/>
        </w:rPr>
        <w:t xml:space="preserve"> </w:t>
      </w:r>
      <w:proofErr w:type="spellStart"/>
      <w:r w:rsidRPr="00A96406">
        <w:rPr>
          <w:rFonts w:eastAsia="Verdana"/>
          <w:i/>
          <w:iCs/>
        </w:rPr>
        <w:t>oxytoca</w:t>
      </w:r>
      <w:proofErr w:type="spellEnd"/>
    </w:p>
    <w:p w14:paraId="13B62F77" w14:textId="77777777" w:rsidR="00A96406" w:rsidRPr="00A96406" w:rsidRDefault="00A96406" w:rsidP="00A96406">
      <w:pPr>
        <w:spacing w:after="0" w:line="280" w:lineRule="atLeast"/>
        <w:rPr>
          <w:rFonts w:eastAsia="Verdana"/>
          <w:i/>
          <w:lang w:val="it-IT"/>
        </w:rPr>
      </w:pPr>
      <w:proofErr w:type="spellStart"/>
      <w:r w:rsidRPr="00A96406">
        <w:rPr>
          <w:rFonts w:eastAsia="Verdana"/>
          <w:i/>
          <w:iCs/>
        </w:rPr>
        <w:t>Klebsiella</w:t>
      </w:r>
      <w:proofErr w:type="spellEnd"/>
      <w:r w:rsidRPr="00A96406">
        <w:rPr>
          <w:rFonts w:eastAsia="Verdana"/>
          <w:i/>
          <w:iCs/>
        </w:rPr>
        <w:t xml:space="preserve"> </w:t>
      </w:r>
      <w:proofErr w:type="spellStart"/>
      <w:r w:rsidRPr="00A96406">
        <w:rPr>
          <w:rFonts w:eastAsia="Verdana"/>
          <w:i/>
          <w:iCs/>
        </w:rPr>
        <w:t>pneumoniae</w:t>
      </w:r>
      <w:proofErr w:type="spellEnd"/>
    </w:p>
    <w:p w14:paraId="4F47A020" w14:textId="77777777" w:rsidR="00A96406" w:rsidRPr="00A96406" w:rsidRDefault="00A96406" w:rsidP="00A96406">
      <w:pPr>
        <w:spacing w:after="0" w:line="280" w:lineRule="atLeast"/>
        <w:rPr>
          <w:rFonts w:eastAsia="Verdana"/>
          <w:i/>
          <w:lang w:val="pt-BR"/>
        </w:rPr>
      </w:pPr>
      <w:proofErr w:type="spellStart"/>
      <w:r w:rsidRPr="00A96406">
        <w:rPr>
          <w:rFonts w:eastAsia="Verdana"/>
          <w:i/>
          <w:iCs/>
        </w:rPr>
        <w:t>Proteus</w:t>
      </w:r>
      <w:proofErr w:type="spellEnd"/>
      <w:r w:rsidRPr="00A96406">
        <w:rPr>
          <w:rFonts w:eastAsia="Verdana"/>
          <w:i/>
          <w:iCs/>
        </w:rPr>
        <w:t xml:space="preserve"> </w:t>
      </w:r>
      <w:proofErr w:type="spellStart"/>
      <w:r w:rsidRPr="00A96406">
        <w:rPr>
          <w:rFonts w:eastAsia="Verdana"/>
          <w:i/>
          <w:iCs/>
        </w:rPr>
        <w:t>mirabilis</w:t>
      </w:r>
      <w:proofErr w:type="spellEnd"/>
    </w:p>
    <w:p w14:paraId="09D6D8CD" w14:textId="137EED01" w:rsidR="00A96406" w:rsidRPr="00A96406" w:rsidRDefault="00A96406" w:rsidP="00A96406">
      <w:pPr>
        <w:spacing w:after="0" w:line="280" w:lineRule="atLeast"/>
        <w:rPr>
          <w:rFonts w:eastAsia="Verdana"/>
          <w:i/>
          <w:lang w:val="pt-BR"/>
        </w:rPr>
      </w:pPr>
      <w:proofErr w:type="spellStart"/>
      <w:r w:rsidRPr="00A96406">
        <w:rPr>
          <w:rFonts w:eastAsia="Verdana"/>
          <w:i/>
          <w:iCs/>
        </w:rPr>
        <w:t>Pseudomonas</w:t>
      </w:r>
      <w:proofErr w:type="spellEnd"/>
      <w:r w:rsidRPr="00A96406">
        <w:rPr>
          <w:rFonts w:eastAsia="Verdana"/>
          <w:i/>
          <w:iCs/>
        </w:rPr>
        <w:t xml:space="preserve"> </w:t>
      </w:r>
      <w:proofErr w:type="spellStart"/>
      <w:r w:rsidRPr="00A96406">
        <w:rPr>
          <w:rFonts w:eastAsia="Verdana"/>
          <w:i/>
          <w:iCs/>
        </w:rPr>
        <w:t>aeruginosa</w:t>
      </w:r>
      <w:proofErr w:type="spellEnd"/>
    </w:p>
    <w:p w14:paraId="1247D68A" w14:textId="77777777" w:rsidR="00A96406" w:rsidRPr="00A96406" w:rsidRDefault="00A96406" w:rsidP="00A96406">
      <w:pPr>
        <w:spacing w:after="0" w:line="280" w:lineRule="atLeast"/>
        <w:rPr>
          <w:rFonts w:eastAsia="Verdana"/>
          <w:i/>
          <w:lang w:val="pt-BR"/>
        </w:rPr>
      </w:pPr>
      <w:proofErr w:type="spellStart"/>
      <w:r w:rsidRPr="00A96406">
        <w:rPr>
          <w:rFonts w:eastAsia="Verdana"/>
          <w:i/>
          <w:iCs/>
        </w:rPr>
        <w:t>Serratia</w:t>
      </w:r>
      <w:proofErr w:type="spellEnd"/>
      <w:r w:rsidRPr="00A96406">
        <w:rPr>
          <w:rFonts w:eastAsia="Verdana"/>
          <w:i/>
          <w:iCs/>
        </w:rPr>
        <w:t xml:space="preserve"> </w:t>
      </w:r>
      <w:proofErr w:type="spellStart"/>
      <w:r w:rsidRPr="00A96406">
        <w:rPr>
          <w:rFonts w:eastAsia="Verdana"/>
          <w:i/>
          <w:iCs/>
        </w:rPr>
        <w:t>marcescens</w:t>
      </w:r>
      <w:proofErr w:type="spellEnd"/>
    </w:p>
    <w:p w14:paraId="68FE2A19" w14:textId="77777777" w:rsidR="00A96406" w:rsidRPr="00A96406" w:rsidRDefault="00A96406" w:rsidP="00A96406">
      <w:pPr>
        <w:spacing w:after="0" w:line="280" w:lineRule="atLeast"/>
        <w:rPr>
          <w:rFonts w:eastAsia="Verdana"/>
          <w:b/>
          <w:i/>
          <w:lang w:val="pt-BR"/>
        </w:rPr>
      </w:pPr>
      <w:r w:rsidRPr="00A96406">
        <w:rPr>
          <w:rFonts w:eastAsia="Verdana"/>
          <w:b/>
          <w:bCs/>
          <w:i/>
          <w:iCs/>
        </w:rPr>
        <w:t xml:space="preserve">Anaeróbne </w:t>
      </w:r>
      <w:proofErr w:type="spellStart"/>
      <w:r w:rsidRPr="00A96406">
        <w:rPr>
          <w:rFonts w:eastAsia="Verdana"/>
          <w:b/>
          <w:bCs/>
          <w:i/>
          <w:iCs/>
        </w:rPr>
        <w:t>grampozitívne</w:t>
      </w:r>
      <w:proofErr w:type="spellEnd"/>
      <w:r w:rsidRPr="00A96406">
        <w:rPr>
          <w:rFonts w:eastAsia="Verdana"/>
          <w:b/>
          <w:bCs/>
          <w:i/>
          <w:iCs/>
        </w:rPr>
        <w:t xml:space="preserve"> mikroorganizmy</w:t>
      </w:r>
    </w:p>
    <w:p w14:paraId="79A1E33C" w14:textId="77777777" w:rsidR="00A96406" w:rsidRPr="00A96406" w:rsidRDefault="00A96406" w:rsidP="00A96406">
      <w:pPr>
        <w:spacing w:after="0" w:line="280" w:lineRule="atLeast"/>
        <w:rPr>
          <w:rFonts w:eastAsia="Verdana"/>
          <w:i/>
          <w:lang w:val="pt-BR"/>
        </w:rPr>
      </w:pPr>
      <w:proofErr w:type="spellStart"/>
      <w:r w:rsidRPr="00A96406">
        <w:rPr>
          <w:rFonts w:eastAsia="Verdana"/>
          <w:i/>
          <w:iCs/>
        </w:rPr>
        <w:t>Clostridium</w:t>
      </w:r>
      <w:proofErr w:type="spellEnd"/>
      <w:r w:rsidRPr="00A96406">
        <w:rPr>
          <w:rFonts w:eastAsia="Verdana"/>
          <w:i/>
          <w:iCs/>
        </w:rPr>
        <w:t xml:space="preserve"> </w:t>
      </w:r>
      <w:proofErr w:type="spellStart"/>
      <w:r w:rsidRPr="00A96406">
        <w:rPr>
          <w:rFonts w:eastAsia="Verdana"/>
        </w:rPr>
        <w:t>spp</w:t>
      </w:r>
      <w:proofErr w:type="spellEnd"/>
      <w:r w:rsidRPr="00A96406">
        <w:rPr>
          <w:rFonts w:eastAsia="Verdana"/>
          <w:i/>
          <w:iCs/>
        </w:rPr>
        <w:t>.</w:t>
      </w:r>
    </w:p>
    <w:p w14:paraId="5297730D" w14:textId="77777777" w:rsidR="00A96406" w:rsidRPr="00A96406" w:rsidRDefault="00A96406" w:rsidP="00A96406">
      <w:pPr>
        <w:spacing w:after="0" w:line="280" w:lineRule="atLeast"/>
        <w:rPr>
          <w:rFonts w:eastAsia="Verdana"/>
          <w:b/>
          <w:lang w:val="pt-BR"/>
        </w:rPr>
      </w:pPr>
      <w:r w:rsidRPr="00A96406">
        <w:rPr>
          <w:rFonts w:eastAsia="Verdana"/>
          <w:b/>
          <w:bCs/>
        </w:rPr>
        <w:t>Inherentne rezistentné druhy</w:t>
      </w:r>
    </w:p>
    <w:p w14:paraId="1725961D" w14:textId="77777777" w:rsidR="00A96406" w:rsidRPr="00A96406" w:rsidRDefault="00A96406" w:rsidP="00A96406">
      <w:pPr>
        <w:spacing w:after="0" w:line="280" w:lineRule="atLeast"/>
        <w:rPr>
          <w:rFonts w:eastAsia="Verdana"/>
          <w:b/>
          <w:i/>
          <w:lang w:val="pt-BR"/>
        </w:rPr>
      </w:pPr>
      <w:r w:rsidRPr="00A96406">
        <w:rPr>
          <w:rFonts w:eastAsia="Verdana"/>
          <w:b/>
          <w:bCs/>
          <w:i/>
          <w:iCs/>
        </w:rPr>
        <w:t xml:space="preserve">Aeróbne </w:t>
      </w:r>
      <w:proofErr w:type="spellStart"/>
      <w:r w:rsidRPr="00A96406">
        <w:rPr>
          <w:rFonts w:eastAsia="Verdana"/>
          <w:b/>
          <w:bCs/>
          <w:i/>
          <w:iCs/>
        </w:rPr>
        <w:t>grampozitívne</w:t>
      </w:r>
      <w:proofErr w:type="spellEnd"/>
      <w:r w:rsidRPr="00A96406">
        <w:rPr>
          <w:rFonts w:eastAsia="Verdana"/>
          <w:b/>
          <w:bCs/>
          <w:i/>
          <w:iCs/>
        </w:rPr>
        <w:t xml:space="preserve"> mikroorganizmy</w:t>
      </w:r>
    </w:p>
    <w:p w14:paraId="17FC8897" w14:textId="77777777" w:rsidR="00A96406" w:rsidRPr="00A96406" w:rsidRDefault="00A96406" w:rsidP="00A96406">
      <w:pPr>
        <w:spacing w:after="0" w:line="280" w:lineRule="atLeast"/>
        <w:rPr>
          <w:rFonts w:eastAsia="Verdana"/>
          <w:i/>
          <w:lang w:val="pt-BR"/>
        </w:rPr>
      </w:pPr>
      <w:proofErr w:type="spellStart"/>
      <w:r w:rsidRPr="00A96406">
        <w:rPr>
          <w:rFonts w:eastAsia="Verdana"/>
          <w:i/>
          <w:iCs/>
        </w:rPr>
        <w:t>Staphylococcus</w:t>
      </w:r>
      <w:proofErr w:type="spellEnd"/>
      <w:r w:rsidRPr="00A96406">
        <w:rPr>
          <w:rFonts w:eastAsia="Verdana"/>
          <w:i/>
          <w:iCs/>
        </w:rPr>
        <w:t xml:space="preserve"> </w:t>
      </w:r>
      <w:proofErr w:type="spellStart"/>
      <w:r w:rsidRPr="00A96406">
        <w:rPr>
          <w:rFonts w:eastAsia="Verdana"/>
          <w:i/>
          <w:iCs/>
        </w:rPr>
        <w:t>saprophyticus</w:t>
      </w:r>
      <w:proofErr w:type="spellEnd"/>
    </w:p>
    <w:p w14:paraId="4E10C938" w14:textId="77777777" w:rsidR="00A96406" w:rsidRPr="00A96406" w:rsidRDefault="00A96406" w:rsidP="00A96406">
      <w:pPr>
        <w:spacing w:after="0" w:line="280" w:lineRule="atLeast"/>
        <w:rPr>
          <w:rFonts w:eastAsia="Verdana"/>
          <w:i/>
          <w:lang w:val="pt-BR"/>
        </w:rPr>
      </w:pPr>
      <w:proofErr w:type="spellStart"/>
      <w:r w:rsidRPr="00A96406">
        <w:rPr>
          <w:rFonts w:eastAsia="Verdana"/>
          <w:i/>
          <w:iCs/>
        </w:rPr>
        <w:t>Streptococcus</w:t>
      </w:r>
      <w:proofErr w:type="spellEnd"/>
      <w:r w:rsidRPr="00A96406">
        <w:rPr>
          <w:rFonts w:eastAsia="Verdana"/>
          <w:i/>
          <w:iCs/>
        </w:rPr>
        <w:t xml:space="preserve"> </w:t>
      </w:r>
      <w:proofErr w:type="spellStart"/>
      <w:r w:rsidRPr="00A96406">
        <w:rPr>
          <w:rFonts w:eastAsia="Verdana"/>
          <w:i/>
          <w:iCs/>
        </w:rPr>
        <w:t>pyogenes</w:t>
      </w:r>
      <w:proofErr w:type="spellEnd"/>
    </w:p>
    <w:p w14:paraId="7504444E" w14:textId="77777777" w:rsidR="00A96406" w:rsidRPr="00A96406" w:rsidRDefault="00A96406" w:rsidP="00A96406">
      <w:pPr>
        <w:spacing w:after="0" w:line="280" w:lineRule="atLeast"/>
        <w:rPr>
          <w:rFonts w:eastAsia="Verdana"/>
          <w:b/>
          <w:i/>
          <w:lang w:val="pt-BR"/>
        </w:rPr>
      </w:pPr>
      <w:r w:rsidRPr="00A96406">
        <w:rPr>
          <w:rFonts w:eastAsia="Verdana"/>
          <w:b/>
          <w:bCs/>
          <w:i/>
          <w:iCs/>
        </w:rPr>
        <w:t xml:space="preserve">Aeróbne </w:t>
      </w:r>
      <w:proofErr w:type="spellStart"/>
      <w:r w:rsidRPr="00A96406">
        <w:rPr>
          <w:rFonts w:eastAsia="Verdana"/>
          <w:b/>
          <w:bCs/>
          <w:i/>
          <w:iCs/>
        </w:rPr>
        <w:t>gramnegatívne</w:t>
      </w:r>
      <w:proofErr w:type="spellEnd"/>
      <w:r w:rsidRPr="00A96406">
        <w:rPr>
          <w:rFonts w:eastAsia="Verdana"/>
          <w:b/>
          <w:bCs/>
          <w:i/>
          <w:iCs/>
        </w:rPr>
        <w:t xml:space="preserve"> mikroorganizmy</w:t>
      </w:r>
    </w:p>
    <w:p w14:paraId="3FBD51CE" w14:textId="77777777" w:rsidR="00A96406" w:rsidRPr="00A96406" w:rsidRDefault="00A96406" w:rsidP="00A96406">
      <w:pPr>
        <w:spacing w:after="0" w:line="280" w:lineRule="atLeast"/>
        <w:rPr>
          <w:rFonts w:eastAsia="Verdana"/>
          <w:i/>
          <w:lang w:val="pt-BR"/>
        </w:rPr>
      </w:pPr>
      <w:proofErr w:type="spellStart"/>
      <w:r w:rsidRPr="00A96406">
        <w:rPr>
          <w:rFonts w:eastAsia="Verdana"/>
          <w:i/>
          <w:iCs/>
        </w:rPr>
        <w:t>Legionella</w:t>
      </w:r>
      <w:proofErr w:type="spellEnd"/>
      <w:r w:rsidRPr="00A96406">
        <w:rPr>
          <w:rFonts w:eastAsia="Verdana"/>
          <w:i/>
          <w:iCs/>
        </w:rPr>
        <w:t xml:space="preserve"> </w:t>
      </w:r>
      <w:proofErr w:type="spellStart"/>
      <w:r w:rsidRPr="00A96406">
        <w:rPr>
          <w:rFonts w:eastAsia="Verdana"/>
          <w:i/>
          <w:iCs/>
        </w:rPr>
        <w:t>pneumophila</w:t>
      </w:r>
      <w:proofErr w:type="spellEnd"/>
    </w:p>
    <w:p w14:paraId="5CF83436" w14:textId="77777777" w:rsidR="00A96406" w:rsidRPr="00A96406" w:rsidRDefault="00A96406" w:rsidP="00A96406">
      <w:pPr>
        <w:spacing w:after="0" w:line="280" w:lineRule="atLeast"/>
        <w:rPr>
          <w:rFonts w:eastAsia="Verdana"/>
          <w:i/>
          <w:lang w:val="pt-BR"/>
        </w:rPr>
      </w:pPr>
      <w:proofErr w:type="spellStart"/>
      <w:r w:rsidRPr="00A96406">
        <w:rPr>
          <w:rFonts w:eastAsia="Verdana"/>
          <w:i/>
          <w:iCs/>
        </w:rPr>
        <w:t>Morganella</w:t>
      </w:r>
      <w:proofErr w:type="spellEnd"/>
      <w:r w:rsidRPr="00A96406">
        <w:rPr>
          <w:rFonts w:eastAsia="Verdana"/>
          <w:i/>
          <w:iCs/>
        </w:rPr>
        <w:t xml:space="preserve"> </w:t>
      </w:r>
      <w:proofErr w:type="spellStart"/>
      <w:r w:rsidRPr="00A96406">
        <w:rPr>
          <w:rFonts w:eastAsia="Verdana"/>
          <w:i/>
          <w:iCs/>
        </w:rPr>
        <w:t>morganii</w:t>
      </w:r>
      <w:proofErr w:type="spellEnd"/>
    </w:p>
    <w:p w14:paraId="38F7D66E" w14:textId="77777777" w:rsidR="00A96406" w:rsidRPr="00A96406" w:rsidRDefault="00A96406" w:rsidP="00A96406">
      <w:pPr>
        <w:spacing w:after="0" w:line="280" w:lineRule="atLeast"/>
        <w:rPr>
          <w:rFonts w:eastAsia="Verdana"/>
          <w:i/>
          <w:lang w:val="pt-BR"/>
        </w:rPr>
      </w:pPr>
      <w:proofErr w:type="spellStart"/>
      <w:r w:rsidRPr="00A96406">
        <w:rPr>
          <w:rFonts w:eastAsia="Verdana"/>
          <w:i/>
          <w:iCs/>
        </w:rPr>
        <w:t>Stenotrophomonas</w:t>
      </w:r>
      <w:proofErr w:type="spellEnd"/>
      <w:r w:rsidRPr="00A96406">
        <w:rPr>
          <w:rFonts w:eastAsia="Verdana"/>
          <w:i/>
          <w:iCs/>
        </w:rPr>
        <w:t xml:space="preserve"> </w:t>
      </w:r>
      <w:proofErr w:type="spellStart"/>
      <w:r w:rsidRPr="00A96406">
        <w:rPr>
          <w:rFonts w:eastAsia="Verdana"/>
          <w:i/>
          <w:iCs/>
        </w:rPr>
        <w:t>maltophilia</w:t>
      </w:r>
      <w:proofErr w:type="spellEnd"/>
    </w:p>
    <w:p w14:paraId="16EA197F" w14:textId="77777777" w:rsidR="00A96406" w:rsidRPr="00A96406" w:rsidRDefault="00A96406" w:rsidP="00A96406">
      <w:pPr>
        <w:spacing w:after="0" w:line="280" w:lineRule="atLeast"/>
        <w:rPr>
          <w:rFonts w:eastAsia="Verdana"/>
          <w:b/>
          <w:i/>
          <w:lang w:val="pt-BR"/>
        </w:rPr>
      </w:pPr>
      <w:r w:rsidRPr="00A96406">
        <w:rPr>
          <w:rFonts w:eastAsia="Verdana"/>
          <w:b/>
          <w:bCs/>
          <w:i/>
          <w:iCs/>
        </w:rPr>
        <w:t xml:space="preserve">Anaeróbne </w:t>
      </w:r>
      <w:proofErr w:type="spellStart"/>
      <w:r w:rsidRPr="00A96406">
        <w:rPr>
          <w:rFonts w:eastAsia="Verdana"/>
          <w:b/>
          <w:bCs/>
          <w:i/>
          <w:iCs/>
        </w:rPr>
        <w:t>gramnegatívne</w:t>
      </w:r>
      <w:proofErr w:type="spellEnd"/>
      <w:r w:rsidRPr="00A96406">
        <w:rPr>
          <w:rFonts w:eastAsia="Verdana"/>
          <w:b/>
          <w:bCs/>
          <w:i/>
          <w:iCs/>
        </w:rPr>
        <w:t xml:space="preserve"> mikroorganizmy</w:t>
      </w:r>
    </w:p>
    <w:p w14:paraId="2DE0E751" w14:textId="77777777" w:rsidR="00A96406" w:rsidRPr="00A96406" w:rsidRDefault="00A96406" w:rsidP="00A96406">
      <w:pPr>
        <w:spacing w:after="0" w:line="280" w:lineRule="atLeast"/>
        <w:rPr>
          <w:rFonts w:eastAsia="Verdana"/>
          <w:i/>
          <w:lang w:val="pt-BR"/>
        </w:rPr>
      </w:pPr>
      <w:proofErr w:type="spellStart"/>
      <w:r w:rsidRPr="00A96406">
        <w:rPr>
          <w:rFonts w:eastAsia="Verdana"/>
          <w:i/>
          <w:iCs/>
        </w:rPr>
        <w:t>Bacteroides</w:t>
      </w:r>
      <w:proofErr w:type="spellEnd"/>
      <w:r w:rsidRPr="00A96406">
        <w:rPr>
          <w:rFonts w:eastAsia="Verdana"/>
          <w:i/>
          <w:iCs/>
        </w:rPr>
        <w:t xml:space="preserve"> </w:t>
      </w:r>
      <w:proofErr w:type="spellStart"/>
      <w:r w:rsidRPr="00A96406">
        <w:rPr>
          <w:rFonts w:eastAsia="Verdana"/>
        </w:rPr>
        <w:t>spp</w:t>
      </w:r>
      <w:proofErr w:type="spellEnd"/>
      <w:r w:rsidRPr="00A96406">
        <w:rPr>
          <w:rFonts w:eastAsia="Verdana"/>
          <w:i/>
          <w:iCs/>
        </w:rPr>
        <w:t>.</w:t>
      </w:r>
    </w:p>
    <w:p w14:paraId="2816E186" w14:textId="77777777" w:rsidR="00A96406" w:rsidRPr="00A96406" w:rsidRDefault="00A96406" w:rsidP="00A96406">
      <w:pPr>
        <w:spacing w:after="0" w:line="280" w:lineRule="atLeast"/>
        <w:rPr>
          <w:rFonts w:eastAsia="Verdana"/>
          <w:b/>
          <w:lang w:val="pt-BR"/>
        </w:rPr>
      </w:pPr>
      <w:r w:rsidRPr="00A96406">
        <w:rPr>
          <w:rFonts w:eastAsia="Verdana"/>
          <w:b/>
          <w:bCs/>
        </w:rPr>
        <w:t>Iné mikroorganizmy</w:t>
      </w:r>
    </w:p>
    <w:p w14:paraId="10D69604" w14:textId="77777777" w:rsidR="00A96406" w:rsidRPr="00A96406" w:rsidRDefault="00A96406" w:rsidP="00A96406">
      <w:pPr>
        <w:spacing w:after="0" w:line="280" w:lineRule="atLeast"/>
        <w:rPr>
          <w:rFonts w:eastAsia="Verdana"/>
          <w:i/>
          <w:lang w:val="pt-BR"/>
        </w:rPr>
      </w:pPr>
      <w:proofErr w:type="spellStart"/>
      <w:r w:rsidRPr="00A96406">
        <w:rPr>
          <w:rFonts w:eastAsia="Verdana"/>
          <w:i/>
          <w:iCs/>
        </w:rPr>
        <w:t>Chlamydia</w:t>
      </w:r>
      <w:proofErr w:type="spellEnd"/>
      <w:r w:rsidRPr="00A96406">
        <w:rPr>
          <w:rFonts w:eastAsia="Verdana"/>
          <w:i/>
          <w:iCs/>
        </w:rPr>
        <w:t xml:space="preserve"> </w:t>
      </w:r>
      <w:proofErr w:type="spellStart"/>
      <w:r w:rsidRPr="00A96406">
        <w:rPr>
          <w:rFonts w:eastAsia="Verdana"/>
        </w:rPr>
        <w:t>spp</w:t>
      </w:r>
      <w:proofErr w:type="spellEnd"/>
      <w:r w:rsidRPr="00A96406">
        <w:rPr>
          <w:rFonts w:eastAsia="Verdana"/>
          <w:i/>
          <w:iCs/>
        </w:rPr>
        <w:t>.</w:t>
      </w:r>
    </w:p>
    <w:p w14:paraId="1345E41C" w14:textId="77777777" w:rsidR="00A96406" w:rsidRPr="00A96406" w:rsidRDefault="00A96406" w:rsidP="00A96406">
      <w:pPr>
        <w:spacing w:after="0" w:line="280" w:lineRule="atLeast"/>
        <w:rPr>
          <w:rFonts w:eastAsia="Verdana"/>
          <w:i/>
          <w:lang w:val="pt-BR"/>
        </w:rPr>
      </w:pPr>
      <w:proofErr w:type="spellStart"/>
      <w:r w:rsidRPr="00A96406">
        <w:rPr>
          <w:rFonts w:eastAsia="Verdana"/>
          <w:i/>
          <w:iCs/>
        </w:rPr>
        <w:t>Chlamydophila</w:t>
      </w:r>
      <w:proofErr w:type="spellEnd"/>
      <w:r w:rsidRPr="00A96406">
        <w:rPr>
          <w:rFonts w:eastAsia="Verdana"/>
          <w:i/>
          <w:iCs/>
        </w:rPr>
        <w:t xml:space="preserve"> </w:t>
      </w:r>
      <w:proofErr w:type="spellStart"/>
      <w:r w:rsidRPr="00A96406">
        <w:rPr>
          <w:rFonts w:eastAsia="Verdana"/>
          <w:i/>
          <w:iCs/>
        </w:rPr>
        <w:t>spp</w:t>
      </w:r>
      <w:proofErr w:type="spellEnd"/>
      <w:r w:rsidRPr="00A96406">
        <w:rPr>
          <w:rFonts w:eastAsia="Verdana"/>
          <w:i/>
          <w:iCs/>
        </w:rPr>
        <w:t>.</w:t>
      </w:r>
    </w:p>
    <w:p w14:paraId="1C89AAC7" w14:textId="156A79B5" w:rsidR="006E5174" w:rsidRDefault="00A96406" w:rsidP="00A96406">
      <w:pPr>
        <w:spacing w:after="0"/>
        <w:rPr>
          <w:rFonts w:eastAsia="SimSun"/>
          <w:i/>
          <w:iCs/>
          <w:lang w:eastAsia="zh-CN"/>
        </w:rPr>
      </w:pPr>
      <w:proofErr w:type="spellStart"/>
      <w:r w:rsidRPr="00A96406">
        <w:rPr>
          <w:rFonts w:eastAsia="SimSun"/>
          <w:i/>
          <w:iCs/>
          <w:lang w:eastAsia="zh-CN"/>
        </w:rPr>
        <w:t>Mycoplasma</w:t>
      </w:r>
      <w:proofErr w:type="spellEnd"/>
      <w:r w:rsidRPr="00A96406">
        <w:rPr>
          <w:rFonts w:eastAsia="SimSun"/>
          <w:i/>
          <w:iCs/>
          <w:lang w:eastAsia="zh-CN"/>
        </w:rPr>
        <w:t xml:space="preserve"> </w:t>
      </w:r>
      <w:proofErr w:type="spellStart"/>
      <w:r w:rsidRPr="00A96406">
        <w:rPr>
          <w:rFonts w:eastAsia="SimSun"/>
          <w:lang w:eastAsia="zh-CN"/>
        </w:rPr>
        <w:t>spp</w:t>
      </w:r>
      <w:proofErr w:type="spellEnd"/>
      <w:r w:rsidRPr="00A96406">
        <w:rPr>
          <w:rFonts w:eastAsia="SimSun"/>
          <w:i/>
          <w:iCs/>
          <w:lang w:eastAsia="zh-CN"/>
        </w:rPr>
        <w:t>.</w:t>
      </w:r>
    </w:p>
    <w:p w14:paraId="57578EE0" w14:textId="77777777" w:rsidR="009C6271" w:rsidRPr="006E5174" w:rsidRDefault="009C6271" w:rsidP="00A96406">
      <w:pPr>
        <w:spacing w:after="0"/>
      </w:pPr>
    </w:p>
    <w:p w14:paraId="5DF0B370" w14:textId="44E6C42A" w:rsidR="009E0FD0" w:rsidRPr="006E5174" w:rsidRDefault="009E0FD0" w:rsidP="00A96406">
      <w:pPr>
        <w:pStyle w:val="Nadpis2"/>
        <w:tabs>
          <w:tab w:val="left" w:pos="567"/>
        </w:tabs>
        <w:spacing w:before="0"/>
        <w:ind w:left="0" w:firstLine="0"/>
      </w:pPr>
      <w:proofErr w:type="spellStart"/>
      <w:r w:rsidRPr="006E5174">
        <w:t>Farmakokinetické</w:t>
      </w:r>
      <w:proofErr w:type="spellEnd"/>
      <w:r w:rsidRPr="006E5174">
        <w:t xml:space="preserve"> vlastnosti</w:t>
      </w:r>
    </w:p>
    <w:p w14:paraId="557CD16A" w14:textId="77777777" w:rsidR="006E5174" w:rsidRDefault="006E5174" w:rsidP="00A96406">
      <w:pPr>
        <w:pStyle w:val="Formatvorlageberschrift3NichtKursivUnterstrichenLinks125cm"/>
        <w:spacing w:before="0" w:line="240" w:lineRule="auto"/>
        <w:ind w:left="0"/>
        <w:rPr>
          <w:szCs w:val="22"/>
        </w:rPr>
      </w:pPr>
    </w:p>
    <w:p w14:paraId="710EA0EF" w14:textId="77777777" w:rsidR="00A96406" w:rsidRPr="00A96406" w:rsidRDefault="00A96406" w:rsidP="00A96406">
      <w:pPr>
        <w:spacing w:after="140" w:line="280" w:lineRule="atLeast"/>
        <w:rPr>
          <w:rFonts w:eastAsia="Verdana"/>
          <w:u w:val="single"/>
        </w:rPr>
      </w:pPr>
      <w:proofErr w:type="spellStart"/>
      <w:r w:rsidRPr="00A96406">
        <w:rPr>
          <w:rFonts w:eastAsia="Verdana"/>
          <w:u w:val="single"/>
        </w:rPr>
        <w:t>Farmakokinetika</w:t>
      </w:r>
      <w:proofErr w:type="spellEnd"/>
    </w:p>
    <w:p w14:paraId="5940F6B8" w14:textId="77777777" w:rsidR="00A96406" w:rsidRPr="00A96406" w:rsidRDefault="00A96406" w:rsidP="00A96406">
      <w:pPr>
        <w:spacing w:after="140" w:line="280" w:lineRule="atLeast"/>
        <w:rPr>
          <w:rFonts w:eastAsia="Verdana"/>
        </w:rPr>
      </w:pPr>
      <w:r w:rsidRPr="00A96406">
        <w:rPr>
          <w:rFonts w:eastAsia="Verdana"/>
        </w:rPr>
        <w:t xml:space="preserve">Jednorazová intravenózna infúzia 4 g a 8 g </w:t>
      </w:r>
      <w:proofErr w:type="spellStart"/>
      <w:r w:rsidRPr="00A96406">
        <w:rPr>
          <w:rFonts w:eastAsia="Verdana"/>
        </w:rPr>
        <w:t>fosfomycínu</w:t>
      </w:r>
      <w:proofErr w:type="spellEnd"/>
      <w:r w:rsidRPr="00A96406">
        <w:rPr>
          <w:rFonts w:eastAsia="Verdana"/>
        </w:rPr>
        <w:t xml:space="preserve"> u mladých, zdravých mužov viedla k maximálnym sérovým koncentráciám (</w:t>
      </w:r>
      <w:proofErr w:type="spellStart"/>
      <w:r w:rsidRPr="00A96406">
        <w:rPr>
          <w:rFonts w:eastAsia="Verdana"/>
        </w:rPr>
        <w:t>C</w:t>
      </w:r>
      <w:r w:rsidRPr="00A96406">
        <w:rPr>
          <w:rFonts w:eastAsia="Verdana"/>
          <w:vertAlign w:val="subscript"/>
        </w:rPr>
        <w:t>max</w:t>
      </w:r>
      <w:proofErr w:type="spellEnd"/>
      <w:r w:rsidRPr="00A96406">
        <w:rPr>
          <w:rFonts w:eastAsia="Verdana"/>
        </w:rPr>
        <w:t xml:space="preserve">) približne 200 a 400 </w:t>
      </w:r>
      <w:proofErr w:type="spellStart"/>
      <w:r w:rsidRPr="00A96406">
        <w:rPr>
          <w:rFonts w:eastAsia="Verdana"/>
        </w:rPr>
        <w:t>μg</w:t>
      </w:r>
      <w:proofErr w:type="spellEnd"/>
      <w:r w:rsidRPr="00A96406">
        <w:rPr>
          <w:rFonts w:eastAsia="Verdana"/>
        </w:rPr>
        <w:t xml:space="preserve">/ml, v uvedenom poradí. Sérový polčas bol približne 2 hodiny. U starších a/alebo kriticky chorých mužov a žien viedla jednorazová, intravenózna dávka 8 g </w:t>
      </w:r>
      <w:proofErr w:type="spellStart"/>
      <w:r w:rsidRPr="00A96406">
        <w:rPr>
          <w:rFonts w:eastAsia="Verdana"/>
        </w:rPr>
        <w:t>fosfomycínu</w:t>
      </w:r>
      <w:proofErr w:type="spellEnd"/>
      <w:r w:rsidRPr="00A96406">
        <w:rPr>
          <w:rFonts w:eastAsia="Verdana"/>
        </w:rPr>
        <w:t xml:space="preserve"> k priemerným hodnotám </w:t>
      </w:r>
      <w:proofErr w:type="spellStart"/>
      <w:r w:rsidRPr="00A96406">
        <w:rPr>
          <w:rFonts w:eastAsia="Verdana"/>
        </w:rPr>
        <w:t>C</w:t>
      </w:r>
      <w:r w:rsidRPr="00A96406">
        <w:rPr>
          <w:rFonts w:eastAsia="Verdana"/>
          <w:vertAlign w:val="subscript"/>
        </w:rPr>
        <w:t>max</w:t>
      </w:r>
      <w:proofErr w:type="spellEnd"/>
      <w:r w:rsidRPr="00A96406">
        <w:rPr>
          <w:rFonts w:eastAsia="Verdana"/>
        </w:rPr>
        <w:t xml:space="preserve"> a plazmatickým polčasom približne 350 – 380 </w:t>
      </w:r>
      <w:proofErr w:type="spellStart"/>
      <w:r w:rsidRPr="00A96406">
        <w:rPr>
          <w:rFonts w:eastAsia="Verdana"/>
        </w:rPr>
        <w:t>μg</w:t>
      </w:r>
      <w:proofErr w:type="spellEnd"/>
      <w:r w:rsidRPr="00A96406">
        <w:rPr>
          <w:rFonts w:eastAsia="Verdana"/>
        </w:rPr>
        <w:t>/ml a 3,6 – 3,8 h, v uvedenom poradí.</w:t>
      </w:r>
    </w:p>
    <w:p w14:paraId="2C45E176" w14:textId="77777777" w:rsidR="00A96406" w:rsidRPr="00A96406" w:rsidRDefault="00A96406" w:rsidP="00A96406">
      <w:pPr>
        <w:spacing w:after="140" w:line="280" w:lineRule="atLeast"/>
        <w:rPr>
          <w:rFonts w:eastAsia="Verdana"/>
          <w:i/>
        </w:rPr>
      </w:pPr>
      <w:r w:rsidRPr="00A96406">
        <w:rPr>
          <w:rFonts w:eastAsia="Verdana"/>
          <w:i/>
          <w:iCs/>
        </w:rPr>
        <w:t>Distribúcia</w:t>
      </w:r>
    </w:p>
    <w:p w14:paraId="0FE745EF" w14:textId="07570739" w:rsidR="00A96406" w:rsidRPr="00A96406" w:rsidRDefault="00821826" w:rsidP="00A96406">
      <w:pPr>
        <w:spacing w:after="140" w:line="280" w:lineRule="atLeast"/>
        <w:rPr>
          <w:rFonts w:eastAsia="Verdana"/>
        </w:rPr>
      </w:pPr>
      <w:r w:rsidRPr="00A96406">
        <w:rPr>
          <w:rFonts w:eastAsia="Verdana"/>
        </w:rPr>
        <w:t>Z</w:t>
      </w:r>
      <w:r>
        <w:rPr>
          <w:rFonts w:eastAsia="Verdana"/>
        </w:rPr>
        <w:t>danlivý</w:t>
      </w:r>
      <w:r w:rsidRPr="00A96406">
        <w:rPr>
          <w:rFonts w:eastAsia="Verdana"/>
        </w:rPr>
        <w:t xml:space="preserve"> </w:t>
      </w:r>
      <w:r w:rsidR="00A96406" w:rsidRPr="00A96406">
        <w:rPr>
          <w:rFonts w:eastAsia="Verdana"/>
        </w:rPr>
        <w:t xml:space="preserve">distribučný objem </w:t>
      </w:r>
      <w:proofErr w:type="spellStart"/>
      <w:r w:rsidR="00A96406" w:rsidRPr="00A96406">
        <w:rPr>
          <w:rFonts w:eastAsia="Verdana"/>
        </w:rPr>
        <w:t>fosfomycínu</w:t>
      </w:r>
      <w:proofErr w:type="spellEnd"/>
      <w:r w:rsidR="00A96406" w:rsidRPr="00A96406">
        <w:rPr>
          <w:rFonts w:eastAsia="Verdana"/>
        </w:rPr>
        <w:t xml:space="preserve"> je približne 0,30 l/kg telesnej hmotnosti. </w:t>
      </w:r>
      <w:proofErr w:type="spellStart"/>
      <w:r w:rsidR="00A96406" w:rsidRPr="00A96406">
        <w:rPr>
          <w:rFonts w:eastAsia="Verdana"/>
        </w:rPr>
        <w:t>Fosfomycín</w:t>
      </w:r>
      <w:proofErr w:type="spellEnd"/>
      <w:r w:rsidR="00A96406" w:rsidRPr="00A96406">
        <w:rPr>
          <w:rFonts w:eastAsia="Verdana"/>
        </w:rPr>
        <w:t xml:space="preserve"> sa dobre distribuuje do tkanív. Vysoké koncentrácie sa dosahujú v očiach, kostiach, sekrétoch z rán, svaloch, koži, podkoží, pľúcach a žlči. U pacientov so zápalom mozgových blán koncentrácie v mozgovomiechovom moku dosahujú približne 20 – 50 % príslušných sérových hladín. </w:t>
      </w:r>
      <w:proofErr w:type="spellStart"/>
      <w:r w:rsidR="00A96406" w:rsidRPr="00A96406">
        <w:rPr>
          <w:rFonts w:eastAsia="Verdana"/>
        </w:rPr>
        <w:t>Fosfomycín</w:t>
      </w:r>
      <w:proofErr w:type="spellEnd"/>
      <w:r w:rsidR="00A96406" w:rsidRPr="00A96406">
        <w:rPr>
          <w:rFonts w:eastAsia="Verdana"/>
        </w:rPr>
        <w:t xml:space="preserve"> prechádza cez placentárnu bariéru. Nízke množstvá sa vyskytovali v ľudskom mlieku (približne 8 % sérovej koncentrácie). Väzba na plazmatické proteíny je zanedbateľná.</w:t>
      </w:r>
    </w:p>
    <w:p w14:paraId="3672A20A" w14:textId="77777777" w:rsidR="00A96406" w:rsidRPr="00A96406" w:rsidRDefault="00A96406" w:rsidP="00A96406">
      <w:pPr>
        <w:spacing w:after="140" w:line="280" w:lineRule="atLeast"/>
        <w:rPr>
          <w:rFonts w:eastAsia="Verdana"/>
          <w:i/>
        </w:rPr>
      </w:pPr>
      <w:r w:rsidRPr="00A96406">
        <w:rPr>
          <w:rFonts w:eastAsia="Verdana"/>
          <w:i/>
          <w:iCs/>
        </w:rPr>
        <w:t>Metabolizmus</w:t>
      </w:r>
    </w:p>
    <w:p w14:paraId="66BF26A8" w14:textId="77777777" w:rsidR="00A96406" w:rsidRPr="00A96406" w:rsidRDefault="00A96406" w:rsidP="00A96406">
      <w:pPr>
        <w:spacing w:after="140" w:line="280" w:lineRule="atLeast"/>
        <w:rPr>
          <w:rFonts w:eastAsia="Verdana"/>
        </w:rPr>
      </w:pPr>
      <w:proofErr w:type="spellStart"/>
      <w:r w:rsidRPr="00A96406">
        <w:rPr>
          <w:rFonts w:eastAsia="Verdana"/>
        </w:rPr>
        <w:t>Fosfomycín</w:t>
      </w:r>
      <w:proofErr w:type="spellEnd"/>
      <w:r w:rsidRPr="00A96406">
        <w:rPr>
          <w:rFonts w:eastAsia="Verdana"/>
        </w:rPr>
        <w:t xml:space="preserve"> sa nemetabolizuje v pečeni a neprechádza </w:t>
      </w:r>
      <w:proofErr w:type="spellStart"/>
      <w:r w:rsidRPr="00A96406">
        <w:rPr>
          <w:rFonts w:eastAsia="Verdana"/>
        </w:rPr>
        <w:t>enterohepatickou</w:t>
      </w:r>
      <w:proofErr w:type="spellEnd"/>
      <w:r w:rsidRPr="00A96406">
        <w:rPr>
          <w:rFonts w:eastAsia="Verdana"/>
        </w:rPr>
        <w:t xml:space="preserve"> cirkuláciou. U pacientov s poruchou funkcie pečene sa preto neočakáva žiadna akumulácia.</w:t>
      </w:r>
    </w:p>
    <w:p w14:paraId="4E3AF0BE" w14:textId="77777777" w:rsidR="00A96406" w:rsidRPr="00A96406" w:rsidRDefault="00A96406" w:rsidP="00A96406">
      <w:pPr>
        <w:spacing w:after="140" w:line="280" w:lineRule="atLeast"/>
        <w:rPr>
          <w:rFonts w:eastAsia="Verdana"/>
          <w:i/>
        </w:rPr>
      </w:pPr>
      <w:r w:rsidRPr="00A96406">
        <w:rPr>
          <w:rFonts w:eastAsia="Verdana"/>
          <w:i/>
          <w:iCs/>
        </w:rPr>
        <w:t>Eliminácia</w:t>
      </w:r>
    </w:p>
    <w:p w14:paraId="46329093" w14:textId="77777777" w:rsidR="00A96406" w:rsidRPr="00A96406" w:rsidRDefault="00A96406" w:rsidP="00A96406">
      <w:pPr>
        <w:spacing w:after="140" w:line="280" w:lineRule="atLeast"/>
        <w:rPr>
          <w:rFonts w:eastAsia="Verdana"/>
        </w:rPr>
      </w:pPr>
      <w:r w:rsidRPr="00A96406">
        <w:rPr>
          <w:rFonts w:eastAsia="Verdana"/>
        </w:rPr>
        <w:t xml:space="preserve">80 – 90 % množstva </w:t>
      </w:r>
      <w:proofErr w:type="spellStart"/>
      <w:r w:rsidRPr="00A96406">
        <w:rPr>
          <w:rFonts w:eastAsia="Verdana"/>
        </w:rPr>
        <w:t>fosfomycínu</w:t>
      </w:r>
      <w:proofErr w:type="spellEnd"/>
      <w:r w:rsidRPr="00A96406">
        <w:rPr>
          <w:rFonts w:eastAsia="Verdana"/>
        </w:rPr>
        <w:t xml:space="preserve"> podaného zdravým dospelým sa po jednorazovom intravenóznom podaní eliminuje obličkami do 12 hodín. Malé množstvo antibiotika sa nachádza v stolici (0,075 %). </w:t>
      </w:r>
      <w:proofErr w:type="spellStart"/>
      <w:r w:rsidRPr="00A96406">
        <w:rPr>
          <w:rFonts w:eastAsia="Verdana"/>
        </w:rPr>
        <w:t>Fosfomycín</w:t>
      </w:r>
      <w:proofErr w:type="spellEnd"/>
      <w:r w:rsidRPr="00A96406">
        <w:rPr>
          <w:rFonts w:eastAsia="Verdana"/>
        </w:rPr>
        <w:t xml:space="preserve"> sa nemetabolizuje, tzn. že sa eliminuje biologicky účinná zložka. U pacientov s </w:t>
      </w:r>
      <w:r w:rsidRPr="00A96406">
        <w:rPr>
          <w:rFonts w:eastAsia="Verdana"/>
        </w:rPr>
        <w:lastRenderedPageBreak/>
        <w:t>normálnou funkciou obličiek alebo s miernou až stredne závažnou poruchou funkcie obličiek (</w:t>
      </w:r>
      <w:proofErr w:type="spellStart"/>
      <w:r w:rsidRPr="00A96406">
        <w:rPr>
          <w:rFonts w:eastAsia="Verdana"/>
        </w:rPr>
        <w:t>klírens</w:t>
      </w:r>
      <w:proofErr w:type="spellEnd"/>
      <w:r w:rsidRPr="00A96406">
        <w:rPr>
          <w:rFonts w:eastAsia="Verdana"/>
        </w:rPr>
        <w:t xml:space="preserve"> </w:t>
      </w:r>
      <w:proofErr w:type="spellStart"/>
      <w:r w:rsidRPr="00A96406">
        <w:rPr>
          <w:rFonts w:eastAsia="Verdana"/>
        </w:rPr>
        <w:t>kreatinínu</w:t>
      </w:r>
      <w:proofErr w:type="spellEnd"/>
      <w:r w:rsidRPr="00A96406">
        <w:rPr>
          <w:rFonts w:eastAsia="Verdana"/>
        </w:rPr>
        <w:t xml:space="preserve"> ≥ 40 ml/min) sa približne 50 – 60 % celkovej dávky vylúči do prvých 3–4 hodín.</w:t>
      </w:r>
    </w:p>
    <w:p w14:paraId="1CE1324B" w14:textId="77777777" w:rsidR="00A96406" w:rsidRPr="00A96406" w:rsidRDefault="00A96406" w:rsidP="00A96406">
      <w:pPr>
        <w:spacing w:after="140" w:line="280" w:lineRule="atLeast"/>
        <w:rPr>
          <w:rFonts w:eastAsia="Verdana"/>
          <w:i/>
        </w:rPr>
      </w:pPr>
      <w:proofErr w:type="spellStart"/>
      <w:r w:rsidRPr="00A96406">
        <w:rPr>
          <w:rFonts w:eastAsia="Verdana"/>
          <w:i/>
          <w:iCs/>
        </w:rPr>
        <w:t>Linearita</w:t>
      </w:r>
      <w:proofErr w:type="spellEnd"/>
    </w:p>
    <w:p w14:paraId="06532763" w14:textId="77777777" w:rsidR="00A96406" w:rsidRPr="00A96406" w:rsidRDefault="00A96406" w:rsidP="00A96406">
      <w:pPr>
        <w:spacing w:after="140" w:line="280" w:lineRule="atLeast"/>
        <w:rPr>
          <w:rFonts w:eastAsia="Verdana"/>
        </w:rPr>
      </w:pPr>
      <w:proofErr w:type="spellStart"/>
      <w:r w:rsidRPr="00A96406">
        <w:rPr>
          <w:rFonts w:eastAsia="Verdana"/>
        </w:rPr>
        <w:t>Fosfomycín</w:t>
      </w:r>
      <w:proofErr w:type="spellEnd"/>
      <w:r w:rsidRPr="00A96406">
        <w:rPr>
          <w:rFonts w:eastAsia="Verdana"/>
        </w:rPr>
        <w:t xml:space="preserve"> preukazuje po intravenóznej infúzii terapeuticky používaných dávok lineárne </w:t>
      </w:r>
      <w:proofErr w:type="spellStart"/>
      <w:r w:rsidRPr="00A96406">
        <w:rPr>
          <w:rFonts w:eastAsia="Verdana"/>
        </w:rPr>
        <w:t>farmakokinetické</w:t>
      </w:r>
      <w:proofErr w:type="spellEnd"/>
      <w:r w:rsidRPr="00A96406">
        <w:rPr>
          <w:rFonts w:eastAsia="Verdana"/>
        </w:rPr>
        <w:t xml:space="preserve"> vlastnosti.</w:t>
      </w:r>
    </w:p>
    <w:p w14:paraId="3F1AC706" w14:textId="77777777" w:rsidR="00A96406" w:rsidRPr="00A96406" w:rsidRDefault="00A96406" w:rsidP="00A96406">
      <w:pPr>
        <w:spacing w:after="140" w:line="280" w:lineRule="atLeast"/>
        <w:rPr>
          <w:rFonts w:eastAsia="Verdana"/>
          <w:i/>
        </w:rPr>
      </w:pPr>
      <w:r w:rsidRPr="00A96406">
        <w:rPr>
          <w:rFonts w:eastAsia="Verdana"/>
          <w:i/>
          <w:iCs/>
        </w:rPr>
        <w:t>Osobitné skupiny pacientov</w:t>
      </w:r>
    </w:p>
    <w:p w14:paraId="015204A7" w14:textId="77777777" w:rsidR="00A96406" w:rsidRPr="00A96406" w:rsidRDefault="00A96406" w:rsidP="00A96406">
      <w:pPr>
        <w:spacing w:after="140" w:line="280" w:lineRule="atLeast"/>
        <w:rPr>
          <w:rFonts w:eastAsia="Verdana"/>
        </w:rPr>
      </w:pPr>
      <w:r w:rsidRPr="00A96406">
        <w:rPr>
          <w:rFonts w:eastAsia="Verdana"/>
        </w:rPr>
        <w:t>U osobitných skupín pacientov sú k dispozícii veľmi obmedzené údaje.</w:t>
      </w:r>
    </w:p>
    <w:p w14:paraId="42893B7B" w14:textId="77777777" w:rsidR="00A96406" w:rsidRPr="00A96406" w:rsidRDefault="00A96406" w:rsidP="00A96406">
      <w:pPr>
        <w:spacing w:after="140" w:line="280" w:lineRule="atLeast"/>
        <w:rPr>
          <w:rFonts w:eastAsia="Verdana"/>
          <w:i/>
        </w:rPr>
      </w:pPr>
      <w:r w:rsidRPr="00A96406">
        <w:rPr>
          <w:rFonts w:eastAsia="Verdana"/>
          <w:i/>
          <w:iCs/>
        </w:rPr>
        <w:t>Starší pacienti</w:t>
      </w:r>
    </w:p>
    <w:p w14:paraId="25BBBC19" w14:textId="77777777" w:rsidR="00A96406" w:rsidRPr="00A96406" w:rsidRDefault="00A96406" w:rsidP="00A96406">
      <w:pPr>
        <w:spacing w:after="140" w:line="280" w:lineRule="atLeast"/>
        <w:rPr>
          <w:rFonts w:eastAsia="Verdana"/>
        </w:rPr>
      </w:pPr>
      <w:r w:rsidRPr="00A96406">
        <w:rPr>
          <w:rFonts w:eastAsia="Verdana"/>
        </w:rPr>
        <w:t>Na základe samotného veku nie je potrebná žiadna úprava dávky. Má sa však vyhodnotiť funkcia obličiek a pri potvrdení poruchy funkcie obličiek sa má dávka znížiť (pozri časť 4.2).</w:t>
      </w:r>
    </w:p>
    <w:p w14:paraId="2E2BC4EE" w14:textId="77777777" w:rsidR="00A96406" w:rsidRPr="00A96406" w:rsidRDefault="00A96406" w:rsidP="00A96406">
      <w:pPr>
        <w:spacing w:after="140" w:line="280" w:lineRule="atLeast"/>
        <w:rPr>
          <w:rFonts w:eastAsia="Verdana"/>
          <w:i/>
        </w:rPr>
      </w:pPr>
      <w:r w:rsidRPr="00A96406">
        <w:rPr>
          <w:rFonts w:eastAsia="Verdana"/>
          <w:i/>
          <w:iCs/>
        </w:rPr>
        <w:t>Pediatrická populácia</w:t>
      </w:r>
    </w:p>
    <w:p w14:paraId="602E9AA0" w14:textId="30BCD09A" w:rsidR="00A96406" w:rsidRPr="00A96406" w:rsidRDefault="00A96406" w:rsidP="00A96406">
      <w:pPr>
        <w:spacing w:after="140" w:line="280" w:lineRule="atLeast"/>
        <w:rPr>
          <w:rFonts w:eastAsia="Verdana"/>
        </w:rPr>
      </w:pPr>
      <w:proofErr w:type="spellStart"/>
      <w:r w:rsidRPr="00A96406">
        <w:rPr>
          <w:rFonts w:eastAsia="Verdana"/>
        </w:rPr>
        <w:t>Farmakokinetické</w:t>
      </w:r>
      <w:proofErr w:type="spellEnd"/>
      <w:r w:rsidRPr="00A96406">
        <w:rPr>
          <w:rFonts w:eastAsia="Verdana"/>
        </w:rPr>
        <w:t xml:space="preserve"> vlastnosti </w:t>
      </w:r>
      <w:proofErr w:type="spellStart"/>
      <w:r w:rsidRPr="00A96406">
        <w:rPr>
          <w:rFonts w:eastAsia="Verdana"/>
        </w:rPr>
        <w:t>fosfomycínu</w:t>
      </w:r>
      <w:proofErr w:type="spellEnd"/>
      <w:r w:rsidRPr="00A96406">
        <w:rPr>
          <w:rFonts w:eastAsia="Verdana"/>
        </w:rPr>
        <w:t xml:space="preserve"> u detí a dospievajúcich vo veku 3 – 15 rokov, ako aj u donosených novorodencov s normálnou funkciou obličiek, sú vo všeobecnosti podobné ako u dospelých osôb. U novorodencov a dojčiat do 12 mesiacov so zdravými obličkami je však miera </w:t>
      </w:r>
      <w:proofErr w:type="spellStart"/>
      <w:r w:rsidRPr="00A96406">
        <w:rPr>
          <w:rFonts w:eastAsia="Verdana"/>
        </w:rPr>
        <w:t>glomerulárnej</w:t>
      </w:r>
      <w:proofErr w:type="spellEnd"/>
      <w:r w:rsidRPr="00A96406">
        <w:rPr>
          <w:rFonts w:eastAsia="Verdana"/>
        </w:rPr>
        <w:t xml:space="preserve"> filtrácie fyziologicky znížená v porovnaní so staršími deťmi a dospelými. To súvisí s predĺžením polčasu eliminácie </w:t>
      </w:r>
      <w:proofErr w:type="spellStart"/>
      <w:r w:rsidRPr="00A96406">
        <w:rPr>
          <w:rFonts w:eastAsia="Verdana"/>
        </w:rPr>
        <w:t>fosfomycínu</w:t>
      </w:r>
      <w:proofErr w:type="spellEnd"/>
      <w:r w:rsidRPr="00A96406">
        <w:rPr>
          <w:rFonts w:eastAsia="Verdana"/>
        </w:rPr>
        <w:t xml:space="preserve"> v závislosti od štádia vývoja obličiek.</w:t>
      </w:r>
    </w:p>
    <w:p w14:paraId="76EEE6DB" w14:textId="77777777" w:rsidR="00A96406" w:rsidRPr="00A96406" w:rsidRDefault="00A96406" w:rsidP="00A96406">
      <w:pPr>
        <w:spacing w:after="140" w:line="280" w:lineRule="atLeast"/>
        <w:rPr>
          <w:rFonts w:eastAsia="Verdana"/>
          <w:i/>
        </w:rPr>
      </w:pPr>
      <w:proofErr w:type="spellStart"/>
      <w:r w:rsidRPr="00A96406">
        <w:rPr>
          <w:rFonts w:eastAsia="Verdana"/>
          <w:i/>
          <w:iCs/>
        </w:rPr>
        <w:t>Renálna</w:t>
      </w:r>
      <w:proofErr w:type="spellEnd"/>
      <w:r w:rsidRPr="00A96406">
        <w:rPr>
          <w:rFonts w:eastAsia="Verdana"/>
          <w:i/>
          <w:iCs/>
        </w:rPr>
        <w:t xml:space="preserve"> </w:t>
      </w:r>
      <w:proofErr w:type="spellStart"/>
      <w:r w:rsidRPr="00A96406">
        <w:rPr>
          <w:rFonts w:eastAsia="Verdana"/>
          <w:i/>
          <w:iCs/>
        </w:rPr>
        <w:t>insuficiencia</w:t>
      </w:r>
      <w:proofErr w:type="spellEnd"/>
    </w:p>
    <w:p w14:paraId="461B4DA1" w14:textId="6AFC7E25" w:rsidR="00A96406" w:rsidRPr="00A96406" w:rsidRDefault="00A96406" w:rsidP="00A96406">
      <w:pPr>
        <w:spacing w:after="140" w:line="280" w:lineRule="atLeast"/>
        <w:rPr>
          <w:rFonts w:eastAsia="Verdana"/>
        </w:rPr>
      </w:pPr>
      <w:r w:rsidRPr="00A96406">
        <w:rPr>
          <w:rFonts w:eastAsia="Verdana"/>
        </w:rPr>
        <w:t xml:space="preserve">U pacientov s poruchou funkcie obličiek je polčas eliminácie zvýšený priamo úmerne k stupňu </w:t>
      </w:r>
      <w:proofErr w:type="spellStart"/>
      <w:r w:rsidRPr="00A96406">
        <w:rPr>
          <w:rFonts w:eastAsia="Verdana"/>
        </w:rPr>
        <w:t>renálnej</w:t>
      </w:r>
      <w:proofErr w:type="spellEnd"/>
      <w:r w:rsidRPr="00A96406">
        <w:rPr>
          <w:rFonts w:eastAsia="Verdana"/>
        </w:rPr>
        <w:t xml:space="preserve"> </w:t>
      </w:r>
      <w:proofErr w:type="spellStart"/>
      <w:r w:rsidRPr="00A96406">
        <w:rPr>
          <w:rFonts w:eastAsia="Verdana"/>
        </w:rPr>
        <w:t>insuficiencie</w:t>
      </w:r>
      <w:proofErr w:type="spellEnd"/>
      <w:r w:rsidRPr="00A96406">
        <w:rPr>
          <w:rFonts w:eastAsia="Verdana"/>
        </w:rPr>
        <w:t xml:space="preserve">. U pacientov s hodnotami </w:t>
      </w:r>
      <w:proofErr w:type="spellStart"/>
      <w:r w:rsidRPr="00A96406">
        <w:rPr>
          <w:rFonts w:eastAsia="Verdana"/>
        </w:rPr>
        <w:t>klírensu</w:t>
      </w:r>
      <w:proofErr w:type="spellEnd"/>
      <w:r w:rsidRPr="00A96406">
        <w:rPr>
          <w:rFonts w:eastAsia="Verdana"/>
        </w:rPr>
        <w:t xml:space="preserve"> </w:t>
      </w:r>
      <w:proofErr w:type="spellStart"/>
      <w:r w:rsidRPr="00A96406">
        <w:rPr>
          <w:rFonts w:eastAsia="Verdana"/>
        </w:rPr>
        <w:t>kreatinínu</w:t>
      </w:r>
      <w:proofErr w:type="spellEnd"/>
      <w:r w:rsidRPr="00A96406">
        <w:rPr>
          <w:rFonts w:eastAsia="Verdana"/>
        </w:rPr>
        <w:t xml:space="preserve"> do 40 ml/min</w:t>
      </w:r>
      <w:r w:rsidR="006E2539">
        <w:rPr>
          <w:rFonts w:eastAsia="Verdana"/>
        </w:rPr>
        <w:t xml:space="preserve"> alebo menej</w:t>
      </w:r>
      <w:r w:rsidRPr="00A96406">
        <w:rPr>
          <w:rFonts w:eastAsia="Verdana"/>
        </w:rPr>
        <w:t xml:space="preserve"> je potrebná úprava dávky (ďalšie informácie sú uvedené v časti 4.2 „Porucha funkcie obličiek“).</w:t>
      </w:r>
    </w:p>
    <w:p w14:paraId="207DECE3" w14:textId="77777777" w:rsidR="00A96406" w:rsidRPr="00A96406" w:rsidRDefault="00A96406" w:rsidP="00A96406">
      <w:pPr>
        <w:spacing w:after="140" w:line="280" w:lineRule="atLeast"/>
        <w:rPr>
          <w:rFonts w:eastAsia="Verdana"/>
        </w:rPr>
      </w:pPr>
      <w:r w:rsidRPr="00A96406">
        <w:rPr>
          <w:rFonts w:eastAsia="Verdana"/>
        </w:rPr>
        <w:t xml:space="preserve">V štúdii skúmajúcej 12 pacientov podstupujúcich CVVHF sa použili obvyklé </w:t>
      </w:r>
      <w:proofErr w:type="spellStart"/>
      <w:r w:rsidRPr="00A96406">
        <w:rPr>
          <w:rFonts w:eastAsia="Verdana"/>
        </w:rPr>
        <w:t>polyetylénsulfónové</w:t>
      </w:r>
      <w:proofErr w:type="spellEnd"/>
      <w:r w:rsidRPr="00A96406">
        <w:rPr>
          <w:rFonts w:eastAsia="Verdana"/>
        </w:rPr>
        <w:t xml:space="preserve"> </w:t>
      </w:r>
      <w:proofErr w:type="spellStart"/>
      <w:r w:rsidRPr="00A96406">
        <w:rPr>
          <w:rFonts w:eastAsia="Verdana"/>
        </w:rPr>
        <w:t>hemofiltre</w:t>
      </w:r>
      <w:proofErr w:type="spellEnd"/>
      <w:r w:rsidRPr="00A96406">
        <w:rPr>
          <w:rFonts w:eastAsia="Verdana"/>
        </w:rPr>
        <w:t xml:space="preserve"> s povrchom membrány 1,2 m</w:t>
      </w:r>
      <w:r w:rsidRPr="00A96406">
        <w:rPr>
          <w:rFonts w:eastAsia="Verdana"/>
          <w:vertAlign w:val="superscript"/>
        </w:rPr>
        <w:t>2</w:t>
      </w:r>
      <w:r w:rsidRPr="00A96406">
        <w:rPr>
          <w:rFonts w:eastAsia="Verdana"/>
        </w:rPr>
        <w:t xml:space="preserve"> a priemernou rýchlosťou </w:t>
      </w:r>
      <w:proofErr w:type="spellStart"/>
      <w:r w:rsidRPr="00A96406">
        <w:rPr>
          <w:rFonts w:eastAsia="Verdana"/>
        </w:rPr>
        <w:t>ultrafiltrácie</w:t>
      </w:r>
      <w:proofErr w:type="spellEnd"/>
      <w:r w:rsidRPr="00A96406">
        <w:rPr>
          <w:rFonts w:eastAsia="Verdana"/>
        </w:rPr>
        <w:t xml:space="preserve"> 25 ml/min. V tomto klinickom prostredí boli priemerné plazmatické hodnoty </w:t>
      </w:r>
      <w:proofErr w:type="spellStart"/>
      <w:r w:rsidRPr="00A96406">
        <w:rPr>
          <w:rFonts w:eastAsia="Verdana"/>
        </w:rPr>
        <w:t>klírensu</w:t>
      </w:r>
      <w:proofErr w:type="spellEnd"/>
      <w:r w:rsidRPr="00A96406">
        <w:rPr>
          <w:rFonts w:eastAsia="Verdana"/>
        </w:rPr>
        <w:t xml:space="preserve"> 100 ml/min a polčas eliminácie v plazme 12 h. </w:t>
      </w:r>
    </w:p>
    <w:p w14:paraId="19F57A50" w14:textId="77777777" w:rsidR="00A96406" w:rsidRPr="00A96406" w:rsidRDefault="00A96406" w:rsidP="00A96406">
      <w:pPr>
        <w:spacing w:after="140" w:line="280" w:lineRule="atLeast"/>
        <w:rPr>
          <w:rFonts w:eastAsia="Verdana"/>
          <w:i/>
        </w:rPr>
      </w:pPr>
      <w:proofErr w:type="spellStart"/>
      <w:r w:rsidRPr="00A96406">
        <w:rPr>
          <w:rFonts w:eastAsia="Verdana"/>
          <w:i/>
          <w:iCs/>
        </w:rPr>
        <w:t>Hepatálna</w:t>
      </w:r>
      <w:proofErr w:type="spellEnd"/>
      <w:r w:rsidRPr="00A96406">
        <w:rPr>
          <w:rFonts w:eastAsia="Verdana"/>
          <w:i/>
          <w:iCs/>
        </w:rPr>
        <w:t xml:space="preserve"> </w:t>
      </w:r>
      <w:proofErr w:type="spellStart"/>
      <w:r w:rsidRPr="00A96406">
        <w:rPr>
          <w:rFonts w:eastAsia="Verdana"/>
          <w:i/>
          <w:iCs/>
        </w:rPr>
        <w:t>insuficienca</w:t>
      </w:r>
      <w:proofErr w:type="spellEnd"/>
    </w:p>
    <w:p w14:paraId="5B2D116C" w14:textId="67DC1C3B" w:rsidR="00FB6218" w:rsidRDefault="00A96406" w:rsidP="00A96406">
      <w:pPr>
        <w:pStyle w:val="Normlnysozarkami"/>
        <w:spacing w:after="0"/>
        <w:ind w:left="0"/>
      </w:pPr>
      <w:r w:rsidRPr="00A96406">
        <w:rPr>
          <w:rFonts w:eastAsia="SimSun"/>
          <w:lang w:eastAsia="zh-CN"/>
        </w:rPr>
        <w:t xml:space="preserve">U pacientov s </w:t>
      </w:r>
      <w:proofErr w:type="spellStart"/>
      <w:r w:rsidRPr="00A96406">
        <w:rPr>
          <w:rFonts w:eastAsia="SimSun"/>
          <w:lang w:eastAsia="zh-CN"/>
        </w:rPr>
        <w:t>hepatálnou</w:t>
      </w:r>
      <w:proofErr w:type="spellEnd"/>
      <w:r w:rsidRPr="00A96406">
        <w:rPr>
          <w:rFonts w:eastAsia="SimSun"/>
          <w:lang w:eastAsia="zh-CN"/>
        </w:rPr>
        <w:t xml:space="preserve"> </w:t>
      </w:r>
      <w:proofErr w:type="spellStart"/>
      <w:r w:rsidRPr="00A96406">
        <w:rPr>
          <w:rFonts w:eastAsia="SimSun"/>
          <w:lang w:eastAsia="zh-CN"/>
        </w:rPr>
        <w:t>insuficienciou</w:t>
      </w:r>
      <w:proofErr w:type="spellEnd"/>
      <w:r w:rsidRPr="00A96406">
        <w:rPr>
          <w:rFonts w:eastAsia="SimSun"/>
          <w:lang w:eastAsia="zh-CN"/>
        </w:rPr>
        <w:t xml:space="preserve"> nie je potrebná žiadna úprava dávky, keďže u tejto skupiny pacientov nie sú ovplyvnené </w:t>
      </w:r>
      <w:proofErr w:type="spellStart"/>
      <w:r w:rsidRPr="00A96406">
        <w:rPr>
          <w:rFonts w:eastAsia="SimSun"/>
          <w:lang w:eastAsia="zh-CN"/>
        </w:rPr>
        <w:t>farmakokinetické</w:t>
      </w:r>
      <w:proofErr w:type="spellEnd"/>
      <w:r w:rsidRPr="00A96406">
        <w:rPr>
          <w:rFonts w:eastAsia="SimSun"/>
          <w:lang w:eastAsia="zh-CN"/>
        </w:rPr>
        <w:t xml:space="preserve"> vlastnosti </w:t>
      </w:r>
      <w:proofErr w:type="spellStart"/>
      <w:r w:rsidRPr="00A96406">
        <w:rPr>
          <w:rFonts w:eastAsia="SimSun"/>
          <w:lang w:eastAsia="zh-CN"/>
        </w:rPr>
        <w:t>fosfomycínu</w:t>
      </w:r>
      <w:proofErr w:type="spellEnd"/>
      <w:r w:rsidRPr="00A96406">
        <w:rPr>
          <w:rFonts w:eastAsia="SimSun"/>
          <w:lang w:eastAsia="zh-CN"/>
        </w:rPr>
        <w:t>.</w:t>
      </w:r>
    </w:p>
    <w:p w14:paraId="307AA41A" w14:textId="77777777" w:rsidR="006E5174" w:rsidRPr="006E5174" w:rsidRDefault="006E5174" w:rsidP="00A96406">
      <w:pPr>
        <w:pStyle w:val="Normlnysozarkami"/>
        <w:spacing w:after="0"/>
        <w:ind w:left="0"/>
      </w:pPr>
    </w:p>
    <w:p w14:paraId="6B02341F" w14:textId="7E67EAD2" w:rsidR="009E0FD0" w:rsidRPr="006E5174" w:rsidRDefault="009E0FD0" w:rsidP="00A96406">
      <w:pPr>
        <w:pStyle w:val="Nadpis2"/>
        <w:tabs>
          <w:tab w:val="left" w:pos="567"/>
        </w:tabs>
        <w:spacing w:before="0"/>
        <w:ind w:left="0" w:firstLine="0"/>
      </w:pPr>
      <w:r w:rsidRPr="006E5174">
        <w:t>Predklinické údaje o bezpečnosti</w:t>
      </w:r>
    </w:p>
    <w:p w14:paraId="029BB937" w14:textId="77777777" w:rsidR="006E5174" w:rsidRDefault="006E5174" w:rsidP="00A96406">
      <w:pPr>
        <w:pStyle w:val="Formatvorlageberschrift3NichtKursivUnterstrichenLinks125cm"/>
        <w:spacing w:before="0" w:line="240" w:lineRule="auto"/>
        <w:ind w:left="0"/>
        <w:rPr>
          <w:szCs w:val="22"/>
        </w:rPr>
      </w:pPr>
    </w:p>
    <w:p w14:paraId="30815780" w14:textId="77777777" w:rsidR="00A96406" w:rsidRPr="00A96406" w:rsidRDefault="00A96406" w:rsidP="00A96406">
      <w:pPr>
        <w:spacing w:after="140" w:line="280" w:lineRule="atLeast"/>
        <w:rPr>
          <w:rFonts w:eastAsia="Verdana"/>
        </w:rPr>
      </w:pPr>
      <w:r w:rsidRPr="00A96406">
        <w:rPr>
          <w:rFonts w:eastAsia="Verdana"/>
        </w:rPr>
        <w:t xml:space="preserve">Predklinické údaje získané na základe obvyklých farmakologických štúdií bezpečnosti, toxicity po opakovanom podávaní, </w:t>
      </w:r>
      <w:proofErr w:type="spellStart"/>
      <w:r w:rsidRPr="00A96406">
        <w:rPr>
          <w:rFonts w:eastAsia="Verdana"/>
        </w:rPr>
        <w:t>genotoxicity</w:t>
      </w:r>
      <w:proofErr w:type="spellEnd"/>
      <w:r w:rsidRPr="00A96406">
        <w:rPr>
          <w:rFonts w:eastAsia="Verdana"/>
        </w:rPr>
        <w:t xml:space="preserve"> alebo reprodukčnej toxicity neodhalili žiadne osobitné riziko pre ľudí.</w:t>
      </w:r>
    </w:p>
    <w:p w14:paraId="498AF27B" w14:textId="0C8A7948" w:rsidR="00476CFC" w:rsidRDefault="00A96406" w:rsidP="00A96406">
      <w:pPr>
        <w:spacing w:after="0"/>
        <w:rPr>
          <w:snapToGrid w:val="0"/>
        </w:rPr>
      </w:pPr>
      <w:r w:rsidRPr="00A96406">
        <w:rPr>
          <w:rFonts w:eastAsia="SimSun"/>
          <w:lang w:eastAsia="zh-CN"/>
        </w:rPr>
        <w:t xml:space="preserve">Nie sú dostupné žiadne údaje o karcinogenite pri </w:t>
      </w:r>
      <w:proofErr w:type="spellStart"/>
      <w:r w:rsidRPr="00A96406">
        <w:rPr>
          <w:rFonts w:eastAsia="SimSun"/>
          <w:lang w:eastAsia="zh-CN"/>
        </w:rPr>
        <w:t>fosfomycíne</w:t>
      </w:r>
      <w:proofErr w:type="spellEnd"/>
      <w:r w:rsidRPr="00A96406">
        <w:rPr>
          <w:rFonts w:eastAsia="SimSun"/>
          <w:lang w:eastAsia="zh-CN"/>
        </w:rPr>
        <w:t>.</w:t>
      </w:r>
    </w:p>
    <w:p w14:paraId="2B1D2CC0" w14:textId="77777777" w:rsidR="006E5174" w:rsidRDefault="006E5174" w:rsidP="00A96406">
      <w:pPr>
        <w:spacing w:after="0"/>
        <w:rPr>
          <w:snapToGrid w:val="0"/>
        </w:rPr>
      </w:pPr>
    </w:p>
    <w:p w14:paraId="72852B40" w14:textId="2175C544" w:rsidR="009E0FD0" w:rsidRDefault="009E0FD0" w:rsidP="00A96406">
      <w:pPr>
        <w:pStyle w:val="Nadpis1"/>
        <w:tabs>
          <w:tab w:val="left" w:pos="567"/>
        </w:tabs>
        <w:spacing w:before="0" w:beforeAutospacing="0"/>
        <w:ind w:left="0" w:firstLine="0"/>
      </w:pPr>
      <w:r w:rsidRPr="006E5174">
        <w:t>FARMACEUTICKÉ INFORMÁCIE</w:t>
      </w:r>
    </w:p>
    <w:p w14:paraId="534288C5" w14:textId="77777777" w:rsidR="006E5174" w:rsidRPr="006E5174" w:rsidRDefault="006E5174" w:rsidP="00A96406">
      <w:pPr>
        <w:pStyle w:val="Normlnysozarkami"/>
        <w:spacing w:after="0"/>
        <w:ind w:left="0"/>
      </w:pPr>
    </w:p>
    <w:p w14:paraId="79D93CE5" w14:textId="04A7910B" w:rsidR="009E0FD0" w:rsidRPr="006E5174" w:rsidRDefault="00CA1F15" w:rsidP="00A96406">
      <w:pPr>
        <w:pStyle w:val="Nadpis2"/>
        <w:tabs>
          <w:tab w:val="left" w:pos="567"/>
        </w:tabs>
        <w:spacing w:before="0"/>
        <w:ind w:left="0" w:firstLine="0"/>
      </w:pPr>
      <w:r w:rsidRPr="006E5174">
        <w:t>Zoznam pomocných látok</w:t>
      </w:r>
    </w:p>
    <w:p w14:paraId="179CB994" w14:textId="77777777" w:rsidR="006E5174" w:rsidRDefault="006E5174" w:rsidP="00A96406">
      <w:pPr>
        <w:spacing w:after="0"/>
      </w:pPr>
    </w:p>
    <w:p w14:paraId="1E0206C5" w14:textId="77777777" w:rsidR="003242A1" w:rsidRDefault="003242A1" w:rsidP="00A96406">
      <w:pPr>
        <w:spacing w:after="0"/>
      </w:pPr>
      <w:r w:rsidRPr="006E5174">
        <w:t>Kyselina jantárová.</w:t>
      </w:r>
    </w:p>
    <w:p w14:paraId="72883050" w14:textId="77777777" w:rsidR="006E5174" w:rsidRPr="006E5174" w:rsidRDefault="006E5174" w:rsidP="00A96406">
      <w:pPr>
        <w:spacing w:after="0"/>
      </w:pPr>
    </w:p>
    <w:p w14:paraId="4ECA647E" w14:textId="0B2B1FE0" w:rsidR="009E0FD0" w:rsidRPr="006E5174" w:rsidRDefault="00CA1F15" w:rsidP="00A96406">
      <w:pPr>
        <w:pStyle w:val="Nadpis2"/>
        <w:tabs>
          <w:tab w:val="left" w:pos="567"/>
        </w:tabs>
        <w:spacing w:before="0"/>
        <w:ind w:left="0" w:firstLine="0"/>
      </w:pPr>
      <w:r w:rsidRPr="006E5174">
        <w:t>Inkompatibility</w:t>
      </w:r>
    </w:p>
    <w:p w14:paraId="3C4D1681" w14:textId="77777777" w:rsidR="006E5174" w:rsidRDefault="006E5174" w:rsidP="00A96406">
      <w:pPr>
        <w:spacing w:after="0"/>
      </w:pPr>
    </w:p>
    <w:p w14:paraId="457E2711" w14:textId="6EDD450A" w:rsidR="003242A1" w:rsidRDefault="003242A1" w:rsidP="00A96406">
      <w:pPr>
        <w:spacing w:after="0"/>
      </w:pPr>
      <w:r w:rsidRPr="006E5174">
        <w:t xml:space="preserve">Aj keď sa </w:t>
      </w:r>
      <w:r w:rsidR="0011466E">
        <w:t>nezistili</w:t>
      </w:r>
      <w:r w:rsidRPr="006E5174">
        <w:t xml:space="preserve"> žiadne chemické/farmaceutické inkompatibility, roztoky </w:t>
      </w:r>
      <w:proofErr w:type="spellStart"/>
      <w:r w:rsidR="00FD7EF8" w:rsidRPr="006E5174">
        <w:t>Fomicyt</w:t>
      </w:r>
      <w:r w:rsidR="0011466E">
        <w:t>u</w:t>
      </w:r>
      <w:proofErr w:type="spellEnd"/>
      <w:r w:rsidRPr="006E5174">
        <w:t xml:space="preserve"> sa nesmú miešať s inými </w:t>
      </w:r>
      <w:proofErr w:type="spellStart"/>
      <w:r w:rsidRPr="006E5174">
        <w:t>parenterálnymi</w:t>
      </w:r>
      <w:proofErr w:type="spellEnd"/>
      <w:r w:rsidRPr="006E5174">
        <w:t xml:space="preserve"> prípravkami okrem tých, ktoré sú uvedené v časti 6.6.</w:t>
      </w:r>
    </w:p>
    <w:p w14:paraId="74653132" w14:textId="77777777" w:rsidR="006E5174" w:rsidRPr="006E5174" w:rsidRDefault="006E5174" w:rsidP="00A96406">
      <w:pPr>
        <w:spacing w:after="0"/>
      </w:pPr>
    </w:p>
    <w:p w14:paraId="13AD833B" w14:textId="250DD005" w:rsidR="009E0FD0" w:rsidRPr="006E5174" w:rsidRDefault="009E0FD0" w:rsidP="00A96406">
      <w:pPr>
        <w:pStyle w:val="Nadpis2"/>
        <w:tabs>
          <w:tab w:val="left" w:pos="567"/>
        </w:tabs>
        <w:spacing w:before="0"/>
        <w:ind w:left="0" w:firstLine="0"/>
      </w:pPr>
      <w:r w:rsidRPr="006E5174">
        <w:t>Čas použiteľnosti</w:t>
      </w:r>
    </w:p>
    <w:p w14:paraId="62BB181B" w14:textId="77777777" w:rsidR="006E5174" w:rsidRDefault="006E5174" w:rsidP="00A96406">
      <w:pPr>
        <w:spacing w:after="0"/>
      </w:pPr>
    </w:p>
    <w:p w14:paraId="02902FED" w14:textId="77777777" w:rsidR="003242A1" w:rsidRPr="006E5174" w:rsidRDefault="003242A1" w:rsidP="00A96406">
      <w:pPr>
        <w:spacing w:after="0"/>
      </w:pPr>
      <w:r w:rsidRPr="006E5174">
        <w:t>4 roky.</w:t>
      </w:r>
    </w:p>
    <w:p w14:paraId="1806957D" w14:textId="77777777" w:rsidR="0011466E" w:rsidRDefault="0011466E" w:rsidP="00A96406">
      <w:pPr>
        <w:spacing w:after="0"/>
      </w:pPr>
    </w:p>
    <w:p w14:paraId="294E8B60" w14:textId="39AE9242" w:rsidR="005F2CD5" w:rsidRPr="00733AB0" w:rsidRDefault="005F2CD5" w:rsidP="00A96406">
      <w:pPr>
        <w:spacing w:after="0"/>
      </w:pPr>
      <w:r w:rsidRPr="006E5174">
        <w:t xml:space="preserve">Chemická a fyzikálna stabilita pri používaní konečného zriedeného roztoku, ktorý bol pripravený pri sterilných podmienkach, sa preukázala </w:t>
      </w:r>
      <w:r w:rsidR="0011466E">
        <w:t>počas</w:t>
      </w:r>
      <w:r w:rsidRPr="006E5174">
        <w:t xml:space="preserve"> 24 hodín pri teplote 25 °C, keď je roztok chránený pred svetlom. </w:t>
      </w:r>
    </w:p>
    <w:p w14:paraId="4FA19E46" w14:textId="77777777" w:rsidR="0011466E" w:rsidRDefault="0011466E" w:rsidP="00A96406">
      <w:pPr>
        <w:spacing w:after="0"/>
      </w:pPr>
    </w:p>
    <w:p w14:paraId="45459A25" w14:textId="07318CBD" w:rsidR="005F2CD5" w:rsidRDefault="005F2CD5" w:rsidP="00A96406">
      <w:pPr>
        <w:spacing w:after="0"/>
      </w:pPr>
      <w:r w:rsidRPr="00733AB0">
        <w:t xml:space="preserve">Z mikrobiologického hľadiska sa má liek použiť okamžite. Ak sa liek nepoužije okamžite, za čas a podmienky </w:t>
      </w:r>
      <w:r w:rsidR="0011466E">
        <w:t>uchovávania</w:t>
      </w:r>
      <w:r w:rsidRPr="00733AB0">
        <w:t xml:space="preserve"> pr</w:t>
      </w:r>
      <w:r w:rsidR="0011466E">
        <w:t>ed</w:t>
      </w:r>
      <w:r w:rsidRPr="00733AB0">
        <w:t xml:space="preserve"> použití</w:t>
      </w:r>
      <w:r w:rsidR="0011466E">
        <w:t>m</w:t>
      </w:r>
      <w:r w:rsidRPr="00733AB0">
        <w:t xml:space="preserve"> zodpovedá používateľ a</w:t>
      </w:r>
      <w:r w:rsidR="009D644C">
        <w:t> obvykle</w:t>
      </w:r>
      <w:r w:rsidR="00516CEC">
        <w:t xml:space="preserve"> </w:t>
      </w:r>
      <w:r w:rsidRPr="00733AB0">
        <w:t>nem</w:t>
      </w:r>
      <w:r w:rsidR="00516CEC">
        <w:t>ajú</w:t>
      </w:r>
      <w:r w:rsidRPr="00733AB0">
        <w:t xml:space="preserve"> byť dlhšie ako 24 hodín pri teplote 2 až 8 °C, </w:t>
      </w:r>
      <w:r w:rsidR="0011466E">
        <w:t>pokiaľ</w:t>
      </w:r>
      <w:r w:rsidRPr="00733AB0">
        <w:t xml:space="preserve"> sa príprava neuskutočnila pri kontrolovaných a validovaných sterilných podmienkach.</w:t>
      </w:r>
    </w:p>
    <w:p w14:paraId="1F9A37A3" w14:textId="77777777" w:rsidR="006E5174" w:rsidRPr="006E5174" w:rsidRDefault="006E5174" w:rsidP="00A96406">
      <w:pPr>
        <w:spacing w:after="0"/>
      </w:pPr>
    </w:p>
    <w:p w14:paraId="1A376718" w14:textId="47662371" w:rsidR="009E0FD0" w:rsidRPr="006E5174" w:rsidRDefault="009E0FD0" w:rsidP="00A96406">
      <w:pPr>
        <w:pStyle w:val="Nadpis2"/>
        <w:tabs>
          <w:tab w:val="left" w:pos="567"/>
        </w:tabs>
        <w:spacing w:before="0"/>
        <w:ind w:left="0" w:firstLine="0"/>
      </w:pPr>
      <w:r w:rsidRPr="006E5174">
        <w:t>Špeciálne upozornenia na uchovávanie</w:t>
      </w:r>
    </w:p>
    <w:p w14:paraId="1CA8033E" w14:textId="77777777" w:rsidR="0011466E" w:rsidRDefault="0011466E" w:rsidP="00A96406">
      <w:pPr>
        <w:spacing w:after="0"/>
      </w:pPr>
    </w:p>
    <w:p w14:paraId="31798356" w14:textId="77777777" w:rsidR="00071181" w:rsidRPr="006E5174" w:rsidRDefault="00071181" w:rsidP="00A96406">
      <w:pPr>
        <w:spacing w:after="0"/>
        <w:rPr>
          <w:spacing w:val="-3"/>
        </w:rPr>
      </w:pPr>
      <w:r w:rsidRPr="006E5174">
        <w:t>Tento liek nevyžaduje žiadne zvláštne podmienky na uchovávanie.</w:t>
      </w:r>
    </w:p>
    <w:p w14:paraId="39EE0BAC" w14:textId="77777777" w:rsidR="0011466E" w:rsidRDefault="0011466E" w:rsidP="00A96406">
      <w:pPr>
        <w:spacing w:after="0"/>
      </w:pPr>
    </w:p>
    <w:p w14:paraId="1DB04ACB" w14:textId="16A5D904" w:rsidR="00D130D7" w:rsidRDefault="0011466E" w:rsidP="00A96406">
      <w:pPr>
        <w:spacing w:after="0"/>
      </w:pPr>
      <w:r>
        <w:t>Podmienky na</w:t>
      </w:r>
      <w:r w:rsidR="00D130D7" w:rsidRPr="00733AB0">
        <w:t xml:space="preserve"> uchovávani</w:t>
      </w:r>
      <w:r>
        <w:t>e</w:t>
      </w:r>
      <w:r w:rsidR="00D130D7" w:rsidRPr="00733AB0">
        <w:t xml:space="preserve"> infúzneho roztoku</w:t>
      </w:r>
      <w:r>
        <w:t>,</w:t>
      </w:r>
      <w:r w:rsidR="00D130D7" w:rsidRPr="00733AB0">
        <w:t xml:space="preserve"> </w:t>
      </w:r>
      <w:r>
        <w:t xml:space="preserve">pozri </w:t>
      </w:r>
      <w:r w:rsidR="00D130D7" w:rsidRPr="00733AB0">
        <w:t>čas</w:t>
      </w:r>
      <w:r>
        <w:t>ť</w:t>
      </w:r>
      <w:r w:rsidR="00D130D7" w:rsidRPr="00733AB0">
        <w:t> 6.3.</w:t>
      </w:r>
    </w:p>
    <w:p w14:paraId="749123AF" w14:textId="77777777" w:rsidR="0011466E" w:rsidRPr="00733AB0" w:rsidRDefault="0011466E" w:rsidP="00A96406">
      <w:pPr>
        <w:spacing w:after="0"/>
        <w:rPr>
          <w:spacing w:val="-3"/>
        </w:rPr>
      </w:pPr>
    </w:p>
    <w:p w14:paraId="0F320B57" w14:textId="7BB6E8C8" w:rsidR="009E0FD0" w:rsidRPr="00733AB0" w:rsidRDefault="009E0FD0" w:rsidP="00A96406">
      <w:pPr>
        <w:pStyle w:val="Nadpis2"/>
        <w:tabs>
          <w:tab w:val="left" w:pos="567"/>
        </w:tabs>
        <w:spacing w:before="0"/>
        <w:ind w:left="0" w:firstLine="0"/>
      </w:pPr>
      <w:r w:rsidRPr="00733AB0">
        <w:t>Druh obalu a obsah balenia</w:t>
      </w:r>
    </w:p>
    <w:p w14:paraId="720C6274" w14:textId="77777777" w:rsidR="006E5174" w:rsidRDefault="006E5174" w:rsidP="00A96406">
      <w:pPr>
        <w:spacing w:after="0"/>
      </w:pPr>
    </w:p>
    <w:p w14:paraId="0DE9C7EC" w14:textId="08D637D8" w:rsidR="003242A1" w:rsidRPr="006E5174" w:rsidRDefault="003242A1" w:rsidP="00A96406">
      <w:pPr>
        <w:spacing w:after="0"/>
        <w:rPr>
          <w:spacing w:val="-3"/>
        </w:rPr>
      </w:pPr>
      <w:r w:rsidRPr="006E5174">
        <w:t>Fľaše z číreho skla typu I s gumovou zátkou (</w:t>
      </w:r>
      <w:proofErr w:type="spellStart"/>
      <w:r w:rsidRPr="006E5174">
        <w:t>brómbutylová</w:t>
      </w:r>
      <w:proofErr w:type="spellEnd"/>
      <w:r w:rsidRPr="006E5174">
        <w:t xml:space="preserve"> guma) a </w:t>
      </w:r>
      <w:r w:rsidRPr="001F5516">
        <w:t>sťahovacím viečkom</w:t>
      </w:r>
      <w:r w:rsidRPr="006E5174">
        <w:t xml:space="preserve"> obsahujúce 2 g (v 30 ml fľaši), 4 g (v 30 ml fľaši) alebo 8 g (v 50 ml fľaši) </w:t>
      </w:r>
      <w:proofErr w:type="spellStart"/>
      <w:r w:rsidR="00FD7EF8" w:rsidRPr="006E5174">
        <w:t>Fomicyt</w:t>
      </w:r>
      <w:r w:rsidR="009A0113">
        <w:t>u</w:t>
      </w:r>
      <w:proofErr w:type="spellEnd"/>
      <w:r w:rsidRPr="006E5174">
        <w:t xml:space="preserve"> v baleniach po 10 f</w:t>
      </w:r>
      <w:r w:rsidR="001F5516">
        <w:t>l</w:t>
      </w:r>
      <w:r w:rsidR="009A0113">
        <w:t>iaš</w:t>
      </w:r>
      <w:r w:rsidRPr="006E5174">
        <w:t>.</w:t>
      </w:r>
    </w:p>
    <w:p w14:paraId="0F8E0B3E" w14:textId="77777777" w:rsidR="009A0113" w:rsidRDefault="009A0113" w:rsidP="00A96406">
      <w:pPr>
        <w:spacing w:after="0"/>
      </w:pPr>
    </w:p>
    <w:p w14:paraId="5CA76EDE" w14:textId="77777777" w:rsidR="009D045B" w:rsidRDefault="009D045B" w:rsidP="00A96406">
      <w:pPr>
        <w:spacing w:after="0"/>
      </w:pPr>
      <w:r w:rsidRPr="00733AB0">
        <w:t>Na trh nemusia byť uvedené všetky veľkosti balenia.</w:t>
      </w:r>
    </w:p>
    <w:p w14:paraId="5358DC7E" w14:textId="77777777" w:rsidR="006E5174" w:rsidRPr="006E5174" w:rsidRDefault="006E5174" w:rsidP="00A96406">
      <w:pPr>
        <w:spacing w:after="0"/>
        <w:rPr>
          <w:spacing w:val="-3"/>
        </w:rPr>
      </w:pPr>
    </w:p>
    <w:p w14:paraId="1E551517" w14:textId="4957B2E3" w:rsidR="009E0FD0" w:rsidRPr="006E5174" w:rsidRDefault="009E0FD0" w:rsidP="00A96406">
      <w:pPr>
        <w:pStyle w:val="Nadpis2"/>
        <w:tabs>
          <w:tab w:val="left" w:pos="567"/>
        </w:tabs>
        <w:spacing w:before="0"/>
        <w:ind w:left="0" w:firstLine="0"/>
      </w:pPr>
      <w:r w:rsidRPr="006E5174">
        <w:t>Špeciálne opatrenia na likvidáciu a iné zaobchádzanie s liekom</w:t>
      </w:r>
    </w:p>
    <w:p w14:paraId="130FC031" w14:textId="77777777" w:rsidR="006E5174" w:rsidRDefault="006E5174" w:rsidP="00A96406">
      <w:pPr>
        <w:spacing w:after="0"/>
        <w:rPr>
          <w:b/>
        </w:rPr>
      </w:pPr>
    </w:p>
    <w:p w14:paraId="4116D00C" w14:textId="77777777" w:rsidR="002C1990" w:rsidRPr="006E5174" w:rsidRDefault="002C1990" w:rsidP="00A96406">
      <w:pPr>
        <w:spacing w:after="0"/>
        <w:rPr>
          <w:b/>
        </w:rPr>
      </w:pPr>
      <w:r w:rsidRPr="006E5174">
        <w:rPr>
          <w:b/>
        </w:rPr>
        <w:t>Len na jednorazové použitie.</w:t>
      </w:r>
    </w:p>
    <w:p w14:paraId="57520338" w14:textId="77777777" w:rsidR="009A0113" w:rsidRDefault="009A0113" w:rsidP="00A96406">
      <w:pPr>
        <w:spacing w:after="0"/>
      </w:pPr>
    </w:p>
    <w:p w14:paraId="23383B25" w14:textId="77777777" w:rsidR="00FA4CD1" w:rsidRPr="00733AB0" w:rsidRDefault="00FA4CD1" w:rsidP="00A96406">
      <w:pPr>
        <w:spacing w:after="0"/>
      </w:pPr>
      <w:r w:rsidRPr="00733AB0">
        <w:t>Všetok nepoužitý liek alebo odpad vzniknutý z lieku sa má zlikvidovať v súlade s národnými požiadavkami.</w:t>
      </w:r>
    </w:p>
    <w:p w14:paraId="7F12D952" w14:textId="77777777" w:rsidR="0011466E" w:rsidRDefault="0011466E" w:rsidP="00A96406">
      <w:pPr>
        <w:pStyle w:val="Formatvorlageberschrift3NichtKursivUnterstrichenLinks125cm"/>
        <w:spacing w:before="0" w:line="240" w:lineRule="auto"/>
        <w:ind w:left="0"/>
        <w:rPr>
          <w:szCs w:val="22"/>
        </w:rPr>
      </w:pPr>
    </w:p>
    <w:p w14:paraId="3F41CBAA" w14:textId="77777777" w:rsidR="00A34767" w:rsidRPr="00733AB0" w:rsidRDefault="00A34767" w:rsidP="00A96406">
      <w:pPr>
        <w:pStyle w:val="Formatvorlageberschrift3NichtKursivUnterstrichenLinks125cm"/>
        <w:spacing w:before="0" w:line="240" w:lineRule="auto"/>
        <w:ind w:left="0"/>
        <w:rPr>
          <w:szCs w:val="22"/>
        </w:rPr>
      </w:pPr>
      <w:r w:rsidRPr="00733AB0">
        <w:rPr>
          <w:szCs w:val="22"/>
        </w:rPr>
        <w:t xml:space="preserve">Príprava infúzneho roztoku </w:t>
      </w:r>
    </w:p>
    <w:p w14:paraId="017FEA1E" w14:textId="1D2909A6" w:rsidR="009C00E5" w:rsidRPr="00733AB0" w:rsidRDefault="00FD7EF8" w:rsidP="00A96406">
      <w:pPr>
        <w:pStyle w:val="Formatvorlageberschrift3NichtKursivUnterstrichenLinks125cm"/>
        <w:keepNext w:val="0"/>
        <w:widowControl w:val="0"/>
        <w:spacing w:before="0" w:line="240" w:lineRule="auto"/>
        <w:ind w:left="0"/>
        <w:rPr>
          <w:szCs w:val="22"/>
          <w:u w:val="none"/>
        </w:rPr>
      </w:pPr>
      <w:proofErr w:type="spellStart"/>
      <w:r w:rsidRPr="00733AB0">
        <w:rPr>
          <w:b/>
          <w:szCs w:val="22"/>
          <w:u w:val="none"/>
        </w:rPr>
        <w:t>Fomicyt</w:t>
      </w:r>
      <w:proofErr w:type="spellEnd"/>
      <w:r w:rsidR="009C00E5" w:rsidRPr="00733AB0">
        <w:rPr>
          <w:b/>
          <w:szCs w:val="22"/>
          <w:u w:val="none"/>
        </w:rPr>
        <w:t xml:space="preserve"> sa musí pred podaním rekonštituovať a zriediť.</w:t>
      </w:r>
      <w:r w:rsidR="009C00E5" w:rsidRPr="00733AB0">
        <w:rPr>
          <w:szCs w:val="22"/>
          <w:u w:val="none"/>
        </w:rPr>
        <w:t xml:space="preserve"> Ako rozpúšťadlo na rekonštitúciu a zriedenie sa môžu použiť voda na injekci</w:t>
      </w:r>
      <w:r w:rsidR="009A0113">
        <w:rPr>
          <w:szCs w:val="22"/>
          <w:u w:val="none"/>
        </w:rPr>
        <w:t>e</w:t>
      </w:r>
      <w:r w:rsidR="009C00E5" w:rsidRPr="00733AB0">
        <w:rPr>
          <w:szCs w:val="22"/>
          <w:u w:val="none"/>
        </w:rPr>
        <w:t xml:space="preserve"> a infúzia glukózy 50 mg/ml (5 %) alebo infúzia glukózy 100 mg/ml (10 %). Nesmú sa použiť rozpúšťadlá obsahujúce chlorid sodný (pozri časť 4.4).</w:t>
      </w:r>
    </w:p>
    <w:p w14:paraId="535341B6" w14:textId="77777777" w:rsidR="009C00E5" w:rsidRPr="006E5174" w:rsidRDefault="009C00E5" w:rsidP="00A96406">
      <w:pPr>
        <w:pStyle w:val="Formatvorlageberschrift3NichtKursivUnterstrichenLinks125cm"/>
        <w:keepNext w:val="0"/>
        <w:widowControl w:val="0"/>
        <w:spacing w:before="0" w:line="240" w:lineRule="auto"/>
        <w:ind w:left="0"/>
        <w:rPr>
          <w:szCs w:val="22"/>
          <w:u w:val="none"/>
          <w:lang w:eastAsia="en-US" w:bidi="ar-QA"/>
        </w:rPr>
      </w:pPr>
    </w:p>
    <w:p w14:paraId="2DE37BFC" w14:textId="77777777" w:rsidR="009C00E5" w:rsidRPr="006E5174" w:rsidRDefault="009C00E5" w:rsidP="00A96406">
      <w:pPr>
        <w:pStyle w:val="Formatvorlageberschrift3NichtKursivUnterstrichenLinks125cm"/>
        <w:keepNext w:val="0"/>
        <w:widowControl w:val="0"/>
        <w:spacing w:before="0" w:line="240" w:lineRule="auto"/>
        <w:ind w:left="0"/>
        <w:rPr>
          <w:szCs w:val="22"/>
        </w:rPr>
      </w:pPr>
      <w:r w:rsidRPr="006E5174">
        <w:rPr>
          <w:szCs w:val="22"/>
        </w:rPr>
        <w:t>Rekonštitúcia</w:t>
      </w:r>
    </w:p>
    <w:p w14:paraId="0B1841B6" w14:textId="77777777" w:rsidR="009C00E5" w:rsidRPr="006E5174" w:rsidRDefault="009C00E5" w:rsidP="00A96406">
      <w:pPr>
        <w:pStyle w:val="Formatvorlageberschrift3NichtKursivUnterstrichenLinks125cm"/>
        <w:keepNext w:val="0"/>
        <w:widowControl w:val="0"/>
        <w:spacing w:before="0" w:line="240" w:lineRule="auto"/>
        <w:ind w:left="0"/>
        <w:rPr>
          <w:szCs w:val="22"/>
          <w:u w:val="none"/>
        </w:rPr>
      </w:pPr>
      <w:r w:rsidRPr="006E5174">
        <w:rPr>
          <w:szCs w:val="22"/>
          <w:u w:val="none"/>
        </w:rPr>
        <w:t>Pred rekonštitúciou injekčnú liekovku pretrepte, aby sa uvoľnil prášok. Rekonštituujte 2 g alebo 4 g injekčné liekovky s 20 ml a 8 g injekčnú liekovku so 40 ml rozpúšťadla. Dobre pretrepte, aby sa prášok rozpustil. Pri rozpúšťaní prášku dochádza k miernemu otepleniu roztoku.</w:t>
      </w:r>
    </w:p>
    <w:p w14:paraId="3C9DA611" w14:textId="16A83A09" w:rsidR="009C00E5" w:rsidRPr="006E5174" w:rsidRDefault="009C00E5" w:rsidP="00A96406">
      <w:pPr>
        <w:pStyle w:val="Formatvorlageberschrift3NichtKursivUnterstrichenLinks125cm"/>
        <w:keepNext w:val="0"/>
        <w:widowControl w:val="0"/>
        <w:spacing w:before="0" w:line="240" w:lineRule="auto"/>
        <w:ind w:left="0"/>
        <w:rPr>
          <w:szCs w:val="22"/>
          <w:u w:val="none"/>
        </w:rPr>
      </w:pPr>
      <w:r w:rsidRPr="006E5174">
        <w:rPr>
          <w:b/>
          <w:szCs w:val="22"/>
          <w:u w:val="none"/>
        </w:rPr>
        <w:t>Upozornenie:</w:t>
      </w:r>
      <w:r w:rsidRPr="006E5174">
        <w:rPr>
          <w:szCs w:val="22"/>
          <w:u w:val="none"/>
        </w:rPr>
        <w:t xml:space="preserve"> Tento prechodný roztok nie je určený na priamu infúziu. Roztok </w:t>
      </w:r>
      <w:r w:rsidR="00A31244">
        <w:rPr>
          <w:szCs w:val="22"/>
          <w:u w:val="none"/>
        </w:rPr>
        <w:t>odoberte</w:t>
      </w:r>
      <w:r w:rsidRPr="006E5174">
        <w:rPr>
          <w:szCs w:val="22"/>
          <w:u w:val="none"/>
        </w:rPr>
        <w:t xml:space="preserve"> </w:t>
      </w:r>
      <w:r w:rsidR="00A4260D">
        <w:rPr>
          <w:szCs w:val="22"/>
          <w:u w:val="none"/>
        </w:rPr>
        <w:t xml:space="preserve">celý </w:t>
      </w:r>
      <w:r w:rsidRPr="006E5174">
        <w:rPr>
          <w:szCs w:val="22"/>
          <w:u w:val="none"/>
        </w:rPr>
        <w:t xml:space="preserve">z pôvodnej injekčnej liekovky. Preneste </w:t>
      </w:r>
      <w:r w:rsidR="00A31244" w:rsidRPr="001E4B3F">
        <w:rPr>
          <w:szCs w:val="22"/>
          <w:u w:val="none"/>
        </w:rPr>
        <w:t>o</w:t>
      </w:r>
      <w:r w:rsidR="008F014F" w:rsidRPr="001E4B3F">
        <w:rPr>
          <w:szCs w:val="22"/>
          <w:u w:val="none"/>
        </w:rPr>
        <w:t>dobrat</w:t>
      </w:r>
      <w:r w:rsidR="00A31244" w:rsidRPr="001E4B3F">
        <w:rPr>
          <w:szCs w:val="22"/>
          <w:u w:val="none"/>
        </w:rPr>
        <w:t>ý</w:t>
      </w:r>
      <w:r w:rsidRPr="006E5174">
        <w:rPr>
          <w:szCs w:val="22"/>
          <w:u w:val="none"/>
        </w:rPr>
        <w:t xml:space="preserve"> roztok do infúzneho vaku alebo inej vhodnej infúznej nádoby na ďalšie zriedenie, ako je uvedené nasledovne</w:t>
      </w:r>
      <w:r w:rsidR="00A31244">
        <w:rPr>
          <w:szCs w:val="22"/>
          <w:u w:val="none"/>
        </w:rPr>
        <w:t>.</w:t>
      </w:r>
    </w:p>
    <w:p w14:paraId="3C0CCB31" w14:textId="77777777" w:rsidR="009C00E5" w:rsidRPr="006E5174" w:rsidRDefault="009C00E5" w:rsidP="00A96406">
      <w:pPr>
        <w:pStyle w:val="Formatvorlageberschrift3NichtKursivUnterstrichenLinks125cm"/>
        <w:keepNext w:val="0"/>
        <w:widowControl w:val="0"/>
        <w:spacing w:before="0" w:line="240" w:lineRule="auto"/>
        <w:ind w:left="0"/>
        <w:rPr>
          <w:szCs w:val="22"/>
          <w:u w:val="none"/>
          <w:lang w:eastAsia="en-US" w:bidi="ar-QA"/>
        </w:rPr>
      </w:pPr>
    </w:p>
    <w:p w14:paraId="0CF26CAE" w14:textId="77777777" w:rsidR="009C00E5" w:rsidRPr="006E5174" w:rsidRDefault="009C00E5" w:rsidP="00A96406">
      <w:pPr>
        <w:pStyle w:val="Formatvorlageberschrift3NichtKursivUnterstrichenLinks125cm"/>
        <w:keepNext w:val="0"/>
        <w:widowControl w:val="0"/>
        <w:spacing w:before="0" w:line="240" w:lineRule="auto"/>
        <w:ind w:left="0"/>
        <w:rPr>
          <w:szCs w:val="22"/>
        </w:rPr>
      </w:pPr>
      <w:r w:rsidRPr="006E5174">
        <w:rPr>
          <w:szCs w:val="22"/>
        </w:rPr>
        <w:t>Zriedenie</w:t>
      </w:r>
    </w:p>
    <w:p w14:paraId="4B400E60" w14:textId="77777777" w:rsidR="009C00E5" w:rsidRPr="006E5174" w:rsidRDefault="009C00E5" w:rsidP="00A96406">
      <w:pPr>
        <w:pStyle w:val="Formatvorlageberschrift3NichtKursivUnterstrichenLinks125cm"/>
        <w:keepNext w:val="0"/>
        <w:widowControl w:val="0"/>
        <w:spacing w:before="0" w:line="240" w:lineRule="auto"/>
        <w:ind w:left="0"/>
        <w:rPr>
          <w:szCs w:val="22"/>
          <w:u w:val="none"/>
        </w:rPr>
      </w:pPr>
      <w:r w:rsidRPr="006E5174">
        <w:rPr>
          <w:szCs w:val="22"/>
          <w:u w:val="none"/>
        </w:rPr>
        <w:t xml:space="preserve">Preneste rekonštituovaný obsah </w:t>
      </w:r>
      <w:r w:rsidRPr="006E5174">
        <w:rPr>
          <w:b/>
          <w:szCs w:val="22"/>
          <w:u w:val="none"/>
        </w:rPr>
        <w:t>2 g injekčných liekoviek</w:t>
      </w:r>
      <w:r w:rsidRPr="006E5174">
        <w:rPr>
          <w:szCs w:val="22"/>
          <w:u w:val="none"/>
        </w:rPr>
        <w:t xml:space="preserve"> do infúznej nádoby s ďalšími </w:t>
      </w:r>
      <w:r w:rsidRPr="006E5174">
        <w:rPr>
          <w:b/>
          <w:szCs w:val="22"/>
          <w:u w:val="none"/>
        </w:rPr>
        <w:t>30 ml</w:t>
      </w:r>
      <w:r w:rsidRPr="006E5174">
        <w:rPr>
          <w:szCs w:val="22"/>
          <w:u w:val="none"/>
        </w:rPr>
        <w:t xml:space="preserve"> rozpúšťadla. </w:t>
      </w:r>
    </w:p>
    <w:p w14:paraId="7374576F" w14:textId="77777777" w:rsidR="009C00E5" w:rsidRPr="006E5174" w:rsidRDefault="009C00E5" w:rsidP="00A96406">
      <w:pPr>
        <w:pStyle w:val="Formatvorlageberschrift3NichtKursivUnterstrichenLinks125cm"/>
        <w:keepNext w:val="0"/>
        <w:widowControl w:val="0"/>
        <w:spacing w:before="0" w:line="240" w:lineRule="auto"/>
        <w:ind w:left="0"/>
        <w:rPr>
          <w:szCs w:val="22"/>
          <w:u w:val="none"/>
        </w:rPr>
      </w:pPr>
      <w:r w:rsidRPr="006E5174">
        <w:rPr>
          <w:szCs w:val="22"/>
          <w:u w:val="none"/>
        </w:rPr>
        <w:t xml:space="preserve">Preneste rekonštituovaný obsah </w:t>
      </w:r>
      <w:r w:rsidRPr="006E5174">
        <w:rPr>
          <w:b/>
          <w:szCs w:val="22"/>
          <w:u w:val="none"/>
        </w:rPr>
        <w:t>4 g injekčných liekoviek</w:t>
      </w:r>
      <w:r w:rsidRPr="006E5174">
        <w:rPr>
          <w:szCs w:val="22"/>
          <w:u w:val="none"/>
        </w:rPr>
        <w:t xml:space="preserve"> do infúznej nádoby s ďalšími </w:t>
      </w:r>
      <w:r w:rsidRPr="006E5174">
        <w:rPr>
          <w:b/>
          <w:szCs w:val="22"/>
          <w:u w:val="none"/>
        </w:rPr>
        <w:t>80 ml</w:t>
      </w:r>
      <w:r w:rsidRPr="006E5174">
        <w:rPr>
          <w:szCs w:val="22"/>
          <w:u w:val="none"/>
        </w:rPr>
        <w:t xml:space="preserve"> rozpúšťadla. </w:t>
      </w:r>
    </w:p>
    <w:p w14:paraId="514B2001" w14:textId="77777777" w:rsidR="009C00E5" w:rsidRPr="006E5174" w:rsidRDefault="009C00E5" w:rsidP="00A96406">
      <w:pPr>
        <w:pStyle w:val="Formatvorlageberschrift3NichtKursivUnterstrichenLinks125cm"/>
        <w:keepNext w:val="0"/>
        <w:widowControl w:val="0"/>
        <w:spacing w:before="0" w:line="240" w:lineRule="auto"/>
        <w:ind w:left="0"/>
        <w:rPr>
          <w:szCs w:val="22"/>
          <w:u w:val="none"/>
        </w:rPr>
      </w:pPr>
      <w:r w:rsidRPr="006E5174">
        <w:rPr>
          <w:szCs w:val="22"/>
          <w:u w:val="none"/>
        </w:rPr>
        <w:t xml:space="preserve">Preneste rekonštituovaný obsah </w:t>
      </w:r>
      <w:r w:rsidRPr="006E5174">
        <w:rPr>
          <w:b/>
          <w:szCs w:val="22"/>
          <w:u w:val="none"/>
        </w:rPr>
        <w:t>8 g injekčných liekoviek</w:t>
      </w:r>
      <w:r w:rsidRPr="006E5174">
        <w:rPr>
          <w:szCs w:val="22"/>
          <w:u w:val="none"/>
        </w:rPr>
        <w:t xml:space="preserve"> do infúznej nádoby s ďalšími </w:t>
      </w:r>
      <w:r w:rsidRPr="006E5174">
        <w:rPr>
          <w:b/>
          <w:szCs w:val="22"/>
          <w:u w:val="none"/>
        </w:rPr>
        <w:t>160 ml</w:t>
      </w:r>
      <w:r w:rsidRPr="006E5174">
        <w:rPr>
          <w:szCs w:val="22"/>
          <w:u w:val="none"/>
        </w:rPr>
        <w:t xml:space="preserve"> rozpúšťadla. </w:t>
      </w:r>
    </w:p>
    <w:p w14:paraId="67B852E8" w14:textId="77777777" w:rsidR="00A31244" w:rsidRDefault="00A31244" w:rsidP="00A96406">
      <w:pPr>
        <w:spacing w:after="0"/>
      </w:pPr>
    </w:p>
    <w:p w14:paraId="50324D6B" w14:textId="0D54013F" w:rsidR="00A34767" w:rsidRPr="006E5174" w:rsidRDefault="009C00E5" w:rsidP="00A96406">
      <w:pPr>
        <w:spacing w:after="0"/>
        <w:rPr>
          <w:snapToGrid w:val="0"/>
          <w:color w:val="000000"/>
        </w:rPr>
      </w:pPr>
      <w:r w:rsidRPr="006E5174">
        <w:t>Výsledný infúzny roztok je číry a bezfarebný až jemne žltý.</w:t>
      </w:r>
    </w:p>
    <w:p w14:paraId="2551827F" w14:textId="77777777" w:rsidR="00A31244" w:rsidRDefault="00A31244" w:rsidP="00A96406">
      <w:pPr>
        <w:spacing w:after="0"/>
        <w:rPr>
          <w:snapToGrid w:val="0"/>
          <w:color w:val="000000"/>
          <w:u w:val="single"/>
        </w:rPr>
      </w:pPr>
    </w:p>
    <w:p w14:paraId="4ECE2128" w14:textId="4EC7293C" w:rsidR="00A77A5F" w:rsidRPr="0013629C" w:rsidRDefault="0013629C" w:rsidP="00A96406">
      <w:pPr>
        <w:spacing w:after="0"/>
        <w:rPr>
          <w:snapToGrid w:val="0"/>
          <w:color w:val="000000"/>
          <w:u w:val="single"/>
        </w:rPr>
      </w:pPr>
      <w:r>
        <w:rPr>
          <w:snapToGrid w:val="0"/>
          <w:color w:val="000000"/>
          <w:u w:val="single"/>
        </w:rPr>
        <w:t>H</w:t>
      </w:r>
      <w:r w:rsidR="00A77A5F" w:rsidRPr="0013629C">
        <w:rPr>
          <w:snapToGrid w:val="0"/>
          <w:color w:val="000000"/>
          <w:u w:val="single"/>
        </w:rPr>
        <w:t>odnoty</w:t>
      </w:r>
      <w:r>
        <w:rPr>
          <w:snapToGrid w:val="0"/>
          <w:color w:val="000000"/>
          <w:u w:val="single"/>
        </w:rPr>
        <w:t xml:space="preserve"> navýšenia objemu</w:t>
      </w:r>
    </w:p>
    <w:p w14:paraId="54DACAF4" w14:textId="4985C4F4" w:rsidR="00A77A5F" w:rsidRPr="006E5174" w:rsidRDefault="0013629C" w:rsidP="00A96406">
      <w:pPr>
        <w:spacing w:after="0"/>
        <w:rPr>
          <w:snapToGrid w:val="0"/>
          <w:color w:val="000000"/>
        </w:rPr>
      </w:pPr>
      <w:r>
        <w:rPr>
          <w:snapToGrid w:val="0"/>
          <w:color w:val="000000"/>
        </w:rPr>
        <w:t>H</w:t>
      </w:r>
      <w:r w:rsidR="00A77A5F" w:rsidRPr="0013629C">
        <w:rPr>
          <w:snapToGrid w:val="0"/>
          <w:color w:val="000000"/>
        </w:rPr>
        <w:t>odnoty</w:t>
      </w:r>
      <w:r w:rsidR="00A77A5F" w:rsidRPr="006E5174">
        <w:rPr>
          <w:snapToGrid w:val="0"/>
          <w:color w:val="000000"/>
        </w:rPr>
        <w:t xml:space="preserve"> </w:t>
      </w:r>
      <w:r>
        <w:rPr>
          <w:snapToGrid w:val="0"/>
          <w:color w:val="000000"/>
        </w:rPr>
        <w:t xml:space="preserve">navýšenia objemu </w:t>
      </w:r>
      <w:r w:rsidR="00A77A5F" w:rsidRPr="006E5174">
        <w:rPr>
          <w:snapToGrid w:val="0"/>
          <w:color w:val="000000"/>
        </w:rPr>
        <w:t>pre roztoky sú 1 ml pre 2 g veľkosť balenia, 2 ml pre 4 g veľkosť balenia a 4 ml pre 8 g veľkosť balenia.</w:t>
      </w:r>
    </w:p>
    <w:p w14:paraId="68A8E128" w14:textId="22537A49" w:rsidR="00A77A5F" w:rsidRDefault="00A77A5F" w:rsidP="00A96406">
      <w:pPr>
        <w:spacing w:after="0"/>
        <w:rPr>
          <w:snapToGrid w:val="0"/>
          <w:color w:val="000000"/>
        </w:rPr>
      </w:pPr>
      <w:r w:rsidRPr="006E5174">
        <w:rPr>
          <w:snapToGrid w:val="0"/>
          <w:color w:val="000000"/>
        </w:rPr>
        <w:t xml:space="preserve">Tieto objemy zodpovedajú zvýšeniu objemu o 2 %. Má sa to vziať do úvahy, keď sa </w:t>
      </w:r>
      <w:r w:rsidR="004A72DB">
        <w:rPr>
          <w:snapToGrid w:val="0"/>
          <w:color w:val="000000"/>
        </w:rPr>
        <w:t>ne</w:t>
      </w:r>
      <w:r w:rsidRPr="006E5174">
        <w:rPr>
          <w:snapToGrid w:val="0"/>
          <w:color w:val="000000"/>
        </w:rPr>
        <w:t>použije celý objem konečného zriedeného roztoku.</w:t>
      </w:r>
    </w:p>
    <w:p w14:paraId="5E4CD949" w14:textId="77777777" w:rsidR="006E5174" w:rsidRDefault="006E5174" w:rsidP="00A96406">
      <w:pPr>
        <w:spacing w:after="0"/>
        <w:rPr>
          <w:snapToGrid w:val="0"/>
          <w:color w:val="000000"/>
        </w:rPr>
      </w:pPr>
    </w:p>
    <w:p w14:paraId="4538BC48" w14:textId="77777777" w:rsidR="006E5174" w:rsidRPr="006E5174" w:rsidRDefault="006E5174" w:rsidP="00A96406">
      <w:pPr>
        <w:spacing w:after="0"/>
        <w:rPr>
          <w:snapToGrid w:val="0"/>
          <w:color w:val="000000"/>
        </w:rPr>
      </w:pPr>
    </w:p>
    <w:p w14:paraId="31D2B8AA" w14:textId="1101D967" w:rsidR="009E0FD0" w:rsidRPr="006E5174" w:rsidRDefault="009E0FD0" w:rsidP="00A96406">
      <w:pPr>
        <w:pStyle w:val="Nadpis1"/>
        <w:tabs>
          <w:tab w:val="left" w:pos="567"/>
        </w:tabs>
        <w:spacing w:before="0" w:beforeAutospacing="0"/>
        <w:ind w:left="0" w:firstLine="0"/>
      </w:pPr>
      <w:r w:rsidRPr="006E5174">
        <w:t>DRŽITEĽ ROZHODNUTIA O REGISTRÁCII</w:t>
      </w:r>
    </w:p>
    <w:p w14:paraId="4C0D308F" w14:textId="77777777" w:rsidR="005933DB" w:rsidRDefault="005933DB" w:rsidP="00A96406">
      <w:pPr>
        <w:spacing w:after="0"/>
      </w:pPr>
    </w:p>
    <w:p w14:paraId="423FAAEB" w14:textId="45ED35FD" w:rsidR="001E57C9" w:rsidRPr="006E5174" w:rsidRDefault="001E57C9" w:rsidP="00A96406">
      <w:pPr>
        <w:spacing w:after="0"/>
      </w:pPr>
      <w:proofErr w:type="spellStart"/>
      <w:r w:rsidRPr="00D80E06">
        <w:t>I</w:t>
      </w:r>
      <w:r w:rsidR="00526F0E">
        <w:t>nfectopharm</w:t>
      </w:r>
      <w:proofErr w:type="spellEnd"/>
      <w:r w:rsidRPr="006E5174">
        <w:t xml:space="preserve"> </w:t>
      </w:r>
      <w:proofErr w:type="spellStart"/>
      <w:r w:rsidRPr="006E5174">
        <w:t>Arzneimittel</w:t>
      </w:r>
      <w:proofErr w:type="spellEnd"/>
      <w:r w:rsidRPr="006E5174">
        <w:t xml:space="preserve"> </w:t>
      </w:r>
      <w:proofErr w:type="spellStart"/>
      <w:r w:rsidRPr="006E5174">
        <w:t>und</w:t>
      </w:r>
      <w:proofErr w:type="spellEnd"/>
      <w:r w:rsidRPr="006E5174">
        <w:t xml:space="preserve"> </w:t>
      </w:r>
      <w:proofErr w:type="spellStart"/>
      <w:r w:rsidRPr="006E5174">
        <w:t>Consilium</w:t>
      </w:r>
      <w:proofErr w:type="spellEnd"/>
      <w:r w:rsidRPr="006E5174">
        <w:t xml:space="preserve"> </w:t>
      </w:r>
      <w:proofErr w:type="spellStart"/>
      <w:r w:rsidRPr="006E5174">
        <w:t>GmbH</w:t>
      </w:r>
      <w:proofErr w:type="spellEnd"/>
    </w:p>
    <w:p w14:paraId="1F8CDF47" w14:textId="77777777" w:rsidR="001E57C9" w:rsidRPr="006E5174" w:rsidRDefault="001E57C9" w:rsidP="00A96406">
      <w:pPr>
        <w:spacing w:after="0"/>
      </w:pPr>
      <w:r w:rsidRPr="006E5174">
        <w:t>Von-</w:t>
      </w:r>
      <w:proofErr w:type="spellStart"/>
      <w:r w:rsidRPr="006E5174">
        <w:t>Humboldt</w:t>
      </w:r>
      <w:proofErr w:type="spellEnd"/>
      <w:r w:rsidRPr="006E5174">
        <w:t>-</w:t>
      </w:r>
      <w:proofErr w:type="spellStart"/>
      <w:r w:rsidRPr="006E5174">
        <w:t>Straße</w:t>
      </w:r>
      <w:proofErr w:type="spellEnd"/>
      <w:r w:rsidRPr="006E5174">
        <w:t xml:space="preserve"> 1</w:t>
      </w:r>
    </w:p>
    <w:p w14:paraId="7A5E5B77" w14:textId="2BE19C88" w:rsidR="001E57C9" w:rsidRPr="00733AB0" w:rsidRDefault="001E57C9" w:rsidP="00A96406">
      <w:pPr>
        <w:spacing w:after="0"/>
      </w:pPr>
      <w:r w:rsidRPr="00733AB0">
        <w:t xml:space="preserve">64646 </w:t>
      </w:r>
      <w:proofErr w:type="spellStart"/>
      <w:r w:rsidRPr="00733AB0">
        <w:t>Heppenheim</w:t>
      </w:r>
      <w:proofErr w:type="spellEnd"/>
    </w:p>
    <w:p w14:paraId="1CE0C9F8" w14:textId="10E7D8AC" w:rsidR="00B755AD" w:rsidRDefault="001E57C9" w:rsidP="00A96406">
      <w:pPr>
        <w:spacing w:after="0"/>
      </w:pPr>
      <w:r w:rsidRPr="00733AB0">
        <w:t>Nemecko</w:t>
      </w:r>
    </w:p>
    <w:p w14:paraId="1ACC8C00" w14:textId="77777777" w:rsidR="006E5174" w:rsidRDefault="006E5174" w:rsidP="00A96406">
      <w:pPr>
        <w:spacing w:after="0"/>
      </w:pPr>
    </w:p>
    <w:p w14:paraId="34239DF0" w14:textId="77777777" w:rsidR="006E5174" w:rsidRPr="006E5174" w:rsidRDefault="006E5174" w:rsidP="00A96406">
      <w:pPr>
        <w:spacing w:after="0"/>
      </w:pPr>
    </w:p>
    <w:p w14:paraId="7CA5B90D" w14:textId="093EE9B9" w:rsidR="009E0FD0" w:rsidRPr="006E5174" w:rsidRDefault="009E0FD0" w:rsidP="00A96406">
      <w:pPr>
        <w:pStyle w:val="Nadpis1"/>
        <w:tabs>
          <w:tab w:val="left" w:pos="567"/>
        </w:tabs>
        <w:spacing w:before="0" w:beforeAutospacing="0"/>
        <w:ind w:left="0" w:firstLine="0"/>
      </w:pPr>
      <w:r w:rsidRPr="006E5174">
        <w:t>REGISTRAČNÉ ČÍSL</w:t>
      </w:r>
      <w:r w:rsidR="006E5174">
        <w:t>O</w:t>
      </w:r>
    </w:p>
    <w:p w14:paraId="59776AF2" w14:textId="77777777" w:rsidR="006E5174" w:rsidRDefault="006E5174" w:rsidP="00A96406">
      <w:pPr>
        <w:spacing w:after="0"/>
      </w:pPr>
    </w:p>
    <w:p w14:paraId="554EAD3D" w14:textId="746D75D7" w:rsidR="006E5174" w:rsidRDefault="007501FF" w:rsidP="00A96406">
      <w:pPr>
        <w:spacing w:after="0"/>
      </w:pPr>
      <w:r w:rsidRPr="007501FF">
        <w:t>15/0271/19-S</w:t>
      </w:r>
    </w:p>
    <w:p w14:paraId="4658E982" w14:textId="77777777" w:rsidR="006E5174" w:rsidRDefault="006E5174" w:rsidP="00A96406">
      <w:pPr>
        <w:spacing w:after="0"/>
      </w:pPr>
    </w:p>
    <w:p w14:paraId="644F1716" w14:textId="4D99094A" w:rsidR="001B2771" w:rsidRPr="006E5174" w:rsidRDefault="001B2771" w:rsidP="00A96406">
      <w:pPr>
        <w:spacing w:after="0"/>
      </w:pPr>
    </w:p>
    <w:p w14:paraId="2856921E" w14:textId="16AC535A" w:rsidR="009E0FD0" w:rsidRPr="006E5174" w:rsidRDefault="009751EB" w:rsidP="00A96406">
      <w:pPr>
        <w:pStyle w:val="Nadpis1"/>
        <w:tabs>
          <w:tab w:val="left" w:pos="567"/>
        </w:tabs>
        <w:spacing w:before="0" w:beforeAutospacing="0"/>
        <w:ind w:left="0" w:firstLine="0"/>
      </w:pPr>
      <w:r w:rsidRPr="006E5174">
        <w:t>DÁTUM PRVEJ REGISTRÁCIE/PREDĹŽENIA REGISTRÁCIE</w:t>
      </w:r>
    </w:p>
    <w:p w14:paraId="7567AF7E" w14:textId="77777777" w:rsidR="006E5174" w:rsidRDefault="006E5174" w:rsidP="00A96406">
      <w:pPr>
        <w:spacing w:after="0"/>
      </w:pPr>
    </w:p>
    <w:p w14:paraId="372D1C06" w14:textId="697E02ED" w:rsidR="00E32E79" w:rsidRPr="00891D76" w:rsidRDefault="00E32E79" w:rsidP="00E32E79">
      <w:pPr>
        <w:keepNext/>
        <w:rPr>
          <w:i/>
        </w:rPr>
      </w:pPr>
      <w:r w:rsidRPr="000F4BDF">
        <w:t>Dátum prvej registrácie:</w:t>
      </w:r>
      <w:r w:rsidRPr="00D0323E">
        <w:t xml:space="preserve"> </w:t>
      </w:r>
      <w:r>
        <w:t>20. septembra 2019</w:t>
      </w:r>
    </w:p>
    <w:p w14:paraId="03662B15" w14:textId="030646BC" w:rsidR="001B2771" w:rsidRPr="006E5174" w:rsidRDefault="001B2771" w:rsidP="00A96406">
      <w:pPr>
        <w:spacing w:after="0"/>
      </w:pPr>
    </w:p>
    <w:p w14:paraId="78E56B22" w14:textId="01877B9E" w:rsidR="002D5AAC" w:rsidRPr="006E5174" w:rsidRDefault="009E0FD0" w:rsidP="00A96406">
      <w:pPr>
        <w:pStyle w:val="Nadpis1"/>
        <w:tabs>
          <w:tab w:val="left" w:pos="567"/>
        </w:tabs>
        <w:spacing w:before="0" w:beforeAutospacing="0"/>
        <w:ind w:left="0" w:firstLine="0"/>
      </w:pPr>
      <w:r w:rsidRPr="006E5174">
        <w:t>DÁTUM REVÍZIE TEXTU</w:t>
      </w:r>
    </w:p>
    <w:p w14:paraId="6360EC38" w14:textId="77777777" w:rsidR="006E5174" w:rsidRDefault="006E5174" w:rsidP="00A96406">
      <w:pPr>
        <w:spacing w:after="0"/>
      </w:pPr>
    </w:p>
    <w:p w14:paraId="58E4B485" w14:textId="1349E598" w:rsidR="006E5174" w:rsidRDefault="00D419C6" w:rsidP="00A96406">
      <w:pPr>
        <w:spacing w:after="0"/>
      </w:pPr>
      <w:r>
        <w:t>01</w:t>
      </w:r>
      <w:r w:rsidR="00CF5A8B">
        <w:t>/202</w:t>
      </w:r>
      <w:r>
        <w:t>1</w:t>
      </w:r>
    </w:p>
    <w:p w14:paraId="3DE9C7F7" w14:textId="22D44E86" w:rsidR="001B2771" w:rsidRPr="006E5174" w:rsidRDefault="001B2771" w:rsidP="00A96406">
      <w:pPr>
        <w:spacing w:after="0"/>
      </w:pPr>
    </w:p>
    <w:sectPr w:rsidR="001B2771" w:rsidRPr="006E5174" w:rsidSect="00E022CA">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F45FC" w14:textId="77777777" w:rsidR="003C6797" w:rsidRDefault="003C6797">
      <w:r>
        <w:separator/>
      </w:r>
    </w:p>
  </w:endnote>
  <w:endnote w:type="continuationSeparator" w:id="0">
    <w:p w14:paraId="3F61B73E" w14:textId="77777777" w:rsidR="003C6797" w:rsidRDefault="003C6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EFCFB" w14:textId="77777777" w:rsidR="00441A02" w:rsidRDefault="00441A02">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966383"/>
      <w:docPartObj>
        <w:docPartGallery w:val="Page Numbers (Bottom of Page)"/>
        <w:docPartUnique/>
      </w:docPartObj>
    </w:sdtPr>
    <w:sdtEndPr/>
    <w:sdtContent>
      <w:p w14:paraId="1F84CDC6" w14:textId="0FB47EE2" w:rsidR="009D70FC" w:rsidRDefault="009D70FC" w:rsidP="007501FF">
        <w:pPr>
          <w:pStyle w:val="Pta"/>
          <w:jc w:val="center"/>
        </w:pPr>
        <w:r w:rsidRPr="007501FF">
          <w:rPr>
            <w:sz w:val="18"/>
            <w:szCs w:val="18"/>
          </w:rPr>
          <w:fldChar w:fldCharType="begin"/>
        </w:r>
        <w:r w:rsidRPr="007501FF">
          <w:rPr>
            <w:sz w:val="18"/>
            <w:szCs w:val="18"/>
          </w:rPr>
          <w:instrText>PAGE   \* MERGEFORMAT</w:instrText>
        </w:r>
        <w:r w:rsidRPr="007501FF">
          <w:rPr>
            <w:sz w:val="18"/>
            <w:szCs w:val="18"/>
          </w:rPr>
          <w:fldChar w:fldCharType="separate"/>
        </w:r>
        <w:r w:rsidR="00441A02">
          <w:rPr>
            <w:noProof/>
            <w:sz w:val="18"/>
            <w:szCs w:val="18"/>
          </w:rPr>
          <w:t>1</w:t>
        </w:r>
        <w:r w:rsidRPr="007501FF">
          <w:rPr>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FBB92" w14:textId="77777777" w:rsidR="00441A02" w:rsidRDefault="00441A0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84AF3" w14:textId="77777777" w:rsidR="003C6797" w:rsidRDefault="003C6797">
      <w:r>
        <w:separator/>
      </w:r>
    </w:p>
  </w:footnote>
  <w:footnote w:type="continuationSeparator" w:id="0">
    <w:p w14:paraId="4F668B5F" w14:textId="77777777" w:rsidR="003C6797" w:rsidRDefault="003C67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BEFD3" w14:textId="77777777" w:rsidR="00441A02" w:rsidRDefault="00441A02">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CEC9C" w14:textId="002953DD" w:rsidR="009D70FC" w:rsidRPr="00441A02" w:rsidRDefault="00441A02" w:rsidP="00441A02">
    <w:pPr>
      <w:pStyle w:val="Hlavika"/>
      <w:rPr>
        <w:sz w:val="18"/>
        <w:szCs w:val="18"/>
      </w:rPr>
    </w:pPr>
    <w:r w:rsidRPr="00441A02">
      <w:rPr>
        <w:sz w:val="18"/>
        <w:szCs w:val="18"/>
      </w:rPr>
      <w:t>Príloha č.1 k notifikácii o zmene, ev. č. 2020/03241-Z1A, 2020/03603-Z1B</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222C4" w14:textId="77777777" w:rsidR="00441A02" w:rsidRDefault="00441A0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0949A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6835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529E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2845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32E5996"/>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084A5EF8"/>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F92495EC"/>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F3C46DC8"/>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459E32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E8F3DC"/>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B3350C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C721408"/>
    <w:multiLevelType w:val="multilevel"/>
    <w:tmpl w:val="B3A65E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48C04C2"/>
    <w:multiLevelType w:val="hybridMultilevel"/>
    <w:tmpl w:val="9F527D2A"/>
    <w:lvl w:ilvl="0" w:tplc="A710B35E">
      <w:start w:val="2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C83E1B"/>
    <w:multiLevelType w:val="hybridMultilevel"/>
    <w:tmpl w:val="83F6024E"/>
    <w:lvl w:ilvl="0" w:tplc="00000001">
      <w:start w:val="1"/>
      <w:numFmt w:val="bullet"/>
      <w:lvlText w:val="-"/>
      <w:lvlJc w:val="left"/>
      <w:pPr>
        <w:tabs>
          <w:tab w:val="num" w:pos="360"/>
        </w:tabs>
      </w:pPr>
      <w:rPr>
        <w:rFonts w:ascii="Thorndale" w:hAnsi="Thorndale" w:cs="Thorndale"/>
        <w:sz w:val="16"/>
        <w:szCs w:val="16"/>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58C23BD"/>
    <w:multiLevelType w:val="hybridMultilevel"/>
    <w:tmpl w:val="A0C076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214AC5"/>
    <w:multiLevelType w:val="hybridMultilevel"/>
    <w:tmpl w:val="C3D0BFA4"/>
    <w:lvl w:ilvl="0" w:tplc="F2A2C688">
      <w:start w:val="2"/>
      <w:numFmt w:val="decimal"/>
      <w:lvlText w:val="%1."/>
      <w:lvlJc w:val="left"/>
      <w:pPr>
        <w:tabs>
          <w:tab w:val="num" w:pos="1069"/>
        </w:tabs>
        <w:ind w:left="1069" w:hanging="360"/>
      </w:pPr>
      <w:rPr>
        <w:rFonts w:hint="default"/>
      </w:rPr>
    </w:lvl>
    <w:lvl w:ilvl="1" w:tplc="04070019" w:tentative="1">
      <w:start w:val="1"/>
      <w:numFmt w:val="lowerLetter"/>
      <w:lvlText w:val="%2."/>
      <w:lvlJc w:val="left"/>
      <w:pPr>
        <w:tabs>
          <w:tab w:val="num" w:pos="1789"/>
        </w:tabs>
        <w:ind w:left="1789" w:hanging="360"/>
      </w:pPr>
    </w:lvl>
    <w:lvl w:ilvl="2" w:tplc="0407001B" w:tentative="1">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abstractNum w:abstractNumId="16" w15:restartNumberingAfterBreak="0">
    <w:nsid w:val="2D1B3008"/>
    <w:multiLevelType w:val="hybridMultilevel"/>
    <w:tmpl w:val="AC1AF208"/>
    <w:lvl w:ilvl="0" w:tplc="00000001">
      <w:start w:val="1"/>
      <w:numFmt w:val="bullet"/>
      <w:lvlText w:val="-"/>
      <w:lvlJc w:val="left"/>
      <w:pPr>
        <w:tabs>
          <w:tab w:val="num" w:pos="360"/>
        </w:tabs>
      </w:pPr>
      <w:rPr>
        <w:rFonts w:ascii="Thorndale" w:hAnsi="Thorndale" w:cs="Thorndale"/>
        <w:sz w:val="16"/>
        <w:szCs w:val="16"/>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2DC813E8"/>
    <w:multiLevelType w:val="hybridMultilevel"/>
    <w:tmpl w:val="EEEEA278"/>
    <w:lvl w:ilvl="0" w:tplc="85AE048C">
      <w:start w:val="1"/>
      <w:numFmt w:val="decimal"/>
      <w:lvlText w:val="(%1)"/>
      <w:lvlJc w:val="left"/>
      <w:pPr>
        <w:tabs>
          <w:tab w:val="num" w:pos="1070"/>
        </w:tabs>
        <w:ind w:left="1070" w:hanging="360"/>
      </w:pPr>
      <w:rPr>
        <w:rFonts w:hint="default"/>
      </w:rPr>
    </w:lvl>
    <w:lvl w:ilvl="1" w:tplc="04070019" w:tentative="1">
      <w:start w:val="1"/>
      <w:numFmt w:val="lowerLetter"/>
      <w:lvlText w:val="%2."/>
      <w:lvlJc w:val="left"/>
      <w:pPr>
        <w:tabs>
          <w:tab w:val="num" w:pos="1790"/>
        </w:tabs>
        <w:ind w:left="1790" w:hanging="360"/>
      </w:pPr>
    </w:lvl>
    <w:lvl w:ilvl="2" w:tplc="0407001B" w:tentative="1">
      <w:start w:val="1"/>
      <w:numFmt w:val="lowerRoman"/>
      <w:lvlText w:val="%3."/>
      <w:lvlJc w:val="right"/>
      <w:pPr>
        <w:tabs>
          <w:tab w:val="num" w:pos="2510"/>
        </w:tabs>
        <w:ind w:left="2510" w:hanging="180"/>
      </w:pPr>
    </w:lvl>
    <w:lvl w:ilvl="3" w:tplc="0407000F" w:tentative="1">
      <w:start w:val="1"/>
      <w:numFmt w:val="decimal"/>
      <w:lvlText w:val="%4."/>
      <w:lvlJc w:val="left"/>
      <w:pPr>
        <w:tabs>
          <w:tab w:val="num" w:pos="3230"/>
        </w:tabs>
        <w:ind w:left="3230" w:hanging="360"/>
      </w:pPr>
    </w:lvl>
    <w:lvl w:ilvl="4" w:tplc="04070019" w:tentative="1">
      <w:start w:val="1"/>
      <w:numFmt w:val="lowerLetter"/>
      <w:lvlText w:val="%5."/>
      <w:lvlJc w:val="left"/>
      <w:pPr>
        <w:tabs>
          <w:tab w:val="num" w:pos="3950"/>
        </w:tabs>
        <w:ind w:left="3950" w:hanging="360"/>
      </w:pPr>
    </w:lvl>
    <w:lvl w:ilvl="5" w:tplc="0407001B" w:tentative="1">
      <w:start w:val="1"/>
      <w:numFmt w:val="lowerRoman"/>
      <w:lvlText w:val="%6."/>
      <w:lvlJc w:val="right"/>
      <w:pPr>
        <w:tabs>
          <w:tab w:val="num" w:pos="4670"/>
        </w:tabs>
        <w:ind w:left="4670" w:hanging="180"/>
      </w:pPr>
    </w:lvl>
    <w:lvl w:ilvl="6" w:tplc="0407000F" w:tentative="1">
      <w:start w:val="1"/>
      <w:numFmt w:val="decimal"/>
      <w:lvlText w:val="%7."/>
      <w:lvlJc w:val="left"/>
      <w:pPr>
        <w:tabs>
          <w:tab w:val="num" w:pos="5390"/>
        </w:tabs>
        <w:ind w:left="5390" w:hanging="360"/>
      </w:pPr>
    </w:lvl>
    <w:lvl w:ilvl="7" w:tplc="04070019" w:tentative="1">
      <w:start w:val="1"/>
      <w:numFmt w:val="lowerLetter"/>
      <w:lvlText w:val="%8."/>
      <w:lvlJc w:val="left"/>
      <w:pPr>
        <w:tabs>
          <w:tab w:val="num" w:pos="6110"/>
        </w:tabs>
        <w:ind w:left="6110" w:hanging="360"/>
      </w:pPr>
    </w:lvl>
    <w:lvl w:ilvl="8" w:tplc="0407001B" w:tentative="1">
      <w:start w:val="1"/>
      <w:numFmt w:val="lowerRoman"/>
      <w:lvlText w:val="%9."/>
      <w:lvlJc w:val="right"/>
      <w:pPr>
        <w:tabs>
          <w:tab w:val="num" w:pos="6830"/>
        </w:tabs>
        <w:ind w:left="6830" w:hanging="180"/>
      </w:pPr>
    </w:lvl>
  </w:abstractNum>
  <w:abstractNum w:abstractNumId="18" w15:restartNumberingAfterBreak="0">
    <w:nsid w:val="31856DD8"/>
    <w:multiLevelType w:val="hybridMultilevel"/>
    <w:tmpl w:val="B87E4B04"/>
    <w:lvl w:ilvl="0" w:tplc="68C26B3E">
      <w:start w:val="4"/>
      <w:numFmt w:val="bullet"/>
      <w:lvlText w:val="-"/>
      <w:lvlJc w:val="left"/>
      <w:pPr>
        <w:ind w:left="1069" w:hanging="360"/>
      </w:pPr>
      <w:rPr>
        <w:rFonts w:ascii="Times New Roman" w:eastAsia="Times New Roman" w:hAnsi="Times New Roman" w:cs="Times New Roman"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9" w15:restartNumberingAfterBreak="0">
    <w:nsid w:val="3190172A"/>
    <w:multiLevelType w:val="hybridMultilevel"/>
    <w:tmpl w:val="D3E0B024"/>
    <w:lvl w:ilvl="0" w:tplc="FA40167E">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0" w15:restartNumberingAfterBreak="0">
    <w:nsid w:val="35A835BA"/>
    <w:multiLevelType w:val="hybridMultilevel"/>
    <w:tmpl w:val="D0FAA216"/>
    <w:lvl w:ilvl="0" w:tplc="FAF2AC18">
      <w:start w:val="1"/>
      <w:numFmt w:val="bullet"/>
      <w:lvlText w:val=""/>
      <w:lvlJc w:val="left"/>
      <w:pPr>
        <w:ind w:left="720" w:hanging="360"/>
      </w:pPr>
      <w:rPr>
        <w:rFonts w:ascii="Symbol" w:hAnsi="Symbol" w:hint="default"/>
      </w:rPr>
    </w:lvl>
    <w:lvl w:ilvl="1" w:tplc="C20CE724" w:tentative="1">
      <w:start w:val="1"/>
      <w:numFmt w:val="bullet"/>
      <w:lvlText w:val="o"/>
      <w:lvlJc w:val="left"/>
      <w:pPr>
        <w:ind w:left="1440" w:hanging="360"/>
      </w:pPr>
      <w:rPr>
        <w:rFonts w:ascii="Courier New" w:hAnsi="Courier New" w:cs="Courier New" w:hint="default"/>
      </w:rPr>
    </w:lvl>
    <w:lvl w:ilvl="2" w:tplc="D69CB1C8" w:tentative="1">
      <w:start w:val="1"/>
      <w:numFmt w:val="bullet"/>
      <w:lvlText w:val=""/>
      <w:lvlJc w:val="left"/>
      <w:pPr>
        <w:ind w:left="2160" w:hanging="360"/>
      </w:pPr>
      <w:rPr>
        <w:rFonts w:ascii="Wingdings" w:hAnsi="Wingdings" w:hint="default"/>
      </w:rPr>
    </w:lvl>
    <w:lvl w:ilvl="3" w:tplc="E714A4AA" w:tentative="1">
      <w:start w:val="1"/>
      <w:numFmt w:val="bullet"/>
      <w:lvlText w:val=""/>
      <w:lvlJc w:val="left"/>
      <w:pPr>
        <w:ind w:left="2880" w:hanging="360"/>
      </w:pPr>
      <w:rPr>
        <w:rFonts w:ascii="Symbol" w:hAnsi="Symbol" w:hint="default"/>
      </w:rPr>
    </w:lvl>
    <w:lvl w:ilvl="4" w:tplc="C198861E" w:tentative="1">
      <w:start w:val="1"/>
      <w:numFmt w:val="bullet"/>
      <w:lvlText w:val="o"/>
      <w:lvlJc w:val="left"/>
      <w:pPr>
        <w:ind w:left="3600" w:hanging="360"/>
      </w:pPr>
      <w:rPr>
        <w:rFonts w:ascii="Courier New" w:hAnsi="Courier New" w:cs="Courier New" w:hint="default"/>
      </w:rPr>
    </w:lvl>
    <w:lvl w:ilvl="5" w:tplc="D78A8BD6" w:tentative="1">
      <w:start w:val="1"/>
      <w:numFmt w:val="bullet"/>
      <w:lvlText w:val=""/>
      <w:lvlJc w:val="left"/>
      <w:pPr>
        <w:ind w:left="4320" w:hanging="360"/>
      </w:pPr>
      <w:rPr>
        <w:rFonts w:ascii="Wingdings" w:hAnsi="Wingdings" w:hint="default"/>
      </w:rPr>
    </w:lvl>
    <w:lvl w:ilvl="6" w:tplc="15B081F2" w:tentative="1">
      <w:start w:val="1"/>
      <w:numFmt w:val="bullet"/>
      <w:lvlText w:val=""/>
      <w:lvlJc w:val="left"/>
      <w:pPr>
        <w:ind w:left="5040" w:hanging="360"/>
      </w:pPr>
      <w:rPr>
        <w:rFonts w:ascii="Symbol" w:hAnsi="Symbol" w:hint="default"/>
      </w:rPr>
    </w:lvl>
    <w:lvl w:ilvl="7" w:tplc="B1C44A1E" w:tentative="1">
      <w:start w:val="1"/>
      <w:numFmt w:val="bullet"/>
      <w:lvlText w:val="o"/>
      <w:lvlJc w:val="left"/>
      <w:pPr>
        <w:ind w:left="5760" w:hanging="360"/>
      </w:pPr>
      <w:rPr>
        <w:rFonts w:ascii="Courier New" w:hAnsi="Courier New" w:cs="Courier New" w:hint="default"/>
      </w:rPr>
    </w:lvl>
    <w:lvl w:ilvl="8" w:tplc="D96CAAF0" w:tentative="1">
      <w:start w:val="1"/>
      <w:numFmt w:val="bullet"/>
      <w:lvlText w:val=""/>
      <w:lvlJc w:val="left"/>
      <w:pPr>
        <w:ind w:left="6480" w:hanging="360"/>
      </w:pPr>
      <w:rPr>
        <w:rFonts w:ascii="Wingdings" w:hAnsi="Wingdings" w:hint="default"/>
      </w:rPr>
    </w:lvl>
  </w:abstractNum>
  <w:abstractNum w:abstractNumId="21" w15:restartNumberingAfterBreak="0">
    <w:nsid w:val="40B81DAC"/>
    <w:multiLevelType w:val="multilevel"/>
    <w:tmpl w:val="03AC2DB4"/>
    <w:lvl w:ilvl="0">
      <w:start w:val="4"/>
      <w:numFmt w:val="decimal"/>
      <w:lvlText w:val="%1."/>
      <w:lvlJc w:val="left"/>
      <w:pPr>
        <w:tabs>
          <w:tab w:val="num" w:pos="1069"/>
        </w:tabs>
        <w:ind w:left="992" w:hanging="283"/>
      </w:p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2215"/>
        </w:tabs>
        <w:ind w:left="2215" w:hanging="1080"/>
      </w:pPr>
      <w:rPr>
        <w:rFonts w:hint="default"/>
      </w:rPr>
    </w:lvl>
    <w:lvl w:ilvl="4">
      <w:start w:val="1"/>
      <w:numFmt w:val="decimal"/>
      <w:isLgl/>
      <w:lvlText w:val="%1.%2.%3.%4.%5."/>
      <w:lvlJc w:val="left"/>
      <w:pPr>
        <w:tabs>
          <w:tab w:val="num" w:pos="2357"/>
        </w:tabs>
        <w:ind w:left="2357" w:hanging="1080"/>
      </w:pPr>
      <w:rPr>
        <w:rFonts w:hint="default"/>
      </w:rPr>
    </w:lvl>
    <w:lvl w:ilvl="5">
      <w:start w:val="1"/>
      <w:numFmt w:val="decimal"/>
      <w:isLgl/>
      <w:lvlText w:val="%1.%2.%3.%4.%5.%6."/>
      <w:lvlJc w:val="left"/>
      <w:pPr>
        <w:tabs>
          <w:tab w:val="num" w:pos="2859"/>
        </w:tabs>
        <w:ind w:left="2859" w:hanging="1440"/>
      </w:pPr>
      <w:rPr>
        <w:rFonts w:hint="default"/>
      </w:rPr>
    </w:lvl>
    <w:lvl w:ilvl="6">
      <w:start w:val="1"/>
      <w:numFmt w:val="decimal"/>
      <w:isLgl/>
      <w:lvlText w:val="%1.%2.%3.%4.%5.%6.%7."/>
      <w:lvlJc w:val="left"/>
      <w:pPr>
        <w:tabs>
          <w:tab w:val="num" w:pos="3001"/>
        </w:tabs>
        <w:ind w:left="3001" w:hanging="1440"/>
      </w:pPr>
      <w:rPr>
        <w:rFonts w:hint="default"/>
      </w:rPr>
    </w:lvl>
    <w:lvl w:ilvl="7">
      <w:start w:val="1"/>
      <w:numFmt w:val="decimal"/>
      <w:isLgl/>
      <w:lvlText w:val="%1.%2.%3.%4.%5.%6.%7.%8."/>
      <w:lvlJc w:val="left"/>
      <w:pPr>
        <w:tabs>
          <w:tab w:val="num" w:pos="3503"/>
        </w:tabs>
        <w:ind w:left="3503" w:hanging="1800"/>
      </w:pPr>
      <w:rPr>
        <w:rFonts w:hint="default"/>
      </w:rPr>
    </w:lvl>
    <w:lvl w:ilvl="8">
      <w:start w:val="1"/>
      <w:numFmt w:val="decimal"/>
      <w:isLgl/>
      <w:lvlText w:val="%1.%2.%3.%4.%5.%6.%7.%8.%9."/>
      <w:lvlJc w:val="left"/>
      <w:pPr>
        <w:tabs>
          <w:tab w:val="num" w:pos="3645"/>
        </w:tabs>
        <w:ind w:left="3645" w:hanging="1800"/>
      </w:pPr>
      <w:rPr>
        <w:rFonts w:hint="default"/>
      </w:rPr>
    </w:lvl>
  </w:abstractNum>
  <w:abstractNum w:abstractNumId="22" w15:restartNumberingAfterBreak="0">
    <w:nsid w:val="44467E21"/>
    <w:multiLevelType w:val="hybridMultilevel"/>
    <w:tmpl w:val="7DAE191E"/>
    <w:lvl w:ilvl="0" w:tplc="B3763452">
      <w:start w:val="1"/>
      <w:numFmt w:val="decimal"/>
      <w:lvlText w:val="(%1)"/>
      <w:lvlJc w:val="left"/>
      <w:pPr>
        <w:tabs>
          <w:tab w:val="num" w:pos="1070"/>
        </w:tabs>
        <w:ind w:left="1070" w:hanging="360"/>
      </w:pPr>
      <w:rPr>
        <w:rFonts w:hint="default"/>
      </w:rPr>
    </w:lvl>
    <w:lvl w:ilvl="1" w:tplc="04070019" w:tentative="1">
      <w:start w:val="1"/>
      <w:numFmt w:val="lowerLetter"/>
      <w:lvlText w:val="%2."/>
      <w:lvlJc w:val="left"/>
      <w:pPr>
        <w:tabs>
          <w:tab w:val="num" w:pos="1790"/>
        </w:tabs>
        <w:ind w:left="1790" w:hanging="360"/>
      </w:pPr>
    </w:lvl>
    <w:lvl w:ilvl="2" w:tplc="0407001B" w:tentative="1">
      <w:start w:val="1"/>
      <w:numFmt w:val="lowerRoman"/>
      <w:lvlText w:val="%3."/>
      <w:lvlJc w:val="right"/>
      <w:pPr>
        <w:tabs>
          <w:tab w:val="num" w:pos="2510"/>
        </w:tabs>
        <w:ind w:left="2510" w:hanging="180"/>
      </w:pPr>
    </w:lvl>
    <w:lvl w:ilvl="3" w:tplc="0407000F" w:tentative="1">
      <w:start w:val="1"/>
      <w:numFmt w:val="decimal"/>
      <w:lvlText w:val="%4."/>
      <w:lvlJc w:val="left"/>
      <w:pPr>
        <w:tabs>
          <w:tab w:val="num" w:pos="3230"/>
        </w:tabs>
        <w:ind w:left="3230" w:hanging="360"/>
      </w:pPr>
    </w:lvl>
    <w:lvl w:ilvl="4" w:tplc="04070019" w:tentative="1">
      <w:start w:val="1"/>
      <w:numFmt w:val="lowerLetter"/>
      <w:lvlText w:val="%5."/>
      <w:lvlJc w:val="left"/>
      <w:pPr>
        <w:tabs>
          <w:tab w:val="num" w:pos="3950"/>
        </w:tabs>
        <w:ind w:left="3950" w:hanging="360"/>
      </w:pPr>
    </w:lvl>
    <w:lvl w:ilvl="5" w:tplc="0407001B" w:tentative="1">
      <w:start w:val="1"/>
      <w:numFmt w:val="lowerRoman"/>
      <w:lvlText w:val="%6."/>
      <w:lvlJc w:val="right"/>
      <w:pPr>
        <w:tabs>
          <w:tab w:val="num" w:pos="4670"/>
        </w:tabs>
        <w:ind w:left="4670" w:hanging="180"/>
      </w:pPr>
    </w:lvl>
    <w:lvl w:ilvl="6" w:tplc="0407000F" w:tentative="1">
      <w:start w:val="1"/>
      <w:numFmt w:val="decimal"/>
      <w:lvlText w:val="%7."/>
      <w:lvlJc w:val="left"/>
      <w:pPr>
        <w:tabs>
          <w:tab w:val="num" w:pos="5390"/>
        </w:tabs>
        <w:ind w:left="5390" w:hanging="360"/>
      </w:pPr>
    </w:lvl>
    <w:lvl w:ilvl="7" w:tplc="04070019" w:tentative="1">
      <w:start w:val="1"/>
      <w:numFmt w:val="lowerLetter"/>
      <w:lvlText w:val="%8."/>
      <w:lvlJc w:val="left"/>
      <w:pPr>
        <w:tabs>
          <w:tab w:val="num" w:pos="6110"/>
        </w:tabs>
        <w:ind w:left="6110" w:hanging="360"/>
      </w:pPr>
    </w:lvl>
    <w:lvl w:ilvl="8" w:tplc="0407001B" w:tentative="1">
      <w:start w:val="1"/>
      <w:numFmt w:val="lowerRoman"/>
      <w:lvlText w:val="%9."/>
      <w:lvlJc w:val="right"/>
      <w:pPr>
        <w:tabs>
          <w:tab w:val="num" w:pos="6830"/>
        </w:tabs>
        <w:ind w:left="6830" w:hanging="180"/>
      </w:pPr>
    </w:lvl>
  </w:abstractNum>
  <w:abstractNum w:abstractNumId="23" w15:restartNumberingAfterBreak="0">
    <w:nsid w:val="459C360E"/>
    <w:multiLevelType w:val="multilevel"/>
    <w:tmpl w:val="BE566440"/>
    <w:lvl w:ilvl="0">
      <w:start w:val="1"/>
      <w:numFmt w:val="bullet"/>
      <w:pStyle w:val="BulletList"/>
      <w:lvlText w:val=""/>
      <w:lvlJc w:val="left"/>
      <w:pPr>
        <w:tabs>
          <w:tab w:val="num" w:pos="1843"/>
        </w:tabs>
        <w:ind w:left="1843" w:hanging="425"/>
      </w:pPr>
      <w:rPr>
        <w:rFonts w:ascii="Symbol" w:hAnsi="Symbol" w:cs="Symbol" w:hint="default"/>
        <w:color w:val="auto"/>
        <w:sz w:val="22"/>
        <w:szCs w:val="22"/>
      </w:rPr>
    </w:lvl>
    <w:lvl w:ilvl="1">
      <w:start w:val="1"/>
      <w:numFmt w:val="bullet"/>
      <w:lvlText w:val="­"/>
      <w:lvlJc w:val="left"/>
      <w:pPr>
        <w:tabs>
          <w:tab w:val="num" w:pos="2268"/>
        </w:tabs>
        <w:ind w:left="2268" w:hanging="425"/>
      </w:pPr>
      <w:rPr>
        <w:rFonts w:ascii="Times New Roman" w:hAnsi="Times New Roman" w:cs="Times New Roman" w:hint="default"/>
        <w:sz w:val="22"/>
        <w:szCs w:val="22"/>
      </w:rPr>
    </w:lvl>
    <w:lvl w:ilvl="2">
      <w:start w:val="1"/>
      <w:numFmt w:val="bullet"/>
      <w:lvlText w:val=""/>
      <w:lvlJc w:val="left"/>
      <w:pPr>
        <w:tabs>
          <w:tab w:val="num" w:pos="2693"/>
        </w:tabs>
        <w:ind w:left="2693" w:hanging="425"/>
      </w:pPr>
      <w:rPr>
        <w:rFonts w:ascii="Wingdings" w:hAnsi="Wingdings" w:cs="Wingdings" w:hint="default"/>
        <w:sz w:val="22"/>
        <w:szCs w:val="22"/>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4" w15:restartNumberingAfterBreak="0">
    <w:nsid w:val="46B8435B"/>
    <w:multiLevelType w:val="multilevel"/>
    <w:tmpl w:val="48AC4EA6"/>
    <w:lvl w:ilvl="0">
      <w:start w:val="1"/>
      <w:numFmt w:val="decimal"/>
      <w:pStyle w:val="Nadpis1"/>
      <w:lvlText w:val="%1"/>
      <w:lvlJc w:val="left"/>
      <w:pPr>
        <w:ind w:left="1080" w:hanging="720"/>
      </w:pPr>
      <w:rPr>
        <w:rFonts w:hint="default"/>
      </w:rPr>
    </w:lvl>
    <w:lvl w:ilvl="1">
      <w:start w:val="1"/>
      <w:numFmt w:val="decimal"/>
      <w:pStyle w:val="Nadpis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B9021F1"/>
    <w:multiLevelType w:val="hybridMultilevel"/>
    <w:tmpl w:val="179E5E2A"/>
    <w:lvl w:ilvl="0" w:tplc="00000001">
      <w:start w:val="1"/>
      <w:numFmt w:val="bullet"/>
      <w:lvlText w:val="-"/>
      <w:lvlJc w:val="left"/>
      <w:pPr>
        <w:tabs>
          <w:tab w:val="num" w:pos="360"/>
        </w:tabs>
      </w:pPr>
      <w:rPr>
        <w:rFonts w:ascii="Thorndale" w:hAnsi="Thorndale" w:cs="Thorndale"/>
        <w:sz w:val="16"/>
        <w:szCs w:val="16"/>
      </w:rPr>
    </w:lvl>
    <w:lvl w:ilvl="1" w:tplc="04070003" w:tentative="1">
      <w:start w:val="1"/>
      <w:numFmt w:val="bullet"/>
      <w:lvlText w:val="o"/>
      <w:lvlJc w:val="left"/>
      <w:pPr>
        <w:tabs>
          <w:tab w:val="num" w:pos="2149"/>
        </w:tabs>
        <w:ind w:left="2149" w:hanging="360"/>
      </w:pPr>
      <w:rPr>
        <w:rFonts w:ascii="Courier New" w:hAnsi="Courier New" w:cs="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cs="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cs="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55475044"/>
    <w:multiLevelType w:val="hybridMultilevel"/>
    <w:tmpl w:val="56F209B4"/>
    <w:lvl w:ilvl="0" w:tplc="C86A17E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7" w15:restartNumberingAfterBreak="0">
    <w:nsid w:val="5ECD1747"/>
    <w:multiLevelType w:val="hybridMultilevel"/>
    <w:tmpl w:val="730C2BC0"/>
    <w:lvl w:ilvl="0" w:tplc="04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62F652A8"/>
    <w:multiLevelType w:val="singleLevel"/>
    <w:tmpl w:val="6986CAA6"/>
    <w:lvl w:ilvl="0">
      <w:start w:val="10"/>
      <w:numFmt w:val="decimal"/>
      <w:lvlText w:val="%1"/>
      <w:lvlJc w:val="left"/>
      <w:pPr>
        <w:tabs>
          <w:tab w:val="num" w:pos="720"/>
        </w:tabs>
        <w:ind w:left="720" w:hanging="720"/>
      </w:pPr>
      <w:rPr>
        <w:rFonts w:hint="default"/>
      </w:rPr>
    </w:lvl>
  </w:abstractNum>
  <w:abstractNum w:abstractNumId="29" w15:restartNumberingAfterBreak="0">
    <w:nsid w:val="64236DD9"/>
    <w:multiLevelType w:val="multilevel"/>
    <w:tmpl w:val="63C02524"/>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66F62EE8"/>
    <w:multiLevelType w:val="hybridMultilevel"/>
    <w:tmpl w:val="7742A76A"/>
    <w:lvl w:ilvl="0" w:tplc="04070007">
      <w:start w:val="1"/>
      <w:numFmt w:val="bullet"/>
      <w:lvlText w:val="-"/>
      <w:lvlJc w:val="left"/>
      <w:pPr>
        <w:tabs>
          <w:tab w:val="num" w:pos="1287"/>
        </w:tabs>
        <w:ind w:left="1287" w:hanging="360"/>
      </w:pPr>
      <w:rPr>
        <w:sz w:val="16"/>
      </w:rPr>
    </w:lvl>
    <w:lvl w:ilvl="1" w:tplc="04070003">
      <w:start w:val="1"/>
      <w:numFmt w:val="bullet"/>
      <w:lvlText w:val="o"/>
      <w:lvlJc w:val="left"/>
      <w:pPr>
        <w:tabs>
          <w:tab w:val="num" w:pos="2007"/>
        </w:tabs>
        <w:ind w:left="2007" w:hanging="360"/>
      </w:pPr>
      <w:rPr>
        <w:rFonts w:ascii="Courier New" w:hAnsi="Courier New" w:hint="default"/>
      </w:rPr>
    </w:lvl>
    <w:lvl w:ilvl="2" w:tplc="04070005">
      <w:start w:val="1"/>
      <w:numFmt w:val="bullet"/>
      <w:lvlText w:val=""/>
      <w:lvlJc w:val="left"/>
      <w:pPr>
        <w:tabs>
          <w:tab w:val="num" w:pos="2727"/>
        </w:tabs>
        <w:ind w:left="2727" w:hanging="360"/>
      </w:pPr>
      <w:rPr>
        <w:rFonts w:ascii="Wingdings" w:hAnsi="Wingdings" w:hint="default"/>
      </w:rPr>
    </w:lvl>
    <w:lvl w:ilvl="3" w:tplc="04070001">
      <w:start w:val="1"/>
      <w:numFmt w:val="bullet"/>
      <w:lvlText w:val=""/>
      <w:lvlJc w:val="left"/>
      <w:pPr>
        <w:tabs>
          <w:tab w:val="num" w:pos="3447"/>
        </w:tabs>
        <w:ind w:left="3447" w:hanging="360"/>
      </w:pPr>
      <w:rPr>
        <w:rFonts w:ascii="Symbol" w:hAnsi="Symbol" w:hint="default"/>
      </w:rPr>
    </w:lvl>
    <w:lvl w:ilvl="4" w:tplc="04070003">
      <w:start w:val="1"/>
      <w:numFmt w:val="bullet"/>
      <w:lvlText w:val="o"/>
      <w:lvlJc w:val="left"/>
      <w:pPr>
        <w:tabs>
          <w:tab w:val="num" w:pos="4167"/>
        </w:tabs>
        <w:ind w:left="4167" w:hanging="360"/>
      </w:pPr>
      <w:rPr>
        <w:rFonts w:ascii="Courier New" w:hAnsi="Courier New" w:hint="default"/>
      </w:rPr>
    </w:lvl>
    <w:lvl w:ilvl="5" w:tplc="04070005">
      <w:start w:val="1"/>
      <w:numFmt w:val="bullet"/>
      <w:lvlText w:val=""/>
      <w:lvlJc w:val="left"/>
      <w:pPr>
        <w:tabs>
          <w:tab w:val="num" w:pos="4887"/>
        </w:tabs>
        <w:ind w:left="4887" w:hanging="360"/>
      </w:pPr>
      <w:rPr>
        <w:rFonts w:ascii="Wingdings" w:hAnsi="Wingdings" w:hint="default"/>
      </w:rPr>
    </w:lvl>
    <w:lvl w:ilvl="6" w:tplc="04070001">
      <w:start w:val="1"/>
      <w:numFmt w:val="bullet"/>
      <w:lvlText w:val=""/>
      <w:lvlJc w:val="left"/>
      <w:pPr>
        <w:tabs>
          <w:tab w:val="num" w:pos="5607"/>
        </w:tabs>
        <w:ind w:left="5607" w:hanging="360"/>
      </w:pPr>
      <w:rPr>
        <w:rFonts w:ascii="Symbol" w:hAnsi="Symbol" w:hint="default"/>
      </w:rPr>
    </w:lvl>
    <w:lvl w:ilvl="7" w:tplc="04070003">
      <w:start w:val="1"/>
      <w:numFmt w:val="bullet"/>
      <w:lvlText w:val="o"/>
      <w:lvlJc w:val="left"/>
      <w:pPr>
        <w:tabs>
          <w:tab w:val="num" w:pos="6327"/>
        </w:tabs>
        <w:ind w:left="6327" w:hanging="360"/>
      </w:pPr>
      <w:rPr>
        <w:rFonts w:ascii="Courier New" w:hAnsi="Courier New" w:hint="default"/>
      </w:rPr>
    </w:lvl>
    <w:lvl w:ilvl="8" w:tplc="04070005">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9756D1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4442F41"/>
    <w:multiLevelType w:val="hybridMultilevel"/>
    <w:tmpl w:val="584E41F4"/>
    <w:lvl w:ilvl="0" w:tplc="32347EDC">
      <w:start w:val="1"/>
      <w:numFmt w:val="decimal"/>
      <w:lvlText w:val="(%1)"/>
      <w:lvlJc w:val="left"/>
      <w:pPr>
        <w:tabs>
          <w:tab w:val="num" w:pos="1070"/>
        </w:tabs>
        <w:ind w:left="1070" w:hanging="360"/>
      </w:pPr>
      <w:rPr>
        <w:rFonts w:hint="default"/>
      </w:rPr>
    </w:lvl>
    <w:lvl w:ilvl="1" w:tplc="04070019" w:tentative="1">
      <w:start w:val="1"/>
      <w:numFmt w:val="lowerLetter"/>
      <w:lvlText w:val="%2."/>
      <w:lvlJc w:val="left"/>
      <w:pPr>
        <w:tabs>
          <w:tab w:val="num" w:pos="1790"/>
        </w:tabs>
        <w:ind w:left="1790" w:hanging="360"/>
      </w:pPr>
    </w:lvl>
    <w:lvl w:ilvl="2" w:tplc="0407001B" w:tentative="1">
      <w:start w:val="1"/>
      <w:numFmt w:val="lowerRoman"/>
      <w:lvlText w:val="%3."/>
      <w:lvlJc w:val="right"/>
      <w:pPr>
        <w:tabs>
          <w:tab w:val="num" w:pos="2510"/>
        </w:tabs>
        <w:ind w:left="2510" w:hanging="180"/>
      </w:pPr>
    </w:lvl>
    <w:lvl w:ilvl="3" w:tplc="0407000F" w:tentative="1">
      <w:start w:val="1"/>
      <w:numFmt w:val="decimal"/>
      <w:lvlText w:val="%4."/>
      <w:lvlJc w:val="left"/>
      <w:pPr>
        <w:tabs>
          <w:tab w:val="num" w:pos="3230"/>
        </w:tabs>
        <w:ind w:left="3230" w:hanging="360"/>
      </w:pPr>
    </w:lvl>
    <w:lvl w:ilvl="4" w:tplc="04070019" w:tentative="1">
      <w:start w:val="1"/>
      <w:numFmt w:val="lowerLetter"/>
      <w:lvlText w:val="%5."/>
      <w:lvlJc w:val="left"/>
      <w:pPr>
        <w:tabs>
          <w:tab w:val="num" w:pos="3950"/>
        </w:tabs>
        <w:ind w:left="3950" w:hanging="360"/>
      </w:pPr>
    </w:lvl>
    <w:lvl w:ilvl="5" w:tplc="0407001B" w:tentative="1">
      <w:start w:val="1"/>
      <w:numFmt w:val="lowerRoman"/>
      <w:lvlText w:val="%6."/>
      <w:lvlJc w:val="right"/>
      <w:pPr>
        <w:tabs>
          <w:tab w:val="num" w:pos="4670"/>
        </w:tabs>
        <w:ind w:left="4670" w:hanging="180"/>
      </w:pPr>
    </w:lvl>
    <w:lvl w:ilvl="6" w:tplc="0407000F" w:tentative="1">
      <w:start w:val="1"/>
      <w:numFmt w:val="decimal"/>
      <w:lvlText w:val="%7."/>
      <w:lvlJc w:val="left"/>
      <w:pPr>
        <w:tabs>
          <w:tab w:val="num" w:pos="5390"/>
        </w:tabs>
        <w:ind w:left="5390" w:hanging="360"/>
      </w:pPr>
    </w:lvl>
    <w:lvl w:ilvl="7" w:tplc="04070019" w:tentative="1">
      <w:start w:val="1"/>
      <w:numFmt w:val="lowerLetter"/>
      <w:lvlText w:val="%8."/>
      <w:lvlJc w:val="left"/>
      <w:pPr>
        <w:tabs>
          <w:tab w:val="num" w:pos="6110"/>
        </w:tabs>
        <w:ind w:left="6110" w:hanging="360"/>
      </w:pPr>
    </w:lvl>
    <w:lvl w:ilvl="8" w:tplc="0407001B" w:tentative="1">
      <w:start w:val="1"/>
      <w:numFmt w:val="lowerRoman"/>
      <w:lvlText w:val="%9."/>
      <w:lvlJc w:val="right"/>
      <w:pPr>
        <w:tabs>
          <w:tab w:val="num" w:pos="6830"/>
        </w:tabs>
        <w:ind w:left="6830" w:hanging="180"/>
      </w:pPr>
    </w:lvl>
  </w:abstractNum>
  <w:abstractNum w:abstractNumId="33" w15:restartNumberingAfterBreak="0">
    <w:nsid w:val="74C866D7"/>
    <w:multiLevelType w:val="singleLevel"/>
    <w:tmpl w:val="0407000F"/>
    <w:lvl w:ilvl="0">
      <w:start w:val="1"/>
      <w:numFmt w:val="decimal"/>
      <w:lvlText w:val="%1."/>
      <w:lvlJc w:val="left"/>
      <w:pPr>
        <w:tabs>
          <w:tab w:val="num" w:pos="928"/>
        </w:tabs>
        <w:ind w:left="928" w:hanging="360"/>
      </w:pPr>
      <w:rPr>
        <w:rFonts w:hint="default"/>
      </w:rPr>
    </w:lvl>
  </w:abstractNum>
  <w:abstractNum w:abstractNumId="34" w15:restartNumberingAfterBreak="0">
    <w:nsid w:val="7786329A"/>
    <w:multiLevelType w:val="hybridMultilevel"/>
    <w:tmpl w:val="1AB4C1B0"/>
    <w:lvl w:ilvl="0" w:tplc="26ECB652">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15:restartNumberingAfterBreak="0">
    <w:nsid w:val="7A0B5C8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AF014C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3"/>
  </w:num>
  <w:num w:numId="2">
    <w:abstractNumId w:val="29"/>
  </w:num>
  <w:num w:numId="3">
    <w:abstractNumId w:val="29"/>
  </w:num>
  <w:num w:numId="4">
    <w:abstractNumId w:val="29"/>
  </w:num>
  <w:num w:numId="5">
    <w:abstractNumId w:val="29"/>
  </w:num>
  <w:num w:numId="6">
    <w:abstractNumId w:val="36"/>
  </w:num>
  <w:num w:numId="7">
    <w:abstractNumId w:val="35"/>
  </w:num>
  <w:num w:numId="8">
    <w:abstractNumId w:val="31"/>
  </w:num>
  <w:num w:numId="9">
    <w:abstractNumId w:val="1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8"/>
  </w:num>
  <w:num w:numId="21">
    <w:abstractNumId w:val="13"/>
  </w:num>
  <w:num w:numId="22">
    <w:abstractNumId w:val="16"/>
  </w:num>
  <w:num w:numId="23">
    <w:abstractNumId w:val="21"/>
  </w:num>
  <w:num w:numId="24">
    <w:abstractNumId w:val="33"/>
  </w:num>
  <w:num w:numId="25">
    <w:abstractNumId w:val="25"/>
  </w:num>
  <w:num w:numId="26">
    <w:abstractNumId w:val="17"/>
  </w:num>
  <w:num w:numId="27">
    <w:abstractNumId w:val="22"/>
  </w:num>
  <w:num w:numId="28">
    <w:abstractNumId w:val="32"/>
  </w:num>
  <w:num w:numId="29">
    <w:abstractNumId w:val="15"/>
  </w:num>
  <w:num w:numId="30">
    <w:abstractNumId w:val="27"/>
  </w:num>
  <w:num w:numId="31">
    <w:abstractNumId w:val="26"/>
  </w:num>
  <w:num w:numId="32">
    <w:abstractNumId w:val="34"/>
  </w:num>
  <w:num w:numId="33">
    <w:abstractNumId w:val="12"/>
  </w:num>
  <w:num w:numId="34">
    <w:abstractNumId w:val="30"/>
  </w:num>
  <w:num w:numId="35">
    <w:abstractNumId w:val="14"/>
  </w:num>
  <w:num w:numId="36">
    <w:abstractNumId w:val="24"/>
  </w:num>
  <w:num w:numId="37">
    <w:abstractNumId w:val="11"/>
  </w:num>
  <w:num w:numId="38">
    <w:abstractNumId w:val="19"/>
  </w:num>
  <w:num w:numId="39">
    <w:abstractNumId w:val="18"/>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50F"/>
    <w:rsid w:val="00012DC7"/>
    <w:rsid w:val="00016F30"/>
    <w:rsid w:val="000220B2"/>
    <w:rsid w:val="000266D5"/>
    <w:rsid w:val="00032629"/>
    <w:rsid w:val="000442A7"/>
    <w:rsid w:val="00047C64"/>
    <w:rsid w:val="0005306A"/>
    <w:rsid w:val="00053C91"/>
    <w:rsid w:val="000557E6"/>
    <w:rsid w:val="00057DEB"/>
    <w:rsid w:val="00060CFD"/>
    <w:rsid w:val="00071181"/>
    <w:rsid w:val="0007345B"/>
    <w:rsid w:val="000802E2"/>
    <w:rsid w:val="000919E2"/>
    <w:rsid w:val="000927FB"/>
    <w:rsid w:val="000A1583"/>
    <w:rsid w:val="000A3182"/>
    <w:rsid w:val="000A64AC"/>
    <w:rsid w:val="000B17D2"/>
    <w:rsid w:val="000B7F0B"/>
    <w:rsid w:val="000C498B"/>
    <w:rsid w:val="000C6707"/>
    <w:rsid w:val="000D70FB"/>
    <w:rsid w:val="000F371F"/>
    <w:rsid w:val="000F6318"/>
    <w:rsid w:val="00104BCE"/>
    <w:rsid w:val="00105EFA"/>
    <w:rsid w:val="001108B4"/>
    <w:rsid w:val="0011109B"/>
    <w:rsid w:val="0011466E"/>
    <w:rsid w:val="00123569"/>
    <w:rsid w:val="00126D61"/>
    <w:rsid w:val="00130C35"/>
    <w:rsid w:val="0013629C"/>
    <w:rsid w:val="001434EC"/>
    <w:rsid w:val="001460FB"/>
    <w:rsid w:val="001466C5"/>
    <w:rsid w:val="001500AF"/>
    <w:rsid w:val="00154BB9"/>
    <w:rsid w:val="00160729"/>
    <w:rsid w:val="00162EC7"/>
    <w:rsid w:val="001665D5"/>
    <w:rsid w:val="00167FD4"/>
    <w:rsid w:val="0017165E"/>
    <w:rsid w:val="00171D97"/>
    <w:rsid w:val="001774B6"/>
    <w:rsid w:val="00177CD2"/>
    <w:rsid w:val="00182898"/>
    <w:rsid w:val="001870D0"/>
    <w:rsid w:val="00195C06"/>
    <w:rsid w:val="001975BA"/>
    <w:rsid w:val="001A1364"/>
    <w:rsid w:val="001A24CC"/>
    <w:rsid w:val="001A4A7C"/>
    <w:rsid w:val="001B014F"/>
    <w:rsid w:val="001B2327"/>
    <w:rsid w:val="001B2771"/>
    <w:rsid w:val="001B2DB9"/>
    <w:rsid w:val="001B4BCF"/>
    <w:rsid w:val="001C24F5"/>
    <w:rsid w:val="001C5002"/>
    <w:rsid w:val="001C58CF"/>
    <w:rsid w:val="001D16AF"/>
    <w:rsid w:val="001D2209"/>
    <w:rsid w:val="001D39C3"/>
    <w:rsid w:val="001D3F3C"/>
    <w:rsid w:val="001E05A4"/>
    <w:rsid w:val="001E4B3F"/>
    <w:rsid w:val="001E57C9"/>
    <w:rsid w:val="001E6CDC"/>
    <w:rsid w:val="001E7F07"/>
    <w:rsid w:val="001F1F2A"/>
    <w:rsid w:val="001F5516"/>
    <w:rsid w:val="002009C1"/>
    <w:rsid w:val="00207856"/>
    <w:rsid w:val="00210959"/>
    <w:rsid w:val="00214556"/>
    <w:rsid w:val="002476EC"/>
    <w:rsid w:val="00250BA9"/>
    <w:rsid w:val="00253FC3"/>
    <w:rsid w:val="002561CE"/>
    <w:rsid w:val="00272193"/>
    <w:rsid w:val="002759AC"/>
    <w:rsid w:val="00277F72"/>
    <w:rsid w:val="00280D8D"/>
    <w:rsid w:val="00283CAD"/>
    <w:rsid w:val="0028441C"/>
    <w:rsid w:val="00292BBB"/>
    <w:rsid w:val="002930DC"/>
    <w:rsid w:val="00297039"/>
    <w:rsid w:val="002972F0"/>
    <w:rsid w:val="002A34C5"/>
    <w:rsid w:val="002A725D"/>
    <w:rsid w:val="002C1990"/>
    <w:rsid w:val="002D44A5"/>
    <w:rsid w:val="002D5861"/>
    <w:rsid w:val="002D5AAC"/>
    <w:rsid w:val="002E7483"/>
    <w:rsid w:val="002F02FA"/>
    <w:rsid w:val="002F4933"/>
    <w:rsid w:val="002F6F2C"/>
    <w:rsid w:val="00300B9C"/>
    <w:rsid w:val="003047E1"/>
    <w:rsid w:val="0031469F"/>
    <w:rsid w:val="003242A1"/>
    <w:rsid w:val="003243A2"/>
    <w:rsid w:val="00333339"/>
    <w:rsid w:val="00333F12"/>
    <w:rsid w:val="00344C7F"/>
    <w:rsid w:val="00345378"/>
    <w:rsid w:val="003531EC"/>
    <w:rsid w:val="003535DB"/>
    <w:rsid w:val="00355F42"/>
    <w:rsid w:val="00360011"/>
    <w:rsid w:val="00367335"/>
    <w:rsid w:val="00372699"/>
    <w:rsid w:val="00373809"/>
    <w:rsid w:val="00375D6E"/>
    <w:rsid w:val="00376449"/>
    <w:rsid w:val="00383EC2"/>
    <w:rsid w:val="0038448C"/>
    <w:rsid w:val="0039521F"/>
    <w:rsid w:val="003A0EE4"/>
    <w:rsid w:val="003B0C9C"/>
    <w:rsid w:val="003B2AB5"/>
    <w:rsid w:val="003B74DC"/>
    <w:rsid w:val="003C1324"/>
    <w:rsid w:val="003C1A70"/>
    <w:rsid w:val="003C1E30"/>
    <w:rsid w:val="003C3594"/>
    <w:rsid w:val="003C50A3"/>
    <w:rsid w:val="003C53FC"/>
    <w:rsid w:val="003C54E5"/>
    <w:rsid w:val="003C5C83"/>
    <w:rsid w:val="003C674C"/>
    <w:rsid w:val="003C6797"/>
    <w:rsid w:val="003C6975"/>
    <w:rsid w:val="003D3EAC"/>
    <w:rsid w:val="003D460E"/>
    <w:rsid w:val="003D4C0C"/>
    <w:rsid w:val="003F0056"/>
    <w:rsid w:val="003F27FE"/>
    <w:rsid w:val="003F4E04"/>
    <w:rsid w:val="003F54F7"/>
    <w:rsid w:val="003F77B7"/>
    <w:rsid w:val="004029EF"/>
    <w:rsid w:val="00414400"/>
    <w:rsid w:val="0041481F"/>
    <w:rsid w:val="00416FD1"/>
    <w:rsid w:val="0042064D"/>
    <w:rsid w:val="00420EC4"/>
    <w:rsid w:val="00422D7C"/>
    <w:rsid w:val="00422F10"/>
    <w:rsid w:val="0043148F"/>
    <w:rsid w:val="00434250"/>
    <w:rsid w:val="00435D9C"/>
    <w:rsid w:val="00437DA6"/>
    <w:rsid w:val="00441A02"/>
    <w:rsid w:val="00444ADB"/>
    <w:rsid w:val="00456150"/>
    <w:rsid w:val="004569FB"/>
    <w:rsid w:val="00457AC6"/>
    <w:rsid w:val="004650A7"/>
    <w:rsid w:val="00471488"/>
    <w:rsid w:val="00476CFC"/>
    <w:rsid w:val="00477182"/>
    <w:rsid w:val="00481D5F"/>
    <w:rsid w:val="00484173"/>
    <w:rsid w:val="004844AE"/>
    <w:rsid w:val="00485741"/>
    <w:rsid w:val="00486829"/>
    <w:rsid w:val="0049465C"/>
    <w:rsid w:val="00497654"/>
    <w:rsid w:val="00497925"/>
    <w:rsid w:val="004A301E"/>
    <w:rsid w:val="004A4C72"/>
    <w:rsid w:val="004A6441"/>
    <w:rsid w:val="004A72DB"/>
    <w:rsid w:val="004B23F6"/>
    <w:rsid w:val="004B3B6F"/>
    <w:rsid w:val="004C28C1"/>
    <w:rsid w:val="004C2BD4"/>
    <w:rsid w:val="004D2CCB"/>
    <w:rsid w:val="004D2E8F"/>
    <w:rsid w:val="004D508A"/>
    <w:rsid w:val="004E0D7D"/>
    <w:rsid w:val="004E2454"/>
    <w:rsid w:val="004E46C7"/>
    <w:rsid w:val="004E4A3E"/>
    <w:rsid w:val="004E6229"/>
    <w:rsid w:val="004F0028"/>
    <w:rsid w:val="004F56D2"/>
    <w:rsid w:val="005018D7"/>
    <w:rsid w:val="00502D73"/>
    <w:rsid w:val="00516CEC"/>
    <w:rsid w:val="00520543"/>
    <w:rsid w:val="005209DD"/>
    <w:rsid w:val="00526F0E"/>
    <w:rsid w:val="00527E7A"/>
    <w:rsid w:val="00531291"/>
    <w:rsid w:val="00540BD5"/>
    <w:rsid w:val="005564A4"/>
    <w:rsid w:val="00556BEC"/>
    <w:rsid w:val="00565445"/>
    <w:rsid w:val="00567614"/>
    <w:rsid w:val="00570EB1"/>
    <w:rsid w:val="00574284"/>
    <w:rsid w:val="0057472F"/>
    <w:rsid w:val="00574D3D"/>
    <w:rsid w:val="00575C32"/>
    <w:rsid w:val="005831AB"/>
    <w:rsid w:val="005857A6"/>
    <w:rsid w:val="00586CA3"/>
    <w:rsid w:val="005933DB"/>
    <w:rsid w:val="00594444"/>
    <w:rsid w:val="0059581A"/>
    <w:rsid w:val="00596EAA"/>
    <w:rsid w:val="005A039C"/>
    <w:rsid w:val="005A5E5F"/>
    <w:rsid w:val="005A6EBE"/>
    <w:rsid w:val="005B66C9"/>
    <w:rsid w:val="005C2640"/>
    <w:rsid w:val="005C297F"/>
    <w:rsid w:val="005D286A"/>
    <w:rsid w:val="005D290C"/>
    <w:rsid w:val="005E2396"/>
    <w:rsid w:val="005E2BE2"/>
    <w:rsid w:val="005F2CD5"/>
    <w:rsid w:val="005F4911"/>
    <w:rsid w:val="005F7118"/>
    <w:rsid w:val="0060192F"/>
    <w:rsid w:val="0060598B"/>
    <w:rsid w:val="00606972"/>
    <w:rsid w:val="00614259"/>
    <w:rsid w:val="00616DBE"/>
    <w:rsid w:val="006200C3"/>
    <w:rsid w:val="0062030F"/>
    <w:rsid w:val="00620AA7"/>
    <w:rsid w:val="0062415F"/>
    <w:rsid w:val="006329B8"/>
    <w:rsid w:val="00643C22"/>
    <w:rsid w:val="00644FBC"/>
    <w:rsid w:val="0065701A"/>
    <w:rsid w:val="006634BA"/>
    <w:rsid w:val="006646C2"/>
    <w:rsid w:val="00664885"/>
    <w:rsid w:val="00665BAC"/>
    <w:rsid w:val="00667138"/>
    <w:rsid w:val="00676AAB"/>
    <w:rsid w:val="00677216"/>
    <w:rsid w:val="00680BAB"/>
    <w:rsid w:val="00680F97"/>
    <w:rsid w:val="006915A3"/>
    <w:rsid w:val="00692C82"/>
    <w:rsid w:val="0069340F"/>
    <w:rsid w:val="006A1940"/>
    <w:rsid w:val="006A31EE"/>
    <w:rsid w:val="006A4F71"/>
    <w:rsid w:val="006A6A60"/>
    <w:rsid w:val="006A6D37"/>
    <w:rsid w:val="006A714F"/>
    <w:rsid w:val="006A7D64"/>
    <w:rsid w:val="006B6165"/>
    <w:rsid w:val="006C3172"/>
    <w:rsid w:val="006C7FC6"/>
    <w:rsid w:val="006D10A5"/>
    <w:rsid w:val="006D20E6"/>
    <w:rsid w:val="006D6180"/>
    <w:rsid w:val="006D7F07"/>
    <w:rsid w:val="006E2539"/>
    <w:rsid w:val="006E5174"/>
    <w:rsid w:val="006E7E3C"/>
    <w:rsid w:val="006F275D"/>
    <w:rsid w:val="006F37AC"/>
    <w:rsid w:val="006F5948"/>
    <w:rsid w:val="00700E2D"/>
    <w:rsid w:val="00701BFB"/>
    <w:rsid w:val="00701E13"/>
    <w:rsid w:val="007047AC"/>
    <w:rsid w:val="0071358E"/>
    <w:rsid w:val="007165EF"/>
    <w:rsid w:val="00716660"/>
    <w:rsid w:val="00720A9E"/>
    <w:rsid w:val="00724B00"/>
    <w:rsid w:val="00725538"/>
    <w:rsid w:val="007259F9"/>
    <w:rsid w:val="00727236"/>
    <w:rsid w:val="007331D4"/>
    <w:rsid w:val="00733AB0"/>
    <w:rsid w:val="00742C04"/>
    <w:rsid w:val="00743262"/>
    <w:rsid w:val="007443A9"/>
    <w:rsid w:val="00747E1C"/>
    <w:rsid w:val="007501FF"/>
    <w:rsid w:val="00752AD4"/>
    <w:rsid w:val="0075733D"/>
    <w:rsid w:val="00762315"/>
    <w:rsid w:val="00771762"/>
    <w:rsid w:val="00774732"/>
    <w:rsid w:val="00780BF4"/>
    <w:rsid w:val="007861FF"/>
    <w:rsid w:val="007865C4"/>
    <w:rsid w:val="007917C3"/>
    <w:rsid w:val="0079271B"/>
    <w:rsid w:val="007A1018"/>
    <w:rsid w:val="007A396B"/>
    <w:rsid w:val="007B4A85"/>
    <w:rsid w:val="007B66C3"/>
    <w:rsid w:val="007C00F2"/>
    <w:rsid w:val="007C3712"/>
    <w:rsid w:val="007C5BB8"/>
    <w:rsid w:val="007D34EA"/>
    <w:rsid w:val="007D3512"/>
    <w:rsid w:val="007F18FB"/>
    <w:rsid w:val="007F3966"/>
    <w:rsid w:val="00805FBC"/>
    <w:rsid w:val="008108DE"/>
    <w:rsid w:val="00812B83"/>
    <w:rsid w:val="008164F7"/>
    <w:rsid w:val="00817739"/>
    <w:rsid w:val="00820020"/>
    <w:rsid w:val="00821826"/>
    <w:rsid w:val="008332DC"/>
    <w:rsid w:val="00834A6F"/>
    <w:rsid w:val="00845272"/>
    <w:rsid w:val="00851184"/>
    <w:rsid w:val="00852477"/>
    <w:rsid w:val="008539D8"/>
    <w:rsid w:val="0086423C"/>
    <w:rsid w:val="00865B5A"/>
    <w:rsid w:val="00865F17"/>
    <w:rsid w:val="00873247"/>
    <w:rsid w:val="008811C4"/>
    <w:rsid w:val="008855A2"/>
    <w:rsid w:val="008871E0"/>
    <w:rsid w:val="00893072"/>
    <w:rsid w:val="00893F52"/>
    <w:rsid w:val="00895CCB"/>
    <w:rsid w:val="00895D51"/>
    <w:rsid w:val="008A5868"/>
    <w:rsid w:val="008A7763"/>
    <w:rsid w:val="008B2A38"/>
    <w:rsid w:val="008B4FAA"/>
    <w:rsid w:val="008B6F48"/>
    <w:rsid w:val="008C0715"/>
    <w:rsid w:val="008C6624"/>
    <w:rsid w:val="008C7EB2"/>
    <w:rsid w:val="008E28D5"/>
    <w:rsid w:val="008F014F"/>
    <w:rsid w:val="008F2375"/>
    <w:rsid w:val="008F4E25"/>
    <w:rsid w:val="008F50A6"/>
    <w:rsid w:val="008F6998"/>
    <w:rsid w:val="008F74D0"/>
    <w:rsid w:val="00900B85"/>
    <w:rsid w:val="009044CB"/>
    <w:rsid w:val="00905165"/>
    <w:rsid w:val="00905325"/>
    <w:rsid w:val="009116C8"/>
    <w:rsid w:val="009118B5"/>
    <w:rsid w:val="00914B9E"/>
    <w:rsid w:val="009159EE"/>
    <w:rsid w:val="0092272F"/>
    <w:rsid w:val="00923C77"/>
    <w:rsid w:val="009321C4"/>
    <w:rsid w:val="0094056A"/>
    <w:rsid w:val="00945E15"/>
    <w:rsid w:val="00953CCE"/>
    <w:rsid w:val="00954990"/>
    <w:rsid w:val="00957512"/>
    <w:rsid w:val="00960D10"/>
    <w:rsid w:val="00965069"/>
    <w:rsid w:val="0097374D"/>
    <w:rsid w:val="009751EB"/>
    <w:rsid w:val="00981B1B"/>
    <w:rsid w:val="0098523C"/>
    <w:rsid w:val="00987008"/>
    <w:rsid w:val="009940C0"/>
    <w:rsid w:val="009947D4"/>
    <w:rsid w:val="009A0113"/>
    <w:rsid w:val="009A565C"/>
    <w:rsid w:val="009A57C8"/>
    <w:rsid w:val="009B0479"/>
    <w:rsid w:val="009B0EE9"/>
    <w:rsid w:val="009B1326"/>
    <w:rsid w:val="009B52AE"/>
    <w:rsid w:val="009C00E5"/>
    <w:rsid w:val="009C2157"/>
    <w:rsid w:val="009C4134"/>
    <w:rsid w:val="009C6271"/>
    <w:rsid w:val="009D045B"/>
    <w:rsid w:val="009D3956"/>
    <w:rsid w:val="009D644C"/>
    <w:rsid w:val="009D6CD6"/>
    <w:rsid w:val="009D70FC"/>
    <w:rsid w:val="009E0FD0"/>
    <w:rsid w:val="009E7B7B"/>
    <w:rsid w:val="009F29E7"/>
    <w:rsid w:val="009F474A"/>
    <w:rsid w:val="00A043EF"/>
    <w:rsid w:val="00A046C9"/>
    <w:rsid w:val="00A053B4"/>
    <w:rsid w:val="00A06AED"/>
    <w:rsid w:val="00A23A6F"/>
    <w:rsid w:val="00A25A0C"/>
    <w:rsid w:val="00A3092E"/>
    <w:rsid w:val="00A31244"/>
    <w:rsid w:val="00A33647"/>
    <w:rsid w:val="00A34767"/>
    <w:rsid w:val="00A4260D"/>
    <w:rsid w:val="00A459C4"/>
    <w:rsid w:val="00A523D3"/>
    <w:rsid w:val="00A61AAF"/>
    <w:rsid w:val="00A63811"/>
    <w:rsid w:val="00A70129"/>
    <w:rsid w:val="00A70FF7"/>
    <w:rsid w:val="00A73E35"/>
    <w:rsid w:val="00A745B9"/>
    <w:rsid w:val="00A76D27"/>
    <w:rsid w:val="00A77A5F"/>
    <w:rsid w:val="00A8024F"/>
    <w:rsid w:val="00A83406"/>
    <w:rsid w:val="00A86047"/>
    <w:rsid w:val="00A86A9D"/>
    <w:rsid w:val="00A86D59"/>
    <w:rsid w:val="00A9117F"/>
    <w:rsid w:val="00A959B9"/>
    <w:rsid w:val="00A96406"/>
    <w:rsid w:val="00A97DCC"/>
    <w:rsid w:val="00AA1EC0"/>
    <w:rsid w:val="00AA49A5"/>
    <w:rsid w:val="00AA73E9"/>
    <w:rsid w:val="00AC050F"/>
    <w:rsid w:val="00AC10E0"/>
    <w:rsid w:val="00AC3BBE"/>
    <w:rsid w:val="00AC612E"/>
    <w:rsid w:val="00AD170C"/>
    <w:rsid w:val="00AD5CD4"/>
    <w:rsid w:val="00AE3806"/>
    <w:rsid w:val="00AE422D"/>
    <w:rsid w:val="00AF0C7F"/>
    <w:rsid w:val="00AF140C"/>
    <w:rsid w:val="00AF3C4D"/>
    <w:rsid w:val="00AF5267"/>
    <w:rsid w:val="00AF5B1A"/>
    <w:rsid w:val="00AF6574"/>
    <w:rsid w:val="00B05C44"/>
    <w:rsid w:val="00B066E5"/>
    <w:rsid w:val="00B07EF9"/>
    <w:rsid w:val="00B119DC"/>
    <w:rsid w:val="00B1336B"/>
    <w:rsid w:val="00B13A86"/>
    <w:rsid w:val="00B13C7E"/>
    <w:rsid w:val="00B16B2B"/>
    <w:rsid w:val="00B17C94"/>
    <w:rsid w:val="00B22272"/>
    <w:rsid w:val="00B337F4"/>
    <w:rsid w:val="00B3560D"/>
    <w:rsid w:val="00B35801"/>
    <w:rsid w:val="00B359D8"/>
    <w:rsid w:val="00B36403"/>
    <w:rsid w:val="00B36C2F"/>
    <w:rsid w:val="00B4146A"/>
    <w:rsid w:val="00B42193"/>
    <w:rsid w:val="00B4493A"/>
    <w:rsid w:val="00B44C2B"/>
    <w:rsid w:val="00B45F3A"/>
    <w:rsid w:val="00B53968"/>
    <w:rsid w:val="00B53DBE"/>
    <w:rsid w:val="00B70AF6"/>
    <w:rsid w:val="00B748FB"/>
    <w:rsid w:val="00B755AD"/>
    <w:rsid w:val="00B770DF"/>
    <w:rsid w:val="00B77A9E"/>
    <w:rsid w:val="00B80FAA"/>
    <w:rsid w:val="00B87488"/>
    <w:rsid w:val="00B90174"/>
    <w:rsid w:val="00B91073"/>
    <w:rsid w:val="00B91A13"/>
    <w:rsid w:val="00B9576A"/>
    <w:rsid w:val="00B96975"/>
    <w:rsid w:val="00B96F42"/>
    <w:rsid w:val="00BA260D"/>
    <w:rsid w:val="00BA3916"/>
    <w:rsid w:val="00BA47F0"/>
    <w:rsid w:val="00BA5ACF"/>
    <w:rsid w:val="00BB6DF7"/>
    <w:rsid w:val="00BB6F77"/>
    <w:rsid w:val="00BC3D1F"/>
    <w:rsid w:val="00BC653B"/>
    <w:rsid w:val="00BC7BA4"/>
    <w:rsid w:val="00BD0817"/>
    <w:rsid w:val="00BD0A25"/>
    <w:rsid w:val="00BD1622"/>
    <w:rsid w:val="00BD40AE"/>
    <w:rsid w:val="00BD4947"/>
    <w:rsid w:val="00BE48C5"/>
    <w:rsid w:val="00BE494F"/>
    <w:rsid w:val="00BE59C5"/>
    <w:rsid w:val="00BF2396"/>
    <w:rsid w:val="00BF37E6"/>
    <w:rsid w:val="00BF6CC9"/>
    <w:rsid w:val="00C011E1"/>
    <w:rsid w:val="00C04357"/>
    <w:rsid w:val="00C10225"/>
    <w:rsid w:val="00C11572"/>
    <w:rsid w:val="00C14F33"/>
    <w:rsid w:val="00C20FD0"/>
    <w:rsid w:val="00C309C6"/>
    <w:rsid w:val="00C34CDD"/>
    <w:rsid w:val="00C37E13"/>
    <w:rsid w:val="00C42977"/>
    <w:rsid w:val="00C44B0E"/>
    <w:rsid w:val="00C50BF5"/>
    <w:rsid w:val="00C533D2"/>
    <w:rsid w:val="00C66763"/>
    <w:rsid w:val="00C71DBE"/>
    <w:rsid w:val="00C76826"/>
    <w:rsid w:val="00C8424C"/>
    <w:rsid w:val="00C86B22"/>
    <w:rsid w:val="00C91E92"/>
    <w:rsid w:val="00C96ACC"/>
    <w:rsid w:val="00CA1F15"/>
    <w:rsid w:val="00CA22DF"/>
    <w:rsid w:val="00CA3649"/>
    <w:rsid w:val="00CA3934"/>
    <w:rsid w:val="00CA6E55"/>
    <w:rsid w:val="00CA7CB7"/>
    <w:rsid w:val="00CB0DA0"/>
    <w:rsid w:val="00CB1671"/>
    <w:rsid w:val="00CB288B"/>
    <w:rsid w:val="00CB5090"/>
    <w:rsid w:val="00CB7CA8"/>
    <w:rsid w:val="00CD0D5A"/>
    <w:rsid w:val="00CD3EEB"/>
    <w:rsid w:val="00CD5C03"/>
    <w:rsid w:val="00CF5A8B"/>
    <w:rsid w:val="00D00339"/>
    <w:rsid w:val="00D03A4D"/>
    <w:rsid w:val="00D130D7"/>
    <w:rsid w:val="00D13C5F"/>
    <w:rsid w:val="00D20DAB"/>
    <w:rsid w:val="00D30F17"/>
    <w:rsid w:val="00D320C4"/>
    <w:rsid w:val="00D40DBA"/>
    <w:rsid w:val="00D41003"/>
    <w:rsid w:val="00D419C6"/>
    <w:rsid w:val="00D43A19"/>
    <w:rsid w:val="00D46674"/>
    <w:rsid w:val="00D50DB9"/>
    <w:rsid w:val="00D56846"/>
    <w:rsid w:val="00D56E12"/>
    <w:rsid w:val="00D6193E"/>
    <w:rsid w:val="00D61C89"/>
    <w:rsid w:val="00D64670"/>
    <w:rsid w:val="00D65BCC"/>
    <w:rsid w:val="00D75D2A"/>
    <w:rsid w:val="00D766FF"/>
    <w:rsid w:val="00D80E06"/>
    <w:rsid w:val="00D81DC6"/>
    <w:rsid w:val="00D836E2"/>
    <w:rsid w:val="00D85C49"/>
    <w:rsid w:val="00D87AEB"/>
    <w:rsid w:val="00D91CA0"/>
    <w:rsid w:val="00D96006"/>
    <w:rsid w:val="00D973C2"/>
    <w:rsid w:val="00DA0CB9"/>
    <w:rsid w:val="00DA6276"/>
    <w:rsid w:val="00DA795B"/>
    <w:rsid w:val="00DB1FA1"/>
    <w:rsid w:val="00DB53F7"/>
    <w:rsid w:val="00DB6F2A"/>
    <w:rsid w:val="00DC240E"/>
    <w:rsid w:val="00DC3354"/>
    <w:rsid w:val="00DC682B"/>
    <w:rsid w:val="00DC731C"/>
    <w:rsid w:val="00DD3D37"/>
    <w:rsid w:val="00DD62DF"/>
    <w:rsid w:val="00DE00AB"/>
    <w:rsid w:val="00DE0FB2"/>
    <w:rsid w:val="00DE13D3"/>
    <w:rsid w:val="00DE22FE"/>
    <w:rsid w:val="00DE4014"/>
    <w:rsid w:val="00DE40D9"/>
    <w:rsid w:val="00DE6F10"/>
    <w:rsid w:val="00DF176F"/>
    <w:rsid w:val="00DF24CD"/>
    <w:rsid w:val="00DF3A55"/>
    <w:rsid w:val="00E01F34"/>
    <w:rsid w:val="00E022CA"/>
    <w:rsid w:val="00E048D0"/>
    <w:rsid w:val="00E05CBA"/>
    <w:rsid w:val="00E07915"/>
    <w:rsid w:val="00E07929"/>
    <w:rsid w:val="00E128AB"/>
    <w:rsid w:val="00E16BE0"/>
    <w:rsid w:val="00E25C96"/>
    <w:rsid w:val="00E32E79"/>
    <w:rsid w:val="00E333CE"/>
    <w:rsid w:val="00E36051"/>
    <w:rsid w:val="00E4258B"/>
    <w:rsid w:val="00E44DD3"/>
    <w:rsid w:val="00E50858"/>
    <w:rsid w:val="00E5231A"/>
    <w:rsid w:val="00E626FE"/>
    <w:rsid w:val="00E63330"/>
    <w:rsid w:val="00E65770"/>
    <w:rsid w:val="00E857D8"/>
    <w:rsid w:val="00E9115A"/>
    <w:rsid w:val="00E92480"/>
    <w:rsid w:val="00E93337"/>
    <w:rsid w:val="00E97CDD"/>
    <w:rsid w:val="00EA0A15"/>
    <w:rsid w:val="00EA7898"/>
    <w:rsid w:val="00EA7D91"/>
    <w:rsid w:val="00EB455B"/>
    <w:rsid w:val="00EC00BD"/>
    <w:rsid w:val="00EC1EB3"/>
    <w:rsid w:val="00EC254E"/>
    <w:rsid w:val="00EC69AF"/>
    <w:rsid w:val="00EC782D"/>
    <w:rsid w:val="00ED55D4"/>
    <w:rsid w:val="00ED71D0"/>
    <w:rsid w:val="00EE0D9B"/>
    <w:rsid w:val="00EE5E5B"/>
    <w:rsid w:val="00EE655D"/>
    <w:rsid w:val="00EE694C"/>
    <w:rsid w:val="00EE714D"/>
    <w:rsid w:val="00EE7904"/>
    <w:rsid w:val="00EF13B1"/>
    <w:rsid w:val="00F00A2B"/>
    <w:rsid w:val="00F21CC7"/>
    <w:rsid w:val="00F2573E"/>
    <w:rsid w:val="00F3188E"/>
    <w:rsid w:val="00F32196"/>
    <w:rsid w:val="00F40731"/>
    <w:rsid w:val="00F40CC7"/>
    <w:rsid w:val="00F50EC0"/>
    <w:rsid w:val="00F536D2"/>
    <w:rsid w:val="00F55D11"/>
    <w:rsid w:val="00F610F0"/>
    <w:rsid w:val="00F70EF5"/>
    <w:rsid w:val="00F71666"/>
    <w:rsid w:val="00F73C82"/>
    <w:rsid w:val="00F74B49"/>
    <w:rsid w:val="00F75F5F"/>
    <w:rsid w:val="00F80DA9"/>
    <w:rsid w:val="00F838F6"/>
    <w:rsid w:val="00F8462D"/>
    <w:rsid w:val="00F917F2"/>
    <w:rsid w:val="00FA33B7"/>
    <w:rsid w:val="00FA4CD1"/>
    <w:rsid w:val="00FA5DE6"/>
    <w:rsid w:val="00FA7A39"/>
    <w:rsid w:val="00FB01FB"/>
    <w:rsid w:val="00FB6218"/>
    <w:rsid w:val="00FC2FD5"/>
    <w:rsid w:val="00FC4129"/>
    <w:rsid w:val="00FD15D6"/>
    <w:rsid w:val="00FD348B"/>
    <w:rsid w:val="00FD448E"/>
    <w:rsid w:val="00FD4FE8"/>
    <w:rsid w:val="00FD57B6"/>
    <w:rsid w:val="00FD689B"/>
    <w:rsid w:val="00FD7EF8"/>
    <w:rsid w:val="00FE03AC"/>
    <w:rsid w:val="00FE0BFC"/>
    <w:rsid w:val="00FE794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7707BAC1"/>
  <w15:chartTrackingRefBased/>
  <w15:docId w15:val="{662859B2-910A-4F0F-9F3A-FEFE166CD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E7904"/>
    <w:pPr>
      <w:spacing w:after="120"/>
    </w:pPr>
    <w:rPr>
      <w:sz w:val="22"/>
      <w:szCs w:val="22"/>
      <w:lang w:eastAsia="en-GB"/>
    </w:rPr>
  </w:style>
  <w:style w:type="paragraph" w:styleId="Nadpis1">
    <w:name w:val="heading 1"/>
    <w:basedOn w:val="Normlny"/>
    <w:next w:val="Normlnysozarkami"/>
    <w:qFormat/>
    <w:rsid w:val="00CA7CB7"/>
    <w:pPr>
      <w:keepNext/>
      <w:numPr>
        <w:numId w:val="36"/>
      </w:numPr>
      <w:spacing w:before="100" w:beforeAutospacing="1" w:after="0"/>
      <w:ind w:left="709" w:hanging="709"/>
      <w:outlineLvl w:val="0"/>
    </w:pPr>
    <w:rPr>
      <w:b/>
      <w:bCs/>
      <w:kern w:val="28"/>
      <w:lang w:bidi="ar-QA"/>
    </w:rPr>
  </w:style>
  <w:style w:type="paragraph" w:styleId="Nadpis2">
    <w:name w:val="heading 2"/>
    <w:basedOn w:val="Normlny"/>
    <w:next w:val="Normlnysozarkami"/>
    <w:qFormat/>
    <w:rsid w:val="00CA7CB7"/>
    <w:pPr>
      <w:keepNext/>
      <w:numPr>
        <w:ilvl w:val="1"/>
        <w:numId w:val="36"/>
      </w:numPr>
      <w:spacing w:before="240" w:after="0"/>
      <w:ind w:left="709" w:hanging="709"/>
      <w:outlineLvl w:val="1"/>
    </w:pPr>
    <w:rPr>
      <w:b/>
      <w:bCs/>
      <w:lang w:bidi="ar-QA"/>
    </w:rPr>
  </w:style>
  <w:style w:type="paragraph" w:styleId="Nadpis3">
    <w:name w:val="heading 3"/>
    <w:basedOn w:val="Normlny"/>
    <w:next w:val="Normlny"/>
    <w:qFormat/>
    <w:rsid w:val="00EE7904"/>
    <w:pPr>
      <w:keepNext/>
      <w:spacing w:before="240" w:after="60"/>
      <w:outlineLvl w:val="2"/>
    </w:pPr>
    <w:rPr>
      <w:i/>
      <w:iCs/>
    </w:rPr>
  </w:style>
  <w:style w:type="paragraph" w:styleId="Nadpis4">
    <w:name w:val="heading 4"/>
    <w:basedOn w:val="Normlny"/>
    <w:next w:val="Normlny"/>
    <w:qFormat/>
    <w:rsid w:val="00EE7904"/>
    <w:pPr>
      <w:keepNext/>
      <w:spacing w:before="240" w:after="60"/>
      <w:outlineLvl w:val="3"/>
    </w:pPr>
  </w:style>
  <w:style w:type="paragraph" w:styleId="Nadpis5">
    <w:name w:val="heading 5"/>
    <w:basedOn w:val="Normlny"/>
    <w:next w:val="Normlny"/>
    <w:qFormat/>
    <w:rsid w:val="00476CFC"/>
    <w:pPr>
      <w:spacing w:before="240" w:after="60"/>
      <w:outlineLvl w:val="4"/>
    </w:pPr>
    <w:rPr>
      <w:b/>
      <w:bCs/>
      <w:i/>
      <w:iCs/>
      <w:sz w:val="26"/>
      <w:szCs w:val="26"/>
    </w:rPr>
  </w:style>
  <w:style w:type="paragraph" w:styleId="Nadpis7">
    <w:name w:val="heading 7"/>
    <w:basedOn w:val="Normlny"/>
    <w:next w:val="Normlny"/>
    <w:qFormat/>
    <w:rsid w:val="00476CFC"/>
    <w:pPr>
      <w:spacing w:before="240" w:after="60"/>
      <w:outlineLvl w:val="6"/>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BulletList">
    <w:name w:val="Bullet List"/>
    <w:basedOn w:val="Normlny"/>
    <w:rsid w:val="00EE7904"/>
    <w:pPr>
      <w:numPr>
        <w:numId w:val="1"/>
      </w:numPr>
    </w:pPr>
  </w:style>
  <w:style w:type="paragraph" w:customStyle="1" w:styleId="Table">
    <w:name w:val="Table"/>
    <w:basedOn w:val="Normlny"/>
    <w:rsid w:val="00EE7904"/>
    <w:pPr>
      <w:spacing w:before="40" w:after="40"/>
    </w:pPr>
  </w:style>
  <w:style w:type="paragraph" w:customStyle="1" w:styleId="DocumentHeading">
    <w:name w:val="Document Heading"/>
    <w:basedOn w:val="Normlny"/>
    <w:next w:val="Normlny"/>
    <w:rsid w:val="00EE7904"/>
    <w:rPr>
      <w:b/>
      <w:bCs/>
      <w:sz w:val="28"/>
      <w:szCs w:val="28"/>
    </w:rPr>
  </w:style>
  <w:style w:type="paragraph" w:customStyle="1" w:styleId="SectionHeading">
    <w:name w:val="Section Heading"/>
    <w:basedOn w:val="Normlny"/>
    <w:next w:val="Normlny"/>
    <w:rsid w:val="00EE7904"/>
    <w:rPr>
      <w:b/>
      <w:bCs/>
      <w:sz w:val="28"/>
      <w:szCs w:val="28"/>
    </w:rPr>
  </w:style>
  <w:style w:type="paragraph" w:styleId="Popis">
    <w:name w:val="caption"/>
    <w:basedOn w:val="Normlny"/>
    <w:next w:val="Normlny"/>
    <w:qFormat/>
    <w:rsid w:val="00EE7904"/>
    <w:pPr>
      <w:jc w:val="center"/>
    </w:pPr>
    <w:rPr>
      <w:i/>
      <w:iCs/>
      <w:sz w:val="18"/>
      <w:szCs w:val="18"/>
    </w:rPr>
  </w:style>
  <w:style w:type="paragraph" w:customStyle="1" w:styleId="CaptionStyle">
    <w:name w:val="Caption Style"/>
    <w:basedOn w:val="Popis"/>
    <w:rsid w:val="00EE7904"/>
  </w:style>
  <w:style w:type="paragraph" w:styleId="truktradokumentu">
    <w:name w:val="Document Map"/>
    <w:basedOn w:val="Normlny"/>
    <w:semiHidden/>
    <w:rsid w:val="005F7118"/>
    <w:pPr>
      <w:shd w:val="clear" w:color="auto" w:fill="000080"/>
    </w:pPr>
    <w:rPr>
      <w:rFonts w:ascii="Tahoma" w:hAnsi="Tahoma" w:cs="Tahoma"/>
      <w:sz w:val="20"/>
      <w:szCs w:val="20"/>
    </w:rPr>
  </w:style>
  <w:style w:type="paragraph" w:styleId="Normlnysozarkami">
    <w:name w:val="Normal Indent"/>
    <w:basedOn w:val="Normlny"/>
    <w:rsid w:val="009E0FD0"/>
    <w:pPr>
      <w:ind w:left="720"/>
    </w:pPr>
  </w:style>
  <w:style w:type="paragraph" w:styleId="Hlavika">
    <w:name w:val="header"/>
    <w:basedOn w:val="Normlny"/>
    <w:rsid w:val="003242A1"/>
    <w:pPr>
      <w:tabs>
        <w:tab w:val="center" w:pos="4536"/>
        <w:tab w:val="right" w:pos="9072"/>
      </w:tabs>
    </w:pPr>
  </w:style>
  <w:style w:type="paragraph" w:styleId="Pta">
    <w:name w:val="footer"/>
    <w:basedOn w:val="Normlny"/>
    <w:link w:val="PtaChar"/>
    <w:uiPriority w:val="99"/>
    <w:rsid w:val="003242A1"/>
    <w:pPr>
      <w:tabs>
        <w:tab w:val="center" w:pos="4536"/>
        <w:tab w:val="right" w:pos="9072"/>
      </w:tabs>
    </w:pPr>
  </w:style>
  <w:style w:type="paragraph" w:customStyle="1" w:styleId="Dashed">
    <w:name w:val="_ Dashed"/>
    <w:basedOn w:val="Normlny"/>
    <w:rsid w:val="003242A1"/>
    <w:pPr>
      <w:suppressAutoHyphens/>
      <w:spacing w:after="0"/>
      <w:ind w:left="284" w:hanging="284"/>
      <w:jc w:val="both"/>
    </w:pPr>
    <w:rPr>
      <w:rFonts w:ascii="Arial" w:hAnsi="Arial" w:cs="Arial"/>
      <w:spacing w:val="-3"/>
      <w:lang w:eastAsia="en-US"/>
    </w:rPr>
  </w:style>
  <w:style w:type="character" w:styleId="slostrany">
    <w:name w:val="page number"/>
    <w:basedOn w:val="Predvolenpsmoodseku"/>
    <w:rsid w:val="006D7F07"/>
  </w:style>
  <w:style w:type="paragraph" w:styleId="Zkladntext3">
    <w:name w:val="Body Text 3"/>
    <w:basedOn w:val="Normlny"/>
    <w:rsid w:val="00A34767"/>
    <w:pPr>
      <w:spacing w:before="120"/>
    </w:pPr>
    <w:rPr>
      <w:color w:val="000000"/>
      <w:sz w:val="24"/>
      <w:szCs w:val="24"/>
      <w:lang w:eastAsia="de-DE"/>
    </w:rPr>
  </w:style>
  <w:style w:type="table" w:styleId="Mriekatabuky">
    <w:name w:val="Table Grid"/>
    <w:basedOn w:val="Normlnatabuka"/>
    <w:rsid w:val="00A34767"/>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rsid w:val="00A34767"/>
    <w:pPr>
      <w:ind w:left="283"/>
    </w:pPr>
  </w:style>
  <w:style w:type="paragraph" w:styleId="Zkladntext">
    <w:name w:val="Body Text"/>
    <w:basedOn w:val="Normlny"/>
    <w:rsid w:val="00A34767"/>
  </w:style>
  <w:style w:type="paragraph" w:styleId="Textpoznmkypodiarou">
    <w:name w:val="footnote text"/>
    <w:basedOn w:val="Normlny"/>
    <w:semiHidden/>
    <w:rsid w:val="00A34767"/>
    <w:pPr>
      <w:spacing w:after="0"/>
    </w:pPr>
    <w:rPr>
      <w:rFonts w:ascii="Arial" w:hAnsi="Arial" w:cs="Arial"/>
      <w:sz w:val="20"/>
      <w:szCs w:val="20"/>
      <w:lang w:eastAsia="de-DE"/>
    </w:rPr>
  </w:style>
  <w:style w:type="character" w:styleId="Odkaznapoznmkupodiarou">
    <w:name w:val="footnote reference"/>
    <w:basedOn w:val="Predvolenpsmoodseku"/>
    <w:semiHidden/>
    <w:rsid w:val="00A34767"/>
    <w:rPr>
      <w:vertAlign w:val="superscript"/>
    </w:rPr>
  </w:style>
  <w:style w:type="paragraph" w:customStyle="1" w:styleId="MusterTitel">
    <w:name w:val="Muster_Titel"/>
    <w:basedOn w:val="Nzov"/>
    <w:rsid w:val="00A34767"/>
    <w:pPr>
      <w:spacing w:before="480" w:after="480"/>
      <w:ind w:left="567"/>
      <w:outlineLvl w:val="9"/>
    </w:pPr>
    <w:rPr>
      <w:b w:val="0"/>
      <w:bCs w:val="0"/>
      <w:kern w:val="1"/>
      <w:sz w:val="28"/>
      <w:szCs w:val="28"/>
      <w:lang w:eastAsia="de-DE"/>
    </w:rPr>
  </w:style>
  <w:style w:type="paragraph" w:styleId="Nzov">
    <w:name w:val="Title"/>
    <w:basedOn w:val="Normlny"/>
    <w:qFormat/>
    <w:rsid w:val="00A34767"/>
    <w:pPr>
      <w:spacing w:before="240" w:after="60"/>
      <w:jc w:val="center"/>
      <w:outlineLvl w:val="0"/>
    </w:pPr>
    <w:rPr>
      <w:rFonts w:ascii="Arial" w:hAnsi="Arial" w:cs="Arial"/>
      <w:b/>
      <w:bCs/>
      <w:kern w:val="28"/>
      <w:sz w:val="32"/>
      <w:szCs w:val="32"/>
    </w:rPr>
  </w:style>
  <w:style w:type="paragraph" w:styleId="Normlnywebov">
    <w:name w:val="Normal (Web)"/>
    <w:basedOn w:val="Normlny"/>
    <w:rsid w:val="006646C2"/>
    <w:pPr>
      <w:spacing w:before="100" w:beforeAutospacing="1" w:after="75"/>
    </w:pPr>
    <w:rPr>
      <w:color w:val="000000"/>
      <w:sz w:val="24"/>
      <w:szCs w:val="24"/>
      <w:lang w:eastAsia="de-DE"/>
    </w:rPr>
  </w:style>
  <w:style w:type="paragraph" w:styleId="Textbubliny">
    <w:name w:val="Balloon Text"/>
    <w:basedOn w:val="Normlny"/>
    <w:semiHidden/>
    <w:rsid w:val="000442A7"/>
    <w:rPr>
      <w:rFonts w:ascii="Tahoma" w:hAnsi="Tahoma" w:cs="Tahoma"/>
      <w:sz w:val="16"/>
      <w:szCs w:val="16"/>
    </w:rPr>
  </w:style>
  <w:style w:type="character" w:styleId="Odkaznakomentr">
    <w:name w:val="annotation reference"/>
    <w:basedOn w:val="Predvolenpsmoodseku"/>
    <w:rsid w:val="007917C3"/>
    <w:rPr>
      <w:sz w:val="16"/>
      <w:szCs w:val="16"/>
    </w:rPr>
  </w:style>
  <w:style w:type="paragraph" w:styleId="Textkomentra">
    <w:name w:val="annotation text"/>
    <w:basedOn w:val="Normlny"/>
    <w:link w:val="TextkomentraChar"/>
    <w:rsid w:val="007917C3"/>
    <w:rPr>
      <w:sz w:val="20"/>
      <w:szCs w:val="20"/>
    </w:rPr>
  </w:style>
  <w:style w:type="character" w:customStyle="1" w:styleId="TextkomentraChar">
    <w:name w:val="Text komentára Char"/>
    <w:basedOn w:val="Predvolenpsmoodseku"/>
    <w:link w:val="Textkomentra"/>
    <w:rsid w:val="007917C3"/>
    <w:rPr>
      <w:lang w:val="sk-SK" w:eastAsia="en-GB"/>
    </w:rPr>
  </w:style>
  <w:style w:type="paragraph" w:styleId="Predmetkomentra">
    <w:name w:val="annotation subject"/>
    <w:basedOn w:val="Textkomentra"/>
    <w:next w:val="Textkomentra"/>
    <w:link w:val="PredmetkomentraChar"/>
    <w:rsid w:val="007917C3"/>
    <w:rPr>
      <w:b/>
      <w:bCs/>
    </w:rPr>
  </w:style>
  <w:style w:type="character" w:customStyle="1" w:styleId="PredmetkomentraChar">
    <w:name w:val="Predmet komentára Char"/>
    <w:basedOn w:val="TextkomentraChar"/>
    <w:link w:val="Predmetkomentra"/>
    <w:rsid w:val="007917C3"/>
    <w:rPr>
      <w:b/>
      <w:bCs/>
      <w:lang w:val="sk-SK" w:eastAsia="en-GB"/>
    </w:rPr>
  </w:style>
  <w:style w:type="paragraph" w:customStyle="1" w:styleId="Formatvorlageberschrift3NichtKursivUnterstrichenLinks125cm">
    <w:name w:val="Formatvorlage Überschrift 3 + Nicht Kursiv Unterstrichen Links:  125 cm..."/>
    <w:basedOn w:val="Nadpis3"/>
    <w:rsid w:val="007917C3"/>
    <w:pPr>
      <w:spacing w:after="0" w:line="276" w:lineRule="auto"/>
      <w:ind w:left="709"/>
    </w:pPr>
    <w:rPr>
      <w:i w:val="0"/>
      <w:iCs w:val="0"/>
      <w:szCs w:val="20"/>
      <w:u w:val="single"/>
    </w:rPr>
  </w:style>
  <w:style w:type="character" w:styleId="Hypertextovprepojenie">
    <w:name w:val="Hyperlink"/>
    <w:basedOn w:val="Predvolenpsmoodseku"/>
    <w:rsid w:val="00614259"/>
    <w:rPr>
      <w:color w:val="0000FF"/>
      <w:u w:val="single"/>
    </w:rPr>
  </w:style>
  <w:style w:type="character" w:customStyle="1" w:styleId="hps">
    <w:name w:val="hps"/>
    <w:rsid w:val="00437DA6"/>
  </w:style>
  <w:style w:type="paragraph" w:styleId="Zkladntext2">
    <w:name w:val="Body Text 2"/>
    <w:basedOn w:val="Normlny"/>
    <w:link w:val="Zkladntext2Char"/>
    <w:rsid w:val="00437DA6"/>
    <w:pPr>
      <w:spacing w:line="480" w:lineRule="auto"/>
    </w:pPr>
  </w:style>
  <w:style w:type="character" w:customStyle="1" w:styleId="Zkladntext2Char">
    <w:name w:val="Základný text 2 Char"/>
    <w:basedOn w:val="Predvolenpsmoodseku"/>
    <w:link w:val="Zkladntext2"/>
    <w:rsid w:val="00437DA6"/>
    <w:rPr>
      <w:sz w:val="22"/>
      <w:szCs w:val="22"/>
      <w:lang w:val="sk-SK" w:eastAsia="en-GB"/>
    </w:rPr>
  </w:style>
  <w:style w:type="paragraph" w:styleId="Zarkazkladnhotextu3">
    <w:name w:val="Body Text Indent 3"/>
    <w:basedOn w:val="Normlny"/>
    <w:link w:val="Zarkazkladnhotextu3Char"/>
    <w:rsid w:val="00437DA6"/>
    <w:pPr>
      <w:ind w:left="283"/>
    </w:pPr>
    <w:rPr>
      <w:sz w:val="16"/>
      <w:szCs w:val="16"/>
    </w:rPr>
  </w:style>
  <w:style w:type="character" w:customStyle="1" w:styleId="Zarkazkladnhotextu3Char">
    <w:name w:val="Zarážka základného textu 3 Char"/>
    <w:basedOn w:val="Predvolenpsmoodseku"/>
    <w:link w:val="Zarkazkladnhotextu3"/>
    <w:rsid w:val="00437DA6"/>
    <w:rPr>
      <w:sz w:val="16"/>
      <w:szCs w:val="16"/>
      <w:lang w:val="sk-SK" w:eastAsia="en-GB"/>
    </w:rPr>
  </w:style>
  <w:style w:type="paragraph" w:styleId="Zarkazkladnhotextu2">
    <w:name w:val="Body Text Indent 2"/>
    <w:basedOn w:val="Normlny"/>
    <w:link w:val="Zarkazkladnhotextu2Char"/>
    <w:rsid w:val="00437DA6"/>
    <w:pPr>
      <w:spacing w:line="480" w:lineRule="auto"/>
      <w:ind w:left="283"/>
    </w:pPr>
  </w:style>
  <w:style w:type="character" w:customStyle="1" w:styleId="Zarkazkladnhotextu2Char">
    <w:name w:val="Zarážka základného textu 2 Char"/>
    <w:basedOn w:val="Predvolenpsmoodseku"/>
    <w:link w:val="Zarkazkladnhotextu2"/>
    <w:rsid w:val="00437DA6"/>
    <w:rPr>
      <w:sz w:val="22"/>
      <w:szCs w:val="22"/>
      <w:lang w:val="sk-SK" w:eastAsia="en-GB"/>
    </w:rPr>
  </w:style>
  <w:style w:type="paragraph" w:styleId="Revzia">
    <w:name w:val="Revision"/>
    <w:hidden/>
    <w:uiPriority w:val="99"/>
    <w:semiHidden/>
    <w:rsid w:val="00437DA6"/>
    <w:rPr>
      <w:sz w:val="22"/>
      <w:szCs w:val="22"/>
      <w:lang w:eastAsia="en-GB"/>
    </w:rPr>
  </w:style>
  <w:style w:type="character" w:customStyle="1" w:styleId="PtaChar">
    <w:name w:val="Päta Char"/>
    <w:basedOn w:val="Predvolenpsmoodseku"/>
    <w:link w:val="Pta"/>
    <w:uiPriority w:val="99"/>
    <w:rsid w:val="00586CA3"/>
    <w:rPr>
      <w:sz w:val="22"/>
      <w:szCs w:val="22"/>
      <w:lang w:val="sk-SK" w:eastAsia="en-GB"/>
    </w:rPr>
  </w:style>
  <w:style w:type="paragraph" w:styleId="Odsekzoznamu">
    <w:name w:val="List Paragraph"/>
    <w:basedOn w:val="Normlny"/>
    <w:uiPriority w:val="34"/>
    <w:qFormat/>
    <w:rsid w:val="00CA7CB7"/>
    <w:pPr>
      <w:ind w:left="720"/>
      <w:contextualSpacing/>
    </w:pPr>
  </w:style>
  <w:style w:type="character" w:customStyle="1" w:styleId="TextChar1">
    <w:name w:val="Text Char1"/>
    <w:link w:val="Text"/>
    <w:locked/>
    <w:rsid w:val="00FD7EF8"/>
    <w:rPr>
      <w:rFonts w:ascii="SimSun" w:hAnsi="SimSun"/>
      <w:color w:val="000000"/>
    </w:rPr>
  </w:style>
  <w:style w:type="paragraph" w:customStyle="1" w:styleId="Text">
    <w:name w:val="Text"/>
    <w:basedOn w:val="Normlny"/>
    <w:link w:val="TextChar1"/>
    <w:rsid w:val="00FD7EF8"/>
    <w:pPr>
      <w:spacing w:after="240" w:line="276" w:lineRule="auto"/>
      <w:ind w:left="1134"/>
      <w:jc w:val="both"/>
    </w:pPr>
    <w:rPr>
      <w:rFonts w:ascii="SimSun" w:hAnsi="SimSun"/>
      <w:color w:val="000000"/>
      <w:sz w:val="20"/>
      <w:szCs w:val="20"/>
      <w:lang w:eastAsia="de-DE"/>
    </w:rPr>
  </w:style>
  <w:style w:type="paragraph" w:customStyle="1" w:styleId="HeaderAgency">
    <w:name w:val="Header (Agency)"/>
    <w:basedOn w:val="Normlny"/>
    <w:semiHidden/>
    <w:rsid w:val="00333339"/>
    <w:pPr>
      <w:spacing w:after="0"/>
    </w:pPr>
    <w:rPr>
      <w:rFonts w:ascii="Verdana" w:eastAsia="Verdana" w:hAnsi="Verdana" w:cs="Verdana"/>
      <w:sz w:val="18"/>
      <w:szCs w:val="18"/>
    </w:rPr>
  </w:style>
  <w:style w:type="paragraph" w:customStyle="1" w:styleId="FooterAgency">
    <w:name w:val="Footer (Agency)"/>
    <w:basedOn w:val="Normlny"/>
    <w:link w:val="FooterAgencyCharChar"/>
    <w:rsid w:val="00333339"/>
    <w:pPr>
      <w:spacing w:after="0"/>
    </w:pPr>
    <w:rPr>
      <w:rFonts w:ascii="Verdana" w:eastAsia="Verdana" w:hAnsi="Verdana" w:cs="Verdana"/>
      <w:color w:val="6D6F71"/>
      <w:sz w:val="14"/>
      <w:szCs w:val="14"/>
    </w:rPr>
  </w:style>
  <w:style w:type="character" w:customStyle="1" w:styleId="FooterAgencyCharChar">
    <w:name w:val="Footer (Agency) Char Char"/>
    <w:link w:val="FooterAgency"/>
    <w:rsid w:val="00333339"/>
    <w:rPr>
      <w:rFonts w:ascii="Verdana" w:eastAsia="Verdana" w:hAnsi="Verdana" w:cs="Verdana"/>
      <w:color w:val="6D6F71"/>
      <w:sz w:val="14"/>
      <w:szCs w:val="14"/>
      <w:lang w:eastAsia="en-GB"/>
    </w:rPr>
  </w:style>
  <w:style w:type="paragraph" w:customStyle="1" w:styleId="BodytextAgency">
    <w:name w:val="Body text (Agency)"/>
    <w:basedOn w:val="Normlny"/>
    <w:link w:val="BodytextAgencyChar"/>
    <w:uiPriority w:val="99"/>
    <w:qFormat/>
    <w:rsid w:val="00E05CBA"/>
    <w:pPr>
      <w:spacing w:after="140" w:line="280" w:lineRule="atLeast"/>
    </w:pPr>
    <w:rPr>
      <w:rFonts w:ascii="Verdana" w:eastAsia="Verdana" w:hAnsi="Verdana" w:cs="Verdana"/>
      <w:sz w:val="18"/>
      <w:szCs w:val="18"/>
    </w:rPr>
  </w:style>
  <w:style w:type="character" w:customStyle="1" w:styleId="BodytextAgencyChar">
    <w:name w:val="Body text (Agency) Char"/>
    <w:link w:val="BodytextAgency"/>
    <w:uiPriority w:val="99"/>
    <w:qFormat/>
    <w:rsid w:val="00E05CBA"/>
    <w:rPr>
      <w:rFonts w:ascii="Verdana" w:eastAsia="Verdana" w:hAnsi="Verdana" w:cs="Verdana"/>
      <w:sz w:val="18"/>
      <w:szCs w:val="18"/>
      <w:lang w:eastAsia="en-GB"/>
    </w:rPr>
  </w:style>
  <w:style w:type="character" w:customStyle="1" w:styleId="UnresolvedMention">
    <w:name w:val="Unresolved Mention"/>
    <w:basedOn w:val="Predvolenpsmoodseku"/>
    <w:uiPriority w:val="99"/>
    <w:semiHidden/>
    <w:unhideWhenUsed/>
    <w:rsid w:val="003D3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806035">
      <w:bodyDiv w:val="1"/>
      <w:marLeft w:val="0"/>
      <w:marRight w:val="0"/>
      <w:marTop w:val="0"/>
      <w:marBottom w:val="0"/>
      <w:divBdr>
        <w:top w:val="none" w:sz="0" w:space="0" w:color="auto"/>
        <w:left w:val="none" w:sz="0" w:space="0" w:color="auto"/>
        <w:bottom w:val="none" w:sz="0" w:space="0" w:color="auto"/>
        <w:right w:val="none" w:sz="0" w:space="0" w:color="auto"/>
      </w:divBdr>
    </w:div>
    <w:div w:id="369574990">
      <w:bodyDiv w:val="1"/>
      <w:marLeft w:val="0"/>
      <w:marRight w:val="0"/>
      <w:marTop w:val="0"/>
      <w:marBottom w:val="0"/>
      <w:divBdr>
        <w:top w:val="none" w:sz="0" w:space="0" w:color="auto"/>
        <w:left w:val="none" w:sz="0" w:space="0" w:color="auto"/>
        <w:bottom w:val="none" w:sz="0" w:space="0" w:color="auto"/>
        <w:right w:val="none" w:sz="0" w:space="0" w:color="auto"/>
      </w:divBdr>
    </w:div>
    <w:div w:id="1070080961">
      <w:bodyDiv w:val="1"/>
      <w:marLeft w:val="0"/>
      <w:marRight w:val="0"/>
      <w:marTop w:val="0"/>
      <w:marBottom w:val="0"/>
      <w:divBdr>
        <w:top w:val="none" w:sz="0" w:space="0" w:color="auto"/>
        <w:left w:val="none" w:sz="0" w:space="0" w:color="auto"/>
        <w:bottom w:val="none" w:sz="0" w:space="0" w:color="auto"/>
        <w:right w:val="none" w:sz="0" w:space="0" w:color="auto"/>
      </w:divBdr>
    </w:div>
    <w:div w:id="1297175651">
      <w:bodyDiv w:val="1"/>
      <w:marLeft w:val="0"/>
      <w:marRight w:val="0"/>
      <w:marTop w:val="0"/>
      <w:marBottom w:val="0"/>
      <w:divBdr>
        <w:top w:val="none" w:sz="0" w:space="0" w:color="auto"/>
        <w:left w:val="none" w:sz="0" w:space="0" w:color="auto"/>
        <w:bottom w:val="none" w:sz="0" w:space="0" w:color="auto"/>
        <w:right w:val="none" w:sz="0" w:space="0" w:color="auto"/>
      </w:divBdr>
    </w:div>
    <w:div w:id="206059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DDF30-D1D9-428C-BE3C-04EFAC13D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3582</Words>
  <Characters>22242</Characters>
  <Application>Microsoft Office Word</Application>
  <DocSecurity>0</DocSecurity>
  <Lines>185</Lines>
  <Paragraphs>51</Paragraphs>
  <ScaleCrop>false</ScaleCrop>
  <HeadingPairs>
    <vt:vector size="6" baseType="variant">
      <vt:variant>
        <vt:lpstr>Title</vt:lpstr>
      </vt:variant>
      <vt:variant>
        <vt:i4>1</vt:i4>
      </vt:variant>
      <vt:variant>
        <vt:lpstr>Názov</vt:lpstr>
      </vt:variant>
      <vt:variant>
        <vt:i4>1</vt:i4>
      </vt:variant>
      <vt:variant>
        <vt:lpstr>Titel</vt:lpstr>
      </vt:variant>
      <vt:variant>
        <vt:i4>1</vt:i4>
      </vt:variant>
    </vt:vector>
  </HeadingPairs>
  <TitlesOfParts>
    <vt:vector size="3" baseType="lpstr">
      <vt:lpstr>Part IB Summary of Product Characteristics</vt:lpstr>
      <vt:lpstr>Part IB Summary of Product Characteristics</vt:lpstr>
      <vt:lpstr>Part IB Summary of Product Characteristics</vt:lpstr>
    </vt:vector>
  </TitlesOfParts>
  <Company>Accenture</Company>
  <LinksUpToDate>false</LinksUpToDate>
  <CharactersWithSpaces>25773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IB Summary of Product Characteristics</dc:title>
  <dc:subject/>
  <dc:creator>Author</dc:creator>
  <cp:keywords/>
  <cp:lastModifiedBy>Repiščáková, Janka</cp:lastModifiedBy>
  <cp:revision>5</cp:revision>
  <cp:lastPrinted>2019-07-09T12:29:00Z</cp:lastPrinted>
  <dcterms:created xsi:type="dcterms:W3CDTF">2021-01-19T22:01:00Z</dcterms:created>
  <dcterms:modified xsi:type="dcterms:W3CDTF">2021-01-20T06:48:00Z</dcterms:modified>
</cp:coreProperties>
</file>