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E375A" w14:textId="4AAB2B47" w:rsidR="00E406E1" w:rsidRPr="00D55D8C" w:rsidRDefault="00E406E1" w:rsidP="00D55D8C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Súhrn charakteristických vlastností lieku</w:t>
      </w:r>
    </w:p>
    <w:p w14:paraId="42BE2CBF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1E5B4ABD" w14:textId="77777777" w:rsidR="00AA4BFC" w:rsidRPr="00D55D8C" w:rsidRDefault="00AA4BFC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14C765F1" w14:textId="77777777" w:rsidR="00E406E1" w:rsidRPr="00D55D8C" w:rsidRDefault="00E406E1" w:rsidP="00D55D8C">
      <w:pPr>
        <w:pStyle w:val="Nadpis2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Názov LIEKU</w:t>
      </w:r>
    </w:p>
    <w:p w14:paraId="409E9E20" w14:textId="77777777" w:rsidR="00E406E1" w:rsidRPr="00D55D8C" w:rsidRDefault="00E406E1" w:rsidP="00D55D8C">
      <w:pPr>
        <w:pStyle w:val="Product"/>
        <w:spacing w:after="0" w:line="240" w:lineRule="auto"/>
        <w:ind w:left="0"/>
        <w:rPr>
          <w:rFonts w:ascii="Times New Roman" w:hAnsi="Times New Roman" w:cs="Times New Roman"/>
          <w:b w:val="0"/>
          <w:sz w:val="22"/>
          <w:szCs w:val="22"/>
        </w:rPr>
      </w:pPr>
    </w:p>
    <w:p w14:paraId="202507B8" w14:textId="0C326D9F" w:rsidR="00E406E1" w:rsidRPr="00D55D8C" w:rsidRDefault="00E406E1" w:rsidP="00D55D8C">
      <w:pPr>
        <w:pStyle w:val="Product"/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55D8C">
        <w:rPr>
          <w:rFonts w:ascii="Times New Roman" w:hAnsi="Times New Roman" w:cs="Times New Roman"/>
          <w:b w:val="0"/>
          <w:bCs w:val="0"/>
          <w:sz w:val="22"/>
          <w:szCs w:val="22"/>
        </w:rPr>
        <w:t>LIVOSTIN 0,5 mg/ml</w:t>
      </w:r>
    </w:p>
    <w:p w14:paraId="556349D8" w14:textId="34330663" w:rsidR="0029182F" w:rsidRPr="00D55D8C" w:rsidRDefault="0029182F" w:rsidP="00D55D8C">
      <w:pPr>
        <w:pStyle w:val="Product"/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55D8C">
        <w:rPr>
          <w:rFonts w:ascii="Times New Roman" w:hAnsi="Times New Roman" w:cs="Times New Roman"/>
          <w:b w:val="0"/>
          <w:bCs w:val="0"/>
          <w:sz w:val="22"/>
          <w:szCs w:val="22"/>
        </w:rPr>
        <w:t>očn</w:t>
      </w:r>
      <w:r w:rsidR="00150A6E" w:rsidRPr="00D55D8C">
        <w:rPr>
          <w:rFonts w:ascii="Times New Roman" w:hAnsi="Times New Roman" w:cs="Times New Roman"/>
          <w:b w:val="0"/>
          <w:bCs w:val="0"/>
          <w:sz w:val="22"/>
          <w:szCs w:val="22"/>
        </w:rPr>
        <w:t>é</w:t>
      </w:r>
      <w:r w:rsidRPr="00D55D8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suspenzn</w:t>
      </w:r>
      <w:r w:rsidR="00150A6E" w:rsidRPr="00D55D8C">
        <w:rPr>
          <w:rFonts w:ascii="Times New Roman" w:hAnsi="Times New Roman" w:cs="Times New Roman"/>
          <w:b w:val="0"/>
          <w:bCs w:val="0"/>
          <w:sz w:val="22"/>
          <w:szCs w:val="22"/>
        </w:rPr>
        <w:t>é</w:t>
      </w:r>
      <w:r w:rsidRPr="00D55D8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bookmarkStart w:id="0" w:name="_GoBack"/>
      <w:r w:rsidR="00150A6E" w:rsidRPr="00D55D8C">
        <w:rPr>
          <w:rFonts w:ascii="Times New Roman" w:hAnsi="Times New Roman" w:cs="Times New Roman"/>
          <w:b w:val="0"/>
          <w:bCs w:val="0"/>
          <w:sz w:val="22"/>
          <w:szCs w:val="22"/>
        </w:rPr>
        <w:t>kvap</w:t>
      </w:r>
      <w:bookmarkEnd w:id="0"/>
      <w:r w:rsidR="00150A6E" w:rsidRPr="00D55D8C">
        <w:rPr>
          <w:rFonts w:ascii="Times New Roman" w:hAnsi="Times New Roman" w:cs="Times New Roman"/>
          <w:b w:val="0"/>
          <w:bCs w:val="0"/>
          <w:sz w:val="22"/>
          <w:szCs w:val="22"/>
        </w:rPr>
        <w:t>ky</w:t>
      </w:r>
    </w:p>
    <w:p w14:paraId="47A5EC5E" w14:textId="77777777" w:rsidR="00E406E1" w:rsidRPr="00D55D8C" w:rsidRDefault="00E406E1" w:rsidP="00D55D8C">
      <w:pPr>
        <w:pStyle w:val="Product"/>
        <w:spacing w:after="0" w:line="240" w:lineRule="auto"/>
        <w:ind w:left="0"/>
        <w:rPr>
          <w:rFonts w:ascii="Times New Roman" w:hAnsi="Times New Roman" w:cs="Times New Roman"/>
          <w:b w:val="0"/>
          <w:sz w:val="22"/>
          <w:szCs w:val="22"/>
        </w:rPr>
      </w:pPr>
    </w:p>
    <w:p w14:paraId="4369B9C6" w14:textId="77777777" w:rsidR="00E406E1" w:rsidRPr="00D55D8C" w:rsidRDefault="00E406E1" w:rsidP="00D55D8C">
      <w:pPr>
        <w:pStyle w:val="Product"/>
        <w:spacing w:after="0" w:line="240" w:lineRule="auto"/>
        <w:ind w:left="0"/>
        <w:rPr>
          <w:rFonts w:ascii="Times New Roman" w:hAnsi="Times New Roman" w:cs="Times New Roman"/>
          <w:b w:val="0"/>
          <w:sz w:val="22"/>
          <w:szCs w:val="22"/>
        </w:rPr>
      </w:pPr>
    </w:p>
    <w:p w14:paraId="4A08C2C9" w14:textId="77777777" w:rsidR="00E406E1" w:rsidRPr="00D55D8C" w:rsidRDefault="00E406E1" w:rsidP="00D55D8C">
      <w:pPr>
        <w:pStyle w:val="Nadpis2"/>
        <w:spacing w:before="0" w:after="0" w:line="240" w:lineRule="auto"/>
        <w:ind w:left="567" w:hanging="567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kvalitatívne a kvantitatívne zloženie</w:t>
      </w:r>
    </w:p>
    <w:p w14:paraId="4D257B66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31FBE4DA" w14:textId="1E0A5C36" w:rsidR="00E406E1" w:rsidRPr="00D55D8C" w:rsidRDefault="00AA4BFC" w:rsidP="00D55D8C">
      <w:pPr>
        <w:pStyle w:val="Product"/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D55D8C">
        <w:rPr>
          <w:rFonts w:ascii="Times New Roman" w:hAnsi="Times New Roman" w:cs="Times New Roman"/>
          <w:b w:val="0"/>
          <w:sz w:val="22"/>
          <w:szCs w:val="22"/>
        </w:rPr>
        <w:t xml:space="preserve">1 ml </w:t>
      </w:r>
      <w:r w:rsidR="0029182F" w:rsidRPr="00D55D8C">
        <w:rPr>
          <w:rFonts w:ascii="Times New Roman" w:hAnsi="Times New Roman" w:cs="Times New Roman"/>
          <w:b w:val="0"/>
          <w:bCs w:val="0"/>
          <w:sz w:val="22"/>
          <w:szCs w:val="22"/>
        </w:rPr>
        <w:t>očn</w:t>
      </w:r>
      <w:r w:rsidR="00781360" w:rsidRPr="00D55D8C">
        <w:rPr>
          <w:rFonts w:ascii="Times New Roman" w:hAnsi="Times New Roman" w:cs="Times New Roman"/>
          <w:b w:val="0"/>
          <w:bCs w:val="0"/>
          <w:sz w:val="22"/>
          <w:szCs w:val="22"/>
        </w:rPr>
        <w:t>ých</w:t>
      </w:r>
      <w:r w:rsidR="0029182F" w:rsidRPr="00D55D8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suspenzn</w:t>
      </w:r>
      <w:r w:rsidR="00781360" w:rsidRPr="00D55D8C">
        <w:rPr>
          <w:rFonts w:ascii="Times New Roman" w:hAnsi="Times New Roman" w:cs="Times New Roman"/>
          <w:b w:val="0"/>
          <w:bCs w:val="0"/>
          <w:sz w:val="22"/>
          <w:szCs w:val="22"/>
        </w:rPr>
        <w:t>ý</w:t>
      </w:r>
      <w:r w:rsidR="00D55D8C">
        <w:rPr>
          <w:rFonts w:ascii="Times New Roman" w:hAnsi="Times New Roman" w:cs="Times New Roman"/>
          <w:b w:val="0"/>
          <w:bCs w:val="0"/>
          <w:sz w:val="22"/>
          <w:szCs w:val="22"/>
        </w:rPr>
        <w:t>c</w:t>
      </w:r>
      <w:r w:rsidR="00781360" w:rsidRPr="00D55D8C">
        <w:rPr>
          <w:rFonts w:ascii="Times New Roman" w:hAnsi="Times New Roman" w:cs="Times New Roman"/>
          <w:b w:val="0"/>
          <w:bCs w:val="0"/>
          <w:sz w:val="22"/>
          <w:szCs w:val="22"/>
        </w:rPr>
        <w:t>h</w:t>
      </w:r>
      <w:r w:rsidR="0029182F" w:rsidRPr="00D55D8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781360" w:rsidRPr="00D55D8C">
        <w:rPr>
          <w:rFonts w:ascii="Times New Roman" w:hAnsi="Times New Roman" w:cs="Times New Roman"/>
          <w:b w:val="0"/>
          <w:bCs w:val="0"/>
          <w:sz w:val="22"/>
          <w:szCs w:val="22"/>
        </w:rPr>
        <w:t>kvapiek</w:t>
      </w:r>
      <w:r w:rsidR="0029182F" w:rsidRPr="00D55D8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D55D8C">
        <w:rPr>
          <w:rFonts w:ascii="Times New Roman" w:hAnsi="Times New Roman" w:cs="Times New Roman"/>
          <w:b w:val="0"/>
          <w:sz w:val="22"/>
          <w:szCs w:val="22"/>
        </w:rPr>
        <w:t xml:space="preserve">obsahuje 0,54 mg </w:t>
      </w:r>
      <w:r w:rsidR="00C47A13" w:rsidRPr="00D55D8C">
        <w:rPr>
          <w:rFonts w:ascii="Times New Roman" w:hAnsi="Times New Roman" w:cs="Times New Roman"/>
          <w:b w:val="0"/>
          <w:sz w:val="22"/>
          <w:szCs w:val="22"/>
        </w:rPr>
        <w:t>levokabastínium</w:t>
      </w:r>
      <w:r w:rsidR="003B6538" w:rsidRPr="00D55D8C">
        <w:rPr>
          <w:rFonts w:ascii="Times New Roman" w:hAnsi="Times New Roman" w:cs="Times New Roman"/>
          <w:b w:val="0"/>
          <w:sz w:val="22"/>
          <w:szCs w:val="22"/>
        </w:rPr>
        <w:noBreakHyphen/>
      </w:r>
      <w:r w:rsidR="00C47A13" w:rsidRPr="00D55D8C">
        <w:rPr>
          <w:rFonts w:ascii="Times New Roman" w:hAnsi="Times New Roman" w:cs="Times New Roman"/>
          <w:b w:val="0"/>
          <w:sz w:val="22"/>
          <w:szCs w:val="22"/>
        </w:rPr>
        <w:t>chlorid</w:t>
      </w:r>
      <w:r w:rsidRPr="00D55D8C">
        <w:rPr>
          <w:rFonts w:ascii="Times New Roman" w:hAnsi="Times New Roman" w:cs="Times New Roman"/>
          <w:b w:val="0"/>
          <w:sz w:val="22"/>
          <w:szCs w:val="22"/>
        </w:rPr>
        <w:t>u</w:t>
      </w:r>
      <w:r w:rsidR="00E406E1" w:rsidRPr="00D55D8C">
        <w:rPr>
          <w:rFonts w:ascii="Times New Roman" w:hAnsi="Times New Roman" w:cs="Times New Roman"/>
          <w:b w:val="0"/>
          <w:sz w:val="22"/>
          <w:szCs w:val="22"/>
        </w:rPr>
        <w:t xml:space="preserve">, čo zodpovedá </w:t>
      </w:r>
      <w:r w:rsidRPr="00D55D8C">
        <w:rPr>
          <w:rFonts w:ascii="Times New Roman" w:hAnsi="Times New Roman" w:cs="Times New Roman"/>
          <w:b w:val="0"/>
          <w:sz w:val="22"/>
          <w:szCs w:val="22"/>
        </w:rPr>
        <w:t>0,5 mg</w:t>
      </w:r>
      <w:r w:rsidR="00D55D8C">
        <w:rPr>
          <w:rFonts w:ascii="Times New Roman" w:hAnsi="Times New Roman" w:cs="Times New Roman"/>
          <w:b w:val="0"/>
          <w:sz w:val="22"/>
          <w:szCs w:val="22"/>
        </w:rPr>
        <w:t> </w:t>
      </w:r>
      <w:r w:rsidR="00E406E1" w:rsidRPr="00D55D8C">
        <w:rPr>
          <w:rFonts w:ascii="Times New Roman" w:hAnsi="Times New Roman" w:cs="Times New Roman"/>
          <w:b w:val="0"/>
          <w:sz w:val="22"/>
          <w:szCs w:val="22"/>
        </w:rPr>
        <w:t>levokabastín</w:t>
      </w:r>
      <w:r w:rsidRPr="00D55D8C">
        <w:rPr>
          <w:rFonts w:ascii="Times New Roman" w:hAnsi="Times New Roman" w:cs="Times New Roman"/>
          <w:b w:val="0"/>
          <w:sz w:val="22"/>
          <w:szCs w:val="22"/>
        </w:rPr>
        <w:t>u</w:t>
      </w:r>
      <w:r w:rsidR="00E406E1" w:rsidRPr="00D55D8C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0B820E38" w14:textId="77777777" w:rsidR="0029182F" w:rsidRPr="00D55D8C" w:rsidRDefault="0029182F" w:rsidP="00D55D8C">
      <w:pPr>
        <w:pStyle w:val="Product"/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141A3E63" w14:textId="096557CE" w:rsidR="00E406E1" w:rsidRPr="00D55D8C" w:rsidRDefault="00C20BEE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  <w:u w:val="single"/>
        </w:rPr>
        <w:t>Pomocn</w:t>
      </w:r>
      <w:r w:rsidR="00773C77" w:rsidRPr="00D55D8C">
        <w:rPr>
          <w:rFonts w:ascii="Times New Roman" w:hAnsi="Times New Roman" w:cs="Times New Roman"/>
          <w:u w:val="single"/>
        </w:rPr>
        <w:t>é</w:t>
      </w:r>
      <w:r w:rsidRPr="00D55D8C">
        <w:rPr>
          <w:rFonts w:ascii="Times New Roman" w:hAnsi="Times New Roman" w:cs="Times New Roman"/>
          <w:u w:val="single"/>
        </w:rPr>
        <w:t xml:space="preserve"> látk</w:t>
      </w:r>
      <w:r w:rsidR="00773C77" w:rsidRPr="00D55D8C">
        <w:rPr>
          <w:rFonts w:ascii="Times New Roman" w:hAnsi="Times New Roman" w:cs="Times New Roman"/>
          <w:u w:val="single"/>
        </w:rPr>
        <w:t>y</w:t>
      </w:r>
      <w:r w:rsidRPr="00D55D8C">
        <w:rPr>
          <w:rFonts w:ascii="Times New Roman" w:hAnsi="Times New Roman" w:cs="Times New Roman"/>
          <w:u w:val="single"/>
        </w:rPr>
        <w:t xml:space="preserve"> so známym účinkom</w:t>
      </w:r>
      <w:r w:rsidRPr="00D55D8C">
        <w:rPr>
          <w:rFonts w:ascii="Times New Roman" w:hAnsi="Times New Roman" w:cs="Times New Roman"/>
        </w:rPr>
        <w:t xml:space="preserve">: </w:t>
      </w:r>
      <w:r w:rsidR="00FE281E" w:rsidRPr="00D55D8C">
        <w:rPr>
          <w:rFonts w:ascii="Times New Roman" w:hAnsi="Times New Roman" w:cs="Times New Roman"/>
        </w:rPr>
        <w:t xml:space="preserve">1 ml suspenzie obsahuje 0,295 mg </w:t>
      </w:r>
      <w:r w:rsidRPr="00D55D8C">
        <w:rPr>
          <w:rFonts w:ascii="Times New Roman" w:hAnsi="Times New Roman" w:cs="Times New Roman"/>
        </w:rPr>
        <w:t>benzalkónium</w:t>
      </w:r>
      <w:r w:rsidR="003B6538" w:rsidRPr="00D55D8C">
        <w:rPr>
          <w:rFonts w:ascii="Times New Roman" w:hAnsi="Times New Roman" w:cs="Times New Roman"/>
        </w:rPr>
        <w:noBreakHyphen/>
      </w:r>
      <w:r w:rsidRPr="00D55D8C">
        <w:rPr>
          <w:rFonts w:ascii="Times New Roman" w:hAnsi="Times New Roman" w:cs="Times New Roman"/>
        </w:rPr>
        <w:t>chlorid</w:t>
      </w:r>
      <w:r w:rsidR="00FE281E" w:rsidRPr="00D55D8C">
        <w:rPr>
          <w:rFonts w:ascii="Times New Roman" w:hAnsi="Times New Roman" w:cs="Times New Roman"/>
        </w:rPr>
        <w:t>u</w:t>
      </w:r>
      <w:r w:rsidR="00150A6E" w:rsidRPr="00D55D8C">
        <w:rPr>
          <w:rFonts w:ascii="Times New Roman" w:hAnsi="Times New Roman" w:cs="Times New Roman"/>
        </w:rPr>
        <w:t xml:space="preserve"> a</w:t>
      </w:r>
      <w:r w:rsidR="00781360" w:rsidRPr="00D55D8C">
        <w:rPr>
          <w:rFonts w:ascii="Times New Roman" w:hAnsi="Times New Roman" w:cs="Times New Roman"/>
        </w:rPr>
        <w:t> 14,04 mg fosforečnanov</w:t>
      </w:r>
      <w:r w:rsidRPr="00D55D8C">
        <w:rPr>
          <w:rFonts w:ascii="Times New Roman" w:hAnsi="Times New Roman" w:cs="Times New Roman"/>
        </w:rPr>
        <w:t>.</w:t>
      </w:r>
    </w:p>
    <w:p w14:paraId="3A1EF54C" w14:textId="77777777" w:rsidR="00FE281E" w:rsidRPr="00D55D8C" w:rsidRDefault="00FE281E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0CF41104" w14:textId="02921AE8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>Úplný zoznam pomocných látok, pozri časť 6.1.</w:t>
      </w:r>
    </w:p>
    <w:p w14:paraId="0A3D8060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7472A602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6D579156" w14:textId="77777777" w:rsidR="00E406E1" w:rsidRPr="00D55D8C" w:rsidRDefault="00E406E1" w:rsidP="00D55D8C">
      <w:pPr>
        <w:pStyle w:val="Nadpis2"/>
        <w:spacing w:before="0" w:after="0" w:line="240" w:lineRule="auto"/>
        <w:ind w:left="567" w:hanging="567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Lieková forma</w:t>
      </w:r>
    </w:p>
    <w:p w14:paraId="536F7EC3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775ED5AE" w14:textId="0E803885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>Očn</w:t>
      </w:r>
      <w:r w:rsidR="00150A6E" w:rsidRPr="00D55D8C">
        <w:rPr>
          <w:rFonts w:ascii="Times New Roman" w:hAnsi="Times New Roman" w:cs="Times New Roman"/>
        </w:rPr>
        <w:t>é</w:t>
      </w:r>
      <w:r w:rsidRPr="00D55D8C">
        <w:rPr>
          <w:rFonts w:ascii="Times New Roman" w:hAnsi="Times New Roman" w:cs="Times New Roman"/>
        </w:rPr>
        <w:t xml:space="preserve"> suspenzn</w:t>
      </w:r>
      <w:r w:rsidR="00150A6E" w:rsidRPr="00D55D8C">
        <w:rPr>
          <w:rFonts w:ascii="Times New Roman" w:hAnsi="Times New Roman" w:cs="Times New Roman"/>
        </w:rPr>
        <w:t>é</w:t>
      </w:r>
      <w:r w:rsidRPr="00D55D8C">
        <w:rPr>
          <w:rFonts w:ascii="Times New Roman" w:hAnsi="Times New Roman" w:cs="Times New Roman"/>
        </w:rPr>
        <w:t xml:space="preserve"> </w:t>
      </w:r>
      <w:r w:rsidR="00150A6E" w:rsidRPr="00D55D8C">
        <w:rPr>
          <w:rFonts w:ascii="Times New Roman" w:hAnsi="Times New Roman" w:cs="Times New Roman"/>
        </w:rPr>
        <w:t>kvapky</w:t>
      </w:r>
      <w:r w:rsidR="00D55D8C">
        <w:rPr>
          <w:rFonts w:ascii="Times New Roman" w:hAnsi="Times New Roman" w:cs="Times New Roman"/>
        </w:rPr>
        <w:t>.</w:t>
      </w:r>
    </w:p>
    <w:p w14:paraId="0C38620F" w14:textId="1F8B8593" w:rsidR="00E406E1" w:rsidRPr="00D55D8C" w:rsidRDefault="0029182F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>Vzhľad lieku: s</w:t>
      </w:r>
      <w:r w:rsidR="00C47A13" w:rsidRPr="00D55D8C">
        <w:rPr>
          <w:rFonts w:ascii="Times New Roman" w:hAnsi="Times New Roman" w:cs="Times New Roman"/>
        </w:rPr>
        <w:t>terilná biela mikrosuspenzia</w:t>
      </w:r>
    </w:p>
    <w:p w14:paraId="6A169803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78E5C4E7" w14:textId="77777777" w:rsidR="00AA4BFC" w:rsidRPr="00D55D8C" w:rsidRDefault="00AA4BFC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7FD29EA0" w14:textId="77777777" w:rsidR="00E406E1" w:rsidRPr="00D55D8C" w:rsidRDefault="00E406E1" w:rsidP="00D55D8C">
      <w:pPr>
        <w:pStyle w:val="Nadpis2"/>
        <w:spacing w:before="0" w:after="0" w:line="240" w:lineRule="auto"/>
        <w:ind w:left="567" w:hanging="567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Klinické údaje</w:t>
      </w:r>
    </w:p>
    <w:p w14:paraId="4E1C63C6" w14:textId="77777777" w:rsidR="00E406E1" w:rsidRPr="00D55D8C" w:rsidRDefault="00E406E1" w:rsidP="00D55D8C">
      <w:pPr>
        <w:pStyle w:val="Nadpis3"/>
        <w:numPr>
          <w:ilvl w:val="0"/>
          <w:numId w:val="0"/>
        </w:numPr>
        <w:tabs>
          <w:tab w:val="left" w:pos="360"/>
        </w:tabs>
        <w:spacing w:before="0" w:after="0" w:line="240" w:lineRule="auto"/>
        <w:rPr>
          <w:rFonts w:ascii="Times New Roman" w:hAnsi="Times New Roman" w:cs="Times New Roman"/>
          <w:spacing w:val="0"/>
          <w:sz w:val="22"/>
          <w:szCs w:val="22"/>
        </w:rPr>
      </w:pPr>
    </w:p>
    <w:p w14:paraId="322C8251" w14:textId="469019D1" w:rsidR="00E406E1" w:rsidRPr="00D55D8C" w:rsidRDefault="00E406E1" w:rsidP="00D55D8C">
      <w:pPr>
        <w:pStyle w:val="Nadpis3"/>
        <w:numPr>
          <w:ilvl w:val="1"/>
          <w:numId w:val="5"/>
        </w:numPr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Terapeutické indikácie</w:t>
      </w:r>
    </w:p>
    <w:p w14:paraId="709019AA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63359075" w14:textId="7C2A84B5" w:rsidR="00E406E1" w:rsidRPr="00D55D8C" w:rsidRDefault="0029182F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>Liek je indikovaný dospelým a deťom vo veku od 6 rokov na liečbu</w:t>
      </w:r>
      <w:r w:rsidR="00C648B6" w:rsidRPr="00D55D8C">
        <w:rPr>
          <w:rFonts w:ascii="Times New Roman" w:hAnsi="Times New Roman" w:cs="Times New Roman"/>
        </w:rPr>
        <w:t xml:space="preserve"> </w:t>
      </w:r>
      <w:r w:rsidRPr="00D55D8C">
        <w:rPr>
          <w:rFonts w:ascii="Times New Roman" w:hAnsi="Times New Roman" w:cs="Times New Roman"/>
        </w:rPr>
        <w:t>p</w:t>
      </w:r>
      <w:r w:rsidR="00477D31" w:rsidRPr="00D55D8C">
        <w:rPr>
          <w:rFonts w:ascii="Times New Roman" w:hAnsi="Times New Roman" w:cs="Times New Roman"/>
        </w:rPr>
        <w:t>ríznak</w:t>
      </w:r>
      <w:r w:rsidRPr="00D55D8C">
        <w:rPr>
          <w:rFonts w:ascii="Times New Roman" w:hAnsi="Times New Roman" w:cs="Times New Roman"/>
        </w:rPr>
        <w:t>ov</w:t>
      </w:r>
      <w:r w:rsidR="00E406E1" w:rsidRPr="00D55D8C">
        <w:rPr>
          <w:rFonts w:ascii="Times New Roman" w:hAnsi="Times New Roman" w:cs="Times New Roman"/>
        </w:rPr>
        <w:t xml:space="preserve"> alergickej konjunktivitídy (klasická aj </w:t>
      </w:r>
      <w:r w:rsidR="007F4BE8" w:rsidRPr="00D55D8C">
        <w:rPr>
          <w:rFonts w:ascii="Times New Roman" w:hAnsi="Times New Roman" w:cs="Times New Roman"/>
        </w:rPr>
        <w:t>jarná</w:t>
      </w:r>
      <w:r w:rsidR="00E406E1" w:rsidRPr="00D55D8C">
        <w:rPr>
          <w:rFonts w:ascii="Times New Roman" w:hAnsi="Times New Roman" w:cs="Times New Roman"/>
        </w:rPr>
        <w:t xml:space="preserve"> konjunktivitída).</w:t>
      </w:r>
    </w:p>
    <w:p w14:paraId="72D16265" w14:textId="77777777" w:rsidR="00AA4BFC" w:rsidRPr="00D55D8C" w:rsidRDefault="00AA4BFC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5A7A8FB4" w14:textId="1CDA9B53" w:rsidR="00E406E1" w:rsidRPr="00D55D8C" w:rsidRDefault="00E406E1" w:rsidP="00D55D8C">
      <w:pPr>
        <w:pStyle w:val="Nadpis3"/>
        <w:numPr>
          <w:ilvl w:val="0"/>
          <w:numId w:val="0"/>
        </w:numPr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4.2</w:t>
      </w:r>
      <w:r w:rsidR="00AA4BFC" w:rsidRPr="00D55D8C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D55D8C">
        <w:rPr>
          <w:rFonts w:ascii="Times New Roman" w:hAnsi="Times New Roman" w:cs="Times New Roman"/>
          <w:spacing w:val="0"/>
          <w:sz w:val="22"/>
          <w:szCs w:val="22"/>
        </w:rPr>
        <w:t>Dávkovanie a spôsob podávania</w:t>
      </w:r>
    </w:p>
    <w:p w14:paraId="2AE7E45A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  <w:kern w:val="1"/>
        </w:rPr>
      </w:pPr>
    </w:p>
    <w:p w14:paraId="79000848" w14:textId="77777777" w:rsidR="00AA4BFC" w:rsidRPr="00D55D8C" w:rsidRDefault="00AA4BFC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  <w:kern w:val="1"/>
          <w:u w:val="single"/>
        </w:rPr>
      </w:pPr>
      <w:r w:rsidRPr="00D55D8C">
        <w:rPr>
          <w:rFonts w:ascii="Times New Roman" w:hAnsi="Times New Roman" w:cs="Times New Roman"/>
          <w:kern w:val="1"/>
          <w:u w:val="single"/>
        </w:rPr>
        <w:t>Dávkovanie</w:t>
      </w:r>
    </w:p>
    <w:p w14:paraId="114ABAFA" w14:textId="77777777" w:rsidR="00AA4BFC" w:rsidRPr="00D55D8C" w:rsidRDefault="00AA4BFC" w:rsidP="00D55D8C">
      <w:pPr>
        <w:pStyle w:val="Bezriadkovania"/>
        <w:rPr>
          <w:sz w:val="22"/>
          <w:szCs w:val="22"/>
        </w:rPr>
      </w:pPr>
    </w:p>
    <w:p w14:paraId="5AC0083E" w14:textId="3C02E898" w:rsidR="00E406E1" w:rsidRPr="00D55D8C" w:rsidRDefault="00AA4BFC" w:rsidP="00D55D8C">
      <w:pPr>
        <w:pStyle w:val="Bezriadkovania"/>
        <w:rPr>
          <w:sz w:val="22"/>
          <w:szCs w:val="22"/>
        </w:rPr>
      </w:pPr>
      <w:r w:rsidRPr="00D55D8C">
        <w:rPr>
          <w:b/>
          <w:i/>
          <w:sz w:val="22"/>
          <w:szCs w:val="22"/>
        </w:rPr>
        <w:t>Deti veku od 6 rokov</w:t>
      </w:r>
      <w:r w:rsidRPr="00D55D8C">
        <w:rPr>
          <w:sz w:val="22"/>
          <w:szCs w:val="22"/>
        </w:rPr>
        <w:t>: o</w:t>
      </w:r>
      <w:r w:rsidR="00E406E1" w:rsidRPr="00D55D8C">
        <w:rPr>
          <w:sz w:val="22"/>
          <w:szCs w:val="22"/>
        </w:rPr>
        <w:t xml:space="preserve">bvyklá dávka je 1 kvapka </w:t>
      </w:r>
      <w:r w:rsidRPr="00D55D8C">
        <w:rPr>
          <w:sz w:val="22"/>
          <w:szCs w:val="22"/>
        </w:rPr>
        <w:t>očn</w:t>
      </w:r>
      <w:r w:rsidR="00150A6E" w:rsidRPr="00D55D8C">
        <w:rPr>
          <w:sz w:val="22"/>
          <w:szCs w:val="22"/>
        </w:rPr>
        <w:t>ých</w:t>
      </w:r>
      <w:r w:rsidRPr="00D55D8C">
        <w:rPr>
          <w:sz w:val="22"/>
          <w:szCs w:val="22"/>
        </w:rPr>
        <w:t xml:space="preserve"> suspenzn</w:t>
      </w:r>
      <w:r w:rsidR="00150A6E" w:rsidRPr="00D55D8C">
        <w:rPr>
          <w:sz w:val="22"/>
          <w:szCs w:val="22"/>
        </w:rPr>
        <w:t>ých</w:t>
      </w:r>
      <w:r w:rsidRPr="00D55D8C">
        <w:rPr>
          <w:sz w:val="22"/>
          <w:szCs w:val="22"/>
        </w:rPr>
        <w:t xml:space="preserve"> </w:t>
      </w:r>
      <w:r w:rsidR="00150A6E" w:rsidRPr="00D55D8C">
        <w:rPr>
          <w:sz w:val="22"/>
          <w:szCs w:val="22"/>
        </w:rPr>
        <w:t>kvapiek</w:t>
      </w:r>
      <w:r w:rsidRPr="00D55D8C">
        <w:rPr>
          <w:sz w:val="22"/>
          <w:szCs w:val="22"/>
        </w:rPr>
        <w:t xml:space="preserve"> LIVOSTIN</w:t>
      </w:r>
      <w:r w:rsidR="00E406E1" w:rsidRPr="00D55D8C">
        <w:rPr>
          <w:sz w:val="22"/>
          <w:szCs w:val="22"/>
        </w:rPr>
        <w:t xml:space="preserve"> do každého </w:t>
      </w:r>
      <w:r w:rsidR="001414C8" w:rsidRPr="00D55D8C">
        <w:rPr>
          <w:sz w:val="22"/>
          <w:szCs w:val="22"/>
        </w:rPr>
        <w:t xml:space="preserve">oka </w:t>
      </w:r>
      <w:r w:rsidR="00E406E1" w:rsidRPr="00D55D8C">
        <w:rPr>
          <w:sz w:val="22"/>
          <w:szCs w:val="22"/>
        </w:rPr>
        <w:t>2-krát denne. Podľa potreby možno dávku zvýšiť na 1 kvapku 3</w:t>
      </w:r>
      <w:r w:rsidRPr="00D55D8C">
        <w:rPr>
          <w:sz w:val="22"/>
          <w:szCs w:val="22"/>
        </w:rPr>
        <w:noBreakHyphen/>
      </w:r>
      <w:r w:rsidR="00E406E1" w:rsidRPr="00D55D8C">
        <w:rPr>
          <w:sz w:val="22"/>
          <w:szCs w:val="22"/>
        </w:rPr>
        <w:t xml:space="preserve"> až 4-krát za deň.</w:t>
      </w:r>
      <w:r w:rsidR="00477D31" w:rsidRPr="00D55D8C">
        <w:rPr>
          <w:sz w:val="22"/>
          <w:szCs w:val="22"/>
        </w:rPr>
        <w:t xml:space="preserve"> </w:t>
      </w:r>
      <w:r w:rsidR="00E406E1" w:rsidRPr="00D55D8C">
        <w:rPr>
          <w:sz w:val="22"/>
          <w:szCs w:val="22"/>
        </w:rPr>
        <w:t xml:space="preserve">Liečba má pokračovať až do zlepšenia </w:t>
      </w:r>
      <w:r w:rsidRPr="00D55D8C">
        <w:rPr>
          <w:sz w:val="22"/>
          <w:szCs w:val="22"/>
        </w:rPr>
        <w:t>príznakov.</w:t>
      </w:r>
    </w:p>
    <w:p w14:paraId="14092445" w14:textId="77777777" w:rsidR="00E406E1" w:rsidRPr="00D55D8C" w:rsidRDefault="00E406E1" w:rsidP="00D55D8C">
      <w:pPr>
        <w:pStyle w:val="Bezriadkovania"/>
        <w:rPr>
          <w:sz w:val="22"/>
          <w:szCs w:val="22"/>
        </w:rPr>
      </w:pPr>
    </w:p>
    <w:p w14:paraId="7B335519" w14:textId="3CFF07C4" w:rsidR="00AA4BFC" w:rsidRPr="00D55D8C" w:rsidRDefault="00AA4BFC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  <w:kern w:val="1"/>
        </w:rPr>
      </w:pPr>
      <w:r w:rsidRPr="00D55D8C">
        <w:rPr>
          <w:rFonts w:ascii="Times New Roman" w:hAnsi="Times New Roman" w:cs="Times New Roman"/>
          <w:b/>
          <w:i/>
          <w:kern w:val="1"/>
        </w:rPr>
        <w:t>Dospelí:</w:t>
      </w:r>
      <w:r w:rsidRPr="00D55D8C">
        <w:rPr>
          <w:rFonts w:ascii="Times New Roman" w:hAnsi="Times New Roman" w:cs="Times New Roman"/>
          <w:kern w:val="1"/>
        </w:rPr>
        <w:t xml:space="preserve"> obvyklá dávka je 1 kvapka očn</w:t>
      </w:r>
      <w:r w:rsidR="00150A6E" w:rsidRPr="00D55D8C">
        <w:rPr>
          <w:rFonts w:ascii="Times New Roman" w:hAnsi="Times New Roman" w:cs="Times New Roman"/>
          <w:kern w:val="1"/>
        </w:rPr>
        <w:t>ých</w:t>
      </w:r>
      <w:r w:rsidRPr="00D55D8C">
        <w:rPr>
          <w:rFonts w:ascii="Times New Roman" w:hAnsi="Times New Roman" w:cs="Times New Roman"/>
          <w:kern w:val="1"/>
        </w:rPr>
        <w:t xml:space="preserve"> suspenzn</w:t>
      </w:r>
      <w:r w:rsidR="00150A6E" w:rsidRPr="00D55D8C">
        <w:rPr>
          <w:rFonts w:ascii="Times New Roman" w:hAnsi="Times New Roman" w:cs="Times New Roman"/>
          <w:kern w:val="1"/>
        </w:rPr>
        <w:t>ých</w:t>
      </w:r>
      <w:r w:rsidRPr="00D55D8C">
        <w:rPr>
          <w:rFonts w:ascii="Times New Roman" w:hAnsi="Times New Roman" w:cs="Times New Roman"/>
          <w:kern w:val="1"/>
        </w:rPr>
        <w:t xml:space="preserve"> </w:t>
      </w:r>
      <w:r w:rsidR="00150A6E" w:rsidRPr="00D55D8C">
        <w:rPr>
          <w:rFonts w:ascii="Times New Roman" w:hAnsi="Times New Roman" w:cs="Times New Roman"/>
          <w:kern w:val="1"/>
        </w:rPr>
        <w:t>kvapiek</w:t>
      </w:r>
      <w:r w:rsidRPr="00D55D8C">
        <w:rPr>
          <w:rFonts w:ascii="Times New Roman" w:hAnsi="Times New Roman" w:cs="Times New Roman"/>
          <w:kern w:val="1"/>
        </w:rPr>
        <w:t xml:space="preserve"> LIVOSTIN do každého </w:t>
      </w:r>
      <w:r w:rsidR="00332E1E" w:rsidRPr="00D55D8C">
        <w:rPr>
          <w:rFonts w:ascii="Times New Roman" w:hAnsi="Times New Roman" w:cs="Times New Roman"/>
          <w:kern w:val="1"/>
        </w:rPr>
        <w:t>oka</w:t>
      </w:r>
      <w:r w:rsidRPr="00D55D8C">
        <w:rPr>
          <w:rFonts w:ascii="Times New Roman" w:hAnsi="Times New Roman" w:cs="Times New Roman"/>
          <w:kern w:val="1"/>
        </w:rPr>
        <w:t xml:space="preserve"> 2-krát denne. Podľa potreby možno dávku zvýšiť na 1 kvapku 3</w:t>
      </w:r>
      <w:r w:rsidRPr="00D55D8C">
        <w:rPr>
          <w:rFonts w:ascii="Times New Roman" w:hAnsi="Times New Roman" w:cs="Times New Roman"/>
          <w:kern w:val="1"/>
        </w:rPr>
        <w:noBreakHyphen/>
        <w:t xml:space="preserve"> až 4-krát za deň.</w:t>
      </w:r>
      <w:r w:rsidR="00477D31" w:rsidRPr="00D55D8C">
        <w:rPr>
          <w:rFonts w:ascii="Times New Roman" w:hAnsi="Times New Roman" w:cs="Times New Roman"/>
          <w:kern w:val="1"/>
        </w:rPr>
        <w:t xml:space="preserve"> </w:t>
      </w:r>
      <w:r w:rsidRPr="00D55D8C">
        <w:rPr>
          <w:rFonts w:ascii="Times New Roman" w:hAnsi="Times New Roman" w:cs="Times New Roman"/>
          <w:kern w:val="1"/>
        </w:rPr>
        <w:t>Liečba má pokračovať až do zlepšenia príznakov.</w:t>
      </w:r>
    </w:p>
    <w:p w14:paraId="7B548AB4" w14:textId="77777777" w:rsidR="00AA4BFC" w:rsidRPr="00D55D8C" w:rsidRDefault="00AA4BFC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  <w:b/>
          <w:i/>
          <w:kern w:val="1"/>
        </w:rPr>
      </w:pPr>
    </w:p>
    <w:p w14:paraId="755A0782" w14:textId="77777777" w:rsidR="00441A18" w:rsidRPr="00D55D8C" w:rsidRDefault="00441A18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  <w:i/>
          <w:kern w:val="1"/>
        </w:rPr>
      </w:pPr>
      <w:r w:rsidRPr="00D55D8C">
        <w:rPr>
          <w:rFonts w:ascii="Times New Roman" w:hAnsi="Times New Roman" w:cs="Times New Roman"/>
          <w:i/>
          <w:kern w:val="1"/>
        </w:rPr>
        <w:t>Pediatrická populácia</w:t>
      </w:r>
    </w:p>
    <w:p w14:paraId="19DF0AA1" w14:textId="77777777" w:rsidR="00441A18" w:rsidRPr="00D55D8C" w:rsidRDefault="00441A18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  <w:kern w:val="1"/>
        </w:rPr>
      </w:pPr>
      <w:r w:rsidRPr="00D55D8C">
        <w:rPr>
          <w:rFonts w:ascii="Times New Roman" w:hAnsi="Times New Roman" w:cs="Times New Roman"/>
          <w:kern w:val="1"/>
        </w:rPr>
        <w:t>Bezpečnosť a účinnosť lieku LIVOSTIN u detí mladších ako 6 rokov nebola stanovená.</w:t>
      </w:r>
    </w:p>
    <w:p w14:paraId="3DC11434" w14:textId="1ED9CE9C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  <w:kern w:val="1"/>
        </w:rPr>
      </w:pPr>
      <w:r w:rsidRPr="00D55D8C">
        <w:rPr>
          <w:rFonts w:ascii="Times New Roman" w:hAnsi="Times New Roman" w:cs="Times New Roman"/>
          <w:kern w:val="1"/>
        </w:rPr>
        <w:t>Pacient má byť poučený o dodržaní primeranej vzdialenosti od oka, aby nedošlo ku kontaminácii fľaš</w:t>
      </w:r>
      <w:r w:rsidR="00AA4BFC" w:rsidRPr="00D55D8C">
        <w:rPr>
          <w:rFonts w:ascii="Times New Roman" w:hAnsi="Times New Roman" w:cs="Times New Roman"/>
          <w:kern w:val="1"/>
        </w:rPr>
        <w:t>ky</w:t>
      </w:r>
      <w:r w:rsidRPr="00D55D8C">
        <w:rPr>
          <w:rFonts w:ascii="Times New Roman" w:hAnsi="Times New Roman" w:cs="Times New Roman"/>
          <w:kern w:val="1"/>
        </w:rPr>
        <w:t>.</w:t>
      </w:r>
    </w:p>
    <w:p w14:paraId="3330DE04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  <w:kern w:val="1"/>
        </w:rPr>
      </w:pPr>
    </w:p>
    <w:p w14:paraId="74C21219" w14:textId="02E7BD5C" w:rsidR="00E406E1" w:rsidRPr="00D55D8C" w:rsidRDefault="00E406E1" w:rsidP="00D55D8C">
      <w:pPr>
        <w:pStyle w:val="Nadpis3"/>
        <w:keepLines/>
        <w:numPr>
          <w:ilvl w:val="0"/>
          <w:numId w:val="0"/>
        </w:numPr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4.3</w:t>
      </w:r>
      <w:r w:rsidR="00AA4BFC" w:rsidRPr="00D55D8C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D55D8C">
        <w:rPr>
          <w:rFonts w:ascii="Times New Roman" w:hAnsi="Times New Roman" w:cs="Times New Roman"/>
          <w:spacing w:val="0"/>
          <w:sz w:val="22"/>
          <w:szCs w:val="22"/>
        </w:rPr>
        <w:t>Kontraindikácie</w:t>
      </w:r>
    </w:p>
    <w:p w14:paraId="543D3055" w14:textId="77777777" w:rsidR="00E406E1" w:rsidRPr="00D55D8C" w:rsidRDefault="00E406E1" w:rsidP="00D55D8C">
      <w:pPr>
        <w:pStyle w:val="Bodytext"/>
        <w:keepNext/>
        <w:keepLines/>
        <w:spacing w:after="0" w:line="240" w:lineRule="auto"/>
        <w:ind w:left="0"/>
        <w:rPr>
          <w:rFonts w:ascii="Times New Roman" w:hAnsi="Times New Roman" w:cs="Times New Roman"/>
        </w:rPr>
      </w:pPr>
    </w:p>
    <w:p w14:paraId="4A741268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 xml:space="preserve">Precitlivenosť na </w:t>
      </w:r>
      <w:r w:rsidR="00866744" w:rsidRPr="00D55D8C">
        <w:rPr>
          <w:rFonts w:ascii="Times New Roman" w:hAnsi="Times New Roman" w:cs="Times New Roman"/>
        </w:rPr>
        <w:t>levokabastín</w:t>
      </w:r>
      <w:r w:rsidRPr="00D55D8C">
        <w:rPr>
          <w:rFonts w:ascii="Times New Roman" w:hAnsi="Times New Roman" w:cs="Times New Roman"/>
        </w:rPr>
        <w:t xml:space="preserve"> alebo na ktorúkoľvek z pomocných látok</w:t>
      </w:r>
      <w:r w:rsidR="006C7924" w:rsidRPr="00D55D8C">
        <w:rPr>
          <w:rFonts w:ascii="Times New Roman" w:hAnsi="Times New Roman" w:cs="Times New Roman"/>
        </w:rPr>
        <w:t xml:space="preserve"> uvedených v časti 6.1</w:t>
      </w:r>
      <w:r w:rsidRPr="00D55D8C">
        <w:rPr>
          <w:rFonts w:ascii="Times New Roman" w:hAnsi="Times New Roman" w:cs="Times New Roman"/>
        </w:rPr>
        <w:t>.</w:t>
      </w:r>
    </w:p>
    <w:p w14:paraId="61F2FE57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42143249" w14:textId="0F582C7F" w:rsidR="00E406E1" w:rsidRPr="00D55D8C" w:rsidRDefault="00E406E1" w:rsidP="00D55D8C">
      <w:pPr>
        <w:pStyle w:val="Nadpis3"/>
        <w:keepLines/>
        <w:numPr>
          <w:ilvl w:val="0"/>
          <w:numId w:val="0"/>
        </w:numPr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lastRenderedPageBreak/>
        <w:t>4.4</w:t>
      </w:r>
      <w:r w:rsidR="00AA4BFC" w:rsidRPr="00D55D8C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D55D8C">
        <w:rPr>
          <w:rFonts w:ascii="Times New Roman" w:hAnsi="Times New Roman" w:cs="Times New Roman"/>
          <w:spacing w:val="0"/>
          <w:sz w:val="22"/>
          <w:szCs w:val="22"/>
        </w:rPr>
        <w:t>Osobitné upozornenia a opatrenia pri používaní</w:t>
      </w:r>
    </w:p>
    <w:p w14:paraId="1BD9FCD4" w14:textId="77777777" w:rsidR="00E406E1" w:rsidRPr="00D55D8C" w:rsidRDefault="00E406E1" w:rsidP="00D55D8C">
      <w:pPr>
        <w:pStyle w:val="Bodytext"/>
        <w:keepNext/>
        <w:keepLines/>
        <w:spacing w:after="0" w:line="240" w:lineRule="auto"/>
        <w:ind w:left="0"/>
        <w:rPr>
          <w:rFonts w:ascii="Times New Roman" w:hAnsi="Times New Roman" w:cs="Times New Roman"/>
        </w:rPr>
      </w:pPr>
    </w:p>
    <w:p w14:paraId="14C5107C" w14:textId="7BAFD46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 xml:space="preserve">Tak ako pri iných očných </w:t>
      </w:r>
      <w:r w:rsidR="004A1C50" w:rsidRPr="00D55D8C">
        <w:rPr>
          <w:rFonts w:ascii="Times New Roman" w:hAnsi="Times New Roman" w:cs="Times New Roman"/>
        </w:rPr>
        <w:t>liekoch, ktoré obsahujú benzalkónium</w:t>
      </w:r>
      <w:r w:rsidR="00D55D8C" w:rsidRPr="00D55D8C">
        <w:rPr>
          <w:rFonts w:ascii="Times New Roman" w:hAnsi="Times New Roman" w:cs="Times New Roman"/>
        </w:rPr>
        <w:noBreakHyphen/>
      </w:r>
      <w:r w:rsidR="004A1C50" w:rsidRPr="00D55D8C">
        <w:rPr>
          <w:rFonts w:ascii="Times New Roman" w:hAnsi="Times New Roman" w:cs="Times New Roman"/>
        </w:rPr>
        <w:t>chlorid</w:t>
      </w:r>
      <w:r w:rsidR="00E339B3" w:rsidRPr="00D55D8C">
        <w:rPr>
          <w:rFonts w:ascii="Times New Roman" w:hAnsi="Times New Roman" w:cs="Times New Roman"/>
        </w:rPr>
        <w:t>, propylénglykol a estery</w:t>
      </w:r>
      <w:r w:rsidRPr="00D55D8C">
        <w:rPr>
          <w:rFonts w:ascii="Times New Roman" w:hAnsi="Times New Roman" w:cs="Times New Roman"/>
        </w:rPr>
        <w:t xml:space="preserve">, </w:t>
      </w:r>
      <w:r w:rsidR="00262B16" w:rsidRPr="00D55D8C">
        <w:rPr>
          <w:rFonts w:ascii="Times New Roman" w:hAnsi="Times New Roman" w:cs="Times New Roman"/>
        </w:rPr>
        <w:t xml:space="preserve">aj </w:t>
      </w:r>
      <w:r w:rsidRPr="00D55D8C">
        <w:rPr>
          <w:rFonts w:ascii="Times New Roman" w:hAnsi="Times New Roman" w:cs="Times New Roman"/>
        </w:rPr>
        <w:t xml:space="preserve">počas liečby </w:t>
      </w:r>
      <w:r w:rsidR="00AA4BFC" w:rsidRPr="00D55D8C">
        <w:rPr>
          <w:rFonts w:ascii="Times New Roman" w:hAnsi="Times New Roman" w:cs="Times New Roman"/>
        </w:rPr>
        <w:t>očn</w:t>
      </w:r>
      <w:r w:rsidR="00150A6E" w:rsidRPr="00D55D8C">
        <w:rPr>
          <w:rFonts w:ascii="Times New Roman" w:hAnsi="Times New Roman" w:cs="Times New Roman"/>
        </w:rPr>
        <w:t>ými</w:t>
      </w:r>
      <w:r w:rsidR="00AA4BFC" w:rsidRPr="00D55D8C">
        <w:rPr>
          <w:rFonts w:ascii="Times New Roman" w:hAnsi="Times New Roman" w:cs="Times New Roman"/>
        </w:rPr>
        <w:t xml:space="preserve"> suspenzn</w:t>
      </w:r>
      <w:r w:rsidR="00150A6E" w:rsidRPr="00D55D8C">
        <w:rPr>
          <w:rFonts w:ascii="Times New Roman" w:hAnsi="Times New Roman" w:cs="Times New Roman"/>
        </w:rPr>
        <w:t>ými</w:t>
      </w:r>
      <w:r w:rsidR="00AA4BFC" w:rsidRPr="00D55D8C">
        <w:rPr>
          <w:rFonts w:ascii="Times New Roman" w:hAnsi="Times New Roman" w:cs="Times New Roman"/>
        </w:rPr>
        <w:t xml:space="preserve"> </w:t>
      </w:r>
      <w:r w:rsidR="00150A6E" w:rsidRPr="00D55D8C">
        <w:rPr>
          <w:rFonts w:ascii="Times New Roman" w:hAnsi="Times New Roman" w:cs="Times New Roman"/>
        </w:rPr>
        <w:t>kvapkami</w:t>
      </w:r>
      <w:r w:rsidR="00AA4BFC" w:rsidRPr="00D55D8C">
        <w:rPr>
          <w:rFonts w:ascii="Times New Roman" w:hAnsi="Times New Roman" w:cs="Times New Roman"/>
        </w:rPr>
        <w:t xml:space="preserve"> </w:t>
      </w:r>
      <w:r w:rsidRPr="00D55D8C">
        <w:rPr>
          <w:rFonts w:ascii="Times New Roman" w:hAnsi="Times New Roman" w:cs="Times New Roman"/>
        </w:rPr>
        <w:t>L</w:t>
      </w:r>
      <w:r w:rsidR="00AA4BFC" w:rsidRPr="00D55D8C">
        <w:rPr>
          <w:rFonts w:ascii="Times New Roman" w:hAnsi="Times New Roman" w:cs="Times New Roman"/>
        </w:rPr>
        <w:t>IVOSTIN</w:t>
      </w:r>
      <w:r w:rsidRPr="00D55D8C">
        <w:rPr>
          <w:rFonts w:ascii="Times New Roman" w:hAnsi="Times New Roman" w:cs="Times New Roman"/>
        </w:rPr>
        <w:t xml:space="preserve"> sa pacientom neodporúča nosiť mäkké (hydrofilné) kontaktné šošovky</w:t>
      </w:r>
      <w:r w:rsidR="00E339B3" w:rsidRPr="00D55D8C">
        <w:rPr>
          <w:rFonts w:ascii="Times New Roman" w:hAnsi="Times New Roman" w:cs="Times New Roman"/>
        </w:rPr>
        <w:t xml:space="preserve">, pretože </w:t>
      </w:r>
      <w:r w:rsidR="00EA1C7C" w:rsidRPr="00D55D8C">
        <w:rPr>
          <w:rFonts w:ascii="Times New Roman" w:hAnsi="Times New Roman" w:cs="Times New Roman"/>
        </w:rPr>
        <w:t>to</w:t>
      </w:r>
      <w:r w:rsidR="00E339B3" w:rsidRPr="00D55D8C">
        <w:rPr>
          <w:rFonts w:ascii="Times New Roman" w:hAnsi="Times New Roman" w:cs="Times New Roman"/>
        </w:rPr>
        <w:t xml:space="preserve"> môže </w:t>
      </w:r>
      <w:r w:rsidR="00477D31" w:rsidRPr="00D55D8C">
        <w:rPr>
          <w:rFonts w:ascii="Times New Roman" w:hAnsi="Times New Roman" w:cs="Times New Roman"/>
        </w:rPr>
        <w:t xml:space="preserve">vyvolať </w:t>
      </w:r>
      <w:r w:rsidR="00E339B3" w:rsidRPr="00D55D8C">
        <w:rPr>
          <w:rFonts w:ascii="Times New Roman" w:hAnsi="Times New Roman" w:cs="Times New Roman"/>
        </w:rPr>
        <w:t>podráždenie očí</w:t>
      </w:r>
      <w:r w:rsidRPr="00D55D8C">
        <w:rPr>
          <w:rFonts w:ascii="Times New Roman" w:hAnsi="Times New Roman" w:cs="Times New Roman"/>
        </w:rPr>
        <w:t>.</w:t>
      </w:r>
      <w:r w:rsidR="00E339B3" w:rsidRPr="00D55D8C">
        <w:rPr>
          <w:rFonts w:ascii="Times New Roman" w:hAnsi="Times New Roman" w:cs="Times New Roman"/>
        </w:rPr>
        <w:t xml:space="preserve"> Pred </w:t>
      </w:r>
      <w:r w:rsidR="00477D31" w:rsidRPr="00D55D8C">
        <w:rPr>
          <w:rFonts w:ascii="Times New Roman" w:hAnsi="Times New Roman" w:cs="Times New Roman"/>
        </w:rPr>
        <w:t>podaním lieku</w:t>
      </w:r>
      <w:r w:rsidR="00E339B3" w:rsidRPr="00D55D8C">
        <w:rPr>
          <w:rFonts w:ascii="Times New Roman" w:hAnsi="Times New Roman" w:cs="Times New Roman"/>
        </w:rPr>
        <w:t xml:space="preserve"> </w:t>
      </w:r>
      <w:r w:rsidR="00477D31" w:rsidRPr="00D55D8C">
        <w:rPr>
          <w:rFonts w:ascii="Times New Roman" w:hAnsi="Times New Roman" w:cs="Times New Roman"/>
        </w:rPr>
        <w:t>je po</w:t>
      </w:r>
      <w:r w:rsidR="00BE3F53" w:rsidRPr="00D55D8C">
        <w:rPr>
          <w:rFonts w:ascii="Times New Roman" w:hAnsi="Times New Roman" w:cs="Times New Roman"/>
        </w:rPr>
        <w:t>treb</w:t>
      </w:r>
      <w:r w:rsidR="00477D31" w:rsidRPr="00D55D8C">
        <w:rPr>
          <w:rFonts w:ascii="Times New Roman" w:hAnsi="Times New Roman" w:cs="Times New Roman"/>
        </w:rPr>
        <w:t>né</w:t>
      </w:r>
      <w:r w:rsidR="00BE3F53" w:rsidRPr="00D55D8C">
        <w:rPr>
          <w:rFonts w:ascii="Times New Roman" w:hAnsi="Times New Roman" w:cs="Times New Roman"/>
        </w:rPr>
        <w:t xml:space="preserve"> vybrať</w:t>
      </w:r>
      <w:r w:rsidR="00E339B3" w:rsidRPr="00D55D8C">
        <w:rPr>
          <w:rFonts w:ascii="Times New Roman" w:hAnsi="Times New Roman" w:cs="Times New Roman"/>
        </w:rPr>
        <w:t xml:space="preserve"> kontaktné šošovky z očí a</w:t>
      </w:r>
      <w:r w:rsidR="00AD469B" w:rsidRPr="00D55D8C">
        <w:rPr>
          <w:rFonts w:ascii="Times New Roman" w:hAnsi="Times New Roman" w:cs="Times New Roman"/>
        </w:rPr>
        <w:t xml:space="preserve"> pred </w:t>
      </w:r>
      <w:r w:rsidR="00477D31" w:rsidRPr="00D55D8C">
        <w:rPr>
          <w:rFonts w:ascii="Times New Roman" w:hAnsi="Times New Roman" w:cs="Times New Roman"/>
        </w:rPr>
        <w:t xml:space="preserve">ich </w:t>
      </w:r>
      <w:r w:rsidR="00AD469B" w:rsidRPr="00D55D8C">
        <w:rPr>
          <w:rFonts w:ascii="Times New Roman" w:hAnsi="Times New Roman" w:cs="Times New Roman"/>
        </w:rPr>
        <w:t>op</w:t>
      </w:r>
      <w:r w:rsidR="00477D31" w:rsidRPr="00D55D8C">
        <w:rPr>
          <w:rFonts w:ascii="Times New Roman" w:hAnsi="Times New Roman" w:cs="Times New Roman"/>
        </w:rPr>
        <w:t>ätovným</w:t>
      </w:r>
      <w:r w:rsidR="00AD469B" w:rsidRPr="00D55D8C">
        <w:rPr>
          <w:rFonts w:ascii="Times New Roman" w:hAnsi="Times New Roman" w:cs="Times New Roman"/>
        </w:rPr>
        <w:t xml:space="preserve"> vložením do o</w:t>
      </w:r>
      <w:r w:rsidR="00477D31" w:rsidRPr="00D55D8C">
        <w:rPr>
          <w:rFonts w:ascii="Times New Roman" w:hAnsi="Times New Roman" w:cs="Times New Roman"/>
        </w:rPr>
        <w:t>čí počkať najmenej 15</w:t>
      </w:r>
      <w:r w:rsidR="00332E1E" w:rsidRPr="00D55D8C">
        <w:rPr>
          <w:rFonts w:ascii="Times New Roman" w:hAnsi="Times New Roman" w:cs="Times New Roman"/>
        </w:rPr>
        <w:t> </w:t>
      </w:r>
      <w:r w:rsidR="00477D31" w:rsidRPr="00D55D8C">
        <w:rPr>
          <w:rFonts w:ascii="Times New Roman" w:hAnsi="Times New Roman" w:cs="Times New Roman"/>
        </w:rPr>
        <w:t>minút</w:t>
      </w:r>
      <w:r w:rsidR="00E339B3" w:rsidRPr="00D55D8C">
        <w:rPr>
          <w:rFonts w:ascii="Times New Roman" w:hAnsi="Times New Roman" w:cs="Times New Roman"/>
        </w:rPr>
        <w:t xml:space="preserve">. </w:t>
      </w:r>
      <w:r w:rsidR="00BE3F53" w:rsidRPr="00D55D8C">
        <w:rPr>
          <w:rFonts w:ascii="Times New Roman" w:hAnsi="Times New Roman" w:cs="Times New Roman"/>
        </w:rPr>
        <w:t>Je známe, že</w:t>
      </w:r>
      <w:r w:rsidR="00EA1C7C" w:rsidRPr="00D55D8C">
        <w:rPr>
          <w:rFonts w:ascii="Times New Roman" w:hAnsi="Times New Roman" w:cs="Times New Roman"/>
        </w:rPr>
        <w:t xml:space="preserve"> LIVOSTIN</w:t>
      </w:r>
      <w:r w:rsidR="00BE3F53" w:rsidRPr="00D55D8C">
        <w:rPr>
          <w:rFonts w:ascii="Times New Roman" w:hAnsi="Times New Roman" w:cs="Times New Roman"/>
        </w:rPr>
        <w:t xml:space="preserve"> vyvoláva zmenu s</w:t>
      </w:r>
      <w:r w:rsidR="00FF6B51" w:rsidRPr="00D55D8C">
        <w:rPr>
          <w:rFonts w:ascii="Times New Roman" w:hAnsi="Times New Roman" w:cs="Times New Roman"/>
        </w:rPr>
        <w:t>farb</w:t>
      </w:r>
      <w:r w:rsidR="00BE3F53" w:rsidRPr="00D55D8C">
        <w:rPr>
          <w:rFonts w:ascii="Times New Roman" w:hAnsi="Times New Roman" w:cs="Times New Roman"/>
        </w:rPr>
        <w:t>enia mäkkých</w:t>
      </w:r>
      <w:r w:rsidR="00FF6B51" w:rsidRPr="00D55D8C">
        <w:rPr>
          <w:rFonts w:ascii="Times New Roman" w:hAnsi="Times New Roman" w:cs="Times New Roman"/>
        </w:rPr>
        <w:t xml:space="preserve"> k</w:t>
      </w:r>
      <w:r w:rsidR="00E339B3" w:rsidRPr="00D55D8C">
        <w:rPr>
          <w:rFonts w:ascii="Times New Roman" w:hAnsi="Times New Roman" w:cs="Times New Roman"/>
        </w:rPr>
        <w:t>ontaktn</w:t>
      </w:r>
      <w:r w:rsidR="00FF6B51" w:rsidRPr="00D55D8C">
        <w:rPr>
          <w:rFonts w:ascii="Times New Roman" w:hAnsi="Times New Roman" w:cs="Times New Roman"/>
        </w:rPr>
        <w:t>ých</w:t>
      </w:r>
      <w:r w:rsidR="00E339B3" w:rsidRPr="00D55D8C">
        <w:rPr>
          <w:rFonts w:ascii="Times New Roman" w:hAnsi="Times New Roman" w:cs="Times New Roman"/>
        </w:rPr>
        <w:t xml:space="preserve"> šošov</w:t>
      </w:r>
      <w:r w:rsidR="00FF6B51" w:rsidRPr="00D55D8C">
        <w:rPr>
          <w:rFonts w:ascii="Times New Roman" w:hAnsi="Times New Roman" w:cs="Times New Roman"/>
        </w:rPr>
        <w:t>ie</w:t>
      </w:r>
      <w:r w:rsidR="00E339B3" w:rsidRPr="00D55D8C">
        <w:rPr>
          <w:rFonts w:ascii="Times New Roman" w:hAnsi="Times New Roman" w:cs="Times New Roman"/>
        </w:rPr>
        <w:t>k.</w:t>
      </w:r>
    </w:p>
    <w:p w14:paraId="0810BF58" w14:textId="05894374" w:rsidR="00FE281E" w:rsidRPr="00D55D8C" w:rsidRDefault="00FE281E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7DED5A41" w14:textId="234E62A4" w:rsidR="00FE281E" w:rsidRPr="00D55D8C" w:rsidRDefault="00D55D8C" w:rsidP="00D5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Bolo hlá</w:t>
      </w:r>
      <w:r w:rsidR="00FE281E" w:rsidRPr="00D55D8C">
        <w:rPr>
          <w:rFonts w:ascii="Times New Roman" w:hAnsi="Times New Roman" w:cs="Times New Roman"/>
        </w:rPr>
        <w:t>sené, že benzalkónium</w:t>
      </w:r>
      <w:r w:rsidRPr="00D55D8C">
        <w:rPr>
          <w:rFonts w:ascii="Times New Roman" w:hAnsi="Times New Roman" w:cs="Times New Roman"/>
        </w:rPr>
        <w:noBreakHyphen/>
      </w:r>
      <w:r w:rsidR="00FE281E" w:rsidRPr="00D55D8C">
        <w:rPr>
          <w:rFonts w:ascii="Times New Roman" w:hAnsi="Times New Roman" w:cs="Times New Roman"/>
        </w:rPr>
        <w:t>chlorid spôsobuje podráždenie očí, príznaky suchých očí a môže ovplyvniť slzný film a povrch rohovky. Liek sa musí používať s opatrnosťou u pacientov so suchými očami a u pacientov, ktorí môžu mať poškodenú rohovku. V prípade dlhodobého použitia musia byť pacienti monitorovaní.</w:t>
      </w:r>
    </w:p>
    <w:p w14:paraId="14EE23CB" w14:textId="77777777" w:rsidR="00FE281E" w:rsidRPr="00D55D8C" w:rsidRDefault="00FE281E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54DA484F" w14:textId="4668E0F7" w:rsidR="00E406E1" w:rsidRPr="00D55D8C" w:rsidRDefault="00E406E1" w:rsidP="00D55D8C">
      <w:pPr>
        <w:pStyle w:val="Nadpis3"/>
        <w:numPr>
          <w:ilvl w:val="0"/>
          <w:numId w:val="0"/>
        </w:numPr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4.5</w:t>
      </w:r>
      <w:r w:rsidR="00AA4BFC" w:rsidRPr="00D55D8C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D55D8C">
        <w:rPr>
          <w:rFonts w:ascii="Times New Roman" w:hAnsi="Times New Roman" w:cs="Times New Roman"/>
          <w:spacing w:val="0"/>
          <w:sz w:val="22"/>
          <w:szCs w:val="22"/>
        </w:rPr>
        <w:t>Liekové a iné interakcie</w:t>
      </w:r>
    </w:p>
    <w:p w14:paraId="5514E281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1D42469B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>Nezaznamenali sa.</w:t>
      </w:r>
    </w:p>
    <w:p w14:paraId="129B76B0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7124F143" w14:textId="408B4AAF" w:rsidR="00E406E1" w:rsidRPr="00D55D8C" w:rsidRDefault="00E406E1" w:rsidP="00D55D8C">
      <w:pPr>
        <w:pStyle w:val="Nadpis3"/>
        <w:numPr>
          <w:ilvl w:val="0"/>
          <w:numId w:val="0"/>
        </w:numPr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4.6</w:t>
      </w:r>
      <w:r w:rsidR="00AA4BFC" w:rsidRPr="00D55D8C">
        <w:rPr>
          <w:rFonts w:ascii="Times New Roman" w:hAnsi="Times New Roman" w:cs="Times New Roman"/>
          <w:spacing w:val="0"/>
          <w:sz w:val="22"/>
          <w:szCs w:val="22"/>
        </w:rPr>
        <w:tab/>
      </w:r>
      <w:r w:rsidR="00B824C3" w:rsidRPr="00D55D8C">
        <w:rPr>
          <w:rFonts w:ascii="Times New Roman" w:hAnsi="Times New Roman" w:cs="Times New Roman"/>
          <w:spacing w:val="0"/>
          <w:sz w:val="22"/>
          <w:szCs w:val="22"/>
        </w:rPr>
        <w:t>Fertilita, g</w:t>
      </w:r>
      <w:r w:rsidRPr="00D55D8C">
        <w:rPr>
          <w:rFonts w:ascii="Times New Roman" w:hAnsi="Times New Roman" w:cs="Times New Roman"/>
          <w:spacing w:val="0"/>
          <w:sz w:val="22"/>
          <w:szCs w:val="22"/>
        </w:rPr>
        <w:t>ravidita a laktácia</w:t>
      </w:r>
    </w:p>
    <w:p w14:paraId="31488171" w14:textId="77777777" w:rsidR="00E406E1" w:rsidRPr="00D55D8C" w:rsidRDefault="00E406E1" w:rsidP="00D55D8C">
      <w:pPr>
        <w:pStyle w:val="Bodytext"/>
        <w:keepNext/>
        <w:spacing w:after="0" w:line="240" w:lineRule="auto"/>
        <w:ind w:left="0"/>
        <w:rPr>
          <w:rFonts w:ascii="Times New Roman" w:hAnsi="Times New Roman" w:cs="Times New Roman"/>
        </w:rPr>
      </w:pPr>
    </w:p>
    <w:p w14:paraId="459A8752" w14:textId="77777777" w:rsidR="006F105D" w:rsidRPr="00D55D8C" w:rsidRDefault="00B824C3" w:rsidP="00D55D8C">
      <w:pPr>
        <w:pStyle w:val="Bodytext"/>
        <w:keepNext/>
        <w:spacing w:after="0" w:line="240" w:lineRule="auto"/>
        <w:ind w:left="0"/>
        <w:rPr>
          <w:rFonts w:ascii="Times New Roman" w:hAnsi="Times New Roman" w:cs="Times New Roman"/>
          <w:u w:val="single"/>
        </w:rPr>
      </w:pPr>
      <w:r w:rsidRPr="00D55D8C">
        <w:rPr>
          <w:rFonts w:ascii="Times New Roman" w:hAnsi="Times New Roman" w:cs="Times New Roman"/>
          <w:u w:val="single"/>
        </w:rPr>
        <w:t>Gravidita</w:t>
      </w:r>
    </w:p>
    <w:p w14:paraId="219D5D80" w14:textId="4268B1EA" w:rsidR="00E406E1" w:rsidRPr="00D55D8C" w:rsidRDefault="004A1C50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>Levokabastí</w:t>
      </w:r>
      <w:r w:rsidR="004A030D" w:rsidRPr="00D55D8C">
        <w:rPr>
          <w:rFonts w:ascii="Times New Roman" w:hAnsi="Times New Roman" w:cs="Times New Roman"/>
        </w:rPr>
        <w:t>n</w:t>
      </w:r>
      <w:r w:rsidR="00E406E1" w:rsidRPr="00D55D8C">
        <w:rPr>
          <w:rFonts w:ascii="Times New Roman" w:hAnsi="Times New Roman" w:cs="Times New Roman"/>
        </w:rPr>
        <w:t xml:space="preserve"> </w:t>
      </w:r>
      <w:r w:rsidR="00477D31" w:rsidRPr="00D55D8C">
        <w:rPr>
          <w:rFonts w:ascii="Times New Roman" w:hAnsi="Times New Roman" w:cs="Times New Roman"/>
        </w:rPr>
        <w:t xml:space="preserve">systémovo </w:t>
      </w:r>
      <w:r w:rsidR="00E406E1" w:rsidRPr="00D55D8C">
        <w:rPr>
          <w:rFonts w:ascii="Times New Roman" w:hAnsi="Times New Roman" w:cs="Times New Roman"/>
        </w:rPr>
        <w:t xml:space="preserve">podaný myšiam, potkanom a </w:t>
      </w:r>
      <w:r w:rsidR="007F4BE8" w:rsidRPr="00D55D8C">
        <w:rPr>
          <w:rFonts w:ascii="Times New Roman" w:hAnsi="Times New Roman" w:cs="Times New Roman"/>
        </w:rPr>
        <w:t>králikom</w:t>
      </w:r>
      <w:r w:rsidR="00E406E1" w:rsidRPr="00D55D8C">
        <w:rPr>
          <w:rFonts w:ascii="Times New Roman" w:hAnsi="Times New Roman" w:cs="Times New Roman"/>
        </w:rPr>
        <w:t xml:space="preserve"> v dávkach </w:t>
      </w:r>
      <w:r w:rsidR="00AF55DE" w:rsidRPr="00D55D8C">
        <w:rPr>
          <w:rFonts w:ascii="Times New Roman" w:hAnsi="Times New Roman" w:cs="Times New Roman"/>
        </w:rPr>
        <w:t>až do</w:t>
      </w:r>
      <w:r w:rsidR="004A030D" w:rsidRPr="00D55D8C">
        <w:rPr>
          <w:rFonts w:ascii="Times New Roman" w:hAnsi="Times New Roman" w:cs="Times New Roman"/>
        </w:rPr>
        <w:t xml:space="preserve"> 2</w:t>
      </w:r>
      <w:r w:rsidR="00477D31" w:rsidRPr="00D55D8C">
        <w:rPr>
          <w:rFonts w:ascii="Times New Roman" w:hAnsi="Times New Roman" w:cs="Times New Roman"/>
        </w:rPr>
        <w:t> </w:t>
      </w:r>
      <w:r w:rsidR="004A030D" w:rsidRPr="00D55D8C">
        <w:rPr>
          <w:rFonts w:ascii="Times New Roman" w:hAnsi="Times New Roman" w:cs="Times New Roman"/>
        </w:rPr>
        <w:t>500</w:t>
      </w:r>
      <w:r w:rsidR="00477D31" w:rsidRPr="00D55D8C">
        <w:rPr>
          <w:rFonts w:ascii="Times New Roman" w:hAnsi="Times New Roman" w:cs="Times New Roman"/>
        </w:rPr>
        <w:t>-</w:t>
      </w:r>
      <w:r w:rsidR="00AF55DE" w:rsidRPr="00D55D8C">
        <w:rPr>
          <w:rFonts w:ascii="Times New Roman" w:hAnsi="Times New Roman" w:cs="Times New Roman"/>
        </w:rPr>
        <w:t>násobku</w:t>
      </w:r>
      <w:r w:rsidR="00E406E1" w:rsidRPr="00D55D8C">
        <w:rPr>
          <w:rFonts w:ascii="Times New Roman" w:hAnsi="Times New Roman" w:cs="Times New Roman"/>
        </w:rPr>
        <w:t xml:space="preserve"> </w:t>
      </w:r>
      <w:r w:rsidR="00AF55DE" w:rsidRPr="00D55D8C">
        <w:rPr>
          <w:rFonts w:ascii="Times New Roman" w:hAnsi="Times New Roman" w:cs="Times New Roman"/>
        </w:rPr>
        <w:t xml:space="preserve">(na základe mg/kg) </w:t>
      </w:r>
      <w:r w:rsidR="00E406E1" w:rsidRPr="00D55D8C">
        <w:rPr>
          <w:rFonts w:ascii="Times New Roman" w:hAnsi="Times New Roman" w:cs="Times New Roman"/>
        </w:rPr>
        <w:t>odpor</w:t>
      </w:r>
      <w:r w:rsidR="00477D31" w:rsidRPr="00D55D8C">
        <w:rPr>
          <w:rFonts w:ascii="Times New Roman" w:hAnsi="Times New Roman" w:cs="Times New Roman"/>
        </w:rPr>
        <w:t>ú</w:t>
      </w:r>
      <w:r w:rsidR="00E406E1" w:rsidRPr="00D55D8C">
        <w:rPr>
          <w:rFonts w:ascii="Times New Roman" w:hAnsi="Times New Roman" w:cs="Times New Roman"/>
        </w:rPr>
        <w:t>č</w:t>
      </w:r>
      <w:r w:rsidR="00477D31" w:rsidRPr="00D55D8C">
        <w:rPr>
          <w:rFonts w:ascii="Times New Roman" w:hAnsi="Times New Roman" w:cs="Times New Roman"/>
        </w:rPr>
        <w:t>a</w:t>
      </w:r>
      <w:r w:rsidR="00E406E1" w:rsidRPr="00D55D8C">
        <w:rPr>
          <w:rFonts w:ascii="Times New Roman" w:hAnsi="Times New Roman" w:cs="Times New Roman"/>
        </w:rPr>
        <w:t>n</w:t>
      </w:r>
      <w:r w:rsidR="00AF55DE" w:rsidRPr="00D55D8C">
        <w:rPr>
          <w:rFonts w:ascii="Times New Roman" w:hAnsi="Times New Roman" w:cs="Times New Roman"/>
        </w:rPr>
        <w:t>ej</w:t>
      </w:r>
      <w:r w:rsidR="00E406E1" w:rsidRPr="00D55D8C">
        <w:rPr>
          <w:rFonts w:ascii="Times New Roman" w:hAnsi="Times New Roman" w:cs="Times New Roman"/>
        </w:rPr>
        <w:t xml:space="preserve"> </w:t>
      </w:r>
      <w:r w:rsidR="004A030D" w:rsidRPr="00D55D8C">
        <w:rPr>
          <w:rFonts w:ascii="Times New Roman" w:hAnsi="Times New Roman" w:cs="Times New Roman"/>
        </w:rPr>
        <w:t>maximáln</w:t>
      </w:r>
      <w:r w:rsidR="00AF55DE" w:rsidRPr="00D55D8C">
        <w:rPr>
          <w:rFonts w:ascii="Times New Roman" w:hAnsi="Times New Roman" w:cs="Times New Roman"/>
        </w:rPr>
        <w:t>ej</w:t>
      </w:r>
      <w:r w:rsidR="004A030D" w:rsidRPr="00D55D8C">
        <w:rPr>
          <w:rFonts w:ascii="Times New Roman" w:hAnsi="Times New Roman" w:cs="Times New Roman"/>
        </w:rPr>
        <w:t xml:space="preserve"> očn</w:t>
      </w:r>
      <w:r w:rsidR="00AF55DE" w:rsidRPr="00D55D8C">
        <w:rPr>
          <w:rFonts w:ascii="Times New Roman" w:hAnsi="Times New Roman" w:cs="Times New Roman"/>
        </w:rPr>
        <w:t>ej</w:t>
      </w:r>
      <w:r w:rsidR="00E406E1" w:rsidRPr="00D55D8C">
        <w:rPr>
          <w:rFonts w:ascii="Times New Roman" w:hAnsi="Times New Roman" w:cs="Times New Roman"/>
        </w:rPr>
        <w:t xml:space="preserve"> dávk</w:t>
      </w:r>
      <w:r w:rsidR="00AF55DE" w:rsidRPr="00D55D8C">
        <w:rPr>
          <w:rFonts w:ascii="Times New Roman" w:hAnsi="Times New Roman" w:cs="Times New Roman"/>
        </w:rPr>
        <w:t>y,</w:t>
      </w:r>
      <w:r w:rsidR="00E406E1" w:rsidRPr="00D55D8C">
        <w:rPr>
          <w:rFonts w:ascii="Times New Roman" w:hAnsi="Times New Roman" w:cs="Times New Roman"/>
        </w:rPr>
        <w:t xml:space="preserve"> nemal žiadn</w:t>
      </w:r>
      <w:r w:rsidR="00B90639" w:rsidRPr="00D55D8C">
        <w:rPr>
          <w:rFonts w:ascii="Times New Roman" w:hAnsi="Times New Roman" w:cs="Times New Roman"/>
        </w:rPr>
        <w:t>e</w:t>
      </w:r>
      <w:r w:rsidR="00E406E1" w:rsidRPr="00D55D8C">
        <w:rPr>
          <w:rFonts w:ascii="Times New Roman" w:hAnsi="Times New Roman" w:cs="Times New Roman"/>
        </w:rPr>
        <w:t xml:space="preserve"> embryotoxick</w:t>
      </w:r>
      <w:r w:rsidR="00B90639" w:rsidRPr="00D55D8C">
        <w:rPr>
          <w:rFonts w:ascii="Times New Roman" w:hAnsi="Times New Roman" w:cs="Times New Roman"/>
        </w:rPr>
        <w:t>é</w:t>
      </w:r>
      <w:r w:rsidR="00E406E1" w:rsidRPr="00D55D8C">
        <w:rPr>
          <w:rFonts w:ascii="Times New Roman" w:hAnsi="Times New Roman" w:cs="Times New Roman"/>
        </w:rPr>
        <w:t xml:space="preserve"> alebo teratogénn</w:t>
      </w:r>
      <w:r w:rsidR="00B90639" w:rsidRPr="00D55D8C">
        <w:rPr>
          <w:rFonts w:ascii="Times New Roman" w:hAnsi="Times New Roman" w:cs="Times New Roman"/>
        </w:rPr>
        <w:t>e</w:t>
      </w:r>
      <w:r w:rsidR="00E406E1" w:rsidRPr="00D55D8C">
        <w:rPr>
          <w:rFonts w:ascii="Times New Roman" w:hAnsi="Times New Roman" w:cs="Times New Roman"/>
        </w:rPr>
        <w:t xml:space="preserve"> účink</w:t>
      </w:r>
      <w:r w:rsidR="00B90639" w:rsidRPr="00D55D8C">
        <w:rPr>
          <w:rFonts w:ascii="Times New Roman" w:hAnsi="Times New Roman" w:cs="Times New Roman"/>
        </w:rPr>
        <w:t>y</w:t>
      </w:r>
      <w:r w:rsidR="00E406E1" w:rsidRPr="00D55D8C">
        <w:rPr>
          <w:rFonts w:ascii="Times New Roman" w:hAnsi="Times New Roman" w:cs="Times New Roman"/>
        </w:rPr>
        <w:t>. Teratogénny účinok a/alebo zvýšená embryonálna resorpcia sa pozorovali u</w:t>
      </w:r>
      <w:r w:rsidR="00477D31" w:rsidRPr="00D55D8C">
        <w:rPr>
          <w:rFonts w:ascii="Times New Roman" w:hAnsi="Times New Roman" w:cs="Times New Roman"/>
        </w:rPr>
        <w:t> </w:t>
      </w:r>
      <w:r w:rsidR="00E406E1" w:rsidRPr="00D55D8C">
        <w:rPr>
          <w:rFonts w:ascii="Times New Roman" w:hAnsi="Times New Roman" w:cs="Times New Roman"/>
        </w:rPr>
        <w:t xml:space="preserve">hlodavcov po podaní </w:t>
      </w:r>
      <w:r w:rsidR="00B90639" w:rsidRPr="00D55D8C">
        <w:rPr>
          <w:rFonts w:ascii="Times New Roman" w:hAnsi="Times New Roman" w:cs="Times New Roman"/>
        </w:rPr>
        <w:t xml:space="preserve">levokabastínu v celkových </w:t>
      </w:r>
      <w:r w:rsidR="00E406E1" w:rsidRPr="00D55D8C">
        <w:rPr>
          <w:rFonts w:ascii="Times New Roman" w:hAnsi="Times New Roman" w:cs="Times New Roman"/>
        </w:rPr>
        <w:t>dávk</w:t>
      </w:r>
      <w:r w:rsidR="00B90639" w:rsidRPr="00D55D8C">
        <w:rPr>
          <w:rFonts w:ascii="Times New Roman" w:hAnsi="Times New Roman" w:cs="Times New Roman"/>
        </w:rPr>
        <w:t>ach</w:t>
      </w:r>
      <w:r w:rsidR="00E406E1" w:rsidRPr="00D55D8C">
        <w:rPr>
          <w:rFonts w:ascii="Times New Roman" w:hAnsi="Times New Roman" w:cs="Times New Roman"/>
        </w:rPr>
        <w:t>, ktor</w:t>
      </w:r>
      <w:r w:rsidR="00B90639" w:rsidRPr="00D55D8C">
        <w:rPr>
          <w:rFonts w:ascii="Times New Roman" w:hAnsi="Times New Roman" w:cs="Times New Roman"/>
        </w:rPr>
        <w:t>é</w:t>
      </w:r>
      <w:r w:rsidR="00E406E1" w:rsidRPr="00D55D8C">
        <w:rPr>
          <w:rFonts w:ascii="Times New Roman" w:hAnsi="Times New Roman" w:cs="Times New Roman"/>
        </w:rPr>
        <w:t xml:space="preserve"> prevýšil</w:t>
      </w:r>
      <w:r w:rsidR="00B90639" w:rsidRPr="00D55D8C">
        <w:rPr>
          <w:rFonts w:ascii="Times New Roman" w:hAnsi="Times New Roman" w:cs="Times New Roman"/>
        </w:rPr>
        <w:t>i</w:t>
      </w:r>
      <w:r w:rsidR="00E406E1" w:rsidRPr="00D55D8C">
        <w:rPr>
          <w:rFonts w:ascii="Times New Roman" w:hAnsi="Times New Roman" w:cs="Times New Roman"/>
        </w:rPr>
        <w:t xml:space="preserve"> </w:t>
      </w:r>
      <w:r w:rsidR="00AF55DE" w:rsidRPr="00D55D8C">
        <w:rPr>
          <w:rFonts w:ascii="Times New Roman" w:hAnsi="Times New Roman" w:cs="Times New Roman"/>
        </w:rPr>
        <w:t>od</w:t>
      </w:r>
      <w:r w:rsidR="00EB3DF1" w:rsidRPr="00D55D8C">
        <w:rPr>
          <w:rFonts w:ascii="Times New Roman" w:hAnsi="Times New Roman" w:cs="Times New Roman"/>
        </w:rPr>
        <w:t>por</w:t>
      </w:r>
      <w:r w:rsidR="007F4BE8" w:rsidRPr="00D55D8C">
        <w:rPr>
          <w:rFonts w:ascii="Times New Roman" w:hAnsi="Times New Roman" w:cs="Times New Roman"/>
        </w:rPr>
        <w:t>ú</w:t>
      </w:r>
      <w:r w:rsidR="00EB3DF1" w:rsidRPr="00D55D8C">
        <w:rPr>
          <w:rFonts w:ascii="Times New Roman" w:hAnsi="Times New Roman" w:cs="Times New Roman"/>
        </w:rPr>
        <w:t>č</w:t>
      </w:r>
      <w:r w:rsidR="007F4BE8" w:rsidRPr="00D55D8C">
        <w:rPr>
          <w:rFonts w:ascii="Times New Roman" w:hAnsi="Times New Roman" w:cs="Times New Roman"/>
        </w:rPr>
        <w:t>a</w:t>
      </w:r>
      <w:r w:rsidR="00EB3DF1" w:rsidRPr="00D55D8C">
        <w:rPr>
          <w:rFonts w:ascii="Times New Roman" w:hAnsi="Times New Roman" w:cs="Times New Roman"/>
        </w:rPr>
        <w:t xml:space="preserve">nú maximálnu očnú </w:t>
      </w:r>
      <w:r w:rsidR="00E406E1" w:rsidRPr="00D55D8C">
        <w:rPr>
          <w:rFonts w:ascii="Times New Roman" w:hAnsi="Times New Roman" w:cs="Times New Roman"/>
        </w:rPr>
        <w:t>dávk</w:t>
      </w:r>
      <w:r w:rsidR="00EB3DF1" w:rsidRPr="00D55D8C">
        <w:rPr>
          <w:rFonts w:ascii="Times New Roman" w:hAnsi="Times New Roman" w:cs="Times New Roman"/>
        </w:rPr>
        <w:t>u</w:t>
      </w:r>
      <w:r w:rsidR="00B90639" w:rsidRPr="00D55D8C">
        <w:rPr>
          <w:rFonts w:ascii="Times New Roman" w:hAnsi="Times New Roman" w:cs="Times New Roman"/>
        </w:rPr>
        <w:t xml:space="preserve"> až 5</w:t>
      </w:r>
      <w:r w:rsidR="00477D31" w:rsidRPr="00D55D8C">
        <w:rPr>
          <w:rFonts w:ascii="Times New Roman" w:hAnsi="Times New Roman" w:cs="Times New Roman"/>
        </w:rPr>
        <w:t> </w:t>
      </w:r>
      <w:r w:rsidR="00B90639" w:rsidRPr="00D55D8C">
        <w:rPr>
          <w:rFonts w:ascii="Times New Roman" w:hAnsi="Times New Roman" w:cs="Times New Roman"/>
        </w:rPr>
        <w:t>000</w:t>
      </w:r>
      <w:r w:rsidR="00477D31" w:rsidRPr="00D55D8C">
        <w:rPr>
          <w:rFonts w:ascii="Times New Roman" w:hAnsi="Times New Roman" w:cs="Times New Roman"/>
        </w:rPr>
        <w:t>-</w:t>
      </w:r>
      <w:r w:rsidR="00AF55DE" w:rsidRPr="00D55D8C">
        <w:rPr>
          <w:rFonts w:ascii="Times New Roman" w:hAnsi="Times New Roman" w:cs="Times New Roman"/>
        </w:rPr>
        <w:t>násobne</w:t>
      </w:r>
      <w:r w:rsidR="00B90639" w:rsidRPr="00D55D8C">
        <w:rPr>
          <w:rFonts w:ascii="Times New Roman" w:hAnsi="Times New Roman" w:cs="Times New Roman"/>
        </w:rPr>
        <w:t xml:space="preserve"> (</w:t>
      </w:r>
      <w:r w:rsidR="00AF55DE" w:rsidRPr="00D55D8C">
        <w:rPr>
          <w:rFonts w:ascii="Times New Roman" w:hAnsi="Times New Roman" w:cs="Times New Roman"/>
        </w:rPr>
        <w:t xml:space="preserve">na základe </w:t>
      </w:r>
      <w:r w:rsidR="00B90639" w:rsidRPr="00D55D8C">
        <w:rPr>
          <w:rFonts w:ascii="Times New Roman" w:hAnsi="Times New Roman" w:cs="Times New Roman"/>
        </w:rPr>
        <w:t>mg/kg).</w:t>
      </w:r>
    </w:p>
    <w:p w14:paraId="744185E5" w14:textId="77777777" w:rsidR="00AA4BFC" w:rsidRPr="00D55D8C" w:rsidRDefault="00AA4BFC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2D18C653" w14:textId="59F2338B" w:rsidR="00E406E1" w:rsidRPr="00D55D8C" w:rsidRDefault="00AA4BFC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>Údaje po uvedení lieku na trh</w:t>
      </w:r>
      <w:r w:rsidR="00E406E1" w:rsidRPr="00D55D8C">
        <w:rPr>
          <w:rFonts w:ascii="Times New Roman" w:hAnsi="Times New Roman" w:cs="Times New Roman"/>
        </w:rPr>
        <w:t xml:space="preserve"> </w:t>
      </w:r>
      <w:r w:rsidRPr="00D55D8C">
        <w:rPr>
          <w:rFonts w:ascii="Times New Roman" w:hAnsi="Times New Roman" w:cs="Times New Roman"/>
        </w:rPr>
        <w:t>týkajúce sa</w:t>
      </w:r>
      <w:r w:rsidR="00E406E1" w:rsidRPr="00D55D8C">
        <w:rPr>
          <w:rFonts w:ascii="Times New Roman" w:hAnsi="Times New Roman" w:cs="Times New Roman"/>
        </w:rPr>
        <w:t xml:space="preserve"> používan</w:t>
      </w:r>
      <w:r w:rsidRPr="00D55D8C">
        <w:rPr>
          <w:rFonts w:ascii="Times New Roman" w:hAnsi="Times New Roman" w:cs="Times New Roman"/>
        </w:rPr>
        <w:t>ia</w:t>
      </w:r>
      <w:r w:rsidR="00E406E1" w:rsidRPr="00D55D8C">
        <w:rPr>
          <w:rFonts w:ascii="Times New Roman" w:hAnsi="Times New Roman" w:cs="Times New Roman"/>
        </w:rPr>
        <w:t xml:space="preserve"> </w:t>
      </w:r>
      <w:r w:rsidR="00384513" w:rsidRPr="00D55D8C">
        <w:rPr>
          <w:rFonts w:ascii="Times New Roman" w:hAnsi="Times New Roman" w:cs="Times New Roman"/>
        </w:rPr>
        <w:t>očn</w:t>
      </w:r>
      <w:r w:rsidR="00781360" w:rsidRPr="00D55D8C">
        <w:rPr>
          <w:rFonts w:ascii="Times New Roman" w:hAnsi="Times New Roman" w:cs="Times New Roman"/>
        </w:rPr>
        <w:t>ých</w:t>
      </w:r>
      <w:r w:rsidR="00384513" w:rsidRPr="00D55D8C">
        <w:rPr>
          <w:rFonts w:ascii="Times New Roman" w:hAnsi="Times New Roman" w:cs="Times New Roman"/>
        </w:rPr>
        <w:t xml:space="preserve"> suspenzn</w:t>
      </w:r>
      <w:r w:rsidR="00781360" w:rsidRPr="00D55D8C">
        <w:rPr>
          <w:rFonts w:ascii="Times New Roman" w:hAnsi="Times New Roman" w:cs="Times New Roman"/>
        </w:rPr>
        <w:t>ých</w:t>
      </w:r>
      <w:r w:rsidR="00384513" w:rsidRPr="00D55D8C">
        <w:rPr>
          <w:rFonts w:ascii="Times New Roman" w:hAnsi="Times New Roman" w:cs="Times New Roman"/>
        </w:rPr>
        <w:t xml:space="preserve"> </w:t>
      </w:r>
      <w:r w:rsidR="00781360" w:rsidRPr="00D55D8C">
        <w:rPr>
          <w:rFonts w:ascii="Times New Roman" w:hAnsi="Times New Roman" w:cs="Times New Roman"/>
        </w:rPr>
        <w:t>kvapiek</w:t>
      </w:r>
      <w:r w:rsidR="00384513" w:rsidRPr="00D55D8C">
        <w:rPr>
          <w:rFonts w:ascii="Times New Roman" w:hAnsi="Times New Roman" w:cs="Times New Roman"/>
        </w:rPr>
        <w:t xml:space="preserve"> </w:t>
      </w:r>
      <w:r w:rsidR="00634B33" w:rsidRPr="00D55D8C">
        <w:rPr>
          <w:rFonts w:ascii="Times New Roman" w:hAnsi="Times New Roman" w:cs="Times New Roman"/>
        </w:rPr>
        <w:t>obsahujúc</w:t>
      </w:r>
      <w:r w:rsidR="00781360" w:rsidRPr="00D55D8C">
        <w:rPr>
          <w:rFonts w:ascii="Times New Roman" w:hAnsi="Times New Roman" w:cs="Times New Roman"/>
        </w:rPr>
        <w:t>ich</w:t>
      </w:r>
      <w:r w:rsidR="00634B33" w:rsidRPr="00D55D8C">
        <w:rPr>
          <w:rFonts w:ascii="Times New Roman" w:hAnsi="Times New Roman" w:cs="Times New Roman"/>
        </w:rPr>
        <w:t xml:space="preserve"> levokabastín </w:t>
      </w:r>
      <w:r w:rsidR="00384513" w:rsidRPr="00D55D8C">
        <w:rPr>
          <w:rFonts w:ascii="Times New Roman" w:hAnsi="Times New Roman" w:cs="Times New Roman"/>
        </w:rPr>
        <w:t>u gravidných</w:t>
      </w:r>
      <w:r w:rsidR="00E406E1" w:rsidRPr="00D55D8C">
        <w:rPr>
          <w:rFonts w:ascii="Times New Roman" w:hAnsi="Times New Roman" w:cs="Times New Roman"/>
        </w:rPr>
        <w:t xml:space="preserve"> žien sú </w:t>
      </w:r>
      <w:r w:rsidR="00384513" w:rsidRPr="00D55D8C">
        <w:rPr>
          <w:rFonts w:ascii="Times New Roman" w:hAnsi="Times New Roman" w:cs="Times New Roman"/>
        </w:rPr>
        <w:t>obmedzené.</w:t>
      </w:r>
      <w:r w:rsidR="00B4069C" w:rsidRPr="00D55D8C">
        <w:rPr>
          <w:rFonts w:ascii="Times New Roman" w:hAnsi="Times New Roman" w:cs="Times New Roman"/>
        </w:rPr>
        <w:t xml:space="preserve"> </w:t>
      </w:r>
      <w:r w:rsidR="00384513" w:rsidRPr="00D55D8C">
        <w:rPr>
          <w:rFonts w:ascii="Times New Roman" w:hAnsi="Times New Roman" w:cs="Times New Roman"/>
        </w:rPr>
        <w:t xml:space="preserve">Nie je známe riziko u ľudí. </w:t>
      </w:r>
      <w:r w:rsidR="00477D31" w:rsidRPr="00D55D8C">
        <w:rPr>
          <w:rFonts w:ascii="Times New Roman" w:hAnsi="Times New Roman" w:cs="Times New Roman"/>
        </w:rPr>
        <w:t>O</w:t>
      </w:r>
      <w:r w:rsidR="00634B33" w:rsidRPr="00D55D8C">
        <w:rPr>
          <w:rFonts w:ascii="Times New Roman" w:hAnsi="Times New Roman" w:cs="Times New Roman"/>
        </w:rPr>
        <w:t>čn</w:t>
      </w:r>
      <w:r w:rsidR="00781360" w:rsidRPr="00D55D8C">
        <w:rPr>
          <w:rFonts w:ascii="Times New Roman" w:hAnsi="Times New Roman" w:cs="Times New Roman"/>
        </w:rPr>
        <w:t>é</w:t>
      </w:r>
      <w:r w:rsidR="00634B33" w:rsidRPr="00D55D8C">
        <w:rPr>
          <w:rFonts w:ascii="Times New Roman" w:hAnsi="Times New Roman" w:cs="Times New Roman"/>
        </w:rPr>
        <w:t xml:space="preserve"> suspenzn</w:t>
      </w:r>
      <w:r w:rsidR="00781360" w:rsidRPr="00D55D8C">
        <w:rPr>
          <w:rFonts w:ascii="Times New Roman" w:hAnsi="Times New Roman" w:cs="Times New Roman"/>
        </w:rPr>
        <w:t>é</w:t>
      </w:r>
      <w:r w:rsidR="00634B33" w:rsidRPr="00D55D8C">
        <w:rPr>
          <w:rFonts w:ascii="Times New Roman" w:hAnsi="Times New Roman" w:cs="Times New Roman"/>
        </w:rPr>
        <w:t xml:space="preserve"> </w:t>
      </w:r>
      <w:r w:rsidR="00781360" w:rsidRPr="00D55D8C">
        <w:rPr>
          <w:rFonts w:ascii="Times New Roman" w:hAnsi="Times New Roman" w:cs="Times New Roman"/>
        </w:rPr>
        <w:t>kvapky</w:t>
      </w:r>
      <w:r w:rsidR="00634B33" w:rsidRPr="00D55D8C">
        <w:rPr>
          <w:rFonts w:ascii="Times New Roman" w:hAnsi="Times New Roman" w:cs="Times New Roman"/>
        </w:rPr>
        <w:t xml:space="preserve"> </w:t>
      </w:r>
      <w:r w:rsidR="00E406E1" w:rsidRPr="00D55D8C">
        <w:rPr>
          <w:rFonts w:ascii="Times New Roman" w:hAnsi="Times New Roman" w:cs="Times New Roman"/>
        </w:rPr>
        <w:t>L</w:t>
      </w:r>
      <w:r w:rsidR="00634B33" w:rsidRPr="00D55D8C">
        <w:rPr>
          <w:rFonts w:ascii="Times New Roman" w:hAnsi="Times New Roman" w:cs="Times New Roman"/>
        </w:rPr>
        <w:t>IVOSTIN</w:t>
      </w:r>
      <w:r w:rsidR="00E406E1" w:rsidRPr="00D55D8C">
        <w:rPr>
          <w:rFonts w:ascii="Times New Roman" w:hAnsi="Times New Roman" w:cs="Times New Roman"/>
        </w:rPr>
        <w:t xml:space="preserve"> </w:t>
      </w:r>
      <w:r w:rsidR="00477D31" w:rsidRPr="00D55D8C">
        <w:rPr>
          <w:rFonts w:ascii="Times New Roman" w:hAnsi="Times New Roman" w:cs="Times New Roman"/>
        </w:rPr>
        <w:t>sa preto</w:t>
      </w:r>
      <w:r w:rsidR="00E406E1" w:rsidRPr="00D55D8C">
        <w:rPr>
          <w:rFonts w:ascii="Times New Roman" w:hAnsi="Times New Roman" w:cs="Times New Roman"/>
        </w:rPr>
        <w:t xml:space="preserve"> </w:t>
      </w:r>
      <w:r w:rsidR="00793D76" w:rsidRPr="00D55D8C">
        <w:rPr>
          <w:rFonts w:ascii="Times New Roman" w:hAnsi="Times New Roman" w:cs="Times New Roman"/>
        </w:rPr>
        <w:t>nem</w:t>
      </w:r>
      <w:r w:rsidR="00781360" w:rsidRPr="00D55D8C">
        <w:rPr>
          <w:rFonts w:ascii="Times New Roman" w:hAnsi="Times New Roman" w:cs="Times New Roman"/>
        </w:rPr>
        <w:t>ajú</w:t>
      </w:r>
      <w:r w:rsidR="00E406E1" w:rsidRPr="00D55D8C">
        <w:rPr>
          <w:rFonts w:ascii="Times New Roman" w:hAnsi="Times New Roman" w:cs="Times New Roman"/>
        </w:rPr>
        <w:t xml:space="preserve"> používať počas gravidity</w:t>
      </w:r>
      <w:r w:rsidR="00793D76" w:rsidRPr="00D55D8C">
        <w:rPr>
          <w:rFonts w:ascii="Times New Roman" w:hAnsi="Times New Roman" w:cs="Times New Roman"/>
        </w:rPr>
        <w:t>,</w:t>
      </w:r>
      <w:r w:rsidR="003D5817" w:rsidRPr="00D55D8C">
        <w:rPr>
          <w:rFonts w:ascii="Times New Roman" w:hAnsi="Times New Roman" w:cs="Times New Roman"/>
        </w:rPr>
        <w:t xml:space="preserve"> pokiaľ</w:t>
      </w:r>
      <w:r w:rsidR="00E406E1" w:rsidRPr="00D55D8C">
        <w:rPr>
          <w:rFonts w:ascii="Times New Roman" w:hAnsi="Times New Roman" w:cs="Times New Roman"/>
        </w:rPr>
        <w:t xml:space="preserve"> </w:t>
      </w:r>
      <w:r w:rsidR="00793D76" w:rsidRPr="00D55D8C">
        <w:rPr>
          <w:rFonts w:ascii="Times New Roman" w:hAnsi="Times New Roman" w:cs="Times New Roman"/>
        </w:rPr>
        <w:t>prínos</w:t>
      </w:r>
      <w:r w:rsidR="00E406E1" w:rsidRPr="00D55D8C">
        <w:rPr>
          <w:rFonts w:ascii="Times New Roman" w:hAnsi="Times New Roman" w:cs="Times New Roman"/>
        </w:rPr>
        <w:t xml:space="preserve"> liečby</w:t>
      </w:r>
      <w:r w:rsidR="003D5817" w:rsidRPr="00D55D8C">
        <w:rPr>
          <w:rFonts w:ascii="Times New Roman" w:hAnsi="Times New Roman" w:cs="Times New Roman"/>
        </w:rPr>
        <w:t xml:space="preserve"> pre ženu ne</w:t>
      </w:r>
      <w:r w:rsidR="00E406E1" w:rsidRPr="00D55D8C">
        <w:rPr>
          <w:rFonts w:ascii="Times New Roman" w:hAnsi="Times New Roman" w:cs="Times New Roman"/>
        </w:rPr>
        <w:t>preváži nad rizikom pre plod.</w:t>
      </w:r>
    </w:p>
    <w:p w14:paraId="2A7D3B4A" w14:textId="77777777" w:rsidR="002C6FAC" w:rsidRPr="00D55D8C" w:rsidRDefault="002C6FAC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21585742" w14:textId="237EA736" w:rsidR="002C6FAC" w:rsidRPr="00D55D8C" w:rsidRDefault="00477D3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  <w:u w:val="single"/>
        </w:rPr>
      </w:pPr>
      <w:r w:rsidRPr="00D55D8C">
        <w:rPr>
          <w:rFonts w:ascii="Times New Roman" w:hAnsi="Times New Roman" w:cs="Times New Roman"/>
          <w:u w:val="single"/>
        </w:rPr>
        <w:t>Dojčenie</w:t>
      </w:r>
    </w:p>
    <w:p w14:paraId="1DD58C7C" w14:textId="6E4B3371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>Na základe určenia hladín levokabastínu v slinách a</w:t>
      </w:r>
      <w:r w:rsidR="004A1C50" w:rsidRPr="00D55D8C">
        <w:rPr>
          <w:rFonts w:ascii="Times New Roman" w:hAnsi="Times New Roman" w:cs="Times New Roman"/>
        </w:rPr>
        <w:t xml:space="preserve"> v </w:t>
      </w:r>
      <w:r w:rsidRPr="00D55D8C">
        <w:rPr>
          <w:rFonts w:ascii="Times New Roman" w:hAnsi="Times New Roman" w:cs="Times New Roman"/>
        </w:rPr>
        <w:t>materskom mlieku dojčiacej ženy</w:t>
      </w:r>
      <w:r w:rsidR="007C3C4E" w:rsidRPr="00D55D8C">
        <w:rPr>
          <w:rFonts w:ascii="Times New Roman" w:hAnsi="Times New Roman" w:cs="Times New Roman"/>
        </w:rPr>
        <w:t>,</w:t>
      </w:r>
      <w:r w:rsidRPr="00D55D8C">
        <w:rPr>
          <w:rFonts w:ascii="Times New Roman" w:hAnsi="Times New Roman" w:cs="Times New Roman"/>
        </w:rPr>
        <w:t xml:space="preserve"> </w:t>
      </w:r>
      <w:r w:rsidR="00CF61B1" w:rsidRPr="00D55D8C">
        <w:rPr>
          <w:rFonts w:ascii="Times New Roman" w:hAnsi="Times New Roman" w:cs="Times New Roman"/>
        </w:rPr>
        <w:t xml:space="preserve">ktorá dostala jednu perorálnu dávku 0,5 mg levokabastínu, sa predpokladá, že približne 0,3 % z celkovej podanej očnej dávky levokabastínu môže prejsť </w:t>
      </w:r>
      <w:r w:rsidR="00477D31" w:rsidRPr="00D55D8C">
        <w:rPr>
          <w:rFonts w:ascii="Times New Roman" w:hAnsi="Times New Roman" w:cs="Times New Roman"/>
        </w:rPr>
        <w:t>na</w:t>
      </w:r>
      <w:r w:rsidR="00CF61B1" w:rsidRPr="00D55D8C">
        <w:rPr>
          <w:rFonts w:ascii="Times New Roman" w:hAnsi="Times New Roman" w:cs="Times New Roman"/>
        </w:rPr>
        <w:t> dojčené dieťať</w:t>
      </w:r>
      <w:r w:rsidR="00477D31" w:rsidRPr="00D55D8C">
        <w:rPr>
          <w:rFonts w:ascii="Times New Roman" w:hAnsi="Times New Roman" w:cs="Times New Roman"/>
        </w:rPr>
        <w:t>a</w:t>
      </w:r>
      <w:r w:rsidR="00CF61B1" w:rsidRPr="00D55D8C">
        <w:rPr>
          <w:rFonts w:ascii="Times New Roman" w:hAnsi="Times New Roman" w:cs="Times New Roman"/>
        </w:rPr>
        <w:t xml:space="preserve">. Z dôvodu obmedzených klinických údajov a skúseností sa však pri podávaní </w:t>
      </w:r>
      <w:r w:rsidR="00634B33" w:rsidRPr="00D55D8C">
        <w:rPr>
          <w:rFonts w:ascii="Times New Roman" w:hAnsi="Times New Roman" w:cs="Times New Roman"/>
        </w:rPr>
        <w:t>očn</w:t>
      </w:r>
      <w:r w:rsidR="00781360" w:rsidRPr="00D55D8C">
        <w:rPr>
          <w:rFonts w:ascii="Times New Roman" w:hAnsi="Times New Roman" w:cs="Times New Roman"/>
        </w:rPr>
        <w:t>ých</w:t>
      </w:r>
      <w:r w:rsidR="00634B33" w:rsidRPr="00D55D8C">
        <w:rPr>
          <w:rFonts w:ascii="Times New Roman" w:hAnsi="Times New Roman" w:cs="Times New Roman"/>
        </w:rPr>
        <w:t xml:space="preserve"> suspenzn</w:t>
      </w:r>
      <w:r w:rsidR="00781360" w:rsidRPr="00D55D8C">
        <w:rPr>
          <w:rFonts w:ascii="Times New Roman" w:hAnsi="Times New Roman" w:cs="Times New Roman"/>
        </w:rPr>
        <w:t>ých</w:t>
      </w:r>
      <w:r w:rsidR="00634B33" w:rsidRPr="00D55D8C">
        <w:rPr>
          <w:rFonts w:ascii="Times New Roman" w:hAnsi="Times New Roman" w:cs="Times New Roman"/>
        </w:rPr>
        <w:t xml:space="preserve"> </w:t>
      </w:r>
      <w:r w:rsidR="00781360" w:rsidRPr="00D55D8C">
        <w:rPr>
          <w:rFonts w:ascii="Times New Roman" w:hAnsi="Times New Roman" w:cs="Times New Roman"/>
        </w:rPr>
        <w:t>kvapiek</w:t>
      </w:r>
      <w:r w:rsidR="00634B33" w:rsidRPr="00D55D8C">
        <w:rPr>
          <w:rFonts w:ascii="Times New Roman" w:hAnsi="Times New Roman" w:cs="Times New Roman"/>
        </w:rPr>
        <w:t xml:space="preserve"> </w:t>
      </w:r>
      <w:r w:rsidR="00CF61B1" w:rsidRPr="00D55D8C">
        <w:rPr>
          <w:rFonts w:ascii="Times New Roman" w:hAnsi="Times New Roman" w:cs="Times New Roman"/>
        </w:rPr>
        <w:t>L</w:t>
      </w:r>
      <w:r w:rsidR="00634B33" w:rsidRPr="00D55D8C">
        <w:rPr>
          <w:rFonts w:ascii="Times New Roman" w:hAnsi="Times New Roman" w:cs="Times New Roman"/>
        </w:rPr>
        <w:t>IVOSTIN</w:t>
      </w:r>
      <w:r w:rsidR="00CF61B1" w:rsidRPr="00D55D8C">
        <w:rPr>
          <w:rFonts w:ascii="Times New Roman" w:hAnsi="Times New Roman" w:cs="Times New Roman"/>
        </w:rPr>
        <w:t xml:space="preserve"> ženám počas </w:t>
      </w:r>
      <w:r w:rsidR="00477D31" w:rsidRPr="00D55D8C">
        <w:rPr>
          <w:rFonts w:ascii="Times New Roman" w:hAnsi="Times New Roman" w:cs="Times New Roman"/>
        </w:rPr>
        <w:t>dojčenia odporúča opatrnosť</w:t>
      </w:r>
      <w:r w:rsidR="00CF61B1" w:rsidRPr="00D55D8C">
        <w:rPr>
          <w:rFonts w:ascii="Times New Roman" w:hAnsi="Times New Roman" w:cs="Times New Roman"/>
        </w:rPr>
        <w:t>.</w:t>
      </w:r>
    </w:p>
    <w:p w14:paraId="247B3B4E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269ED30A" w14:textId="142F466F" w:rsidR="00E406E1" w:rsidRPr="00D55D8C" w:rsidRDefault="00E406E1" w:rsidP="00D55D8C">
      <w:pPr>
        <w:pStyle w:val="Nadpis3"/>
        <w:numPr>
          <w:ilvl w:val="0"/>
          <w:numId w:val="0"/>
        </w:numPr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4.7</w:t>
      </w:r>
      <w:r w:rsidR="00634B33" w:rsidRPr="00D55D8C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D55D8C">
        <w:rPr>
          <w:rFonts w:ascii="Times New Roman" w:hAnsi="Times New Roman" w:cs="Times New Roman"/>
          <w:spacing w:val="0"/>
          <w:sz w:val="22"/>
          <w:szCs w:val="22"/>
        </w:rPr>
        <w:t>Ovplyvnenie schopnosti viesť vozidlá a obsluhovať stroje</w:t>
      </w:r>
    </w:p>
    <w:p w14:paraId="3612E6D9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0E2EDFDD" w14:textId="2AAAD484" w:rsidR="00E406E1" w:rsidRPr="00D55D8C" w:rsidRDefault="00634B33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>Očn</w:t>
      </w:r>
      <w:r w:rsidR="00150A6E" w:rsidRPr="00D55D8C">
        <w:rPr>
          <w:rFonts w:ascii="Times New Roman" w:hAnsi="Times New Roman" w:cs="Times New Roman"/>
        </w:rPr>
        <w:t>é</w:t>
      </w:r>
      <w:r w:rsidRPr="00D55D8C">
        <w:rPr>
          <w:rFonts w:ascii="Times New Roman" w:hAnsi="Times New Roman" w:cs="Times New Roman"/>
        </w:rPr>
        <w:t xml:space="preserve"> suspenzn</w:t>
      </w:r>
      <w:r w:rsidR="00150A6E" w:rsidRPr="00D55D8C">
        <w:rPr>
          <w:rFonts w:ascii="Times New Roman" w:hAnsi="Times New Roman" w:cs="Times New Roman"/>
        </w:rPr>
        <w:t>é kvapky</w:t>
      </w:r>
      <w:r w:rsidRPr="00D55D8C">
        <w:rPr>
          <w:rFonts w:ascii="Times New Roman" w:hAnsi="Times New Roman" w:cs="Times New Roman"/>
        </w:rPr>
        <w:t xml:space="preserve"> </w:t>
      </w:r>
      <w:r w:rsidR="00E406E1" w:rsidRPr="00D55D8C">
        <w:rPr>
          <w:rFonts w:ascii="Times New Roman" w:hAnsi="Times New Roman" w:cs="Times New Roman"/>
        </w:rPr>
        <w:t>L</w:t>
      </w:r>
      <w:r w:rsidRPr="00D55D8C">
        <w:rPr>
          <w:rFonts w:ascii="Times New Roman" w:hAnsi="Times New Roman" w:cs="Times New Roman"/>
        </w:rPr>
        <w:t>IVOSTIN</w:t>
      </w:r>
      <w:r w:rsidR="00E406E1" w:rsidRPr="00D55D8C">
        <w:rPr>
          <w:rFonts w:ascii="Times New Roman" w:hAnsi="Times New Roman" w:cs="Times New Roman"/>
        </w:rPr>
        <w:t xml:space="preserve"> nevyvoláva</w:t>
      </w:r>
      <w:r w:rsidR="00150A6E" w:rsidRPr="00D55D8C">
        <w:rPr>
          <w:rFonts w:ascii="Times New Roman" w:hAnsi="Times New Roman" w:cs="Times New Roman"/>
        </w:rPr>
        <w:t>jú</w:t>
      </w:r>
      <w:r w:rsidR="00E406E1" w:rsidRPr="00D55D8C">
        <w:rPr>
          <w:rFonts w:ascii="Times New Roman" w:hAnsi="Times New Roman" w:cs="Times New Roman"/>
        </w:rPr>
        <w:t xml:space="preserve"> útlm </w:t>
      </w:r>
      <w:r w:rsidR="004A1C50" w:rsidRPr="00D55D8C">
        <w:rPr>
          <w:rFonts w:ascii="Times New Roman" w:hAnsi="Times New Roman" w:cs="Times New Roman"/>
        </w:rPr>
        <w:t xml:space="preserve">a </w:t>
      </w:r>
      <w:r w:rsidR="00E406E1" w:rsidRPr="00D55D8C">
        <w:rPr>
          <w:rFonts w:ascii="Times New Roman" w:hAnsi="Times New Roman" w:cs="Times New Roman"/>
        </w:rPr>
        <w:t>ani neovplyvňuj</w:t>
      </w:r>
      <w:r w:rsidR="00150A6E" w:rsidRPr="00D55D8C">
        <w:rPr>
          <w:rFonts w:ascii="Times New Roman" w:hAnsi="Times New Roman" w:cs="Times New Roman"/>
        </w:rPr>
        <w:t>ú</w:t>
      </w:r>
      <w:r w:rsidR="00E406E1" w:rsidRPr="00D55D8C">
        <w:rPr>
          <w:rFonts w:ascii="Times New Roman" w:hAnsi="Times New Roman" w:cs="Times New Roman"/>
        </w:rPr>
        <w:t xml:space="preserve"> psychomotorické správanie</w:t>
      </w:r>
      <w:r w:rsidR="00D75926" w:rsidRPr="00D55D8C">
        <w:rPr>
          <w:rFonts w:ascii="Times New Roman" w:hAnsi="Times New Roman" w:cs="Times New Roman"/>
        </w:rPr>
        <w:t xml:space="preserve">. Boli hlásené nežiaduce účinky ako podráždenie oka, bolesť, opuch, svrbenie, začervenanie, pocit pálenia v oku, slzenie a rozmazané videnie, ktoré môžu zhoršiť zrak. Z toho dôvodu sa po </w:t>
      </w:r>
      <w:r w:rsidR="00477D31" w:rsidRPr="00D55D8C">
        <w:rPr>
          <w:rFonts w:ascii="Times New Roman" w:hAnsi="Times New Roman" w:cs="Times New Roman"/>
        </w:rPr>
        <w:t>podaní</w:t>
      </w:r>
      <w:r w:rsidR="00D75926" w:rsidRPr="00D55D8C">
        <w:rPr>
          <w:rFonts w:ascii="Times New Roman" w:hAnsi="Times New Roman" w:cs="Times New Roman"/>
        </w:rPr>
        <w:t xml:space="preserve"> </w:t>
      </w:r>
      <w:r w:rsidRPr="00D55D8C">
        <w:rPr>
          <w:rFonts w:ascii="Times New Roman" w:hAnsi="Times New Roman" w:cs="Times New Roman"/>
        </w:rPr>
        <w:t>očn</w:t>
      </w:r>
      <w:r w:rsidR="00150A6E" w:rsidRPr="00D55D8C">
        <w:rPr>
          <w:rFonts w:ascii="Times New Roman" w:hAnsi="Times New Roman" w:cs="Times New Roman"/>
        </w:rPr>
        <w:t>ých</w:t>
      </w:r>
      <w:r w:rsidRPr="00D55D8C">
        <w:rPr>
          <w:rFonts w:ascii="Times New Roman" w:hAnsi="Times New Roman" w:cs="Times New Roman"/>
        </w:rPr>
        <w:t xml:space="preserve"> suspenzn</w:t>
      </w:r>
      <w:r w:rsidR="00150A6E" w:rsidRPr="00D55D8C">
        <w:rPr>
          <w:rFonts w:ascii="Times New Roman" w:hAnsi="Times New Roman" w:cs="Times New Roman"/>
        </w:rPr>
        <w:t>ých</w:t>
      </w:r>
      <w:r w:rsidRPr="00D55D8C">
        <w:rPr>
          <w:rFonts w:ascii="Times New Roman" w:hAnsi="Times New Roman" w:cs="Times New Roman"/>
        </w:rPr>
        <w:t xml:space="preserve"> </w:t>
      </w:r>
      <w:r w:rsidR="00150A6E" w:rsidRPr="00D55D8C">
        <w:rPr>
          <w:rFonts w:ascii="Times New Roman" w:hAnsi="Times New Roman" w:cs="Times New Roman"/>
        </w:rPr>
        <w:t>kvapiek</w:t>
      </w:r>
      <w:r w:rsidRPr="00D55D8C">
        <w:rPr>
          <w:rFonts w:ascii="Times New Roman" w:hAnsi="Times New Roman" w:cs="Times New Roman"/>
        </w:rPr>
        <w:t xml:space="preserve"> </w:t>
      </w:r>
      <w:r w:rsidR="00D75926" w:rsidRPr="00D55D8C">
        <w:rPr>
          <w:rFonts w:ascii="Times New Roman" w:hAnsi="Times New Roman" w:cs="Times New Roman"/>
        </w:rPr>
        <w:t>L</w:t>
      </w:r>
      <w:r w:rsidRPr="00D55D8C">
        <w:rPr>
          <w:rFonts w:ascii="Times New Roman" w:hAnsi="Times New Roman" w:cs="Times New Roman"/>
        </w:rPr>
        <w:t>IVOSTIN</w:t>
      </w:r>
      <w:r w:rsidR="00D75926" w:rsidRPr="00D55D8C">
        <w:rPr>
          <w:rFonts w:ascii="Times New Roman" w:hAnsi="Times New Roman" w:cs="Times New Roman"/>
        </w:rPr>
        <w:t xml:space="preserve"> odporúča opatrnosť pri vedení vozidiel a obsluhe strojov.</w:t>
      </w:r>
    </w:p>
    <w:p w14:paraId="374ECA46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64B2A09E" w14:textId="56989ACE" w:rsidR="00E406E1" w:rsidRPr="00D55D8C" w:rsidRDefault="00E406E1" w:rsidP="00D55D8C">
      <w:pPr>
        <w:pStyle w:val="Nadpis3"/>
        <w:numPr>
          <w:ilvl w:val="0"/>
          <w:numId w:val="0"/>
        </w:numPr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lastRenderedPageBreak/>
        <w:t>4.8</w:t>
      </w:r>
      <w:r w:rsidR="00634B33" w:rsidRPr="00D55D8C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D55D8C">
        <w:rPr>
          <w:rFonts w:ascii="Times New Roman" w:hAnsi="Times New Roman" w:cs="Times New Roman"/>
          <w:spacing w:val="0"/>
          <w:sz w:val="22"/>
          <w:szCs w:val="22"/>
        </w:rPr>
        <w:t>Nežiaduce účinky</w:t>
      </w:r>
    </w:p>
    <w:p w14:paraId="33C8A84A" w14:textId="77777777" w:rsidR="00CF61B1" w:rsidRPr="00D55D8C" w:rsidRDefault="00CF61B1" w:rsidP="00D55D8C">
      <w:pPr>
        <w:pStyle w:val="Nadpis3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pacing w:val="0"/>
          <w:sz w:val="22"/>
          <w:szCs w:val="22"/>
        </w:rPr>
      </w:pPr>
    </w:p>
    <w:p w14:paraId="33ECDF06" w14:textId="2FFFB916" w:rsidR="00CF61B1" w:rsidRPr="00D55D8C" w:rsidRDefault="00CF61B1" w:rsidP="00D55D8C">
      <w:pPr>
        <w:pStyle w:val="Nadpis3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 w:val="0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 xml:space="preserve">Nežiaduce reakcie na liek, ktoré boli pozorované počas </w:t>
      </w:r>
      <w:r w:rsidR="00E339B3"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klinických štúdií, epidemiologických štúdií a</w:t>
      </w:r>
      <w:r w:rsidR="00634B33"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 xml:space="preserve"> skúseností </w:t>
      </w:r>
      <w:r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s očn</w:t>
      </w:r>
      <w:r w:rsidR="00781360"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ými</w:t>
      </w:r>
      <w:r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 xml:space="preserve"> suspenzn</w:t>
      </w:r>
      <w:r w:rsidR="00781360"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ými</w:t>
      </w:r>
      <w:r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 xml:space="preserve"> </w:t>
      </w:r>
      <w:r w:rsidR="00781360"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kvapkami</w:t>
      </w:r>
      <w:r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 xml:space="preserve"> L</w:t>
      </w:r>
      <w:r w:rsidR="00634B33"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IVOSTIN po jej uvedení na trh</w:t>
      </w:r>
      <w:r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 xml:space="preserve">, sú uvedené v tabuľke </w:t>
      </w:r>
      <w:r w:rsidR="00E339B3"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1</w:t>
      </w:r>
      <w:r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 xml:space="preserve">. </w:t>
      </w:r>
      <w:r w:rsidR="00E339B3"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F</w:t>
      </w:r>
      <w:r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rekvencie stanovené podľa nasledovných pravidiel:</w:t>
      </w:r>
    </w:p>
    <w:p w14:paraId="2134AF3D" w14:textId="77777777" w:rsidR="00CF61B1" w:rsidRPr="00D55D8C" w:rsidRDefault="00CF61B1" w:rsidP="00D55D8C">
      <w:pPr>
        <w:pStyle w:val="Nadpis3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pacing w:val="0"/>
          <w:sz w:val="22"/>
          <w:szCs w:val="22"/>
        </w:rPr>
      </w:pPr>
    </w:p>
    <w:p w14:paraId="7D338AA0" w14:textId="691C32F1" w:rsidR="00CF61B1" w:rsidRPr="00D55D8C" w:rsidRDefault="00CF61B1" w:rsidP="00D55D8C">
      <w:pPr>
        <w:pStyle w:val="GTCListText"/>
        <w:keepNext/>
        <w:keepLines/>
        <w:tabs>
          <w:tab w:val="left" w:pos="2127"/>
        </w:tabs>
        <w:spacing w:before="0" w:after="0" w:line="240" w:lineRule="auto"/>
        <w:rPr>
          <w:rFonts w:ascii="Times New Roman" w:hAnsi="Times New Roman" w:cs="Times New Roman"/>
          <w:lang w:val="sk-SK"/>
        </w:rPr>
      </w:pPr>
      <w:r w:rsidRPr="00D55D8C">
        <w:rPr>
          <w:rFonts w:ascii="Times New Roman" w:hAnsi="Times New Roman" w:cs="Times New Roman"/>
          <w:lang w:val="sk-SK"/>
        </w:rPr>
        <w:t>Veľmi časté</w:t>
      </w:r>
      <w:r w:rsidR="00634B33" w:rsidRPr="00D55D8C">
        <w:rPr>
          <w:rFonts w:ascii="Times New Roman" w:hAnsi="Times New Roman" w:cs="Times New Roman"/>
          <w:lang w:val="sk-SK"/>
        </w:rPr>
        <w:tab/>
      </w:r>
      <w:r w:rsidR="00C74CAB" w:rsidRPr="00D55D8C">
        <w:rPr>
          <w:rFonts w:ascii="Times New Roman" w:hAnsi="Times New Roman" w:cs="Times New Roman"/>
          <w:u w:val="single"/>
          <w:lang w:val="sk-SK"/>
        </w:rPr>
        <w:t>&gt;</w:t>
      </w:r>
      <w:r w:rsidRPr="00D55D8C">
        <w:rPr>
          <w:rFonts w:ascii="Times New Roman" w:hAnsi="Times New Roman" w:cs="Times New Roman"/>
          <w:lang w:val="sk-SK"/>
        </w:rPr>
        <w:t> 1/10</w:t>
      </w:r>
    </w:p>
    <w:p w14:paraId="3D5A29AA" w14:textId="67DBDCA5" w:rsidR="00CF61B1" w:rsidRPr="00D55D8C" w:rsidRDefault="00634B33" w:rsidP="00D55D8C">
      <w:pPr>
        <w:pStyle w:val="GTCListText"/>
        <w:keepNext/>
        <w:keepLines/>
        <w:tabs>
          <w:tab w:val="left" w:pos="2127"/>
        </w:tabs>
        <w:spacing w:before="0" w:after="0" w:line="240" w:lineRule="auto"/>
        <w:rPr>
          <w:rFonts w:ascii="Times New Roman" w:hAnsi="Times New Roman" w:cs="Times New Roman"/>
          <w:lang w:val="sk-SK"/>
        </w:rPr>
      </w:pPr>
      <w:r w:rsidRPr="00D55D8C">
        <w:rPr>
          <w:rFonts w:ascii="Times New Roman" w:hAnsi="Times New Roman" w:cs="Times New Roman"/>
          <w:lang w:val="sk-SK"/>
        </w:rPr>
        <w:t>Časté</w:t>
      </w:r>
      <w:r w:rsidRPr="00D55D8C">
        <w:rPr>
          <w:rFonts w:ascii="Times New Roman" w:hAnsi="Times New Roman" w:cs="Times New Roman"/>
          <w:lang w:val="sk-SK"/>
        </w:rPr>
        <w:tab/>
      </w:r>
      <w:r w:rsidR="004E26C9" w:rsidRPr="00D55D8C">
        <w:rPr>
          <w:rFonts w:ascii="Times New Roman" w:hAnsi="Times New Roman" w:cs="Times New Roman"/>
          <w:u w:val="single"/>
          <w:lang w:val="sk-SK"/>
        </w:rPr>
        <w:t>&gt;</w:t>
      </w:r>
      <w:r w:rsidR="004E26C9" w:rsidRPr="00D55D8C">
        <w:rPr>
          <w:rFonts w:ascii="Times New Roman" w:hAnsi="Times New Roman" w:cs="Times New Roman"/>
          <w:lang w:val="sk-SK"/>
        </w:rPr>
        <w:t xml:space="preserve"> </w:t>
      </w:r>
      <w:r w:rsidR="00CF61B1" w:rsidRPr="00D55D8C">
        <w:rPr>
          <w:rFonts w:ascii="Times New Roman" w:hAnsi="Times New Roman" w:cs="Times New Roman"/>
          <w:lang w:val="sk-SK"/>
        </w:rPr>
        <w:t>1/100 až &lt; 1/10</w:t>
      </w:r>
    </w:p>
    <w:p w14:paraId="46FD3D3E" w14:textId="78AC8253" w:rsidR="00CF61B1" w:rsidRPr="00D55D8C" w:rsidRDefault="00CF61B1" w:rsidP="00D55D8C">
      <w:pPr>
        <w:pStyle w:val="GTCListText"/>
        <w:tabs>
          <w:tab w:val="left" w:pos="2127"/>
        </w:tabs>
        <w:spacing w:before="0" w:after="0" w:line="240" w:lineRule="auto"/>
        <w:rPr>
          <w:rFonts w:ascii="Times New Roman" w:hAnsi="Times New Roman" w:cs="Times New Roman"/>
          <w:lang w:val="sk-SK"/>
        </w:rPr>
      </w:pPr>
      <w:r w:rsidRPr="00D55D8C">
        <w:rPr>
          <w:rFonts w:ascii="Times New Roman" w:hAnsi="Times New Roman" w:cs="Times New Roman"/>
          <w:lang w:val="sk-SK"/>
        </w:rPr>
        <w:t xml:space="preserve">Menej </w:t>
      </w:r>
      <w:r w:rsidR="00634B33" w:rsidRPr="00D55D8C">
        <w:rPr>
          <w:rFonts w:ascii="Times New Roman" w:hAnsi="Times New Roman" w:cs="Times New Roman"/>
          <w:lang w:val="sk-SK"/>
        </w:rPr>
        <w:t>časté</w:t>
      </w:r>
      <w:r w:rsidR="00634B33" w:rsidRPr="00D55D8C">
        <w:rPr>
          <w:rFonts w:ascii="Times New Roman" w:hAnsi="Times New Roman" w:cs="Times New Roman"/>
          <w:lang w:val="sk-SK"/>
        </w:rPr>
        <w:tab/>
      </w:r>
      <w:r w:rsidR="004E26C9" w:rsidRPr="00D55D8C">
        <w:rPr>
          <w:rFonts w:ascii="Times New Roman" w:hAnsi="Times New Roman" w:cs="Times New Roman"/>
          <w:u w:val="single"/>
          <w:lang w:val="sk-SK"/>
        </w:rPr>
        <w:t>&gt;</w:t>
      </w:r>
      <w:r w:rsidRPr="00D55D8C">
        <w:rPr>
          <w:rFonts w:ascii="Times New Roman" w:hAnsi="Times New Roman" w:cs="Times New Roman"/>
          <w:lang w:val="sk-SK"/>
        </w:rPr>
        <w:t> 1/1000 až &lt; 1/100</w:t>
      </w:r>
    </w:p>
    <w:p w14:paraId="7C234F3B" w14:textId="0D10A8EF" w:rsidR="00CF61B1" w:rsidRPr="00D55D8C" w:rsidRDefault="00634B33" w:rsidP="00D55D8C">
      <w:pPr>
        <w:pStyle w:val="GTCListText"/>
        <w:tabs>
          <w:tab w:val="left" w:pos="2127"/>
        </w:tabs>
        <w:spacing w:before="0" w:after="0" w:line="240" w:lineRule="auto"/>
        <w:rPr>
          <w:rFonts w:ascii="Times New Roman" w:hAnsi="Times New Roman" w:cs="Times New Roman"/>
          <w:lang w:val="sk-SK"/>
        </w:rPr>
      </w:pPr>
      <w:r w:rsidRPr="00D55D8C">
        <w:rPr>
          <w:rFonts w:ascii="Times New Roman" w:hAnsi="Times New Roman" w:cs="Times New Roman"/>
          <w:lang w:val="sk-SK"/>
        </w:rPr>
        <w:t>Zriedkavé</w:t>
      </w:r>
      <w:r w:rsidRPr="00D55D8C">
        <w:rPr>
          <w:rFonts w:ascii="Times New Roman" w:hAnsi="Times New Roman" w:cs="Times New Roman"/>
          <w:lang w:val="sk-SK"/>
        </w:rPr>
        <w:tab/>
      </w:r>
      <w:r w:rsidR="004E26C9" w:rsidRPr="00D55D8C">
        <w:rPr>
          <w:rFonts w:ascii="Times New Roman" w:hAnsi="Times New Roman" w:cs="Times New Roman"/>
          <w:u w:val="single"/>
          <w:lang w:val="sk-SK"/>
        </w:rPr>
        <w:t>&gt;</w:t>
      </w:r>
      <w:r w:rsidR="00CF61B1" w:rsidRPr="00D55D8C">
        <w:rPr>
          <w:rFonts w:ascii="Times New Roman" w:hAnsi="Times New Roman" w:cs="Times New Roman"/>
          <w:lang w:val="sk-SK"/>
        </w:rPr>
        <w:t> 1/10 000 až &lt; 1/1000</w:t>
      </w:r>
    </w:p>
    <w:p w14:paraId="71A39739" w14:textId="532D9930" w:rsidR="00CF61B1" w:rsidRPr="00D55D8C" w:rsidRDefault="00CF61B1" w:rsidP="00D55D8C">
      <w:pPr>
        <w:pStyle w:val="GTCListText"/>
        <w:tabs>
          <w:tab w:val="left" w:pos="2127"/>
        </w:tabs>
        <w:spacing w:before="0" w:after="0" w:line="240" w:lineRule="auto"/>
        <w:rPr>
          <w:rFonts w:ascii="Times New Roman" w:hAnsi="Times New Roman" w:cs="Times New Roman"/>
          <w:lang w:val="sk-SK"/>
        </w:rPr>
      </w:pPr>
      <w:r w:rsidRPr="00D55D8C">
        <w:rPr>
          <w:rFonts w:ascii="Times New Roman" w:hAnsi="Times New Roman" w:cs="Times New Roman"/>
          <w:lang w:val="sk-SK"/>
        </w:rPr>
        <w:t xml:space="preserve">Veľmi </w:t>
      </w:r>
      <w:r w:rsidR="00634B33" w:rsidRPr="00D55D8C">
        <w:rPr>
          <w:rFonts w:ascii="Times New Roman" w:hAnsi="Times New Roman" w:cs="Times New Roman"/>
          <w:lang w:val="sk-SK"/>
        </w:rPr>
        <w:t>zriedkavé</w:t>
      </w:r>
      <w:r w:rsidR="00634B33" w:rsidRPr="00D55D8C">
        <w:rPr>
          <w:rFonts w:ascii="Times New Roman" w:hAnsi="Times New Roman" w:cs="Times New Roman"/>
          <w:lang w:val="sk-SK"/>
        </w:rPr>
        <w:tab/>
      </w:r>
      <w:r w:rsidRPr="00D55D8C">
        <w:rPr>
          <w:rFonts w:ascii="Times New Roman" w:hAnsi="Times New Roman" w:cs="Times New Roman"/>
          <w:lang w:val="sk-SK"/>
        </w:rPr>
        <w:t>&lt; 1/10 000, vrátane ojedinelých hlásení</w:t>
      </w:r>
    </w:p>
    <w:p w14:paraId="2BED4B3D" w14:textId="77777777" w:rsidR="00D75926" w:rsidRPr="00D55D8C" w:rsidRDefault="00D75926" w:rsidP="00D55D8C">
      <w:pPr>
        <w:pStyle w:val="GTCListText"/>
        <w:spacing w:before="0" w:after="0" w:line="240" w:lineRule="auto"/>
        <w:rPr>
          <w:rFonts w:ascii="Times New Roman" w:hAnsi="Times New Roman" w:cs="Times New Roman"/>
          <w:lang w:val="sk-SK"/>
        </w:rPr>
      </w:pPr>
      <w:r w:rsidRPr="00D55D8C">
        <w:rPr>
          <w:rFonts w:ascii="Times New Roman" w:hAnsi="Times New Roman" w:cs="Times New Roman"/>
          <w:lang w:val="sk-SK"/>
        </w:rPr>
        <w:t>Neznáme (z dostupných údajov)</w:t>
      </w:r>
    </w:p>
    <w:p w14:paraId="496C1B6E" w14:textId="77777777" w:rsidR="0081183E" w:rsidRPr="00D55D8C" w:rsidRDefault="0081183E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751"/>
      </w:tblGrid>
      <w:tr w:rsidR="00CF61B1" w:rsidRPr="00D55D8C" w14:paraId="6CA022DB" w14:textId="77777777" w:rsidTr="005519C8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5349C" w14:textId="614AED26" w:rsidR="00CF61B1" w:rsidRPr="00D55D8C" w:rsidRDefault="00CF61B1" w:rsidP="00D55D8C">
            <w:pPr>
              <w:keepNext/>
              <w:spacing w:after="0" w:line="240" w:lineRule="auto"/>
              <w:ind w:right="-200"/>
              <w:rPr>
                <w:rFonts w:ascii="Times New Roman" w:hAnsi="Times New Roman" w:cs="Times New Roman"/>
              </w:rPr>
            </w:pPr>
            <w:bookmarkStart w:id="1" w:name="T183411352"/>
            <w:r w:rsidRPr="00D55D8C">
              <w:rPr>
                <w:rStyle w:val="GTCTableTitleOtherwise5"/>
                <w:rFonts w:ascii="Times New Roman" w:hAnsi="Times New Roman" w:cs="Times New Roman"/>
                <w:sz w:val="22"/>
                <w:szCs w:val="22"/>
              </w:rPr>
              <w:t xml:space="preserve">Tabuľka </w:t>
            </w:r>
            <w:r w:rsidR="00E339B3" w:rsidRPr="00D55D8C">
              <w:rPr>
                <w:rStyle w:val="GTCTableTitleOtherwise5"/>
                <w:rFonts w:ascii="Times New Roman" w:hAnsi="Times New Roman" w:cs="Times New Roman"/>
                <w:sz w:val="22"/>
                <w:szCs w:val="22"/>
              </w:rPr>
              <w:t>1</w:t>
            </w:r>
            <w:r w:rsidRPr="00D55D8C">
              <w:rPr>
                <w:rStyle w:val="GTCTableTitleOtherwise5"/>
                <w:rFonts w:ascii="Times New Roman" w:hAnsi="Times New Roman" w:cs="Times New Roman"/>
                <w:sz w:val="22"/>
                <w:szCs w:val="22"/>
              </w:rPr>
              <w:t xml:space="preserve">: Nežiaduce reakcie na liek </w:t>
            </w:r>
            <w:r w:rsidR="00E339B3" w:rsidRPr="00D55D8C">
              <w:rPr>
                <w:rStyle w:val="GTCTableTitleOtherwise5"/>
                <w:rFonts w:ascii="Times New Roman" w:hAnsi="Times New Roman" w:cs="Times New Roman"/>
                <w:sz w:val="22"/>
                <w:szCs w:val="22"/>
              </w:rPr>
              <w:t xml:space="preserve">hlásené </w:t>
            </w:r>
            <w:r w:rsidRPr="00D55D8C">
              <w:rPr>
                <w:rStyle w:val="GTCTableTitleOtherwise5"/>
                <w:rFonts w:ascii="Times New Roman" w:hAnsi="Times New Roman" w:cs="Times New Roman"/>
                <w:sz w:val="22"/>
                <w:szCs w:val="22"/>
              </w:rPr>
              <w:t>počas skúseností s očn</w:t>
            </w:r>
            <w:r w:rsidR="00413AEB" w:rsidRPr="00D55D8C">
              <w:rPr>
                <w:rStyle w:val="GTCTableTitleOtherwise5"/>
                <w:rFonts w:ascii="Times New Roman" w:hAnsi="Times New Roman" w:cs="Times New Roman"/>
                <w:sz w:val="22"/>
                <w:szCs w:val="22"/>
              </w:rPr>
              <w:t>ými</w:t>
            </w:r>
            <w:r w:rsidRPr="00D55D8C">
              <w:rPr>
                <w:rStyle w:val="GTCTableTitleOtherwise5"/>
                <w:rFonts w:ascii="Times New Roman" w:hAnsi="Times New Roman" w:cs="Times New Roman"/>
                <w:sz w:val="22"/>
                <w:szCs w:val="22"/>
              </w:rPr>
              <w:t xml:space="preserve"> suspenzn</w:t>
            </w:r>
            <w:r w:rsidR="00413AEB" w:rsidRPr="00D55D8C">
              <w:rPr>
                <w:rStyle w:val="GTCTableTitleOtherwise5"/>
                <w:rFonts w:ascii="Times New Roman" w:hAnsi="Times New Roman" w:cs="Times New Roman"/>
                <w:sz w:val="22"/>
                <w:szCs w:val="22"/>
              </w:rPr>
              <w:t>ými</w:t>
            </w:r>
            <w:r w:rsidRPr="00D55D8C">
              <w:rPr>
                <w:rStyle w:val="GTCTableTitleOtherwise5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3AEB" w:rsidRPr="00D55D8C">
              <w:rPr>
                <w:rStyle w:val="GTCTableTitleOtherwise5"/>
                <w:rFonts w:ascii="Times New Roman" w:hAnsi="Times New Roman" w:cs="Times New Roman"/>
                <w:sz w:val="22"/>
                <w:szCs w:val="22"/>
              </w:rPr>
              <w:t>kvapkami</w:t>
            </w:r>
            <w:r w:rsidRPr="00D55D8C">
              <w:rPr>
                <w:rStyle w:val="GTCTableTitleOtherwise5"/>
                <w:rFonts w:ascii="Times New Roman" w:hAnsi="Times New Roman" w:cs="Times New Roman"/>
                <w:sz w:val="22"/>
                <w:szCs w:val="22"/>
              </w:rPr>
              <w:t> L</w:t>
            </w:r>
            <w:r w:rsidR="00262B16" w:rsidRPr="00D55D8C">
              <w:rPr>
                <w:rStyle w:val="GTCTableTitleOtherwise5"/>
                <w:rFonts w:ascii="Times New Roman" w:hAnsi="Times New Roman" w:cs="Times New Roman"/>
                <w:sz w:val="22"/>
                <w:szCs w:val="22"/>
              </w:rPr>
              <w:t>IVOSTIN po</w:t>
            </w:r>
            <w:r w:rsidR="00634B33" w:rsidRPr="00D55D8C">
              <w:rPr>
                <w:rStyle w:val="GTCTableTitleOtherwise5"/>
                <w:rFonts w:ascii="Times New Roman" w:hAnsi="Times New Roman" w:cs="Times New Roman"/>
                <w:sz w:val="22"/>
                <w:szCs w:val="22"/>
              </w:rPr>
              <w:t xml:space="preserve"> jej uvedení na trh</w:t>
            </w:r>
          </w:p>
        </w:tc>
      </w:tr>
      <w:tr w:rsidR="00075C56" w:rsidRPr="00D55D8C" w14:paraId="166757EC" w14:textId="77777777" w:rsidTr="00A448F4">
        <w:trPr>
          <w:tblCellSpacing w:w="0" w:type="dxa"/>
        </w:trPr>
        <w:tc>
          <w:tcPr>
            <w:tcW w:w="90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43664" w14:textId="48EA1E4B" w:rsidR="00075C56" w:rsidRPr="00D55D8C" w:rsidRDefault="00075C56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Poruchy oka</w:t>
            </w:r>
          </w:p>
        </w:tc>
      </w:tr>
      <w:tr w:rsidR="00D75926" w:rsidRPr="00D55D8C" w14:paraId="0102FC00" w14:textId="77777777" w:rsidTr="0012313E">
        <w:trPr>
          <w:trHeight w:val="238"/>
          <w:tblCellSpacing w:w="0" w:type="dxa"/>
        </w:trPr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4B80D" w14:textId="77777777" w:rsidR="00D75926" w:rsidRPr="00D55D8C" w:rsidRDefault="00D75926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Veľmi časté</w:t>
            </w:r>
          </w:p>
        </w:tc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590DA" w14:textId="77777777" w:rsidR="00D75926" w:rsidRPr="00D55D8C" w:rsidRDefault="00D75926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podráždenie oka</w:t>
            </w:r>
          </w:p>
        </w:tc>
      </w:tr>
      <w:tr w:rsidR="00D75926" w:rsidRPr="00D55D8C" w14:paraId="355ECB92" w14:textId="77777777" w:rsidTr="0012313E">
        <w:trPr>
          <w:trHeight w:val="238"/>
          <w:tblCellSpacing w:w="0" w:type="dxa"/>
        </w:trPr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A48C4" w14:textId="77777777" w:rsidR="00D75926" w:rsidRPr="00D55D8C" w:rsidRDefault="00D75926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Časté</w:t>
            </w:r>
          </w:p>
        </w:tc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66CF5" w14:textId="77777777" w:rsidR="00D75926" w:rsidRPr="00D55D8C" w:rsidRDefault="00D75926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bolesť očí</w:t>
            </w:r>
            <w:r w:rsidRPr="00D55D8C">
              <w:rPr>
                <w:sz w:val="22"/>
                <w:szCs w:val="22"/>
                <w:vertAlign w:val="superscript"/>
              </w:rPr>
              <w:t>a</w:t>
            </w:r>
            <w:r w:rsidRPr="00D55D8C">
              <w:rPr>
                <w:sz w:val="22"/>
                <w:szCs w:val="22"/>
              </w:rPr>
              <w:t>, rozmazané videnie</w:t>
            </w:r>
            <w:r w:rsidRPr="00D55D8C">
              <w:rPr>
                <w:sz w:val="22"/>
                <w:szCs w:val="22"/>
                <w:vertAlign w:val="superscript"/>
              </w:rPr>
              <w:t>a</w:t>
            </w:r>
          </w:p>
        </w:tc>
      </w:tr>
      <w:tr w:rsidR="00D75926" w:rsidRPr="00D55D8C" w14:paraId="2F06A860" w14:textId="77777777" w:rsidTr="0012313E">
        <w:trPr>
          <w:tblCellSpacing w:w="0" w:type="dxa"/>
        </w:trPr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46E58" w14:textId="77777777" w:rsidR="00D75926" w:rsidRPr="00D55D8C" w:rsidRDefault="00D75926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Menej časté</w:t>
            </w:r>
          </w:p>
        </w:tc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9D253" w14:textId="7694FF89" w:rsidR="00D75926" w:rsidRPr="00D55D8C" w:rsidRDefault="00BF6254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opuch očných vieč</w:t>
            </w:r>
            <w:r w:rsidR="00D75926" w:rsidRPr="00D55D8C">
              <w:rPr>
                <w:sz w:val="22"/>
                <w:szCs w:val="22"/>
              </w:rPr>
              <w:t>ka</w:t>
            </w:r>
          </w:p>
        </w:tc>
      </w:tr>
      <w:tr w:rsidR="00D75926" w:rsidRPr="00D55D8C" w14:paraId="36A2309B" w14:textId="77777777" w:rsidTr="0012313E">
        <w:trPr>
          <w:tblCellSpacing w:w="0" w:type="dxa"/>
        </w:trPr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625D8" w14:textId="77777777" w:rsidR="00D75926" w:rsidRPr="00D55D8C" w:rsidRDefault="00D75926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Neznáme</w:t>
            </w:r>
          </w:p>
        </w:tc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6A770" w14:textId="77777777" w:rsidR="00D75926" w:rsidRPr="00D55D8C" w:rsidRDefault="00D75926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konjunktivitída, opuch očí, blefaritída, očná hyperémia</w:t>
            </w:r>
          </w:p>
        </w:tc>
      </w:tr>
      <w:tr w:rsidR="00075C56" w:rsidRPr="00D55D8C" w14:paraId="751E48F7" w14:textId="77777777" w:rsidTr="005C58DF">
        <w:trPr>
          <w:tblCellSpacing w:w="0" w:type="dxa"/>
        </w:trPr>
        <w:tc>
          <w:tcPr>
            <w:tcW w:w="90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D6D13" w14:textId="25A40638" w:rsidR="00075C56" w:rsidRPr="00D55D8C" w:rsidRDefault="00075C56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Poruchy srdca a srdcovej činnosti</w:t>
            </w:r>
          </w:p>
        </w:tc>
      </w:tr>
      <w:tr w:rsidR="00D75926" w:rsidRPr="00D55D8C" w14:paraId="26866EAE" w14:textId="77777777" w:rsidTr="0012313E">
        <w:trPr>
          <w:trHeight w:val="316"/>
          <w:tblCellSpacing w:w="0" w:type="dxa"/>
        </w:trPr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22E7B" w14:textId="77777777" w:rsidR="00D75926" w:rsidRPr="00D55D8C" w:rsidRDefault="00D75926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Neznáme</w:t>
            </w:r>
          </w:p>
        </w:tc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DFD2C" w14:textId="77777777" w:rsidR="00D75926" w:rsidRPr="00D55D8C" w:rsidRDefault="00D75926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palpitácie</w:t>
            </w:r>
          </w:p>
        </w:tc>
      </w:tr>
      <w:tr w:rsidR="00075C56" w:rsidRPr="00D55D8C" w14:paraId="37A9DF75" w14:textId="77777777" w:rsidTr="004C26B2">
        <w:trPr>
          <w:tblCellSpacing w:w="0" w:type="dxa"/>
        </w:trPr>
        <w:tc>
          <w:tcPr>
            <w:tcW w:w="90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04091" w14:textId="59A0B6F7" w:rsidR="00075C56" w:rsidRPr="00D55D8C" w:rsidRDefault="00075C56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Celkové poruchy a reakcie v mieste podania</w:t>
            </w:r>
          </w:p>
        </w:tc>
      </w:tr>
      <w:tr w:rsidR="00D75926" w:rsidRPr="00D55D8C" w14:paraId="54D73FC8" w14:textId="77777777" w:rsidTr="0012313E">
        <w:trPr>
          <w:tblCellSpacing w:w="0" w:type="dxa"/>
        </w:trPr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E4ABF" w14:textId="05980C35" w:rsidR="00D75926" w:rsidRPr="00D55D8C" w:rsidRDefault="00C20BEE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Časté</w:t>
            </w:r>
          </w:p>
        </w:tc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6408C" w14:textId="3C32C277" w:rsidR="00D75926" w:rsidRPr="00D55D8C" w:rsidRDefault="00D75926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 xml:space="preserve">reakcia v mieste </w:t>
            </w:r>
            <w:r w:rsidR="00477D31" w:rsidRPr="00D55D8C">
              <w:rPr>
                <w:sz w:val="22"/>
                <w:szCs w:val="22"/>
              </w:rPr>
              <w:t>podania</w:t>
            </w:r>
            <w:r w:rsidRPr="00D55D8C">
              <w:rPr>
                <w:sz w:val="22"/>
                <w:szCs w:val="22"/>
              </w:rPr>
              <w:t xml:space="preserve"> vrátane pocitu pálenia</w:t>
            </w:r>
            <w:r w:rsidR="00BB38FF" w:rsidRPr="00D55D8C">
              <w:rPr>
                <w:sz w:val="22"/>
                <w:szCs w:val="22"/>
              </w:rPr>
              <w:t>/pichania</w:t>
            </w:r>
            <w:r w:rsidRPr="00D55D8C">
              <w:rPr>
                <w:sz w:val="22"/>
                <w:szCs w:val="22"/>
              </w:rPr>
              <w:t xml:space="preserve"> v oku, </w:t>
            </w:r>
            <w:r w:rsidR="00BB38FF" w:rsidRPr="00D55D8C">
              <w:rPr>
                <w:sz w:val="22"/>
                <w:szCs w:val="22"/>
              </w:rPr>
              <w:t>podráždenie očí</w:t>
            </w:r>
          </w:p>
        </w:tc>
      </w:tr>
      <w:tr w:rsidR="00C20BEE" w:rsidRPr="00D55D8C" w14:paraId="100343DB" w14:textId="77777777" w:rsidTr="0012313E">
        <w:trPr>
          <w:tblCellSpacing w:w="0" w:type="dxa"/>
        </w:trPr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366B3" w14:textId="77777777" w:rsidR="00C20BEE" w:rsidRPr="00D55D8C" w:rsidRDefault="00BB38FF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Veľmi zriedkavé</w:t>
            </w:r>
          </w:p>
        </w:tc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7CFFF" w14:textId="77777777" w:rsidR="00C20BEE" w:rsidRPr="00D55D8C" w:rsidRDefault="00BB38FF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reakcia v mieste podania ako je napr. sčervenanie očí, svrbenie očí</w:t>
            </w:r>
          </w:p>
        </w:tc>
      </w:tr>
      <w:tr w:rsidR="00075C56" w:rsidRPr="00D55D8C" w14:paraId="3F0A7378" w14:textId="77777777" w:rsidTr="00CB57F8">
        <w:trPr>
          <w:tblCellSpacing w:w="0" w:type="dxa"/>
        </w:trPr>
        <w:tc>
          <w:tcPr>
            <w:tcW w:w="90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68B4A" w14:textId="78A1EA50" w:rsidR="00075C56" w:rsidRPr="00D55D8C" w:rsidRDefault="00075C56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Poruchy imunitného systému</w:t>
            </w:r>
          </w:p>
        </w:tc>
      </w:tr>
      <w:tr w:rsidR="00D75926" w:rsidRPr="00D55D8C" w14:paraId="1F0C9C5B" w14:textId="77777777" w:rsidTr="0012313E">
        <w:trPr>
          <w:tblCellSpacing w:w="0" w:type="dxa"/>
        </w:trPr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C976A" w14:textId="77777777" w:rsidR="00D75926" w:rsidRPr="00D55D8C" w:rsidRDefault="00D75926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Neznáme</w:t>
            </w:r>
          </w:p>
        </w:tc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988AA" w14:textId="76A6EABB" w:rsidR="00D75926" w:rsidRPr="00D55D8C" w:rsidRDefault="00D75926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anafylaxia, angioedém, precitlivenosť</w:t>
            </w:r>
          </w:p>
        </w:tc>
      </w:tr>
      <w:tr w:rsidR="00075C56" w:rsidRPr="00D55D8C" w14:paraId="4FC8C909" w14:textId="77777777" w:rsidTr="002E69F7">
        <w:trPr>
          <w:tblCellSpacing w:w="0" w:type="dxa"/>
        </w:trPr>
        <w:tc>
          <w:tcPr>
            <w:tcW w:w="90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85098" w14:textId="734E2812" w:rsidR="00075C56" w:rsidRPr="00D55D8C" w:rsidRDefault="00075C56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Poruchy kože a podkožného tkaniva</w:t>
            </w:r>
          </w:p>
        </w:tc>
      </w:tr>
      <w:tr w:rsidR="00D75926" w:rsidRPr="00D55D8C" w14:paraId="607413AB" w14:textId="77777777" w:rsidTr="0012313E">
        <w:trPr>
          <w:tblCellSpacing w:w="0" w:type="dxa"/>
        </w:trPr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534CF" w14:textId="77777777" w:rsidR="00D75926" w:rsidRPr="00D55D8C" w:rsidRDefault="00D75926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Neznáme</w:t>
            </w:r>
          </w:p>
        </w:tc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7E188" w14:textId="32E82D31" w:rsidR="00C648B6" w:rsidRPr="00D55D8C" w:rsidRDefault="00D75926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kontaktná dermatitída, urtikária</w:t>
            </w:r>
          </w:p>
        </w:tc>
      </w:tr>
      <w:tr w:rsidR="00075C56" w:rsidRPr="00D55D8C" w14:paraId="1969F70C" w14:textId="77777777" w:rsidTr="00CB3FF2">
        <w:trPr>
          <w:tblCellSpacing w:w="0" w:type="dxa"/>
        </w:trPr>
        <w:tc>
          <w:tcPr>
            <w:tcW w:w="90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55D52" w14:textId="5879D375" w:rsidR="00075C56" w:rsidRPr="00D55D8C" w:rsidRDefault="00075C56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Poruchy nervového systému</w:t>
            </w:r>
          </w:p>
        </w:tc>
      </w:tr>
      <w:tr w:rsidR="00D75926" w:rsidRPr="00D55D8C" w14:paraId="753F2EED" w14:textId="51735D99" w:rsidTr="0012313E">
        <w:trPr>
          <w:tblCellSpacing w:w="0" w:type="dxa"/>
        </w:trPr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73C30" w14:textId="77777777" w:rsidR="00D75926" w:rsidRPr="00D55D8C" w:rsidRDefault="00D75926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Časté</w:t>
            </w:r>
          </w:p>
        </w:tc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CB317" w14:textId="77777777" w:rsidR="00D75926" w:rsidRPr="00D55D8C" w:rsidRDefault="00D75926" w:rsidP="00D55D8C">
            <w:pPr>
              <w:pStyle w:val="Bezriadkovania"/>
              <w:rPr>
                <w:sz w:val="22"/>
                <w:szCs w:val="22"/>
              </w:rPr>
            </w:pPr>
            <w:r w:rsidRPr="00D55D8C">
              <w:rPr>
                <w:sz w:val="22"/>
                <w:szCs w:val="22"/>
              </w:rPr>
              <w:t>bolesť hlavy</w:t>
            </w:r>
            <w:r w:rsidRPr="00D55D8C">
              <w:rPr>
                <w:sz w:val="22"/>
                <w:szCs w:val="22"/>
                <w:vertAlign w:val="superscript"/>
              </w:rPr>
              <w:t>a</w:t>
            </w:r>
          </w:p>
        </w:tc>
      </w:tr>
    </w:tbl>
    <w:bookmarkEnd w:id="1"/>
    <w:p w14:paraId="13F8356F" w14:textId="54B221B2" w:rsidR="00D21192" w:rsidRPr="00D55D8C" w:rsidRDefault="00FF6B51" w:rsidP="00D55D8C">
      <w:pPr>
        <w:pStyle w:val="Nadpis3"/>
        <w:numPr>
          <w:ilvl w:val="0"/>
          <w:numId w:val="0"/>
        </w:numPr>
        <w:tabs>
          <w:tab w:val="left" w:pos="284"/>
        </w:tabs>
        <w:spacing w:before="0" w:after="0" w:line="240" w:lineRule="auto"/>
        <w:ind w:left="284" w:hanging="284"/>
        <w:rPr>
          <w:rFonts w:ascii="Times New Roman" w:hAnsi="Times New Roman" w:cs="Times New Roman"/>
          <w:b w:val="0"/>
          <w:spacing w:val="0"/>
          <w:sz w:val="20"/>
          <w:szCs w:val="20"/>
        </w:rPr>
      </w:pPr>
      <w:r w:rsidRPr="00D55D8C">
        <w:rPr>
          <w:rFonts w:ascii="Times New Roman" w:hAnsi="Times New Roman" w:cs="Times New Roman"/>
          <w:b w:val="0"/>
          <w:spacing w:val="0"/>
          <w:sz w:val="22"/>
          <w:szCs w:val="22"/>
          <w:vertAlign w:val="superscript"/>
        </w:rPr>
        <w:t>a</w:t>
      </w:r>
      <w:r w:rsidR="00634B33"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ab/>
      </w:r>
      <w:r w:rsidR="00634B33" w:rsidRPr="00D55D8C">
        <w:rPr>
          <w:rFonts w:ascii="Times New Roman" w:hAnsi="Times New Roman" w:cs="Times New Roman"/>
          <w:b w:val="0"/>
          <w:spacing w:val="0"/>
          <w:sz w:val="20"/>
          <w:szCs w:val="20"/>
        </w:rPr>
        <w:t>ú</w:t>
      </w:r>
      <w:r w:rsidRPr="00D55D8C">
        <w:rPr>
          <w:rFonts w:ascii="Times New Roman" w:hAnsi="Times New Roman" w:cs="Times New Roman"/>
          <w:b w:val="0"/>
          <w:spacing w:val="0"/>
          <w:sz w:val="20"/>
          <w:szCs w:val="20"/>
        </w:rPr>
        <w:t>daje o frekvencii nežiaducich reakcií na liek odvodené z klinických štúdií alebo epidemiologických štúdií</w:t>
      </w:r>
    </w:p>
    <w:p w14:paraId="7641A123" w14:textId="77777777" w:rsidR="00FF6B51" w:rsidRPr="00D55D8C" w:rsidRDefault="00FF6B5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4ECFB59F" w14:textId="678B28DD" w:rsidR="00B93DE8" w:rsidRPr="00D55D8C" w:rsidRDefault="00B93DE8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 xml:space="preserve">U pacientov s výrazne poškodenou rohovkou sa v súvislosti s používaním očných </w:t>
      </w:r>
      <w:r w:rsidR="00773C77" w:rsidRPr="00D55D8C">
        <w:rPr>
          <w:rFonts w:ascii="Times New Roman" w:hAnsi="Times New Roman" w:cs="Times New Roman"/>
        </w:rPr>
        <w:t>kvapiek</w:t>
      </w:r>
      <w:r w:rsidRPr="00D55D8C">
        <w:rPr>
          <w:rFonts w:ascii="Times New Roman" w:hAnsi="Times New Roman" w:cs="Times New Roman"/>
        </w:rPr>
        <w:t xml:space="preserve"> obsahujúcich fosf</w:t>
      </w:r>
      <w:r w:rsidR="00773C77" w:rsidRPr="00D55D8C">
        <w:rPr>
          <w:rFonts w:ascii="Times New Roman" w:hAnsi="Times New Roman" w:cs="Times New Roman"/>
        </w:rPr>
        <w:t>orečnany</w:t>
      </w:r>
      <w:r w:rsidRPr="00D55D8C">
        <w:rPr>
          <w:rFonts w:ascii="Times New Roman" w:hAnsi="Times New Roman" w:cs="Times New Roman"/>
        </w:rPr>
        <w:t xml:space="preserve"> veľmi zriedkavo hlásili prípady kalcifikácie rohovky.</w:t>
      </w:r>
    </w:p>
    <w:p w14:paraId="34269634" w14:textId="77777777" w:rsidR="00FF6B51" w:rsidRPr="00D55D8C" w:rsidRDefault="00FF6B51" w:rsidP="00D55D8C">
      <w:pPr>
        <w:pStyle w:val="Bezriadkovania"/>
        <w:rPr>
          <w:sz w:val="22"/>
          <w:szCs w:val="22"/>
        </w:rPr>
      </w:pPr>
    </w:p>
    <w:p w14:paraId="475D092E" w14:textId="77777777" w:rsidR="00C47A13" w:rsidRPr="00D55D8C" w:rsidRDefault="00C47A13" w:rsidP="00D55D8C">
      <w:pPr>
        <w:pStyle w:val="Bezriadkovania"/>
        <w:rPr>
          <w:sz w:val="22"/>
          <w:szCs w:val="22"/>
          <w:u w:val="single"/>
        </w:rPr>
      </w:pPr>
      <w:r w:rsidRPr="00D55D8C">
        <w:rPr>
          <w:noProof/>
          <w:sz w:val="22"/>
          <w:szCs w:val="22"/>
          <w:u w:val="single"/>
        </w:rPr>
        <w:t>Hlásenie podozrení na nežiaduce reakcie</w:t>
      </w:r>
    </w:p>
    <w:p w14:paraId="5735FDB4" w14:textId="460D786E" w:rsidR="00C47A13" w:rsidRPr="00D55D8C" w:rsidRDefault="00C47A13" w:rsidP="00D55D8C">
      <w:pPr>
        <w:pStyle w:val="Bezriadkovania"/>
        <w:rPr>
          <w:noProof/>
          <w:sz w:val="22"/>
          <w:szCs w:val="22"/>
        </w:rPr>
      </w:pPr>
      <w:r w:rsidRPr="00D55D8C">
        <w:rPr>
          <w:noProof/>
          <w:sz w:val="22"/>
          <w:szCs w:val="22"/>
        </w:rPr>
        <w:t>Hlásenie podozrení na nežiaduce reakcie po registrácii lieku je dôležité.</w:t>
      </w:r>
      <w:r w:rsidRPr="00D55D8C">
        <w:rPr>
          <w:sz w:val="22"/>
          <w:szCs w:val="22"/>
        </w:rPr>
        <w:t xml:space="preserve"> </w:t>
      </w:r>
      <w:r w:rsidRPr="00D55D8C">
        <w:rPr>
          <w:noProof/>
          <w:sz w:val="22"/>
          <w:szCs w:val="22"/>
        </w:rPr>
        <w:t>Umožňuje priebežné monitorovanie pomeru prínosu a rizika lieku.</w:t>
      </w:r>
      <w:r w:rsidRPr="00D55D8C">
        <w:rPr>
          <w:sz w:val="22"/>
          <w:szCs w:val="22"/>
        </w:rPr>
        <w:t xml:space="preserve"> Od </w:t>
      </w:r>
      <w:r w:rsidRPr="00D55D8C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023E44" w:rsidRPr="00D55D8C">
        <w:rPr>
          <w:noProof/>
          <w:sz w:val="22"/>
          <w:szCs w:val="22"/>
        </w:rPr>
        <w:t>na</w:t>
      </w:r>
      <w:r w:rsidRPr="00D55D8C">
        <w:rPr>
          <w:noProof/>
          <w:sz w:val="22"/>
          <w:szCs w:val="22"/>
        </w:rPr>
        <w:t xml:space="preserve"> </w:t>
      </w:r>
      <w:r w:rsidRPr="00D55D8C">
        <w:rPr>
          <w:noProof/>
          <w:sz w:val="22"/>
          <w:szCs w:val="22"/>
          <w:highlight w:val="lightGray"/>
        </w:rPr>
        <w:t xml:space="preserve">národné </w:t>
      </w:r>
      <w:r w:rsidR="00023E44" w:rsidRPr="00D55D8C">
        <w:rPr>
          <w:noProof/>
          <w:sz w:val="22"/>
          <w:szCs w:val="22"/>
          <w:highlight w:val="lightGray"/>
        </w:rPr>
        <w:t>centrum</w:t>
      </w:r>
      <w:r w:rsidRPr="00D55D8C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D55D8C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D55D8C">
        <w:rPr>
          <w:noProof/>
          <w:sz w:val="22"/>
          <w:szCs w:val="22"/>
        </w:rPr>
        <w:t>.</w:t>
      </w:r>
    </w:p>
    <w:p w14:paraId="4D52D3FB" w14:textId="77777777" w:rsidR="00D75926" w:rsidRPr="00D55D8C" w:rsidRDefault="00D75926" w:rsidP="00D55D8C">
      <w:pPr>
        <w:pStyle w:val="Bezriadkovania"/>
        <w:rPr>
          <w:sz w:val="22"/>
          <w:szCs w:val="22"/>
        </w:rPr>
      </w:pPr>
    </w:p>
    <w:p w14:paraId="7D9B2C1B" w14:textId="0DD1FE10" w:rsidR="00E406E1" w:rsidRPr="00D55D8C" w:rsidRDefault="00E406E1" w:rsidP="00D55D8C">
      <w:pPr>
        <w:pStyle w:val="Nadpis3"/>
        <w:numPr>
          <w:ilvl w:val="0"/>
          <w:numId w:val="0"/>
        </w:numPr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4.9</w:t>
      </w:r>
      <w:r w:rsidR="00634B33" w:rsidRPr="00D55D8C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D55D8C">
        <w:rPr>
          <w:rFonts w:ascii="Times New Roman" w:hAnsi="Times New Roman" w:cs="Times New Roman"/>
          <w:spacing w:val="0"/>
          <w:sz w:val="22"/>
          <w:szCs w:val="22"/>
        </w:rPr>
        <w:t>Predávkovanie</w:t>
      </w:r>
    </w:p>
    <w:p w14:paraId="44F8058A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  <w:kern w:val="1"/>
        </w:rPr>
      </w:pPr>
    </w:p>
    <w:p w14:paraId="79F9512D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  <w:iCs/>
          <w:kern w:val="1"/>
          <w:u w:val="single"/>
        </w:rPr>
      </w:pPr>
      <w:r w:rsidRPr="00D55D8C">
        <w:rPr>
          <w:rFonts w:ascii="Times New Roman" w:hAnsi="Times New Roman" w:cs="Times New Roman"/>
          <w:iCs/>
          <w:kern w:val="1"/>
          <w:u w:val="single"/>
        </w:rPr>
        <w:t>Príznaky</w:t>
      </w:r>
    </w:p>
    <w:p w14:paraId="6CAC2794" w14:textId="4A9546CC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  <w:kern w:val="24"/>
        </w:rPr>
      </w:pPr>
      <w:r w:rsidRPr="00D55D8C">
        <w:rPr>
          <w:rFonts w:ascii="Times New Roman" w:hAnsi="Times New Roman" w:cs="Times New Roman"/>
          <w:kern w:val="24"/>
        </w:rPr>
        <w:t xml:space="preserve">Predávkovanie </w:t>
      </w:r>
      <w:r w:rsidR="00023E44" w:rsidRPr="00D55D8C">
        <w:rPr>
          <w:rFonts w:ascii="Times New Roman" w:hAnsi="Times New Roman" w:cs="Times New Roman"/>
          <w:kern w:val="24"/>
        </w:rPr>
        <w:t xml:space="preserve">liekom </w:t>
      </w:r>
      <w:r w:rsidRPr="00D55D8C">
        <w:rPr>
          <w:rFonts w:ascii="Times New Roman" w:hAnsi="Times New Roman" w:cs="Times New Roman"/>
          <w:kern w:val="24"/>
        </w:rPr>
        <w:t>L</w:t>
      </w:r>
      <w:r w:rsidR="00023E44" w:rsidRPr="00D55D8C">
        <w:rPr>
          <w:rFonts w:ascii="Times New Roman" w:hAnsi="Times New Roman" w:cs="Times New Roman"/>
          <w:kern w:val="24"/>
        </w:rPr>
        <w:t>IVOSTIN</w:t>
      </w:r>
      <w:r w:rsidRPr="00D55D8C">
        <w:rPr>
          <w:rFonts w:ascii="Times New Roman" w:hAnsi="Times New Roman" w:cs="Times New Roman"/>
          <w:kern w:val="24"/>
        </w:rPr>
        <w:t xml:space="preserve"> sa nezaznamenalo. N</w:t>
      </w:r>
      <w:r w:rsidR="00023E44" w:rsidRPr="00D55D8C">
        <w:rPr>
          <w:rFonts w:ascii="Times New Roman" w:hAnsi="Times New Roman" w:cs="Times New Roman"/>
          <w:kern w:val="24"/>
        </w:rPr>
        <w:t>i</w:t>
      </w:r>
      <w:r w:rsidRPr="00D55D8C">
        <w:rPr>
          <w:rFonts w:ascii="Times New Roman" w:hAnsi="Times New Roman" w:cs="Times New Roman"/>
          <w:kern w:val="24"/>
        </w:rPr>
        <w:t>e</w:t>
      </w:r>
      <w:r w:rsidR="00023E44" w:rsidRPr="00D55D8C">
        <w:rPr>
          <w:rFonts w:ascii="Times New Roman" w:hAnsi="Times New Roman" w:cs="Times New Roman"/>
          <w:kern w:val="24"/>
        </w:rPr>
        <w:t xml:space="preserve"> je </w:t>
      </w:r>
      <w:r w:rsidRPr="00D55D8C">
        <w:rPr>
          <w:rFonts w:ascii="Times New Roman" w:hAnsi="Times New Roman" w:cs="Times New Roman"/>
          <w:kern w:val="24"/>
        </w:rPr>
        <w:t>možn</w:t>
      </w:r>
      <w:r w:rsidR="00023E44" w:rsidRPr="00D55D8C">
        <w:rPr>
          <w:rFonts w:ascii="Times New Roman" w:hAnsi="Times New Roman" w:cs="Times New Roman"/>
          <w:kern w:val="24"/>
        </w:rPr>
        <w:t>é</w:t>
      </w:r>
      <w:r w:rsidRPr="00D55D8C">
        <w:rPr>
          <w:rFonts w:ascii="Times New Roman" w:hAnsi="Times New Roman" w:cs="Times New Roman"/>
          <w:kern w:val="24"/>
        </w:rPr>
        <w:t xml:space="preserve"> vylúčiť mierny útlm po náhodnom požití celého obsahu fľašky.</w:t>
      </w:r>
    </w:p>
    <w:p w14:paraId="237738E7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  <w:kern w:val="1"/>
        </w:rPr>
      </w:pPr>
    </w:p>
    <w:p w14:paraId="2FCEAB31" w14:textId="77777777" w:rsidR="00E406E1" w:rsidRPr="00D55D8C" w:rsidRDefault="00E406E1" w:rsidP="00D55D8C">
      <w:pPr>
        <w:pStyle w:val="Bodytext"/>
        <w:keepNext/>
        <w:keepLines/>
        <w:spacing w:after="0" w:line="240" w:lineRule="auto"/>
        <w:ind w:left="0"/>
        <w:rPr>
          <w:rFonts w:ascii="Times New Roman" w:hAnsi="Times New Roman" w:cs="Times New Roman"/>
          <w:iCs/>
          <w:kern w:val="1"/>
          <w:u w:val="single"/>
        </w:rPr>
      </w:pPr>
      <w:r w:rsidRPr="00D55D8C">
        <w:rPr>
          <w:rFonts w:ascii="Times New Roman" w:hAnsi="Times New Roman" w:cs="Times New Roman"/>
          <w:iCs/>
          <w:kern w:val="1"/>
          <w:u w:val="single"/>
        </w:rPr>
        <w:t>Liečba</w:t>
      </w:r>
    </w:p>
    <w:p w14:paraId="268A5643" w14:textId="77777777" w:rsidR="00E406E1" w:rsidRPr="00D55D8C" w:rsidRDefault="00E406E1" w:rsidP="00D55D8C">
      <w:pPr>
        <w:spacing w:after="0" w:line="240" w:lineRule="auto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>Pri náhodnom požití sa pacientovi odporúča vypiť veľa</w:t>
      </w:r>
      <w:r w:rsidR="006F105D" w:rsidRPr="00D55D8C">
        <w:rPr>
          <w:rFonts w:ascii="Times New Roman" w:hAnsi="Times New Roman" w:cs="Times New Roman"/>
        </w:rPr>
        <w:t xml:space="preserve"> nealkoholických</w:t>
      </w:r>
      <w:r w:rsidRPr="00D55D8C">
        <w:rPr>
          <w:rFonts w:ascii="Times New Roman" w:hAnsi="Times New Roman" w:cs="Times New Roman"/>
        </w:rPr>
        <w:t xml:space="preserve"> tekutín, aby sa urýchlilo vylúčenie levokabastínu obličkami.</w:t>
      </w:r>
    </w:p>
    <w:p w14:paraId="241C0B8D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62F3F770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44686E03" w14:textId="77777777" w:rsidR="00E406E1" w:rsidRPr="00D55D8C" w:rsidRDefault="00E406E1" w:rsidP="00D55D8C">
      <w:pPr>
        <w:pStyle w:val="Nadpis2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Farmakologické vlastnosti</w:t>
      </w:r>
    </w:p>
    <w:p w14:paraId="75513943" w14:textId="77777777" w:rsidR="00E406E1" w:rsidRPr="00D55D8C" w:rsidRDefault="00E406E1" w:rsidP="00D55D8C">
      <w:pPr>
        <w:pStyle w:val="Nadpis3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pacing w:val="0"/>
          <w:sz w:val="22"/>
          <w:szCs w:val="22"/>
        </w:rPr>
      </w:pPr>
    </w:p>
    <w:p w14:paraId="480EA6D1" w14:textId="52A1B2C8" w:rsidR="00E406E1" w:rsidRPr="00D55D8C" w:rsidRDefault="00E406E1" w:rsidP="00D55D8C">
      <w:pPr>
        <w:pStyle w:val="Nadpis3"/>
        <w:numPr>
          <w:ilvl w:val="0"/>
          <w:numId w:val="0"/>
        </w:numPr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5.1</w:t>
      </w:r>
      <w:r w:rsidR="00634B33" w:rsidRPr="00D55D8C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D55D8C">
        <w:rPr>
          <w:rFonts w:ascii="Times New Roman" w:hAnsi="Times New Roman" w:cs="Times New Roman"/>
          <w:spacing w:val="0"/>
          <w:sz w:val="22"/>
          <w:szCs w:val="22"/>
        </w:rPr>
        <w:t>Farmakodynamické vlastnosti</w:t>
      </w:r>
    </w:p>
    <w:p w14:paraId="752273EB" w14:textId="77777777" w:rsidR="00E406E1" w:rsidRPr="00D55D8C" w:rsidRDefault="00E406E1" w:rsidP="00D55D8C">
      <w:pPr>
        <w:pStyle w:val="Bezriadkovania"/>
        <w:rPr>
          <w:sz w:val="22"/>
          <w:szCs w:val="22"/>
        </w:rPr>
      </w:pPr>
    </w:p>
    <w:p w14:paraId="4D1C311E" w14:textId="77777777" w:rsidR="00BF6254" w:rsidRPr="00D55D8C" w:rsidRDefault="00E406E1" w:rsidP="00D55D8C">
      <w:pPr>
        <w:pStyle w:val="Bezriadkovania"/>
        <w:rPr>
          <w:sz w:val="22"/>
          <w:szCs w:val="22"/>
        </w:rPr>
      </w:pPr>
      <w:r w:rsidRPr="00D55D8C">
        <w:rPr>
          <w:sz w:val="22"/>
          <w:szCs w:val="22"/>
        </w:rPr>
        <w:t xml:space="preserve">Farmakoterapeutická skupina: </w:t>
      </w:r>
      <w:r w:rsidR="00634B33" w:rsidRPr="00D55D8C">
        <w:rPr>
          <w:sz w:val="22"/>
          <w:szCs w:val="22"/>
        </w:rPr>
        <w:t>o</w:t>
      </w:r>
      <w:r w:rsidRPr="00D55D8C">
        <w:rPr>
          <w:sz w:val="22"/>
          <w:szCs w:val="22"/>
        </w:rPr>
        <w:t>ftalmologik</w:t>
      </w:r>
      <w:r w:rsidR="0029182F" w:rsidRPr="00D55D8C">
        <w:rPr>
          <w:sz w:val="22"/>
          <w:szCs w:val="22"/>
        </w:rPr>
        <w:t>á</w:t>
      </w:r>
      <w:r w:rsidR="00023E44" w:rsidRPr="00D55D8C">
        <w:rPr>
          <w:sz w:val="22"/>
          <w:szCs w:val="22"/>
        </w:rPr>
        <w:t>, iné antialergiká</w:t>
      </w:r>
      <w:r w:rsidR="00634B33" w:rsidRPr="00D55D8C">
        <w:rPr>
          <w:sz w:val="22"/>
          <w:szCs w:val="22"/>
        </w:rPr>
        <w:t xml:space="preserve"> </w:t>
      </w:r>
    </w:p>
    <w:p w14:paraId="5593984B" w14:textId="4D951999" w:rsidR="00E406E1" w:rsidRPr="00D55D8C" w:rsidRDefault="004E26C9" w:rsidP="00D55D8C">
      <w:pPr>
        <w:pStyle w:val="Bezriadkovania"/>
        <w:rPr>
          <w:sz w:val="22"/>
          <w:szCs w:val="22"/>
        </w:rPr>
      </w:pPr>
      <w:r w:rsidRPr="00D55D8C">
        <w:rPr>
          <w:sz w:val="22"/>
          <w:szCs w:val="22"/>
        </w:rPr>
        <w:t>ATC kód</w:t>
      </w:r>
      <w:r w:rsidR="00E406E1" w:rsidRPr="00D55D8C">
        <w:rPr>
          <w:sz w:val="22"/>
          <w:szCs w:val="22"/>
        </w:rPr>
        <w:t>: S01GX02</w:t>
      </w:r>
    </w:p>
    <w:p w14:paraId="1A464C9D" w14:textId="77777777" w:rsidR="00E406E1" w:rsidRPr="00D55D8C" w:rsidRDefault="00E406E1" w:rsidP="00D55D8C">
      <w:pPr>
        <w:pStyle w:val="Bezriadkovania"/>
        <w:rPr>
          <w:sz w:val="22"/>
          <w:szCs w:val="22"/>
        </w:rPr>
      </w:pPr>
    </w:p>
    <w:p w14:paraId="15F5F4EF" w14:textId="203C783F" w:rsidR="00E406E1" w:rsidRPr="00D55D8C" w:rsidRDefault="00634B33" w:rsidP="00D55D8C">
      <w:pPr>
        <w:pStyle w:val="Bezriadkovania"/>
        <w:rPr>
          <w:sz w:val="22"/>
          <w:szCs w:val="22"/>
        </w:rPr>
      </w:pPr>
      <w:r w:rsidRPr="00D55D8C">
        <w:rPr>
          <w:sz w:val="22"/>
          <w:szCs w:val="22"/>
        </w:rPr>
        <w:t>O</w:t>
      </w:r>
      <w:r w:rsidR="00E406E1" w:rsidRPr="00D55D8C">
        <w:rPr>
          <w:sz w:val="22"/>
          <w:szCs w:val="22"/>
        </w:rPr>
        <w:t>čn</w:t>
      </w:r>
      <w:r w:rsidR="00781360" w:rsidRPr="00D55D8C">
        <w:rPr>
          <w:sz w:val="22"/>
          <w:szCs w:val="22"/>
        </w:rPr>
        <w:t>é</w:t>
      </w:r>
      <w:r w:rsidR="00E406E1" w:rsidRPr="00D55D8C">
        <w:rPr>
          <w:sz w:val="22"/>
          <w:szCs w:val="22"/>
        </w:rPr>
        <w:t xml:space="preserve"> suspenzn</w:t>
      </w:r>
      <w:r w:rsidR="00781360" w:rsidRPr="00D55D8C">
        <w:rPr>
          <w:sz w:val="22"/>
          <w:szCs w:val="22"/>
        </w:rPr>
        <w:t>é</w:t>
      </w:r>
      <w:r w:rsidR="00E406E1" w:rsidRPr="00D55D8C">
        <w:rPr>
          <w:sz w:val="22"/>
          <w:szCs w:val="22"/>
        </w:rPr>
        <w:t xml:space="preserve"> </w:t>
      </w:r>
      <w:r w:rsidR="00781360" w:rsidRPr="00D55D8C">
        <w:rPr>
          <w:sz w:val="22"/>
          <w:szCs w:val="22"/>
        </w:rPr>
        <w:t>kvapky</w:t>
      </w:r>
      <w:r w:rsidR="00E406E1" w:rsidRPr="00D55D8C">
        <w:rPr>
          <w:sz w:val="22"/>
          <w:szCs w:val="22"/>
        </w:rPr>
        <w:t xml:space="preserve"> </w:t>
      </w:r>
      <w:r w:rsidRPr="00D55D8C">
        <w:rPr>
          <w:sz w:val="22"/>
          <w:szCs w:val="22"/>
        </w:rPr>
        <w:t>LIVOSTIN</w:t>
      </w:r>
      <w:r w:rsidR="00E406E1" w:rsidRPr="00D55D8C">
        <w:rPr>
          <w:sz w:val="22"/>
          <w:szCs w:val="22"/>
        </w:rPr>
        <w:t xml:space="preserve"> obsahuj</w:t>
      </w:r>
      <w:r w:rsidR="00781360" w:rsidRPr="00D55D8C">
        <w:rPr>
          <w:sz w:val="22"/>
          <w:szCs w:val="22"/>
        </w:rPr>
        <w:t>ú</w:t>
      </w:r>
      <w:r w:rsidR="00E406E1" w:rsidRPr="00D55D8C">
        <w:rPr>
          <w:sz w:val="22"/>
          <w:szCs w:val="22"/>
        </w:rPr>
        <w:t xml:space="preserve"> levokabastín, ktorý je vysoko selektívny antagonista</w:t>
      </w:r>
      <w:r w:rsidR="006C7924" w:rsidRPr="00D55D8C">
        <w:rPr>
          <w:sz w:val="22"/>
          <w:szCs w:val="22"/>
        </w:rPr>
        <w:t xml:space="preserve"> </w:t>
      </w:r>
      <w:r w:rsidR="00454F06" w:rsidRPr="00D55D8C">
        <w:rPr>
          <w:sz w:val="22"/>
          <w:szCs w:val="22"/>
        </w:rPr>
        <w:t>H</w:t>
      </w:r>
      <w:r w:rsidR="00454F06" w:rsidRPr="00D55D8C">
        <w:rPr>
          <w:sz w:val="22"/>
          <w:szCs w:val="22"/>
          <w:vertAlign w:val="subscript"/>
        </w:rPr>
        <w:t>1</w:t>
      </w:r>
      <w:r w:rsidR="00454F06" w:rsidRPr="00D55D8C">
        <w:rPr>
          <w:sz w:val="22"/>
          <w:szCs w:val="22"/>
        </w:rPr>
        <w:t>-</w:t>
      </w:r>
      <w:r w:rsidR="00E406E1" w:rsidRPr="00D55D8C">
        <w:rPr>
          <w:sz w:val="22"/>
          <w:szCs w:val="22"/>
        </w:rPr>
        <w:t xml:space="preserve">histamínových receptorov s rýchlym nástupom </w:t>
      </w:r>
      <w:r w:rsidR="00023E44" w:rsidRPr="00D55D8C">
        <w:rPr>
          <w:sz w:val="22"/>
          <w:szCs w:val="22"/>
        </w:rPr>
        <w:t>účinku</w:t>
      </w:r>
      <w:r w:rsidR="00E406E1" w:rsidRPr="00D55D8C">
        <w:rPr>
          <w:sz w:val="22"/>
          <w:szCs w:val="22"/>
        </w:rPr>
        <w:t xml:space="preserve"> a</w:t>
      </w:r>
      <w:r w:rsidR="00023E44" w:rsidRPr="00D55D8C">
        <w:rPr>
          <w:sz w:val="22"/>
          <w:szCs w:val="22"/>
        </w:rPr>
        <w:t> jeho</w:t>
      </w:r>
      <w:r w:rsidR="00E406E1" w:rsidRPr="00D55D8C">
        <w:rPr>
          <w:sz w:val="22"/>
          <w:szCs w:val="22"/>
        </w:rPr>
        <w:t xml:space="preserve"> predĺženým trvaním. Po lokáln</w:t>
      </w:r>
      <w:r w:rsidR="00023E44" w:rsidRPr="00D55D8C">
        <w:rPr>
          <w:sz w:val="22"/>
          <w:szCs w:val="22"/>
        </w:rPr>
        <w:t>om</w:t>
      </w:r>
      <w:r w:rsidR="00E406E1" w:rsidRPr="00D55D8C">
        <w:rPr>
          <w:sz w:val="22"/>
          <w:szCs w:val="22"/>
        </w:rPr>
        <w:t xml:space="preserve"> </w:t>
      </w:r>
      <w:r w:rsidR="00023E44" w:rsidRPr="00D55D8C">
        <w:rPr>
          <w:sz w:val="22"/>
          <w:szCs w:val="22"/>
        </w:rPr>
        <w:t>podaní</w:t>
      </w:r>
      <w:r w:rsidR="00E406E1" w:rsidRPr="00D55D8C">
        <w:rPr>
          <w:sz w:val="22"/>
          <w:szCs w:val="22"/>
        </w:rPr>
        <w:t xml:space="preserve"> do spojovkového vaku zvyčajne ihneď a počas niekoľkých ďalších hodín dochádza k úľave </w:t>
      </w:r>
      <w:r w:rsidR="00023E44" w:rsidRPr="00D55D8C">
        <w:rPr>
          <w:sz w:val="22"/>
          <w:szCs w:val="22"/>
        </w:rPr>
        <w:t xml:space="preserve">od </w:t>
      </w:r>
      <w:r w:rsidR="00E406E1" w:rsidRPr="00D55D8C">
        <w:rPr>
          <w:sz w:val="22"/>
          <w:szCs w:val="22"/>
        </w:rPr>
        <w:t xml:space="preserve">typických príznakov alergickej konjunktivitídy (svrbenie, sčervenanie, chemóza, opuch očných </w:t>
      </w:r>
      <w:r w:rsidR="00023E44" w:rsidRPr="00D55D8C">
        <w:rPr>
          <w:sz w:val="22"/>
          <w:szCs w:val="22"/>
        </w:rPr>
        <w:t>viečok</w:t>
      </w:r>
      <w:r w:rsidR="00E406E1" w:rsidRPr="00D55D8C">
        <w:rPr>
          <w:sz w:val="22"/>
          <w:szCs w:val="22"/>
        </w:rPr>
        <w:t>, slzenie).</w:t>
      </w:r>
    </w:p>
    <w:p w14:paraId="17C23CC2" w14:textId="77777777" w:rsidR="00E406E1" w:rsidRPr="00D55D8C" w:rsidRDefault="00E406E1" w:rsidP="00D55D8C">
      <w:pPr>
        <w:pStyle w:val="Bezriadkovania"/>
        <w:rPr>
          <w:sz w:val="22"/>
          <w:szCs w:val="22"/>
        </w:rPr>
      </w:pPr>
    </w:p>
    <w:p w14:paraId="11A1A057" w14:textId="7D86C06C" w:rsidR="00E406E1" w:rsidRPr="00D55D8C" w:rsidRDefault="00E406E1" w:rsidP="00D55D8C">
      <w:pPr>
        <w:pStyle w:val="Nadpis3"/>
        <w:keepLines/>
        <w:numPr>
          <w:ilvl w:val="0"/>
          <w:numId w:val="0"/>
        </w:numPr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5.2</w:t>
      </w:r>
      <w:r w:rsidR="00634B33" w:rsidRPr="00D55D8C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D55D8C">
        <w:rPr>
          <w:rFonts w:ascii="Times New Roman" w:hAnsi="Times New Roman" w:cs="Times New Roman"/>
          <w:spacing w:val="0"/>
          <w:sz w:val="22"/>
          <w:szCs w:val="22"/>
        </w:rPr>
        <w:t>Farmakokinetické vlastnosti</w:t>
      </w:r>
    </w:p>
    <w:p w14:paraId="0090F67C" w14:textId="77777777" w:rsidR="00E406E1" w:rsidRPr="00D55D8C" w:rsidRDefault="00E406E1" w:rsidP="00D55D8C">
      <w:pPr>
        <w:pStyle w:val="Bezriadkovania"/>
        <w:rPr>
          <w:sz w:val="22"/>
          <w:szCs w:val="22"/>
        </w:rPr>
      </w:pPr>
    </w:p>
    <w:p w14:paraId="544CB475" w14:textId="77777777" w:rsidR="00CF61B1" w:rsidRPr="00D55D8C" w:rsidRDefault="00CF61B1" w:rsidP="00D55D8C">
      <w:pPr>
        <w:pStyle w:val="Bezriadkovania"/>
        <w:rPr>
          <w:b/>
          <w:sz w:val="22"/>
          <w:szCs w:val="22"/>
        </w:rPr>
      </w:pPr>
      <w:r w:rsidRPr="00D55D8C">
        <w:rPr>
          <w:sz w:val="22"/>
          <w:szCs w:val="22"/>
          <w:u w:val="single"/>
        </w:rPr>
        <w:t>Absorpcia</w:t>
      </w:r>
    </w:p>
    <w:p w14:paraId="18173537" w14:textId="0D253B88" w:rsidR="00CF61B1" w:rsidRPr="00D55D8C" w:rsidRDefault="00E406E1" w:rsidP="00D55D8C">
      <w:pPr>
        <w:pStyle w:val="Bezriadkovania"/>
        <w:rPr>
          <w:sz w:val="22"/>
          <w:szCs w:val="22"/>
        </w:rPr>
      </w:pPr>
      <w:r w:rsidRPr="00D55D8C">
        <w:rPr>
          <w:sz w:val="22"/>
          <w:szCs w:val="22"/>
        </w:rPr>
        <w:t xml:space="preserve">Po instilácii do očí sa levokabastín pomaly a neúplne absorbuje. </w:t>
      </w:r>
      <w:r w:rsidR="00786598" w:rsidRPr="00D55D8C">
        <w:rPr>
          <w:sz w:val="22"/>
          <w:szCs w:val="22"/>
        </w:rPr>
        <w:t>Po očn</w:t>
      </w:r>
      <w:r w:rsidR="00023E44" w:rsidRPr="00D55D8C">
        <w:rPr>
          <w:sz w:val="22"/>
          <w:szCs w:val="22"/>
        </w:rPr>
        <w:t>om</w:t>
      </w:r>
      <w:r w:rsidR="00786598" w:rsidRPr="00D55D8C">
        <w:rPr>
          <w:sz w:val="22"/>
          <w:szCs w:val="22"/>
        </w:rPr>
        <w:t xml:space="preserve"> </w:t>
      </w:r>
      <w:r w:rsidR="00023E44" w:rsidRPr="00D55D8C">
        <w:rPr>
          <w:sz w:val="22"/>
          <w:szCs w:val="22"/>
        </w:rPr>
        <w:t>podaní</w:t>
      </w:r>
      <w:r w:rsidR="00786598" w:rsidRPr="00D55D8C">
        <w:rPr>
          <w:sz w:val="22"/>
          <w:szCs w:val="22"/>
        </w:rPr>
        <w:t xml:space="preserve"> dávky 15 </w:t>
      </w:r>
      <w:r w:rsidR="00CF61B1" w:rsidRPr="00D55D8C">
        <w:rPr>
          <w:sz w:val="22"/>
          <w:szCs w:val="22"/>
        </w:rPr>
        <w:t xml:space="preserve">μg/kvapka, </w:t>
      </w:r>
      <w:r w:rsidR="00023E44" w:rsidRPr="00D55D8C">
        <w:rPr>
          <w:sz w:val="22"/>
          <w:szCs w:val="22"/>
        </w:rPr>
        <w:t>sa</w:t>
      </w:r>
      <w:r w:rsidR="00CF61B1" w:rsidRPr="00D55D8C">
        <w:rPr>
          <w:sz w:val="22"/>
          <w:szCs w:val="22"/>
        </w:rPr>
        <w:t xml:space="preserve"> absorb</w:t>
      </w:r>
      <w:r w:rsidR="00023E44" w:rsidRPr="00D55D8C">
        <w:rPr>
          <w:sz w:val="22"/>
          <w:szCs w:val="22"/>
        </w:rPr>
        <w:t>uje približne</w:t>
      </w:r>
      <w:r w:rsidR="00CF61B1" w:rsidRPr="00D55D8C">
        <w:rPr>
          <w:sz w:val="22"/>
          <w:szCs w:val="22"/>
        </w:rPr>
        <w:t xml:space="preserve"> 6 μg levokabast</w:t>
      </w:r>
      <w:r w:rsidR="00023E44" w:rsidRPr="00D55D8C">
        <w:rPr>
          <w:sz w:val="22"/>
          <w:szCs w:val="22"/>
        </w:rPr>
        <w:t>í</w:t>
      </w:r>
      <w:r w:rsidR="00CF61B1" w:rsidRPr="00D55D8C">
        <w:rPr>
          <w:sz w:val="22"/>
          <w:szCs w:val="22"/>
        </w:rPr>
        <w:t xml:space="preserve">nu. Po očnom podaní dosiahne levokabastín maximálne plazmatické hodnoty </w:t>
      </w:r>
      <w:r w:rsidR="00023E44" w:rsidRPr="00D55D8C">
        <w:rPr>
          <w:sz w:val="22"/>
          <w:szCs w:val="22"/>
        </w:rPr>
        <w:t>približne</w:t>
      </w:r>
      <w:r w:rsidR="00CF61B1" w:rsidRPr="00D55D8C">
        <w:rPr>
          <w:sz w:val="22"/>
          <w:szCs w:val="22"/>
        </w:rPr>
        <w:t xml:space="preserve"> po 6 hodinách.</w:t>
      </w:r>
    </w:p>
    <w:p w14:paraId="4D613E25" w14:textId="77777777" w:rsidR="004F0673" w:rsidRPr="00D55D8C" w:rsidRDefault="004F0673" w:rsidP="00D55D8C">
      <w:pPr>
        <w:pStyle w:val="Bezriadkovania"/>
        <w:rPr>
          <w:sz w:val="22"/>
          <w:szCs w:val="22"/>
        </w:rPr>
      </w:pPr>
    </w:p>
    <w:p w14:paraId="2699F001" w14:textId="77777777" w:rsidR="00CF61B1" w:rsidRPr="00D55D8C" w:rsidRDefault="00CF61B1" w:rsidP="00D55D8C">
      <w:pPr>
        <w:pStyle w:val="Bezriadkovania"/>
        <w:rPr>
          <w:sz w:val="22"/>
          <w:szCs w:val="22"/>
        </w:rPr>
      </w:pPr>
      <w:r w:rsidRPr="00D55D8C">
        <w:rPr>
          <w:sz w:val="22"/>
          <w:szCs w:val="22"/>
          <w:u w:val="single"/>
        </w:rPr>
        <w:t>Distribúcia</w:t>
      </w:r>
    </w:p>
    <w:p w14:paraId="5D6E7F84" w14:textId="77777777" w:rsidR="00CF61B1" w:rsidRPr="00D55D8C" w:rsidRDefault="00CF61B1" w:rsidP="00D55D8C">
      <w:pPr>
        <w:pStyle w:val="Bezriadkovania"/>
        <w:rPr>
          <w:b/>
          <w:sz w:val="22"/>
          <w:szCs w:val="22"/>
          <w:vertAlign w:val="superscript"/>
        </w:rPr>
      </w:pPr>
      <w:r w:rsidRPr="00D55D8C">
        <w:rPr>
          <w:sz w:val="22"/>
          <w:szCs w:val="22"/>
        </w:rPr>
        <w:t>Väzba levokabastínu na plazmatické bielkoviny je približne 55</w:t>
      </w:r>
      <w:r w:rsidR="007F4BE8" w:rsidRPr="00D55D8C">
        <w:rPr>
          <w:sz w:val="22"/>
          <w:szCs w:val="22"/>
        </w:rPr>
        <w:t> </w:t>
      </w:r>
      <w:r w:rsidRPr="00D55D8C">
        <w:rPr>
          <w:sz w:val="22"/>
          <w:szCs w:val="22"/>
        </w:rPr>
        <w:t>%.</w:t>
      </w:r>
    </w:p>
    <w:p w14:paraId="731ED0C7" w14:textId="77777777" w:rsidR="00CF61B1" w:rsidRPr="00D55D8C" w:rsidRDefault="00CF61B1" w:rsidP="00D55D8C">
      <w:pPr>
        <w:pStyle w:val="Bezriadkovania"/>
        <w:rPr>
          <w:sz w:val="22"/>
          <w:szCs w:val="22"/>
        </w:rPr>
      </w:pPr>
    </w:p>
    <w:p w14:paraId="003C5CBB" w14:textId="77777777" w:rsidR="00CF61B1" w:rsidRPr="00D55D8C" w:rsidRDefault="00B824C3" w:rsidP="00D55D8C">
      <w:pPr>
        <w:pStyle w:val="Bezriadkovania"/>
        <w:rPr>
          <w:b/>
          <w:sz w:val="22"/>
          <w:szCs w:val="22"/>
          <w:u w:val="single"/>
        </w:rPr>
      </w:pPr>
      <w:r w:rsidRPr="00D55D8C">
        <w:rPr>
          <w:sz w:val="22"/>
          <w:szCs w:val="22"/>
          <w:u w:val="single"/>
        </w:rPr>
        <w:t>Biotransformácia</w:t>
      </w:r>
    </w:p>
    <w:p w14:paraId="059422A4" w14:textId="3582683E" w:rsidR="00CF61B1" w:rsidRPr="00D55D8C" w:rsidRDefault="00CF61B1" w:rsidP="00D55D8C">
      <w:pPr>
        <w:pStyle w:val="Bezriadkovania"/>
        <w:rPr>
          <w:b/>
          <w:sz w:val="22"/>
          <w:szCs w:val="22"/>
          <w:vertAlign w:val="superscript"/>
        </w:rPr>
      </w:pPr>
      <w:r w:rsidRPr="00D55D8C">
        <w:rPr>
          <w:sz w:val="22"/>
          <w:szCs w:val="22"/>
        </w:rPr>
        <w:t xml:space="preserve">Hlavný metabolit levokabastínu, acylglukuronid, </w:t>
      </w:r>
      <w:r w:rsidR="00023E44" w:rsidRPr="00D55D8C">
        <w:rPr>
          <w:sz w:val="22"/>
          <w:szCs w:val="22"/>
        </w:rPr>
        <w:t>sa</w:t>
      </w:r>
      <w:r w:rsidRPr="00D55D8C">
        <w:rPr>
          <w:sz w:val="22"/>
          <w:szCs w:val="22"/>
        </w:rPr>
        <w:t xml:space="preserve"> tvor</w:t>
      </w:r>
      <w:r w:rsidR="00023E44" w:rsidRPr="00D55D8C">
        <w:rPr>
          <w:sz w:val="22"/>
          <w:szCs w:val="22"/>
        </w:rPr>
        <w:t>í</w:t>
      </w:r>
      <w:r w:rsidRPr="00D55D8C">
        <w:rPr>
          <w:sz w:val="22"/>
          <w:szCs w:val="22"/>
        </w:rPr>
        <w:t xml:space="preserve"> glukuronidáciou, hlavným metabolickým</w:t>
      </w:r>
      <w:r w:rsidR="00023E44" w:rsidRPr="00D55D8C">
        <w:rPr>
          <w:sz w:val="22"/>
          <w:szCs w:val="22"/>
        </w:rPr>
        <w:t xml:space="preserve"> </w:t>
      </w:r>
      <w:r w:rsidRPr="00D55D8C">
        <w:rPr>
          <w:sz w:val="22"/>
          <w:szCs w:val="22"/>
        </w:rPr>
        <w:t>procesom.</w:t>
      </w:r>
    </w:p>
    <w:p w14:paraId="1F01918C" w14:textId="77777777" w:rsidR="00CF61B1" w:rsidRPr="00D55D8C" w:rsidRDefault="00CF61B1" w:rsidP="00D55D8C">
      <w:pPr>
        <w:pStyle w:val="Bezriadkovania"/>
        <w:rPr>
          <w:sz w:val="22"/>
          <w:szCs w:val="22"/>
        </w:rPr>
      </w:pPr>
    </w:p>
    <w:p w14:paraId="1A396288" w14:textId="77777777" w:rsidR="00CF61B1" w:rsidRPr="00D55D8C" w:rsidRDefault="00B824C3" w:rsidP="00D55D8C">
      <w:pPr>
        <w:pStyle w:val="Bezriadkovania"/>
        <w:rPr>
          <w:b/>
          <w:sz w:val="22"/>
          <w:szCs w:val="22"/>
          <w:u w:val="single"/>
        </w:rPr>
      </w:pPr>
      <w:r w:rsidRPr="00D55D8C">
        <w:rPr>
          <w:sz w:val="22"/>
          <w:szCs w:val="22"/>
          <w:u w:val="single"/>
        </w:rPr>
        <w:t>Eliminácia</w:t>
      </w:r>
    </w:p>
    <w:p w14:paraId="72DD76E6" w14:textId="1CF4659B" w:rsidR="00CF61B1" w:rsidRPr="00D55D8C" w:rsidRDefault="00CF61B1" w:rsidP="00D55D8C">
      <w:pPr>
        <w:pStyle w:val="Bezriadkovania"/>
        <w:rPr>
          <w:b/>
          <w:sz w:val="22"/>
          <w:szCs w:val="22"/>
        </w:rPr>
      </w:pPr>
      <w:r w:rsidRPr="00D55D8C">
        <w:rPr>
          <w:sz w:val="22"/>
          <w:szCs w:val="22"/>
        </w:rPr>
        <w:t>Levokabast</w:t>
      </w:r>
      <w:r w:rsidR="00023E44" w:rsidRPr="00D55D8C">
        <w:rPr>
          <w:sz w:val="22"/>
          <w:szCs w:val="22"/>
        </w:rPr>
        <w:t>í</w:t>
      </w:r>
      <w:r w:rsidRPr="00D55D8C">
        <w:rPr>
          <w:sz w:val="22"/>
          <w:szCs w:val="22"/>
        </w:rPr>
        <w:t>n je prevažne vylučovaný močom v nezmenenej forme (asi 70</w:t>
      </w:r>
      <w:r w:rsidR="007F4BE8" w:rsidRPr="00D55D8C">
        <w:rPr>
          <w:sz w:val="22"/>
          <w:szCs w:val="22"/>
        </w:rPr>
        <w:t> </w:t>
      </w:r>
      <w:r w:rsidRPr="00D55D8C">
        <w:rPr>
          <w:sz w:val="22"/>
          <w:szCs w:val="22"/>
        </w:rPr>
        <w:t>% absorbovanej dávky). Terminálny polčas levokabastínu je približne 39 – 70 hodín. Plazmatická farmakokinetika očného levokabastínu je lineárna a</w:t>
      </w:r>
      <w:r w:rsidR="00130D00" w:rsidRPr="00D55D8C">
        <w:rPr>
          <w:sz w:val="22"/>
          <w:szCs w:val="22"/>
        </w:rPr>
        <w:t> </w:t>
      </w:r>
      <w:r w:rsidRPr="00D55D8C">
        <w:rPr>
          <w:sz w:val="22"/>
          <w:szCs w:val="22"/>
        </w:rPr>
        <w:t>predvídateľná</w:t>
      </w:r>
      <w:r w:rsidR="00130D00" w:rsidRPr="00D55D8C">
        <w:rPr>
          <w:sz w:val="22"/>
          <w:szCs w:val="22"/>
        </w:rPr>
        <w:t>.</w:t>
      </w:r>
    </w:p>
    <w:p w14:paraId="352747BF" w14:textId="77777777" w:rsidR="00CF61B1" w:rsidRPr="00D55D8C" w:rsidRDefault="00CF61B1" w:rsidP="00D55D8C">
      <w:pPr>
        <w:pStyle w:val="Bezriadkovania"/>
        <w:rPr>
          <w:sz w:val="22"/>
          <w:szCs w:val="22"/>
        </w:rPr>
      </w:pPr>
    </w:p>
    <w:p w14:paraId="3EF83D55" w14:textId="66EABBC8" w:rsidR="00CF61B1" w:rsidRPr="00D55D8C" w:rsidRDefault="00634B33" w:rsidP="00D55D8C">
      <w:pPr>
        <w:pStyle w:val="Bezriadkovania"/>
        <w:rPr>
          <w:b/>
          <w:sz w:val="22"/>
          <w:szCs w:val="22"/>
          <w:u w:val="single"/>
        </w:rPr>
      </w:pPr>
      <w:r w:rsidRPr="00D55D8C">
        <w:rPr>
          <w:sz w:val="22"/>
          <w:szCs w:val="22"/>
          <w:u w:val="single"/>
        </w:rPr>
        <w:t>Osobitné</w:t>
      </w:r>
      <w:r w:rsidR="00CF61B1" w:rsidRPr="00D55D8C">
        <w:rPr>
          <w:sz w:val="22"/>
          <w:szCs w:val="22"/>
          <w:u w:val="single"/>
        </w:rPr>
        <w:t xml:space="preserve"> skupiny pacientov</w:t>
      </w:r>
    </w:p>
    <w:p w14:paraId="5455C2A4" w14:textId="77777777" w:rsidR="00CF61B1" w:rsidRPr="00D55D8C" w:rsidRDefault="00CF61B1" w:rsidP="00D55D8C">
      <w:pPr>
        <w:pStyle w:val="Bezriadkovania"/>
        <w:rPr>
          <w:sz w:val="22"/>
          <w:szCs w:val="22"/>
        </w:rPr>
      </w:pPr>
    </w:p>
    <w:p w14:paraId="7918E278" w14:textId="5632C4A4" w:rsidR="00CF61B1" w:rsidRPr="00D55D8C" w:rsidRDefault="00CF61B1" w:rsidP="00D55D8C">
      <w:pPr>
        <w:pStyle w:val="Nadpis3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 w:val="0"/>
          <w:i/>
          <w:sz w:val="22"/>
          <w:szCs w:val="22"/>
        </w:rPr>
      </w:pPr>
      <w:r w:rsidRPr="00D55D8C">
        <w:rPr>
          <w:rFonts w:ascii="Times New Roman" w:hAnsi="Times New Roman" w:cs="Times New Roman"/>
          <w:b w:val="0"/>
          <w:i/>
          <w:spacing w:val="0"/>
          <w:sz w:val="22"/>
          <w:szCs w:val="22"/>
        </w:rPr>
        <w:t>Starší</w:t>
      </w:r>
      <w:r w:rsidRPr="00D55D8C">
        <w:rPr>
          <w:rFonts w:ascii="Times New Roman" w:hAnsi="Times New Roman" w:cs="Times New Roman"/>
          <w:b w:val="0"/>
          <w:i/>
          <w:sz w:val="22"/>
          <w:szCs w:val="22"/>
        </w:rPr>
        <w:t xml:space="preserve"> pacienti</w:t>
      </w:r>
    </w:p>
    <w:p w14:paraId="1EE9F21B" w14:textId="268863AC" w:rsidR="00CF61B1" w:rsidRPr="00D55D8C" w:rsidRDefault="00CF61B1" w:rsidP="00D55D8C">
      <w:pPr>
        <w:pStyle w:val="Nadpis3"/>
        <w:keepNext w:val="0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 w:val="0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Po viacnásobnom podaní 0,4 mg levokabastínu do nosa u staršej generácie, vzrástol terminálny polčas levokabast</w:t>
      </w:r>
      <w:r w:rsidR="00023E44"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í</w:t>
      </w:r>
      <w:r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nu o</w:t>
      </w:r>
      <w:r w:rsidR="007F4BE8"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 </w:t>
      </w:r>
      <w:r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15</w:t>
      </w:r>
      <w:r w:rsidR="007F4BE8"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 </w:t>
      </w:r>
      <w:r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% a maximálna plazmatická hodnota vzrástla o</w:t>
      </w:r>
      <w:r w:rsidR="007F4BE8"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 </w:t>
      </w:r>
      <w:r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26</w:t>
      </w:r>
      <w:r w:rsidR="007F4BE8"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 </w:t>
      </w:r>
      <w:r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%.</w:t>
      </w:r>
    </w:p>
    <w:p w14:paraId="0FF9AB50" w14:textId="77777777" w:rsidR="00CF61B1" w:rsidRPr="00D55D8C" w:rsidRDefault="00CF61B1" w:rsidP="00D55D8C">
      <w:pPr>
        <w:pStyle w:val="Nadpis3"/>
        <w:keepNext w:val="0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pacing w:val="0"/>
          <w:sz w:val="22"/>
          <w:szCs w:val="22"/>
        </w:rPr>
      </w:pPr>
    </w:p>
    <w:p w14:paraId="782DC3B2" w14:textId="77777777" w:rsidR="00CF61B1" w:rsidRPr="00D55D8C" w:rsidRDefault="00CF61B1" w:rsidP="00D55D8C">
      <w:pPr>
        <w:pStyle w:val="Nadpis3"/>
        <w:keepLines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 w:val="0"/>
          <w:i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b w:val="0"/>
          <w:i/>
          <w:spacing w:val="0"/>
          <w:sz w:val="22"/>
          <w:szCs w:val="22"/>
        </w:rPr>
        <w:t>Poškodenie funkcie obličiek</w:t>
      </w:r>
    </w:p>
    <w:p w14:paraId="7E86077F" w14:textId="31F45E3B" w:rsidR="00CF61B1" w:rsidRPr="00D55D8C" w:rsidRDefault="00CF61B1" w:rsidP="00D55D8C">
      <w:pPr>
        <w:pStyle w:val="Nadpis3"/>
        <w:keepLines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 w:val="0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Po jednorazovej perorálnej dávke 0,5 mg roztoku levokabastínu, vzrástol terminálny polčas levokabastínu pri mierne závažnom až závažnom poškodení funkcie obličiek (klírens kreatinínu 10 </w:t>
      </w:r>
      <w:r w:rsidR="007C58FE"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noBreakHyphen/>
      </w:r>
      <w:r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 50 ml/min) z 36 hodín na 95 hodín. Na základe AUC sa celková expozícia levokabastínu zvýšila o</w:t>
      </w:r>
      <w:r w:rsidR="007F4BE8"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 </w:t>
      </w:r>
      <w:r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56</w:t>
      </w:r>
      <w:r w:rsidR="007F4BE8"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 </w:t>
      </w:r>
      <w:r w:rsidRPr="00D55D8C">
        <w:rPr>
          <w:rFonts w:ascii="Times New Roman" w:hAnsi="Times New Roman" w:cs="Times New Roman"/>
          <w:b w:val="0"/>
          <w:spacing w:val="0"/>
          <w:sz w:val="22"/>
          <w:szCs w:val="22"/>
        </w:rPr>
        <w:t>%.</w:t>
      </w:r>
    </w:p>
    <w:p w14:paraId="76DA9941" w14:textId="77777777" w:rsidR="001850CD" w:rsidRPr="00D55D8C" w:rsidRDefault="001850CD" w:rsidP="00D55D8C">
      <w:pPr>
        <w:pStyle w:val="Bezriadkovania"/>
        <w:rPr>
          <w:sz w:val="22"/>
          <w:szCs w:val="22"/>
        </w:rPr>
      </w:pPr>
    </w:p>
    <w:p w14:paraId="3B365836" w14:textId="06CFC42C" w:rsidR="00E406E1" w:rsidRPr="00D55D8C" w:rsidRDefault="00E406E1" w:rsidP="00D55D8C">
      <w:pPr>
        <w:pStyle w:val="Nadpis3"/>
        <w:keepNext w:val="0"/>
        <w:numPr>
          <w:ilvl w:val="0"/>
          <w:numId w:val="0"/>
        </w:numPr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5.3</w:t>
      </w:r>
      <w:r w:rsidR="00634B33" w:rsidRPr="00D55D8C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D55D8C">
        <w:rPr>
          <w:rFonts w:ascii="Times New Roman" w:hAnsi="Times New Roman" w:cs="Times New Roman"/>
          <w:spacing w:val="0"/>
          <w:sz w:val="22"/>
          <w:szCs w:val="22"/>
        </w:rPr>
        <w:t>Predklinické údaje o bezpečnosti</w:t>
      </w:r>
    </w:p>
    <w:p w14:paraId="2EE2E45D" w14:textId="77777777" w:rsidR="006E3745" w:rsidRPr="00D55D8C" w:rsidRDefault="006E3745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515F87F8" w14:textId="6BA58215" w:rsidR="006E3745" w:rsidRPr="00D55D8C" w:rsidRDefault="00324729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 xml:space="preserve">Predklinické údaje neodhalili </w:t>
      </w:r>
      <w:r w:rsidR="00D27C5A" w:rsidRPr="00D55D8C">
        <w:rPr>
          <w:rFonts w:ascii="Times New Roman" w:hAnsi="Times New Roman" w:cs="Times New Roman"/>
        </w:rPr>
        <w:t xml:space="preserve">pre človeka </w:t>
      </w:r>
      <w:r w:rsidRPr="00D55D8C">
        <w:rPr>
          <w:rFonts w:ascii="Times New Roman" w:hAnsi="Times New Roman" w:cs="Times New Roman"/>
        </w:rPr>
        <w:t xml:space="preserve">žiadne </w:t>
      </w:r>
      <w:r w:rsidR="00D27C5A" w:rsidRPr="00D55D8C">
        <w:rPr>
          <w:rFonts w:ascii="Times New Roman" w:hAnsi="Times New Roman" w:cs="Times New Roman"/>
        </w:rPr>
        <w:t>špecifické ohrozenie očí</w:t>
      </w:r>
      <w:r w:rsidRPr="00D55D8C">
        <w:rPr>
          <w:rFonts w:ascii="Times New Roman" w:hAnsi="Times New Roman" w:cs="Times New Roman"/>
        </w:rPr>
        <w:t xml:space="preserve"> súvisiace s liekom </w:t>
      </w:r>
      <w:r w:rsidR="00D27C5A" w:rsidRPr="00D55D8C">
        <w:rPr>
          <w:rFonts w:ascii="Times New Roman" w:hAnsi="Times New Roman" w:cs="Times New Roman"/>
        </w:rPr>
        <w:t>na základe konvenčných štúdií s akútnym dávkovaním (</w:t>
      </w:r>
      <w:r w:rsidR="00926380" w:rsidRPr="00D55D8C">
        <w:rPr>
          <w:rFonts w:ascii="Times New Roman" w:hAnsi="Times New Roman" w:cs="Times New Roman"/>
        </w:rPr>
        <w:t>perorálne</w:t>
      </w:r>
      <w:r w:rsidR="00D27C5A" w:rsidRPr="00D55D8C">
        <w:rPr>
          <w:rFonts w:ascii="Times New Roman" w:hAnsi="Times New Roman" w:cs="Times New Roman"/>
        </w:rPr>
        <w:t xml:space="preserve">, intravenózne, inhalačné a dermálne podanie) a s opakovaným dávkovaním (perorálne, intravenózne, dermálne a okulárne podanie), </w:t>
      </w:r>
      <w:r w:rsidR="00926380" w:rsidRPr="00D55D8C">
        <w:rPr>
          <w:rFonts w:ascii="Times New Roman" w:hAnsi="Times New Roman" w:cs="Times New Roman"/>
        </w:rPr>
        <w:t>zahŕňajúc očné dráždenie, kožnú precitlivenosť, štúdie farmakologickej bezpečnosti kardiovaskulárneho systému, reprodukcie pri perorálnom podaní, génovej toxicity a karcinogenity pri perorálnom podaní. Účinky boli pozorované len vtedy, ak expozície prekročili maximum dávky pre človeka, pričom poukázali na malú súvislosť s klinickým použitím.</w:t>
      </w:r>
    </w:p>
    <w:p w14:paraId="58F01A2C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0E28E51A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51E9C520" w14:textId="6D3FB4FA" w:rsidR="00E406E1" w:rsidRPr="00D55D8C" w:rsidRDefault="00E406E1" w:rsidP="00D55D8C">
      <w:pPr>
        <w:pStyle w:val="Nadpis2"/>
        <w:spacing w:before="0" w:after="0" w:line="240" w:lineRule="auto"/>
        <w:ind w:left="567" w:hanging="567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Farmaceutické informácie</w:t>
      </w:r>
    </w:p>
    <w:p w14:paraId="103C3CB0" w14:textId="77777777" w:rsidR="00E406E1" w:rsidRPr="00D55D8C" w:rsidRDefault="00E406E1" w:rsidP="00D55D8C">
      <w:pPr>
        <w:pStyle w:val="Nadpis3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pacing w:val="0"/>
          <w:sz w:val="22"/>
          <w:szCs w:val="22"/>
        </w:rPr>
      </w:pPr>
    </w:p>
    <w:p w14:paraId="71F0DA2A" w14:textId="477C3F03" w:rsidR="00E406E1" w:rsidRPr="00D55D8C" w:rsidRDefault="00E406E1" w:rsidP="00D55D8C">
      <w:pPr>
        <w:pStyle w:val="Nadpis3"/>
        <w:numPr>
          <w:ilvl w:val="0"/>
          <w:numId w:val="0"/>
        </w:numPr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6.1</w:t>
      </w:r>
      <w:r w:rsidR="00634B33" w:rsidRPr="00D55D8C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D55D8C">
        <w:rPr>
          <w:rFonts w:ascii="Times New Roman" w:hAnsi="Times New Roman" w:cs="Times New Roman"/>
          <w:spacing w:val="0"/>
          <w:sz w:val="22"/>
          <w:szCs w:val="22"/>
        </w:rPr>
        <w:t>Zoznam pomocných látok</w:t>
      </w:r>
    </w:p>
    <w:p w14:paraId="3FEE803C" w14:textId="77777777" w:rsidR="00E406E1" w:rsidRPr="00D55D8C" w:rsidRDefault="00E406E1" w:rsidP="00D55D8C">
      <w:pPr>
        <w:pStyle w:val="Bezriadkovania"/>
        <w:rPr>
          <w:sz w:val="22"/>
          <w:szCs w:val="22"/>
        </w:rPr>
      </w:pPr>
    </w:p>
    <w:p w14:paraId="4A5D91D5" w14:textId="048A38C6" w:rsidR="00262B16" w:rsidRPr="00D55D8C" w:rsidRDefault="00262B16" w:rsidP="00D55D8C">
      <w:pPr>
        <w:pStyle w:val="Bezriadkovania"/>
        <w:rPr>
          <w:sz w:val="22"/>
          <w:szCs w:val="22"/>
        </w:rPr>
      </w:pPr>
      <w:r w:rsidRPr="00D55D8C">
        <w:rPr>
          <w:sz w:val="22"/>
          <w:szCs w:val="22"/>
        </w:rPr>
        <w:t>p</w:t>
      </w:r>
      <w:r w:rsidR="00D905DD" w:rsidRPr="00D55D8C">
        <w:rPr>
          <w:sz w:val="22"/>
          <w:szCs w:val="22"/>
        </w:rPr>
        <w:t>ropylénglykol</w:t>
      </w:r>
    </w:p>
    <w:p w14:paraId="47653125" w14:textId="10A9132E" w:rsidR="00262B16" w:rsidRPr="00D55D8C" w:rsidRDefault="00262B16" w:rsidP="00D55D8C">
      <w:pPr>
        <w:pStyle w:val="Bezriadkovania"/>
        <w:rPr>
          <w:sz w:val="22"/>
          <w:szCs w:val="22"/>
        </w:rPr>
      </w:pPr>
      <w:r w:rsidRPr="00D55D8C">
        <w:rPr>
          <w:sz w:val="22"/>
          <w:szCs w:val="22"/>
        </w:rPr>
        <w:t>d</w:t>
      </w:r>
      <w:r w:rsidR="00D905DD" w:rsidRPr="00D55D8C">
        <w:rPr>
          <w:sz w:val="22"/>
          <w:szCs w:val="22"/>
        </w:rPr>
        <w:t>ihydrát hydrogenfosforečnanu sodného</w:t>
      </w:r>
    </w:p>
    <w:p w14:paraId="7C4B5503" w14:textId="2E79A8B7" w:rsidR="00262B16" w:rsidRPr="00D55D8C" w:rsidRDefault="00262B16" w:rsidP="00D55D8C">
      <w:pPr>
        <w:pStyle w:val="Bezriadkovania"/>
        <w:rPr>
          <w:sz w:val="22"/>
          <w:szCs w:val="22"/>
        </w:rPr>
      </w:pPr>
      <w:r w:rsidRPr="00D55D8C">
        <w:rPr>
          <w:sz w:val="22"/>
          <w:szCs w:val="22"/>
        </w:rPr>
        <w:t>m</w:t>
      </w:r>
      <w:r w:rsidR="00D905DD" w:rsidRPr="00D55D8C">
        <w:rPr>
          <w:sz w:val="22"/>
          <w:szCs w:val="22"/>
        </w:rPr>
        <w:t>onohydrát dihydrogenfosforečnanu sodného</w:t>
      </w:r>
    </w:p>
    <w:p w14:paraId="71094E25" w14:textId="0C4A42EF" w:rsidR="00262B16" w:rsidRPr="00D55D8C" w:rsidRDefault="00D905DD" w:rsidP="00D55D8C">
      <w:pPr>
        <w:pStyle w:val="Bezriadkovania"/>
        <w:rPr>
          <w:sz w:val="22"/>
          <w:szCs w:val="22"/>
        </w:rPr>
      </w:pPr>
      <w:r w:rsidRPr="00D55D8C">
        <w:rPr>
          <w:sz w:val="22"/>
          <w:szCs w:val="22"/>
        </w:rPr>
        <w:t>hypromelóza</w:t>
      </w:r>
    </w:p>
    <w:p w14:paraId="0D07DD9A" w14:textId="17F6851F" w:rsidR="00262B16" w:rsidRPr="00D55D8C" w:rsidRDefault="00D905DD" w:rsidP="00D55D8C">
      <w:pPr>
        <w:pStyle w:val="Bezriadkovania"/>
        <w:rPr>
          <w:sz w:val="22"/>
          <w:szCs w:val="22"/>
        </w:rPr>
      </w:pPr>
      <w:r w:rsidRPr="00D55D8C">
        <w:rPr>
          <w:sz w:val="22"/>
          <w:szCs w:val="22"/>
        </w:rPr>
        <w:t>polysorbát 80</w:t>
      </w:r>
    </w:p>
    <w:p w14:paraId="01CD0FAD" w14:textId="3864C04F" w:rsidR="00262B16" w:rsidRPr="00D55D8C" w:rsidRDefault="00D905DD" w:rsidP="00D55D8C">
      <w:pPr>
        <w:pStyle w:val="Bezriadkovania"/>
        <w:rPr>
          <w:sz w:val="22"/>
          <w:szCs w:val="22"/>
        </w:rPr>
      </w:pPr>
      <w:r w:rsidRPr="00D55D8C">
        <w:rPr>
          <w:sz w:val="22"/>
          <w:szCs w:val="22"/>
        </w:rPr>
        <w:t>benzalkónium</w:t>
      </w:r>
      <w:r w:rsidR="00D55D8C" w:rsidRPr="00D55D8C">
        <w:rPr>
          <w:sz w:val="22"/>
          <w:szCs w:val="22"/>
        </w:rPr>
        <w:noBreakHyphen/>
      </w:r>
      <w:r w:rsidRPr="00D55D8C">
        <w:rPr>
          <w:sz w:val="22"/>
          <w:szCs w:val="22"/>
        </w:rPr>
        <w:t>chlorid</w:t>
      </w:r>
    </w:p>
    <w:p w14:paraId="32DF1233" w14:textId="11173462" w:rsidR="00262B16" w:rsidRPr="00D55D8C" w:rsidRDefault="00D905DD" w:rsidP="00D55D8C">
      <w:pPr>
        <w:pStyle w:val="Bezriadkovania"/>
        <w:rPr>
          <w:sz w:val="22"/>
          <w:szCs w:val="22"/>
        </w:rPr>
      </w:pPr>
      <w:r w:rsidRPr="00D55D8C">
        <w:rPr>
          <w:sz w:val="22"/>
          <w:szCs w:val="22"/>
        </w:rPr>
        <w:t>dihydrát edetanu disodného</w:t>
      </w:r>
    </w:p>
    <w:p w14:paraId="3BBA44C1" w14:textId="3A366EF0" w:rsidR="00D905DD" w:rsidRPr="00D55D8C" w:rsidRDefault="00D905DD" w:rsidP="00D55D8C">
      <w:pPr>
        <w:pStyle w:val="Bezriadkovania"/>
        <w:rPr>
          <w:sz w:val="22"/>
          <w:szCs w:val="22"/>
        </w:rPr>
      </w:pPr>
      <w:r w:rsidRPr="00D55D8C">
        <w:rPr>
          <w:sz w:val="22"/>
          <w:szCs w:val="22"/>
        </w:rPr>
        <w:t>voda na injekci</w:t>
      </w:r>
      <w:r w:rsidR="00E03227" w:rsidRPr="00D55D8C">
        <w:rPr>
          <w:sz w:val="22"/>
          <w:szCs w:val="22"/>
        </w:rPr>
        <w:t>e</w:t>
      </w:r>
    </w:p>
    <w:p w14:paraId="73EC7A79" w14:textId="77777777" w:rsidR="00D905DD" w:rsidRPr="00D55D8C" w:rsidRDefault="00D905DD" w:rsidP="00D55D8C">
      <w:pPr>
        <w:pStyle w:val="Bezriadkovania"/>
        <w:rPr>
          <w:sz w:val="22"/>
          <w:szCs w:val="22"/>
        </w:rPr>
      </w:pPr>
    </w:p>
    <w:p w14:paraId="52237668" w14:textId="32FF36C7" w:rsidR="00E406E1" w:rsidRPr="00D55D8C" w:rsidRDefault="00E406E1" w:rsidP="00D55D8C">
      <w:pPr>
        <w:pStyle w:val="Nadpis3"/>
        <w:numPr>
          <w:ilvl w:val="0"/>
          <w:numId w:val="0"/>
        </w:numPr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6.2</w:t>
      </w:r>
      <w:r w:rsidR="005B3AE3" w:rsidRPr="00D55D8C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D55D8C">
        <w:rPr>
          <w:rFonts w:ascii="Times New Roman" w:hAnsi="Times New Roman" w:cs="Times New Roman"/>
          <w:spacing w:val="0"/>
          <w:sz w:val="22"/>
          <w:szCs w:val="22"/>
        </w:rPr>
        <w:t>Inkompatibility</w:t>
      </w:r>
    </w:p>
    <w:p w14:paraId="358256C3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64474EA7" w14:textId="03E53BD3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>Neaplikovateľné.</w:t>
      </w:r>
    </w:p>
    <w:p w14:paraId="1EA15860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2EC83072" w14:textId="0C34C4BA" w:rsidR="00E406E1" w:rsidRPr="00D55D8C" w:rsidRDefault="00E406E1" w:rsidP="00D55D8C">
      <w:pPr>
        <w:pStyle w:val="Nadpis3"/>
        <w:numPr>
          <w:ilvl w:val="0"/>
          <w:numId w:val="0"/>
        </w:numPr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6.3</w:t>
      </w:r>
      <w:r w:rsidR="005B3AE3" w:rsidRPr="00D55D8C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D55D8C">
        <w:rPr>
          <w:rFonts w:ascii="Times New Roman" w:hAnsi="Times New Roman" w:cs="Times New Roman"/>
          <w:spacing w:val="0"/>
          <w:sz w:val="22"/>
          <w:szCs w:val="22"/>
        </w:rPr>
        <w:t>Čas použiteľnosti</w:t>
      </w:r>
    </w:p>
    <w:p w14:paraId="50F74986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39CC77CA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  <w:vertAlign w:val="superscript"/>
        </w:rPr>
      </w:pPr>
      <w:r w:rsidRPr="00D55D8C">
        <w:rPr>
          <w:rFonts w:ascii="Times New Roman" w:hAnsi="Times New Roman" w:cs="Times New Roman"/>
        </w:rPr>
        <w:t>2 roky</w:t>
      </w:r>
    </w:p>
    <w:p w14:paraId="741C5F9D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7F8D0510" w14:textId="5F6BDA73" w:rsidR="00E406E1" w:rsidRPr="00D55D8C" w:rsidRDefault="00E406E1" w:rsidP="00D55D8C">
      <w:pPr>
        <w:pStyle w:val="Nadpis3"/>
        <w:numPr>
          <w:ilvl w:val="0"/>
          <w:numId w:val="0"/>
        </w:numPr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6.4</w:t>
      </w:r>
      <w:r w:rsidR="005B3AE3" w:rsidRPr="00D55D8C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D55D8C">
        <w:rPr>
          <w:rFonts w:ascii="Times New Roman" w:hAnsi="Times New Roman" w:cs="Times New Roman"/>
          <w:spacing w:val="0"/>
          <w:sz w:val="22"/>
          <w:szCs w:val="22"/>
        </w:rPr>
        <w:t>Špeciálne upozornenia na uchovávanie</w:t>
      </w:r>
    </w:p>
    <w:p w14:paraId="600840E7" w14:textId="77777777" w:rsidR="00E406E1" w:rsidRPr="00D55D8C" w:rsidRDefault="00E406E1" w:rsidP="00D55D8C">
      <w:pPr>
        <w:pStyle w:val="Bezriadkovania"/>
        <w:rPr>
          <w:sz w:val="22"/>
          <w:szCs w:val="22"/>
        </w:rPr>
      </w:pPr>
    </w:p>
    <w:p w14:paraId="37AED521" w14:textId="47A86789" w:rsidR="00E406E1" w:rsidRPr="00D55D8C" w:rsidRDefault="00B824C3" w:rsidP="00D55D8C">
      <w:pPr>
        <w:pStyle w:val="Bezriadkovania"/>
        <w:rPr>
          <w:sz w:val="22"/>
          <w:szCs w:val="22"/>
        </w:rPr>
      </w:pPr>
      <w:r w:rsidRPr="00D55D8C">
        <w:rPr>
          <w:sz w:val="22"/>
          <w:szCs w:val="22"/>
        </w:rPr>
        <w:t xml:space="preserve">Uchovávajte </w:t>
      </w:r>
      <w:r w:rsidR="00E406E1" w:rsidRPr="00D55D8C">
        <w:rPr>
          <w:sz w:val="22"/>
          <w:szCs w:val="22"/>
        </w:rPr>
        <w:t xml:space="preserve">pri teplote </w:t>
      </w:r>
      <w:r w:rsidR="00023E44" w:rsidRPr="00D55D8C">
        <w:rPr>
          <w:sz w:val="22"/>
          <w:szCs w:val="22"/>
        </w:rPr>
        <w:t>neprevyšujúcej</w:t>
      </w:r>
      <w:r w:rsidR="00E406E1" w:rsidRPr="00D55D8C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5ﾠﾰC"/>
        </w:smartTagPr>
        <w:r w:rsidR="00E406E1" w:rsidRPr="00D55D8C">
          <w:rPr>
            <w:sz w:val="22"/>
            <w:szCs w:val="22"/>
          </w:rPr>
          <w:t>25</w:t>
        </w:r>
        <w:r w:rsidR="00793D76" w:rsidRPr="00D55D8C">
          <w:rPr>
            <w:sz w:val="22"/>
            <w:szCs w:val="22"/>
          </w:rPr>
          <w:t> </w:t>
        </w:r>
        <w:r w:rsidR="00E406E1" w:rsidRPr="00D55D8C">
          <w:rPr>
            <w:sz w:val="22"/>
            <w:szCs w:val="22"/>
          </w:rPr>
          <w:t>°C</w:t>
        </w:r>
      </w:smartTag>
      <w:r w:rsidR="00E406E1" w:rsidRPr="00D55D8C">
        <w:rPr>
          <w:sz w:val="22"/>
          <w:szCs w:val="22"/>
        </w:rPr>
        <w:t>.</w:t>
      </w:r>
    </w:p>
    <w:p w14:paraId="49332C74" w14:textId="5C6B8D72" w:rsidR="00E406E1" w:rsidRPr="00D55D8C" w:rsidRDefault="005B3AE3" w:rsidP="00D55D8C">
      <w:pPr>
        <w:pStyle w:val="Bezriadkovania"/>
        <w:rPr>
          <w:sz w:val="22"/>
          <w:szCs w:val="22"/>
        </w:rPr>
      </w:pPr>
      <w:r w:rsidRPr="00D55D8C">
        <w:rPr>
          <w:sz w:val="22"/>
          <w:szCs w:val="22"/>
        </w:rPr>
        <w:t>O</w:t>
      </w:r>
      <w:r w:rsidR="00E406E1" w:rsidRPr="00D55D8C">
        <w:rPr>
          <w:sz w:val="22"/>
          <w:szCs w:val="22"/>
        </w:rPr>
        <w:t>čn</w:t>
      </w:r>
      <w:r w:rsidR="00150A6E" w:rsidRPr="00D55D8C">
        <w:rPr>
          <w:sz w:val="22"/>
          <w:szCs w:val="22"/>
        </w:rPr>
        <w:t>é</w:t>
      </w:r>
      <w:r w:rsidR="00E406E1" w:rsidRPr="00D55D8C">
        <w:rPr>
          <w:sz w:val="22"/>
          <w:szCs w:val="22"/>
        </w:rPr>
        <w:t xml:space="preserve"> suspenzn</w:t>
      </w:r>
      <w:r w:rsidR="00150A6E" w:rsidRPr="00D55D8C">
        <w:rPr>
          <w:sz w:val="22"/>
          <w:szCs w:val="22"/>
        </w:rPr>
        <w:t>é</w:t>
      </w:r>
      <w:r w:rsidR="00E406E1" w:rsidRPr="00D55D8C">
        <w:rPr>
          <w:sz w:val="22"/>
          <w:szCs w:val="22"/>
        </w:rPr>
        <w:t xml:space="preserve"> </w:t>
      </w:r>
      <w:r w:rsidR="00150A6E" w:rsidRPr="00D55D8C">
        <w:rPr>
          <w:sz w:val="22"/>
          <w:szCs w:val="22"/>
        </w:rPr>
        <w:t>kvapky</w:t>
      </w:r>
      <w:r w:rsidR="00E406E1" w:rsidRPr="00D55D8C">
        <w:rPr>
          <w:sz w:val="22"/>
          <w:szCs w:val="22"/>
        </w:rPr>
        <w:t xml:space="preserve"> </w:t>
      </w:r>
      <w:r w:rsidRPr="00D55D8C">
        <w:rPr>
          <w:sz w:val="22"/>
          <w:szCs w:val="22"/>
        </w:rPr>
        <w:t xml:space="preserve">LIVOSTIN </w:t>
      </w:r>
      <w:r w:rsidR="00E406E1" w:rsidRPr="00D55D8C">
        <w:rPr>
          <w:sz w:val="22"/>
          <w:szCs w:val="22"/>
        </w:rPr>
        <w:t>sa nem</w:t>
      </w:r>
      <w:r w:rsidR="00150A6E" w:rsidRPr="00D55D8C">
        <w:rPr>
          <w:sz w:val="22"/>
          <w:szCs w:val="22"/>
        </w:rPr>
        <w:t>ajú</w:t>
      </w:r>
      <w:r w:rsidR="00E406E1" w:rsidRPr="00D55D8C">
        <w:rPr>
          <w:sz w:val="22"/>
          <w:szCs w:val="22"/>
        </w:rPr>
        <w:t xml:space="preserve"> používať viac ako 1 mesiac po prvom otvorení fľaš</w:t>
      </w:r>
      <w:r w:rsidRPr="00D55D8C">
        <w:rPr>
          <w:sz w:val="22"/>
          <w:szCs w:val="22"/>
        </w:rPr>
        <w:t>ky</w:t>
      </w:r>
      <w:r w:rsidR="00E406E1" w:rsidRPr="00D55D8C">
        <w:rPr>
          <w:sz w:val="22"/>
          <w:szCs w:val="22"/>
        </w:rPr>
        <w:t>.</w:t>
      </w:r>
    </w:p>
    <w:p w14:paraId="05E731E1" w14:textId="77777777" w:rsidR="00E406E1" w:rsidRPr="00D55D8C" w:rsidRDefault="00E406E1" w:rsidP="00D55D8C">
      <w:pPr>
        <w:pStyle w:val="Bezriadkovania"/>
        <w:rPr>
          <w:kern w:val="1"/>
          <w:sz w:val="22"/>
          <w:szCs w:val="22"/>
        </w:rPr>
      </w:pPr>
    </w:p>
    <w:p w14:paraId="11712ABB" w14:textId="39DB5F5A" w:rsidR="00E406E1" w:rsidRPr="00D55D8C" w:rsidRDefault="00E406E1" w:rsidP="00D55D8C">
      <w:pPr>
        <w:pStyle w:val="Nadpis3"/>
        <w:numPr>
          <w:ilvl w:val="0"/>
          <w:numId w:val="0"/>
        </w:numPr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6.5</w:t>
      </w:r>
      <w:r w:rsidR="005B3AE3" w:rsidRPr="00D55D8C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D55D8C">
        <w:rPr>
          <w:rFonts w:ascii="Times New Roman" w:hAnsi="Times New Roman" w:cs="Times New Roman"/>
          <w:spacing w:val="0"/>
          <w:sz w:val="22"/>
          <w:szCs w:val="22"/>
        </w:rPr>
        <w:t>Druh obalu a obsah balenia</w:t>
      </w:r>
    </w:p>
    <w:p w14:paraId="3D80FEEE" w14:textId="77777777" w:rsidR="00E406E1" w:rsidRPr="00D55D8C" w:rsidRDefault="00E406E1" w:rsidP="00D55D8C">
      <w:pPr>
        <w:pStyle w:val="Bodytext"/>
        <w:keepNext/>
        <w:spacing w:after="0" w:line="240" w:lineRule="auto"/>
        <w:ind w:left="0"/>
        <w:rPr>
          <w:rFonts w:ascii="Times New Roman" w:hAnsi="Times New Roman" w:cs="Times New Roman"/>
        </w:rPr>
      </w:pPr>
    </w:p>
    <w:p w14:paraId="18C0D6BE" w14:textId="13F821C8" w:rsidR="00E406E1" w:rsidRPr="00D55D8C" w:rsidRDefault="00E406E1" w:rsidP="00D55D8C">
      <w:pPr>
        <w:pStyle w:val="Bodytext"/>
        <w:keepNext/>
        <w:spacing w:after="0" w:line="240" w:lineRule="auto"/>
        <w:ind w:left="0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>5 ml fľaška z polyetylénu s obsahom 4 ml bielej mikrosuspenzie s</w:t>
      </w:r>
      <w:r w:rsidR="00262B16" w:rsidRPr="00D55D8C">
        <w:rPr>
          <w:rFonts w:ascii="Times New Roman" w:hAnsi="Times New Roman" w:cs="Times New Roman"/>
        </w:rPr>
        <w:t> </w:t>
      </w:r>
      <w:r w:rsidRPr="00D55D8C">
        <w:rPr>
          <w:rFonts w:ascii="Times New Roman" w:hAnsi="Times New Roman" w:cs="Times New Roman"/>
        </w:rPr>
        <w:t>kvapkadlom</w:t>
      </w:r>
      <w:r w:rsidR="00262B16" w:rsidRPr="00D55D8C">
        <w:rPr>
          <w:rFonts w:ascii="Times New Roman" w:hAnsi="Times New Roman" w:cs="Times New Roman"/>
        </w:rPr>
        <w:t xml:space="preserve"> a</w:t>
      </w:r>
      <w:r w:rsidRPr="00D55D8C">
        <w:rPr>
          <w:rFonts w:ascii="Times New Roman" w:hAnsi="Times New Roman" w:cs="Times New Roman"/>
        </w:rPr>
        <w:t xml:space="preserve"> </w:t>
      </w:r>
      <w:r w:rsidR="005B3AE3" w:rsidRPr="00D55D8C">
        <w:rPr>
          <w:rFonts w:ascii="Times New Roman" w:hAnsi="Times New Roman" w:cs="Times New Roman"/>
        </w:rPr>
        <w:t>polyetylénový</w:t>
      </w:r>
      <w:r w:rsidR="00262B16" w:rsidRPr="00D55D8C">
        <w:rPr>
          <w:rFonts w:ascii="Times New Roman" w:hAnsi="Times New Roman" w:cs="Times New Roman"/>
        </w:rPr>
        <w:t>m</w:t>
      </w:r>
      <w:r w:rsidR="005B3AE3" w:rsidRPr="00D55D8C">
        <w:rPr>
          <w:rFonts w:ascii="Times New Roman" w:hAnsi="Times New Roman" w:cs="Times New Roman"/>
        </w:rPr>
        <w:t xml:space="preserve"> </w:t>
      </w:r>
      <w:r w:rsidRPr="00D55D8C">
        <w:rPr>
          <w:rFonts w:ascii="Times New Roman" w:hAnsi="Times New Roman" w:cs="Times New Roman"/>
        </w:rPr>
        <w:t>uzáver</w:t>
      </w:r>
      <w:r w:rsidR="00262B16" w:rsidRPr="00D55D8C">
        <w:rPr>
          <w:rFonts w:ascii="Times New Roman" w:hAnsi="Times New Roman" w:cs="Times New Roman"/>
        </w:rPr>
        <w:t>om</w:t>
      </w:r>
      <w:r w:rsidR="005B3AE3" w:rsidRPr="00D55D8C">
        <w:rPr>
          <w:rFonts w:ascii="Times New Roman" w:hAnsi="Times New Roman" w:cs="Times New Roman"/>
        </w:rPr>
        <w:t xml:space="preserve"> so závitom</w:t>
      </w:r>
      <w:r w:rsidRPr="00D55D8C">
        <w:rPr>
          <w:rFonts w:ascii="Times New Roman" w:hAnsi="Times New Roman" w:cs="Times New Roman"/>
          <w:kern w:val="1"/>
        </w:rPr>
        <w:t xml:space="preserve"> v papierovej </w:t>
      </w:r>
      <w:r w:rsidR="00793D76" w:rsidRPr="00D55D8C">
        <w:rPr>
          <w:rFonts w:ascii="Times New Roman" w:hAnsi="Times New Roman" w:cs="Times New Roman"/>
          <w:kern w:val="1"/>
        </w:rPr>
        <w:t>škatuli</w:t>
      </w:r>
      <w:r w:rsidRPr="00D55D8C">
        <w:rPr>
          <w:rFonts w:ascii="Times New Roman" w:hAnsi="Times New Roman" w:cs="Times New Roman"/>
          <w:kern w:val="1"/>
        </w:rPr>
        <w:t xml:space="preserve"> s písomnou informáciou pre používateľ</w:t>
      </w:r>
      <w:r w:rsidR="004E26C9" w:rsidRPr="00D55D8C">
        <w:rPr>
          <w:rFonts w:ascii="Times New Roman" w:hAnsi="Times New Roman" w:cs="Times New Roman"/>
          <w:kern w:val="1"/>
        </w:rPr>
        <w:t>a</w:t>
      </w:r>
      <w:r w:rsidRPr="00D55D8C">
        <w:rPr>
          <w:rFonts w:ascii="Times New Roman" w:hAnsi="Times New Roman" w:cs="Times New Roman"/>
        </w:rPr>
        <w:t>.</w:t>
      </w:r>
    </w:p>
    <w:p w14:paraId="38FAE82D" w14:textId="77777777" w:rsidR="0081183E" w:rsidRPr="00D55D8C" w:rsidRDefault="0081183E" w:rsidP="00D55D8C">
      <w:pPr>
        <w:pStyle w:val="Bodytext"/>
        <w:spacing w:after="0" w:line="240" w:lineRule="auto"/>
        <w:ind w:hanging="851"/>
        <w:rPr>
          <w:rFonts w:ascii="Times New Roman" w:hAnsi="Times New Roman" w:cs="Times New Roman"/>
        </w:rPr>
      </w:pPr>
    </w:p>
    <w:p w14:paraId="0CA9E62F" w14:textId="77777777" w:rsidR="00E406E1" w:rsidRPr="00D55D8C" w:rsidRDefault="00E406E1" w:rsidP="00D55D8C">
      <w:pPr>
        <w:pStyle w:val="Bodytext"/>
        <w:spacing w:after="0" w:line="240" w:lineRule="auto"/>
        <w:ind w:hanging="851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 xml:space="preserve">Veľkosť balenia: </w:t>
      </w:r>
      <w:r w:rsidR="00CF39AE" w:rsidRPr="00D55D8C">
        <w:rPr>
          <w:rFonts w:ascii="Times New Roman" w:hAnsi="Times New Roman" w:cs="Times New Roman"/>
        </w:rPr>
        <w:t xml:space="preserve">1 </w:t>
      </w:r>
      <w:r w:rsidRPr="00D55D8C">
        <w:rPr>
          <w:rFonts w:ascii="Times New Roman" w:hAnsi="Times New Roman" w:cs="Times New Roman"/>
        </w:rPr>
        <w:t>x</w:t>
      </w:r>
      <w:r w:rsidR="00CF39AE" w:rsidRPr="00D55D8C">
        <w:rPr>
          <w:rFonts w:ascii="Times New Roman" w:hAnsi="Times New Roman" w:cs="Times New Roman"/>
        </w:rPr>
        <w:t xml:space="preserve"> </w:t>
      </w:r>
      <w:r w:rsidRPr="00D55D8C">
        <w:rPr>
          <w:rFonts w:ascii="Times New Roman" w:hAnsi="Times New Roman" w:cs="Times New Roman"/>
        </w:rPr>
        <w:t>4 ml</w:t>
      </w:r>
    </w:p>
    <w:p w14:paraId="6CF058C3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5B8A19D0" w14:textId="03984727" w:rsidR="00E406E1" w:rsidRPr="00D55D8C" w:rsidRDefault="00E406E1" w:rsidP="00D55D8C">
      <w:pPr>
        <w:pStyle w:val="Nadpis3"/>
        <w:numPr>
          <w:ilvl w:val="0"/>
          <w:numId w:val="0"/>
        </w:numPr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6.6</w:t>
      </w:r>
      <w:r w:rsidR="005B3AE3" w:rsidRPr="00D55D8C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D55D8C">
        <w:rPr>
          <w:rFonts w:ascii="Times New Roman" w:hAnsi="Times New Roman" w:cs="Times New Roman"/>
          <w:spacing w:val="0"/>
          <w:sz w:val="22"/>
          <w:szCs w:val="22"/>
        </w:rPr>
        <w:t>Špeciálne opatrenia na likvidáciu a iné zaobchádzanie s liekom</w:t>
      </w:r>
    </w:p>
    <w:p w14:paraId="5C0D2CD5" w14:textId="77777777" w:rsidR="00E406E1" w:rsidRPr="00D55D8C" w:rsidRDefault="00E406E1" w:rsidP="00D55D8C">
      <w:pPr>
        <w:pStyle w:val="Bodytext"/>
        <w:keepNext/>
        <w:spacing w:after="0" w:line="240" w:lineRule="auto"/>
        <w:ind w:left="0"/>
        <w:rPr>
          <w:rFonts w:ascii="Times New Roman" w:hAnsi="Times New Roman" w:cs="Times New Roman"/>
        </w:rPr>
      </w:pPr>
    </w:p>
    <w:p w14:paraId="007DD348" w14:textId="119EEFEB" w:rsidR="00E406E1" w:rsidRPr="00D55D8C" w:rsidRDefault="00E406E1" w:rsidP="00D55D8C">
      <w:pPr>
        <w:pStyle w:val="Bodytext"/>
        <w:keepNext/>
        <w:spacing w:after="0" w:line="240" w:lineRule="auto"/>
        <w:ind w:left="0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 xml:space="preserve">Pretože </w:t>
      </w:r>
      <w:r w:rsidR="00150A6E" w:rsidRPr="00D55D8C">
        <w:rPr>
          <w:rFonts w:ascii="Times New Roman" w:hAnsi="Times New Roman" w:cs="Times New Roman"/>
        </w:rPr>
        <w:t>sú</w:t>
      </w:r>
      <w:r w:rsidRPr="00D55D8C">
        <w:rPr>
          <w:rFonts w:ascii="Times New Roman" w:hAnsi="Times New Roman" w:cs="Times New Roman"/>
        </w:rPr>
        <w:t xml:space="preserve"> očn</w:t>
      </w:r>
      <w:r w:rsidR="00150A6E" w:rsidRPr="00D55D8C">
        <w:rPr>
          <w:rFonts w:ascii="Times New Roman" w:hAnsi="Times New Roman" w:cs="Times New Roman"/>
        </w:rPr>
        <w:t>é</w:t>
      </w:r>
      <w:r w:rsidRPr="00D55D8C">
        <w:rPr>
          <w:rFonts w:ascii="Times New Roman" w:hAnsi="Times New Roman" w:cs="Times New Roman"/>
        </w:rPr>
        <w:t xml:space="preserve"> suspenzn</w:t>
      </w:r>
      <w:r w:rsidR="00150A6E" w:rsidRPr="00D55D8C">
        <w:rPr>
          <w:rFonts w:ascii="Times New Roman" w:hAnsi="Times New Roman" w:cs="Times New Roman"/>
        </w:rPr>
        <w:t>é</w:t>
      </w:r>
      <w:r w:rsidRPr="00D55D8C">
        <w:rPr>
          <w:rFonts w:ascii="Times New Roman" w:hAnsi="Times New Roman" w:cs="Times New Roman"/>
        </w:rPr>
        <w:t xml:space="preserve"> </w:t>
      </w:r>
      <w:r w:rsidR="00150A6E" w:rsidRPr="00D55D8C">
        <w:rPr>
          <w:rFonts w:ascii="Times New Roman" w:hAnsi="Times New Roman" w:cs="Times New Roman"/>
        </w:rPr>
        <w:t>kvapky</w:t>
      </w:r>
      <w:r w:rsidRPr="00D55D8C">
        <w:rPr>
          <w:rFonts w:ascii="Times New Roman" w:hAnsi="Times New Roman" w:cs="Times New Roman"/>
        </w:rPr>
        <w:t xml:space="preserve"> L</w:t>
      </w:r>
      <w:r w:rsidR="005B3AE3" w:rsidRPr="00D55D8C">
        <w:rPr>
          <w:rFonts w:ascii="Times New Roman" w:hAnsi="Times New Roman" w:cs="Times New Roman"/>
        </w:rPr>
        <w:t>IVOSTIN</w:t>
      </w:r>
      <w:r w:rsidRPr="00D55D8C">
        <w:rPr>
          <w:rFonts w:ascii="Times New Roman" w:hAnsi="Times New Roman" w:cs="Times New Roman"/>
        </w:rPr>
        <w:t xml:space="preserve"> dostupn</w:t>
      </w:r>
      <w:r w:rsidR="00D55D8C">
        <w:rPr>
          <w:rFonts w:ascii="Times New Roman" w:hAnsi="Times New Roman" w:cs="Times New Roman"/>
        </w:rPr>
        <w:t>é</w:t>
      </w:r>
      <w:r w:rsidRPr="00D55D8C">
        <w:rPr>
          <w:rFonts w:ascii="Times New Roman" w:hAnsi="Times New Roman" w:cs="Times New Roman"/>
        </w:rPr>
        <w:t xml:space="preserve"> vo forme mikrosuspenzie, fľašku </w:t>
      </w:r>
      <w:r w:rsidR="005B3AE3" w:rsidRPr="00D55D8C">
        <w:rPr>
          <w:rFonts w:ascii="Times New Roman" w:hAnsi="Times New Roman" w:cs="Times New Roman"/>
        </w:rPr>
        <w:t>je po</w:t>
      </w:r>
      <w:r w:rsidRPr="00D55D8C">
        <w:rPr>
          <w:rFonts w:ascii="Times New Roman" w:hAnsi="Times New Roman" w:cs="Times New Roman"/>
        </w:rPr>
        <w:t>treb</w:t>
      </w:r>
      <w:r w:rsidR="005B3AE3" w:rsidRPr="00D55D8C">
        <w:rPr>
          <w:rFonts w:ascii="Times New Roman" w:hAnsi="Times New Roman" w:cs="Times New Roman"/>
        </w:rPr>
        <w:t>né</w:t>
      </w:r>
      <w:r w:rsidRPr="00D55D8C">
        <w:rPr>
          <w:rFonts w:ascii="Times New Roman" w:hAnsi="Times New Roman" w:cs="Times New Roman"/>
        </w:rPr>
        <w:t xml:space="preserve"> potriasť pred každ</w:t>
      </w:r>
      <w:r w:rsidR="00023E44" w:rsidRPr="00D55D8C">
        <w:rPr>
          <w:rFonts w:ascii="Times New Roman" w:hAnsi="Times New Roman" w:cs="Times New Roman"/>
        </w:rPr>
        <w:t>ým podaním lieku.</w:t>
      </w:r>
    </w:p>
    <w:p w14:paraId="56BE9662" w14:textId="77777777" w:rsidR="005B3AE3" w:rsidRPr="00D55D8C" w:rsidRDefault="005B3AE3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689C0FE8" w14:textId="77777777" w:rsidR="00023E44" w:rsidRPr="00D55D8C" w:rsidRDefault="00023E44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>Všetok nepoužitý liek alebo odpad vzniknutý z lieku sa má zlikvidovať v súlade s národnými požiadavkami.</w:t>
      </w:r>
    </w:p>
    <w:p w14:paraId="2149497F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13954E1A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61E2016D" w14:textId="77777777" w:rsidR="00E406E1" w:rsidRPr="00D55D8C" w:rsidRDefault="00E406E1" w:rsidP="00D55D8C">
      <w:pPr>
        <w:pStyle w:val="Nadpis2"/>
        <w:spacing w:before="0" w:after="0" w:line="240" w:lineRule="auto"/>
        <w:ind w:left="567" w:hanging="567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Držiteľ rozhodnutia o registrácii</w:t>
      </w:r>
    </w:p>
    <w:p w14:paraId="365DA577" w14:textId="77777777" w:rsidR="00E406E1" w:rsidRPr="00D55D8C" w:rsidRDefault="00E406E1" w:rsidP="00D55D8C">
      <w:pPr>
        <w:spacing w:after="0" w:line="240" w:lineRule="auto"/>
        <w:rPr>
          <w:rFonts w:ascii="Times New Roman" w:hAnsi="Times New Roman" w:cs="Times New Roman"/>
        </w:rPr>
      </w:pPr>
    </w:p>
    <w:p w14:paraId="1D1324A4" w14:textId="77777777" w:rsidR="008E19CF" w:rsidRPr="00D55D8C" w:rsidRDefault="008E19CF" w:rsidP="00D55D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>McNeil Healthcare (Ireland) Limited</w:t>
      </w:r>
    </w:p>
    <w:p w14:paraId="02715F7B" w14:textId="77777777" w:rsidR="008E19CF" w:rsidRPr="00D55D8C" w:rsidRDefault="008E19CF" w:rsidP="00D55D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 xml:space="preserve">Airton Road, Tallaght, </w:t>
      </w:r>
    </w:p>
    <w:p w14:paraId="7DC66231" w14:textId="77777777" w:rsidR="008E19CF" w:rsidRPr="00D55D8C" w:rsidRDefault="008E19CF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>Dublin 24</w:t>
      </w:r>
    </w:p>
    <w:p w14:paraId="24E0468E" w14:textId="3EB1F0E1" w:rsidR="00B824C3" w:rsidRPr="00D55D8C" w:rsidRDefault="008E19CF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>Írsko</w:t>
      </w:r>
    </w:p>
    <w:p w14:paraId="4B72C3FA" w14:textId="77777777" w:rsidR="008E19CF" w:rsidRPr="00D55D8C" w:rsidRDefault="008E19CF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4AFF7F51" w14:textId="77777777" w:rsidR="00D75926" w:rsidRPr="00D55D8C" w:rsidRDefault="00D75926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46C41613" w14:textId="77777777" w:rsidR="00E406E1" w:rsidRPr="00D55D8C" w:rsidRDefault="00E406E1" w:rsidP="00D55D8C">
      <w:pPr>
        <w:pStyle w:val="Nadpis2"/>
        <w:spacing w:before="0" w:after="0" w:line="240" w:lineRule="auto"/>
        <w:ind w:left="567" w:hanging="567"/>
        <w:rPr>
          <w:rFonts w:ascii="Times New Roman" w:hAnsi="Times New Roman" w:cs="Times New Roman"/>
          <w:b w:val="0"/>
          <w:bCs w:val="0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RegistraČné číslo</w:t>
      </w:r>
    </w:p>
    <w:p w14:paraId="6B8FB3F6" w14:textId="77777777" w:rsidR="00E406E1" w:rsidRPr="00D55D8C" w:rsidRDefault="00E406E1" w:rsidP="00D55D8C">
      <w:pPr>
        <w:pStyle w:val="Bodytext"/>
        <w:keepNext/>
        <w:spacing w:after="0" w:line="240" w:lineRule="auto"/>
        <w:ind w:left="0"/>
        <w:rPr>
          <w:rFonts w:ascii="Times New Roman" w:hAnsi="Times New Roman" w:cs="Times New Roman"/>
        </w:rPr>
      </w:pPr>
    </w:p>
    <w:p w14:paraId="02F7D523" w14:textId="77777777" w:rsidR="00E406E1" w:rsidRPr="00D55D8C" w:rsidRDefault="00E406E1" w:rsidP="00D55D8C">
      <w:pPr>
        <w:pStyle w:val="Bodytext"/>
        <w:keepNext/>
        <w:spacing w:after="0" w:line="240" w:lineRule="auto"/>
        <w:ind w:left="0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>64/0281/94-S</w:t>
      </w:r>
    </w:p>
    <w:p w14:paraId="78B8616C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547E77E7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12CAB9A7" w14:textId="77777777" w:rsidR="009F57D5" w:rsidRPr="00D55D8C" w:rsidRDefault="00E406E1" w:rsidP="00D55D8C">
      <w:pPr>
        <w:pStyle w:val="Nadpis2"/>
        <w:spacing w:before="0" w:after="0" w:line="240" w:lineRule="auto"/>
        <w:ind w:left="567" w:hanging="567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 xml:space="preserve">dátum </w:t>
      </w:r>
      <w:r w:rsidR="00A72F31" w:rsidRPr="00D55D8C">
        <w:rPr>
          <w:rFonts w:ascii="Times New Roman" w:hAnsi="Times New Roman" w:cs="Times New Roman"/>
          <w:spacing w:val="0"/>
          <w:sz w:val="22"/>
          <w:szCs w:val="22"/>
        </w:rPr>
        <w:t xml:space="preserve">PRVEJ </w:t>
      </w:r>
      <w:r w:rsidRPr="00D55D8C">
        <w:rPr>
          <w:rFonts w:ascii="Times New Roman" w:hAnsi="Times New Roman" w:cs="Times New Roman"/>
          <w:spacing w:val="0"/>
          <w:sz w:val="22"/>
          <w:szCs w:val="22"/>
        </w:rPr>
        <w:t>registrácie</w:t>
      </w:r>
      <w:r w:rsidR="0081183E" w:rsidRPr="00D55D8C">
        <w:rPr>
          <w:rFonts w:ascii="Times New Roman" w:hAnsi="Times New Roman" w:cs="Times New Roman"/>
          <w:spacing w:val="0"/>
          <w:sz w:val="22"/>
          <w:szCs w:val="22"/>
        </w:rPr>
        <w:t xml:space="preserve"> / PREDĹŽENIA REGISTRÁCIE</w:t>
      </w:r>
    </w:p>
    <w:p w14:paraId="06410241" w14:textId="77777777" w:rsidR="009F57D5" w:rsidRPr="00D55D8C" w:rsidRDefault="009F57D5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07002F24" w14:textId="2AE43A5F" w:rsidR="006C7924" w:rsidRPr="00D55D8C" w:rsidRDefault="006C7924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 xml:space="preserve">Dátum prvej registrácie: </w:t>
      </w:r>
      <w:r w:rsidR="00E406E1" w:rsidRPr="00D55D8C">
        <w:rPr>
          <w:rFonts w:ascii="Times New Roman" w:hAnsi="Times New Roman" w:cs="Times New Roman"/>
        </w:rPr>
        <w:t>12. máj</w:t>
      </w:r>
      <w:r w:rsidR="00CD7B97" w:rsidRPr="00D55D8C">
        <w:rPr>
          <w:rFonts w:ascii="Times New Roman" w:hAnsi="Times New Roman" w:cs="Times New Roman"/>
        </w:rPr>
        <w:t>a</w:t>
      </w:r>
      <w:r w:rsidR="00E406E1" w:rsidRPr="00D55D8C">
        <w:rPr>
          <w:rFonts w:ascii="Times New Roman" w:hAnsi="Times New Roman" w:cs="Times New Roman"/>
        </w:rPr>
        <w:t xml:space="preserve"> 1994</w:t>
      </w:r>
    </w:p>
    <w:p w14:paraId="2D1D1C0C" w14:textId="1D096E88" w:rsidR="00E406E1" w:rsidRPr="00D55D8C" w:rsidRDefault="006C7924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>Dátum posl</w:t>
      </w:r>
      <w:r w:rsidR="00261442" w:rsidRPr="00D55D8C">
        <w:rPr>
          <w:rFonts w:ascii="Times New Roman" w:hAnsi="Times New Roman" w:cs="Times New Roman"/>
        </w:rPr>
        <w:t>edného predĺženia registrácie: 11</w:t>
      </w:r>
      <w:r w:rsidRPr="00D55D8C">
        <w:rPr>
          <w:rFonts w:ascii="Times New Roman" w:hAnsi="Times New Roman" w:cs="Times New Roman"/>
        </w:rPr>
        <w:t>. decemb</w:t>
      </w:r>
      <w:r w:rsidR="00CD7B97" w:rsidRPr="00D55D8C">
        <w:rPr>
          <w:rFonts w:ascii="Times New Roman" w:hAnsi="Times New Roman" w:cs="Times New Roman"/>
        </w:rPr>
        <w:t>ra</w:t>
      </w:r>
      <w:r w:rsidRPr="00D55D8C">
        <w:rPr>
          <w:rFonts w:ascii="Times New Roman" w:hAnsi="Times New Roman" w:cs="Times New Roman"/>
        </w:rPr>
        <w:t xml:space="preserve"> 2008</w:t>
      </w:r>
    </w:p>
    <w:p w14:paraId="50C9B307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64E5F5FF" w14:textId="77777777" w:rsidR="00E406E1" w:rsidRPr="00D55D8C" w:rsidRDefault="00E406E1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651B2B66" w14:textId="77777777" w:rsidR="00E406E1" w:rsidRPr="00D55D8C" w:rsidRDefault="00E406E1" w:rsidP="00D55D8C">
      <w:pPr>
        <w:pStyle w:val="Nadpis2"/>
        <w:spacing w:before="0" w:after="0" w:line="240" w:lineRule="auto"/>
        <w:ind w:left="567" w:hanging="567"/>
        <w:rPr>
          <w:rFonts w:ascii="Times New Roman" w:hAnsi="Times New Roman" w:cs="Times New Roman"/>
          <w:spacing w:val="0"/>
          <w:sz w:val="22"/>
          <w:szCs w:val="22"/>
        </w:rPr>
      </w:pPr>
      <w:r w:rsidRPr="00D55D8C">
        <w:rPr>
          <w:rFonts w:ascii="Times New Roman" w:hAnsi="Times New Roman" w:cs="Times New Roman"/>
          <w:spacing w:val="0"/>
          <w:sz w:val="22"/>
          <w:szCs w:val="22"/>
        </w:rPr>
        <w:t>dátum revízie textu</w:t>
      </w:r>
    </w:p>
    <w:p w14:paraId="5E5CDA3E" w14:textId="77777777" w:rsidR="00E0267E" w:rsidRPr="00D55D8C" w:rsidRDefault="00E0267E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2B2D75D5" w14:textId="678122DA" w:rsidR="00E406E1" w:rsidRPr="00D55D8C" w:rsidRDefault="00E03227" w:rsidP="00D55D8C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D55D8C">
        <w:rPr>
          <w:rFonts w:ascii="Times New Roman" w:hAnsi="Times New Roman" w:cs="Times New Roman"/>
        </w:rPr>
        <w:t>01</w:t>
      </w:r>
      <w:r w:rsidR="00773C77" w:rsidRPr="00D55D8C">
        <w:rPr>
          <w:rFonts w:ascii="Times New Roman" w:hAnsi="Times New Roman" w:cs="Times New Roman"/>
        </w:rPr>
        <w:t>/2021</w:t>
      </w:r>
    </w:p>
    <w:sectPr w:rsidR="00E406E1" w:rsidRPr="00D55D8C" w:rsidSect="00D55D8C"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09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4D1116" w16cid:durableId="23B27C4E"/>
  <w16cid:commentId w16cid:paraId="45B8667A" w16cid:durableId="23B27C4F"/>
  <w16cid:commentId w16cid:paraId="4A5B0FBA" w16cid:durableId="23B27C50"/>
  <w16cid:commentId w16cid:paraId="7C5103EF" w16cid:durableId="23B27C51"/>
  <w16cid:commentId w16cid:paraId="5C2227A0" w16cid:durableId="23B27C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401C8" w14:textId="77777777" w:rsidR="00444A95" w:rsidRDefault="00444A95">
      <w:pPr>
        <w:spacing w:line="20" w:lineRule="exact"/>
      </w:pPr>
    </w:p>
  </w:endnote>
  <w:endnote w:type="continuationSeparator" w:id="0">
    <w:p w14:paraId="3E1D8127" w14:textId="77777777" w:rsidR="00444A95" w:rsidRDefault="00444A95">
      <w:r>
        <w:t xml:space="preserve"> </w:t>
      </w:r>
    </w:p>
  </w:endnote>
  <w:endnote w:type="continuationNotice" w:id="1">
    <w:p w14:paraId="0482A7B4" w14:textId="77777777" w:rsidR="00444A95" w:rsidRDefault="00444A9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E4925" w14:textId="616118FA" w:rsidR="00261442" w:rsidRPr="00BF6254" w:rsidRDefault="00261442">
    <w:pPr>
      <w:pStyle w:val="Pta"/>
      <w:ind w:right="360"/>
      <w:jc w:val="center"/>
      <w:rPr>
        <w:rFonts w:ascii="Times New Roman" w:hAnsi="Times New Roman" w:cs="Times New Roman"/>
      </w:rPr>
    </w:pPr>
    <w:r w:rsidRPr="00BF6254">
      <w:rPr>
        <w:rStyle w:val="slostrany"/>
        <w:rFonts w:ascii="Times New Roman" w:hAnsi="Times New Roman" w:cs="Times New Roman"/>
      </w:rPr>
      <w:fldChar w:fldCharType="begin"/>
    </w:r>
    <w:r w:rsidRPr="00BF6254">
      <w:rPr>
        <w:rStyle w:val="slostrany"/>
        <w:rFonts w:ascii="Times New Roman" w:hAnsi="Times New Roman" w:cs="Times New Roman"/>
      </w:rPr>
      <w:instrText xml:space="preserve"> PAGE </w:instrText>
    </w:r>
    <w:r w:rsidRPr="00BF6254">
      <w:rPr>
        <w:rStyle w:val="slostrany"/>
        <w:rFonts w:ascii="Times New Roman" w:hAnsi="Times New Roman" w:cs="Times New Roman"/>
      </w:rPr>
      <w:fldChar w:fldCharType="separate"/>
    </w:r>
    <w:r w:rsidR="00D55D8C">
      <w:rPr>
        <w:rStyle w:val="slostrany"/>
        <w:rFonts w:ascii="Times New Roman" w:hAnsi="Times New Roman" w:cs="Times New Roman"/>
        <w:noProof/>
      </w:rPr>
      <w:t>5</w:t>
    </w:r>
    <w:r w:rsidRPr="00BF6254">
      <w:rPr>
        <w:rStyle w:val="slostrany"/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1C596" w14:textId="77777777" w:rsidR="00444A95" w:rsidRDefault="00444A95">
      <w:r>
        <w:separator/>
      </w:r>
    </w:p>
  </w:footnote>
  <w:footnote w:type="continuationSeparator" w:id="0">
    <w:p w14:paraId="355FE920" w14:textId="77777777" w:rsidR="00444A95" w:rsidRDefault="00444A95">
      <w:r>
        <w:continuationSeparator/>
      </w:r>
    </w:p>
  </w:footnote>
  <w:footnote w:type="continuationNotice" w:id="1">
    <w:p w14:paraId="1A590B6F" w14:textId="77777777" w:rsidR="00444A95" w:rsidRDefault="00444A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AD8E2" w14:textId="356CF710" w:rsidR="003B6538" w:rsidRDefault="00FE281E" w:rsidP="00D55D8C">
    <w:pPr>
      <w:pStyle w:val="Hlavika"/>
      <w:spacing w:after="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Príloha č. 1 k notifikácii o zmene</w:t>
    </w:r>
    <w:r w:rsidR="008E19CF" w:rsidRPr="00D31DB3">
      <w:rPr>
        <w:rFonts w:ascii="Times New Roman" w:hAnsi="Times New Roman" w:cs="Times New Roman"/>
      </w:rPr>
      <w:t>, ev.</w:t>
    </w:r>
    <w:r>
      <w:rPr>
        <w:rFonts w:ascii="Times New Roman" w:hAnsi="Times New Roman" w:cs="Times New Roman"/>
      </w:rPr>
      <w:t xml:space="preserve"> </w:t>
    </w:r>
    <w:r w:rsidR="008E19CF" w:rsidRPr="00D31DB3">
      <w:rPr>
        <w:rFonts w:ascii="Times New Roman" w:hAnsi="Times New Roman" w:cs="Times New Roman"/>
      </w:rPr>
      <w:t>č.:</w:t>
    </w:r>
    <w:r w:rsidR="008E19CF">
      <w:rPr>
        <w:rFonts w:ascii="Times New Roman" w:hAnsi="Times New Roman" w:cs="Times New Roman"/>
      </w:rPr>
      <w:t xml:space="preserve"> </w:t>
    </w:r>
    <w:r w:rsidR="003B6538">
      <w:rPr>
        <w:rFonts w:ascii="Times New Roman" w:hAnsi="Times New Roman" w:cs="Times New Roman"/>
      </w:rPr>
      <w:t>2020/05302-ZIB</w:t>
    </w:r>
  </w:p>
  <w:p w14:paraId="0876DCDD" w14:textId="77777777" w:rsidR="0029182F" w:rsidRDefault="0029182F" w:rsidP="00D55D8C">
    <w:pPr>
      <w:pStyle w:val="Hlavika"/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D87F2" w14:textId="641FC85F" w:rsidR="0029182F" w:rsidRPr="00BF6254" w:rsidRDefault="00441A18" w:rsidP="00BF6254">
    <w:pPr>
      <w:pStyle w:val="Hlavika"/>
    </w:pPr>
    <w:r>
      <w:rPr>
        <w:bCs/>
      </w:rPr>
      <w:t>Príloha č. 1 k notifikácii zmeny</w:t>
    </w:r>
    <w:r w:rsidRPr="00BD018F">
      <w:rPr>
        <w:bCs/>
      </w:rPr>
      <w:t xml:space="preserve">, ev. č.: </w:t>
    </w:r>
    <w:r>
      <w:rPr>
        <w:bCs/>
      </w:rPr>
      <w:t>2015/03113-Z1B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3300F1F4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lvlText w:val="%2."/>
      <w:legacy w:legacy="1" w:legacySpace="142" w:legacyIndent="0"/>
      <w:lvlJc w:val="left"/>
      <w:rPr>
        <w:b/>
      </w:rPr>
    </w:lvl>
    <w:lvl w:ilvl="2">
      <w:start w:val="1"/>
      <w:numFmt w:val="decimal"/>
      <w:pStyle w:val="Nadpis3"/>
      <w:lvlText w:val="%2.%3."/>
      <w:legacy w:legacy="1" w:legacySpace="142" w:legacyIndent="851"/>
      <w:lvlJc w:val="left"/>
    </w:lvl>
    <w:lvl w:ilvl="3">
      <w:start w:val="1"/>
      <w:numFmt w:val="decimal"/>
      <w:pStyle w:val="Nadpis4"/>
      <w:lvlText w:val="%2.%3.%4."/>
      <w:legacy w:legacy="1" w:legacySpace="142" w:legacyIndent="0"/>
      <w:lvlJc w:val="left"/>
    </w:lvl>
    <w:lvl w:ilvl="4">
      <w:start w:val="1"/>
      <w:numFmt w:val="decimal"/>
      <w:pStyle w:val="Nadpis5"/>
      <w:lvlText w:val="%2.%3.%4.%5."/>
      <w:legacy w:legacy="1" w:legacySpace="142" w:legacyIndent="0"/>
      <w:lvlJc w:val="left"/>
    </w:lvl>
    <w:lvl w:ilvl="5">
      <w:start w:val="1"/>
      <w:numFmt w:val="decimal"/>
      <w:pStyle w:val="Nadpis6"/>
      <w:lvlText w:val="%2.%3.%4.%5.%6"/>
      <w:legacy w:legacy="1" w:legacySpace="142" w:legacyIndent="0"/>
      <w:lvlJc w:val="left"/>
    </w:lvl>
    <w:lvl w:ilvl="6">
      <w:start w:val="1"/>
      <w:numFmt w:val="decimal"/>
      <w:pStyle w:val="Nadpis7"/>
      <w:lvlText w:val="%2.%3.%4.%5.%6.%7"/>
      <w:legacy w:legacy="1" w:legacySpace="142" w:legacyIndent="0"/>
      <w:lvlJc w:val="left"/>
    </w:lvl>
    <w:lvl w:ilvl="7">
      <w:start w:val="1"/>
      <w:numFmt w:val="decimal"/>
      <w:pStyle w:val="Nadpis8"/>
      <w:lvlText w:val="%2.%3.%4.%5.%6.%7.%8"/>
      <w:legacy w:legacy="1" w:legacySpace="142" w:legacyIndent="0"/>
      <w:lvlJc w:val="left"/>
    </w:lvl>
    <w:lvl w:ilvl="8">
      <w:start w:val="1"/>
      <w:numFmt w:val="decimal"/>
      <w:pStyle w:val="Nadpis9"/>
      <w:lvlText w:val="%2.%3.%4.%5.%6.%7.%8.%9"/>
      <w:legacy w:legacy="1" w:legacySpace="142" w:legacyIndent="0"/>
      <w:lvlJc w:val="left"/>
    </w:lvl>
  </w:abstractNum>
  <w:abstractNum w:abstractNumId="1" w15:restartNumberingAfterBreak="0">
    <w:nsid w:val="185B0422"/>
    <w:multiLevelType w:val="multilevel"/>
    <w:tmpl w:val="5332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144327"/>
    <w:multiLevelType w:val="hybridMultilevel"/>
    <w:tmpl w:val="FB348E70"/>
    <w:lvl w:ilvl="0" w:tplc="92AE84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1325D"/>
    <w:multiLevelType w:val="multilevel"/>
    <w:tmpl w:val="8B825B3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4" w15:restartNumberingAfterBreak="0">
    <w:nsid w:val="3FEF74AC"/>
    <w:multiLevelType w:val="multilevel"/>
    <w:tmpl w:val="71AAF2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linkStyles/>
  <w:defaultTabStop w:val="5670"/>
  <w:hyphenationZone w:val="84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76"/>
    <w:rsid w:val="00017019"/>
    <w:rsid w:val="00023E44"/>
    <w:rsid w:val="00030E35"/>
    <w:rsid w:val="00075C56"/>
    <w:rsid w:val="000920C4"/>
    <w:rsid w:val="000C3194"/>
    <w:rsid w:val="000E35D4"/>
    <w:rsid w:val="0012313E"/>
    <w:rsid w:val="00130D00"/>
    <w:rsid w:val="001408AA"/>
    <w:rsid w:val="001414C8"/>
    <w:rsid w:val="00142B9E"/>
    <w:rsid w:val="00146B09"/>
    <w:rsid w:val="00150A6E"/>
    <w:rsid w:val="001850CD"/>
    <w:rsid w:val="00191907"/>
    <w:rsid w:val="00193503"/>
    <w:rsid w:val="001A68AA"/>
    <w:rsid w:val="001B225C"/>
    <w:rsid w:val="001F4092"/>
    <w:rsid w:val="00201619"/>
    <w:rsid w:val="0022020E"/>
    <w:rsid w:val="00243828"/>
    <w:rsid w:val="00261442"/>
    <w:rsid w:val="00262B16"/>
    <w:rsid w:val="00267D0F"/>
    <w:rsid w:val="0029182F"/>
    <w:rsid w:val="002927BF"/>
    <w:rsid w:val="00294B66"/>
    <w:rsid w:val="002976AD"/>
    <w:rsid w:val="00297EB2"/>
    <w:rsid w:val="002C6FAC"/>
    <w:rsid w:val="002D1C54"/>
    <w:rsid w:val="002D3BD4"/>
    <w:rsid w:val="00321ED2"/>
    <w:rsid w:val="00324729"/>
    <w:rsid w:val="00332E1E"/>
    <w:rsid w:val="00345518"/>
    <w:rsid w:val="00356B61"/>
    <w:rsid w:val="00366A03"/>
    <w:rsid w:val="00377907"/>
    <w:rsid w:val="003821B9"/>
    <w:rsid w:val="00384513"/>
    <w:rsid w:val="003B2EA2"/>
    <w:rsid w:val="003B6538"/>
    <w:rsid w:val="003D5817"/>
    <w:rsid w:val="003E4172"/>
    <w:rsid w:val="00404507"/>
    <w:rsid w:val="00404570"/>
    <w:rsid w:val="00412F03"/>
    <w:rsid w:val="00413AEB"/>
    <w:rsid w:val="00415BB6"/>
    <w:rsid w:val="004278B3"/>
    <w:rsid w:val="00441A18"/>
    <w:rsid w:val="00444A95"/>
    <w:rsid w:val="00454F06"/>
    <w:rsid w:val="0046654B"/>
    <w:rsid w:val="00477D31"/>
    <w:rsid w:val="004A030D"/>
    <w:rsid w:val="004A1C50"/>
    <w:rsid w:val="004C3D33"/>
    <w:rsid w:val="004E26C9"/>
    <w:rsid w:val="004E3756"/>
    <w:rsid w:val="004F0673"/>
    <w:rsid w:val="004F75B0"/>
    <w:rsid w:val="00504FCE"/>
    <w:rsid w:val="00534C84"/>
    <w:rsid w:val="00541772"/>
    <w:rsid w:val="005519C8"/>
    <w:rsid w:val="0057050E"/>
    <w:rsid w:val="005747DF"/>
    <w:rsid w:val="00590455"/>
    <w:rsid w:val="005B3AE3"/>
    <w:rsid w:val="005E732F"/>
    <w:rsid w:val="005F18E1"/>
    <w:rsid w:val="00607AC1"/>
    <w:rsid w:val="00610431"/>
    <w:rsid w:val="00616708"/>
    <w:rsid w:val="006174A2"/>
    <w:rsid w:val="00622969"/>
    <w:rsid w:val="00634B33"/>
    <w:rsid w:val="00672503"/>
    <w:rsid w:val="0068603B"/>
    <w:rsid w:val="006C419F"/>
    <w:rsid w:val="006C7924"/>
    <w:rsid w:val="006E3745"/>
    <w:rsid w:val="006E661C"/>
    <w:rsid w:val="006F105D"/>
    <w:rsid w:val="006F36B0"/>
    <w:rsid w:val="006F5E2B"/>
    <w:rsid w:val="007067D3"/>
    <w:rsid w:val="00710116"/>
    <w:rsid w:val="00717C0A"/>
    <w:rsid w:val="00717D3A"/>
    <w:rsid w:val="00722FB9"/>
    <w:rsid w:val="00737BAA"/>
    <w:rsid w:val="00746204"/>
    <w:rsid w:val="00747609"/>
    <w:rsid w:val="00752E40"/>
    <w:rsid w:val="00755F68"/>
    <w:rsid w:val="007651E1"/>
    <w:rsid w:val="00773C77"/>
    <w:rsid w:val="00781360"/>
    <w:rsid w:val="00786598"/>
    <w:rsid w:val="00793D76"/>
    <w:rsid w:val="007A4CAE"/>
    <w:rsid w:val="007A66A3"/>
    <w:rsid w:val="007B110F"/>
    <w:rsid w:val="007B2341"/>
    <w:rsid w:val="007C3C4E"/>
    <w:rsid w:val="007C58FE"/>
    <w:rsid w:val="007E613E"/>
    <w:rsid w:val="007F4BE8"/>
    <w:rsid w:val="007F6A0E"/>
    <w:rsid w:val="00803800"/>
    <w:rsid w:val="0081183E"/>
    <w:rsid w:val="00854B45"/>
    <w:rsid w:val="0086182A"/>
    <w:rsid w:val="00863E8D"/>
    <w:rsid w:val="00866744"/>
    <w:rsid w:val="008C06F8"/>
    <w:rsid w:val="008D74C8"/>
    <w:rsid w:val="008E19CF"/>
    <w:rsid w:val="008E4868"/>
    <w:rsid w:val="00900BFB"/>
    <w:rsid w:val="00911936"/>
    <w:rsid w:val="00920027"/>
    <w:rsid w:val="00926380"/>
    <w:rsid w:val="00935C84"/>
    <w:rsid w:val="00973372"/>
    <w:rsid w:val="009B67BB"/>
    <w:rsid w:val="009C2F26"/>
    <w:rsid w:val="009C406D"/>
    <w:rsid w:val="009D529E"/>
    <w:rsid w:val="009D5FA5"/>
    <w:rsid w:val="009E391D"/>
    <w:rsid w:val="009F57D5"/>
    <w:rsid w:val="00A12F6E"/>
    <w:rsid w:val="00A20E4B"/>
    <w:rsid w:val="00A42D8B"/>
    <w:rsid w:val="00A535C3"/>
    <w:rsid w:val="00A5476F"/>
    <w:rsid w:val="00A72F31"/>
    <w:rsid w:val="00A91048"/>
    <w:rsid w:val="00A9133C"/>
    <w:rsid w:val="00AA1B41"/>
    <w:rsid w:val="00AA4BFC"/>
    <w:rsid w:val="00AB35B2"/>
    <w:rsid w:val="00AC21B7"/>
    <w:rsid w:val="00AD469B"/>
    <w:rsid w:val="00AF55DE"/>
    <w:rsid w:val="00B31604"/>
    <w:rsid w:val="00B4069C"/>
    <w:rsid w:val="00B43813"/>
    <w:rsid w:val="00B72C93"/>
    <w:rsid w:val="00B824C3"/>
    <w:rsid w:val="00B90639"/>
    <w:rsid w:val="00B93DE8"/>
    <w:rsid w:val="00BB38FF"/>
    <w:rsid w:val="00BD018F"/>
    <w:rsid w:val="00BE3748"/>
    <w:rsid w:val="00BE3F53"/>
    <w:rsid w:val="00BF6254"/>
    <w:rsid w:val="00C14B4A"/>
    <w:rsid w:val="00C16716"/>
    <w:rsid w:val="00C20BEE"/>
    <w:rsid w:val="00C47A13"/>
    <w:rsid w:val="00C648B6"/>
    <w:rsid w:val="00C67A63"/>
    <w:rsid w:val="00C71FC9"/>
    <w:rsid w:val="00C74CAB"/>
    <w:rsid w:val="00CC3BB9"/>
    <w:rsid w:val="00CD2316"/>
    <w:rsid w:val="00CD7B97"/>
    <w:rsid w:val="00CE4BCC"/>
    <w:rsid w:val="00CE6638"/>
    <w:rsid w:val="00CF39AE"/>
    <w:rsid w:val="00CF61B1"/>
    <w:rsid w:val="00D17D35"/>
    <w:rsid w:val="00D21192"/>
    <w:rsid w:val="00D27C5A"/>
    <w:rsid w:val="00D37A8F"/>
    <w:rsid w:val="00D420AC"/>
    <w:rsid w:val="00D55D8C"/>
    <w:rsid w:val="00D74000"/>
    <w:rsid w:val="00D7482B"/>
    <w:rsid w:val="00D75926"/>
    <w:rsid w:val="00D82367"/>
    <w:rsid w:val="00D905DD"/>
    <w:rsid w:val="00DD0D60"/>
    <w:rsid w:val="00DF2919"/>
    <w:rsid w:val="00DF73BB"/>
    <w:rsid w:val="00E0267E"/>
    <w:rsid w:val="00E03227"/>
    <w:rsid w:val="00E339B3"/>
    <w:rsid w:val="00E406E1"/>
    <w:rsid w:val="00E46D51"/>
    <w:rsid w:val="00E67BE5"/>
    <w:rsid w:val="00E704ED"/>
    <w:rsid w:val="00E73808"/>
    <w:rsid w:val="00E77F52"/>
    <w:rsid w:val="00E8673A"/>
    <w:rsid w:val="00E9343D"/>
    <w:rsid w:val="00E93A69"/>
    <w:rsid w:val="00E97917"/>
    <w:rsid w:val="00EA1C7C"/>
    <w:rsid w:val="00EB3DF1"/>
    <w:rsid w:val="00EC04A4"/>
    <w:rsid w:val="00EC2F47"/>
    <w:rsid w:val="00FA2923"/>
    <w:rsid w:val="00FD23FE"/>
    <w:rsid w:val="00FE281E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36B677"/>
  <w15:docId w15:val="{A0D93BFE-DFE1-4008-963A-EB2BA438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5D8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80"/>
      <w:outlineLvl w:val="0"/>
    </w:pPr>
    <w:rPr>
      <w:rFonts w:ascii="Arial" w:hAnsi="Arial" w:cs="Arial"/>
      <w:b/>
      <w:bCs/>
      <w:caps/>
      <w:spacing w:val="-10"/>
      <w:sz w:val="28"/>
      <w:szCs w:val="28"/>
    </w:rPr>
  </w:style>
  <w:style w:type="paragraph" w:styleId="Nadpis2">
    <w:name w:val="heading 2"/>
    <w:basedOn w:val="Nadpis1"/>
    <w:next w:val="Bodytext"/>
    <w:qFormat/>
    <w:pPr>
      <w:numPr>
        <w:ilvl w:val="1"/>
      </w:numPr>
      <w:ind w:left="360" w:hanging="360"/>
      <w:outlineLvl w:val="1"/>
    </w:pPr>
  </w:style>
  <w:style w:type="paragraph" w:styleId="Nadpis3">
    <w:name w:val="heading 3"/>
    <w:basedOn w:val="Nadpis2"/>
    <w:next w:val="Bodytext"/>
    <w:qFormat/>
    <w:pPr>
      <w:numPr>
        <w:ilvl w:val="2"/>
      </w:numPr>
      <w:spacing w:before="240"/>
      <w:ind w:left="0" w:firstLine="0"/>
      <w:outlineLvl w:val="2"/>
    </w:pPr>
    <w:rPr>
      <w:caps w:val="0"/>
    </w:rPr>
  </w:style>
  <w:style w:type="paragraph" w:styleId="Nadpis4">
    <w:name w:val="heading 4"/>
    <w:basedOn w:val="Nadpis3"/>
    <w:next w:val="Bodytext"/>
    <w:qFormat/>
    <w:pPr>
      <w:numPr>
        <w:ilvl w:val="3"/>
      </w:numPr>
      <w:spacing w:before="180"/>
      <w:outlineLvl w:val="3"/>
    </w:pPr>
    <w:rPr>
      <w:smallCaps/>
      <w:sz w:val="20"/>
      <w:szCs w:val="20"/>
    </w:rPr>
  </w:style>
  <w:style w:type="paragraph" w:styleId="Nadpis5">
    <w:name w:val="heading 5"/>
    <w:basedOn w:val="Nadpis4"/>
    <w:next w:val="Bodytext"/>
    <w:qFormat/>
    <w:pPr>
      <w:numPr>
        <w:ilvl w:val="4"/>
      </w:numPr>
      <w:spacing w:before="80"/>
      <w:outlineLvl w:val="4"/>
    </w:pPr>
    <w:rPr>
      <w:smallCaps w:val="0"/>
    </w:rPr>
  </w:style>
  <w:style w:type="paragraph" w:styleId="Nadpis6">
    <w:name w:val="heading 6"/>
    <w:basedOn w:val="Nadpis5"/>
    <w:next w:val="Bodytext"/>
    <w:qFormat/>
    <w:pPr>
      <w:numPr>
        <w:ilvl w:val="5"/>
      </w:numPr>
      <w:outlineLvl w:val="5"/>
    </w:pPr>
    <w:rPr>
      <w:i/>
      <w:iCs/>
    </w:rPr>
  </w:style>
  <w:style w:type="paragraph" w:styleId="Nadpis7">
    <w:name w:val="heading 7"/>
    <w:basedOn w:val="Nadpis6"/>
    <w:next w:val="Bodytext"/>
    <w:qFormat/>
    <w:pPr>
      <w:numPr>
        <w:ilvl w:val="6"/>
      </w:numPr>
      <w:spacing w:after="0"/>
      <w:outlineLvl w:val="6"/>
    </w:pPr>
    <w:rPr>
      <w:i w:val="0"/>
      <w:iCs w:val="0"/>
      <w:sz w:val="22"/>
      <w:szCs w:val="22"/>
    </w:rPr>
  </w:style>
  <w:style w:type="paragraph" w:styleId="Nadpis8">
    <w:name w:val="heading 8"/>
    <w:basedOn w:val="Nadpis7"/>
    <w:next w:val="Bodytext"/>
    <w:qFormat/>
    <w:pPr>
      <w:numPr>
        <w:ilvl w:val="7"/>
      </w:numPr>
      <w:outlineLvl w:val="7"/>
    </w:pPr>
    <w:rPr>
      <w:sz w:val="20"/>
      <w:szCs w:val="20"/>
    </w:rPr>
  </w:style>
  <w:style w:type="paragraph" w:styleId="Nadpis9">
    <w:name w:val="heading 9"/>
    <w:basedOn w:val="Normlny"/>
    <w:next w:val="Bodytext"/>
    <w:qFormat/>
    <w:pPr>
      <w:numPr>
        <w:ilvl w:val="8"/>
        <w:numId w:val="1"/>
      </w:numPr>
      <w:outlineLvl w:val="8"/>
    </w:pPr>
    <w:rPr>
      <w:rFonts w:ascii="Arial" w:hAnsi="Arial" w:cs="Arial"/>
      <w:i/>
      <w:i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  <w:rsid w:val="00D55D8C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  <w:rsid w:val="00D55D8C"/>
  </w:style>
  <w:style w:type="paragraph" w:customStyle="1" w:styleId="Bodytext">
    <w:name w:val="Bodytext"/>
    <w:basedOn w:val="Normlny"/>
    <w:pPr>
      <w:spacing w:line="360" w:lineRule="exact"/>
      <w:ind w:left="851"/>
    </w:pPr>
  </w:style>
  <w:style w:type="paragraph" w:styleId="Popis">
    <w:name w:val="caption"/>
    <w:basedOn w:val="Normlny"/>
    <w:next w:val="Bodytext"/>
    <w:qFormat/>
    <w:pPr>
      <w:keepNext/>
      <w:tabs>
        <w:tab w:val="left" w:pos="2410"/>
      </w:tabs>
      <w:spacing w:after="60"/>
      <w:ind w:left="2410" w:hanging="1559"/>
    </w:pPr>
    <w:rPr>
      <w:rFonts w:ascii="Arial" w:hAnsi="Arial" w:cs="Arial"/>
      <w:b/>
      <w:bCs/>
    </w:rPr>
  </w:style>
  <w:style w:type="paragraph" w:customStyle="1" w:styleId="Indent1">
    <w:name w:val="Indent 1 (•)"/>
    <w:basedOn w:val="Normlny"/>
    <w:pPr>
      <w:ind w:left="284" w:hanging="284"/>
    </w:pPr>
  </w:style>
  <w:style w:type="paragraph" w:customStyle="1" w:styleId="Indent2-">
    <w:name w:val="Indent 2 (-)"/>
    <w:basedOn w:val="Normlny"/>
    <w:pPr>
      <w:ind w:left="568" w:hanging="284"/>
    </w:pPr>
  </w:style>
  <w:style w:type="paragraph" w:customStyle="1" w:styleId="Indent3">
    <w:name w:val="Indent 3 (.)"/>
    <w:basedOn w:val="Normlny"/>
    <w:pPr>
      <w:ind w:left="851" w:hanging="284"/>
    </w:pPr>
  </w:style>
  <w:style w:type="paragraph" w:customStyle="1" w:styleId="Indent4">
    <w:name w:val="Indent 4 (•)"/>
    <w:basedOn w:val="Indent1"/>
    <w:pPr>
      <w:ind w:left="1134"/>
    </w:pPr>
  </w:style>
  <w:style w:type="paragraph" w:customStyle="1" w:styleId="Indent5-">
    <w:name w:val="Indent 5 (-)"/>
    <w:basedOn w:val="Indent2-"/>
    <w:pPr>
      <w:ind w:left="1418"/>
    </w:pPr>
  </w:style>
  <w:style w:type="paragraph" w:customStyle="1" w:styleId="Indent6">
    <w:name w:val="Indent 6 (.)"/>
    <w:basedOn w:val="Indent3"/>
    <w:pPr>
      <w:ind w:left="1701"/>
    </w:pPr>
  </w:style>
  <w:style w:type="paragraph" w:customStyle="1" w:styleId="Displays">
    <w:name w:val="Displays"/>
    <w:basedOn w:val="Normlny"/>
    <w:next w:val="Normlny"/>
    <w:pPr>
      <w:tabs>
        <w:tab w:val="left" w:pos="1418"/>
      </w:tabs>
      <w:spacing w:after="120"/>
      <w:ind w:left="1418" w:hanging="1418"/>
    </w:pPr>
    <w:rPr>
      <w:rFonts w:ascii="Arial" w:hAnsi="Arial" w:cs="Arial"/>
      <w:b/>
      <w:bCs/>
    </w:rPr>
  </w:style>
  <w:style w:type="character" w:styleId="Odkaznakomentr">
    <w:name w:val="annotation reference"/>
    <w:basedOn w:val="Predvolenpsmoodseku"/>
    <w:semiHidden/>
    <w:rPr>
      <w:sz w:val="16"/>
      <w:szCs w:val="16"/>
    </w:rPr>
  </w:style>
  <w:style w:type="paragraph" w:styleId="Obsah1">
    <w:name w:val="toc 1"/>
    <w:basedOn w:val="Normlny"/>
    <w:next w:val="Normlny"/>
    <w:autoRedefine/>
    <w:semiHidden/>
    <w:pPr>
      <w:tabs>
        <w:tab w:val="right" w:pos="567"/>
        <w:tab w:val="right" w:leader="dot" w:pos="8278"/>
      </w:tabs>
      <w:spacing w:before="200"/>
      <w:ind w:right="340"/>
    </w:pPr>
    <w:rPr>
      <w:b/>
      <w:bCs/>
      <w:kern w:val="24"/>
      <w:sz w:val="20"/>
      <w:szCs w:val="20"/>
    </w:rPr>
  </w:style>
  <w:style w:type="paragraph" w:styleId="Obsah2">
    <w:name w:val="toc 2"/>
    <w:basedOn w:val="Normlny"/>
    <w:next w:val="Normlny"/>
    <w:autoRedefine/>
    <w:semiHidden/>
    <w:pPr>
      <w:tabs>
        <w:tab w:val="left" w:pos="567"/>
        <w:tab w:val="right" w:leader="dot" w:pos="8278"/>
      </w:tabs>
      <w:spacing w:before="200"/>
      <w:ind w:left="567" w:right="340" w:hanging="567"/>
    </w:pPr>
    <w:rPr>
      <w:b/>
      <w:bCs/>
      <w:kern w:val="24"/>
      <w:sz w:val="20"/>
      <w:szCs w:val="20"/>
    </w:rPr>
  </w:style>
  <w:style w:type="paragraph" w:styleId="Obsah3">
    <w:name w:val="toc 3"/>
    <w:basedOn w:val="Normlny"/>
    <w:next w:val="Normlny"/>
    <w:autoRedefine/>
    <w:semiHidden/>
    <w:pPr>
      <w:tabs>
        <w:tab w:val="left" w:pos="1418"/>
        <w:tab w:val="right" w:leader="dot" w:pos="8278"/>
      </w:tabs>
      <w:ind w:left="1418" w:right="340" w:hanging="851"/>
    </w:pPr>
    <w:rPr>
      <w:kern w:val="24"/>
      <w:sz w:val="20"/>
      <w:szCs w:val="20"/>
    </w:rPr>
  </w:style>
  <w:style w:type="paragraph" w:styleId="Obsah4">
    <w:name w:val="toc 4"/>
    <w:basedOn w:val="Normlny"/>
    <w:next w:val="Normlny"/>
    <w:autoRedefine/>
    <w:semiHidden/>
    <w:pPr>
      <w:tabs>
        <w:tab w:val="left" w:pos="1418"/>
        <w:tab w:val="right" w:leader="dot" w:pos="8278"/>
      </w:tabs>
      <w:ind w:left="1418" w:right="340" w:hanging="851"/>
    </w:pPr>
    <w:rPr>
      <w:sz w:val="20"/>
      <w:szCs w:val="20"/>
    </w:rPr>
  </w:style>
  <w:style w:type="paragraph" w:styleId="Obsah5">
    <w:name w:val="toc 5"/>
    <w:basedOn w:val="Obsah4"/>
    <w:next w:val="Normlny"/>
    <w:autoRedefine/>
    <w:semiHidden/>
    <w:pPr>
      <w:tabs>
        <w:tab w:val="clear" w:pos="1418"/>
        <w:tab w:val="left" w:pos="1701"/>
      </w:tabs>
      <w:ind w:left="1701" w:right="567" w:hanging="1134"/>
    </w:pPr>
  </w:style>
  <w:style w:type="paragraph" w:styleId="Obsah6">
    <w:name w:val="toc 6"/>
    <w:basedOn w:val="Normlny"/>
    <w:next w:val="Normlny"/>
    <w:autoRedefine/>
    <w:semiHidden/>
    <w:pPr>
      <w:tabs>
        <w:tab w:val="right" w:leader="dot" w:pos="8278"/>
      </w:tabs>
      <w:ind w:left="1304" w:right="340"/>
    </w:pPr>
  </w:style>
  <w:style w:type="paragraph" w:styleId="Obsah7">
    <w:name w:val="toc 7"/>
    <w:basedOn w:val="Normlny"/>
    <w:next w:val="Normlny"/>
    <w:autoRedefine/>
    <w:semiHidden/>
    <w:pPr>
      <w:tabs>
        <w:tab w:val="right" w:leader="dot" w:pos="8278"/>
      </w:tabs>
      <w:ind w:left="1304" w:right="340"/>
    </w:pPr>
  </w:style>
  <w:style w:type="paragraph" w:styleId="Obsah8">
    <w:name w:val="toc 8"/>
    <w:basedOn w:val="Normlny"/>
    <w:next w:val="Normlny"/>
    <w:autoRedefine/>
    <w:semiHidden/>
    <w:pPr>
      <w:tabs>
        <w:tab w:val="right" w:leader="dot" w:pos="8278"/>
      </w:tabs>
      <w:ind w:left="1304" w:right="340"/>
    </w:pPr>
  </w:style>
  <w:style w:type="paragraph" w:styleId="Obsah9">
    <w:name w:val="toc 9"/>
    <w:basedOn w:val="Obsah8"/>
    <w:next w:val="Normlny"/>
    <w:autoRedefine/>
    <w:semiHidden/>
  </w:style>
  <w:style w:type="paragraph" w:customStyle="1" w:styleId="Reference">
    <w:name w:val="Reference"/>
    <w:basedOn w:val="Normlny"/>
    <w:pPr>
      <w:tabs>
        <w:tab w:val="left" w:pos="1134"/>
      </w:tabs>
      <w:suppressAutoHyphens/>
      <w:ind w:left="1134" w:hanging="357"/>
    </w:pPr>
    <w:rPr>
      <w:kern w:val="1"/>
      <w:sz w:val="18"/>
      <w:szCs w:val="18"/>
    </w:rPr>
  </w:style>
  <w:style w:type="paragraph" w:styleId="Hlavika">
    <w:name w:val="header"/>
    <w:basedOn w:val="Normlny"/>
    <w:link w:val="HlavikaChar"/>
    <w:uiPriority w:val="99"/>
    <w:pPr>
      <w:tabs>
        <w:tab w:val="center" w:pos="4111"/>
        <w:tab w:val="right" w:pos="8222"/>
      </w:tabs>
      <w:spacing w:after="120"/>
      <w:ind w:right="198"/>
    </w:pPr>
    <w:rPr>
      <w:sz w:val="18"/>
      <w:szCs w:val="18"/>
    </w:rPr>
  </w:style>
  <w:style w:type="paragraph" w:styleId="Pta">
    <w:name w:val="footer"/>
    <w:basedOn w:val="Normlny"/>
    <w:semiHidden/>
    <w:pPr>
      <w:tabs>
        <w:tab w:val="center" w:pos="4320"/>
        <w:tab w:val="right" w:pos="8222"/>
      </w:tabs>
    </w:pPr>
    <w:rPr>
      <w:sz w:val="18"/>
      <w:szCs w:val="18"/>
    </w:rPr>
  </w:style>
  <w:style w:type="paragraph" w:customStyle="1" w:styleId="DisplaysCont">
    <w:name w:val="DisplaysCont"/>
    <w:basedOn w:val="Displays"/>
    <w:next w:val="Normlny"/>
  </w:style>
  <w:style w:type="paragraph" w:styleId="Textpoznmkypodiarou">
    <w:name w:val="footnote text"/>
    <w:basedOn w:val="Normlny"/>
    <w:semiHidden/>
    <w:pPr>
      <w:tabs>
        <w:tab w:val="left" w:pos="284"/>
      </w:tabs>
      <w:ind w:left="284" w:hanging="284"/>
    </w:pPr>
    <w:rPr>
      <w:sz w:val="20"/>
      <w:szCs w:val="20"/>
    </w:rPr>
  </w:style>
  <w:style w:type="character" w:styleId="Odkaznapoznmkupodiarou">
    <w:name w:val="footnote reference"/>
    <w:basedOn w:val="Predvolenpsmoodseku"/>
    <w:semiHidden/>
    <w:rPr>
      <w:vertAlign w:val="superscript"/>
    </w:rPr>
  </w:style>
  <w:style w:type="paragraph" w:styleId="Textvysvetlivky">
    <w:name w:val="endnote text"/>
    <w:basedOn w:val="Normlny"/>
    <w:semiHidden/>
    <w:rPr>
      <w:sz w:val="20"/>
      <w:szCs w:val="20"/>
    </w:rPr>
  </w:style>
  <w:style w:type="character" w:styleId="Odkaznavysvetlivku">
    <w:name w:val="endnote reference"/>
    <w:basedOn w:val="Predvolenpsmoodseku"/>
    <w:semiHidden/>
    <w:rPr>
      <w:sz w:val="24"/>
      <w:szCs w:val="24"/>
      <w:vertAlign w:val="superscript"/>
    </w:rPr>
  </w:style>
  <w:style w:type="character" w:styleId="slostrany">
    <w:name w:val="page number"/>
    <w:basedOn w:val="Predvolenpsmoodseku"/>
    <w:semiHidden/>
  </w:style>
  <w:style w:type="paragraph" w:customStyle="1" w:styleId="tablenote">
    <w:name w:val="tablenote"/>
    <w:basedOn w:val="Normlny"/>
    <w:pPr>
      <w:tabs>
        <w:tab w:val="left" w:pos="1134"/>
      </w:tabs>
      <w:suppressAutoHyphens/>
      <w:ind w:left="1135" w:hanging="284"/>
    </w:pPr>
    <w:rPr>
      <w:sz w:val="18"/>
      <w:szCs w:val="18"/>
    </w:rPr>
  </w:style>
  <w:style w:type="paragraph" w:customStyle="1" w:styleId="DisplaysSubtitle">
    <w:name w:val="DisplaysSubtitle"/>
    <w:basedOn w:val="Displays"/>
    <w:next w:val="Normlny"/>
    <w:pPr>
      <w:tabs>
        <w:tab w:val="clear" w:pos="1418"/>
      </w:tabs>
      <w:ind w:left="1701" w:hanging="283"/>
    </w:pPr>
  </w:style>
  <w:style w:type="paragraph" w:styleId="Zoznamobrzkov">
    <w:name w:val="table of figures"/>
    <w:basedOn w:val="Normlny"/>
    <w:next w:val="Normlny"/>
    <w:semiHidden/>
    <w:pPr>
      <w:tabs>
        <w:tab w:val="right" w:leader="dot" w:pos="8278"/>
      </w:tabs>
      <w:ind w:left="1134" w:right="567" w:hanging="1134"/>
    </w:pPr>
    <w:rPr>
      <w:sz w:val="20"/>
      <w:szCs w:val="20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Register1">
    <w:name w:val="index 1"/>
    <w:basedOn w:val="Normlny"/>
    <w:next w:val="Normlny"/>
    <w:autoRedefine/>
    <w:semiHidden/>
    <w:pPr>
      <w:tabs>
        <w:tab w:val="right" w:leader="dot" w:pos="8278"/>
      </w:tabs>
      <w:ind w:left="238" w:hanging="238"/>
    </w:pPr>
  </w:style>
  <w:style w:type="paragraph" w:styleId="Register2">
    <w:name w:val="index 2"/>
    <w:basedOn w:val="Normlny"/>
    <w:next w:val="Normlny"/>
    <w:autoRedefine/>
    <w:semiHidden/>
    <w:pPr>
      <w:tabs>
        <w:tab w:val="right" w:leader="dot" w:pos="8278"/>
      </w:tabs>
      <w:ind w:left="476" w:hanging="238"/>
    </w:pPr>
  </w:style>
  <w:style w:type="paragraph" w:styleId="Register3">
    <w:name w:val="index 3"/>
    <w:basedOn w:val="Normlny"/>
    <w:next w:val="Normlny"/>
    <w:autoRedefine/>
    <w:semiHidden/>
    <w:pPr>
      <w:tabs>
        <w:tab w:val="right" w:leader="dot" w:pos="8278"/>
      </w:tabs>
      <w:ind w:left="720" w:hanging="238"/>
    </w:pPr>
  </w:style>
  <w:style w:type="paragraph" w:styleId="Register4">
    <w:name w:val="index 4"/>
    <w:basedOn w:val="Normlny"/>
    <w:next w:val="Normlny"/>
    <w:autoRedefine/>
    <w:semiHidden/>
    <w:pPr>
      <w:tabs>
        <w:tab w:val="right" w:leader="dot" w:pos="8278"/>
      </w:tabs>
      <w:ind w:left="958" w:hanging="238"/>
    </w:pPr>
  </w:style>
  <w:style w:type="paragraph" w:styleId="Register5">
    <w:name w:val="index 5"/>
    <w:basedOn w:val="Normlny"/>
    <w:next w:val="Normlny"/>
    <w:autoRedefine/>
    <w:semiHidden/>
    <w:pPr>
      <w:tabs>
        <w:tab w:val="right" w:leader="dot" w:pos="8278"/>
      </w:tabs>
      <w:ind w:left="1196" w:hanging="238"/>
    </w:pPr>
  </w:style>
  <w:style w:type="paragraph" w:styleId="Register6">
    <w:name w:val="index 6"/>
    <w:basedOn w:val="Normlny"/>
    <w:next w:val="Normlny"/>
    <w:autoRedefine/>
    <w:semiHidden/>
    <w:pPr>
      <w:tabs>
        <w:tab w:val="right" w:leader="dot" w:pos="8278"/>
      </w:tabs>
      <w:ind w:left="1440" w:hanging="238"/>
    </w:pPr>
  </w:style>
  <w:style w:type="paragraph" w:styleId="Register7">
    <w:name w:val="index 7"/>
    <w:basedOn w:val="Normlny"/>
    <w:next w:val="Normlny"/>
    <w:autoRedefine/>
    <w:semiHidden/>
    <w:pPr>
      <w:tabs>
        <w:tab w:val="right" w:leader="dot" w:pos="8278"/>
      </w:tabs>
      <w:ind w:left="1678" w:hanging="238"/>
    </w:pPr>
  </w:style>
  <w:style w:type="paragraph" w:styleId="Register8">
    <w:name w:val="index 8"/>
    <w:basedOn w:val="Normlny"/>
    <w:next w:val="Normlny"/>
    <w:autoRedefine/>
    <w:semiHidden/>
    <w:pPr>
      <w:tabs>
        <w:tab w:val="right" w:leader="dot" w:pos="8278"/>
      </w:tabs>
      <w:ind w:left="1916" w:hanging="238"/>
    </w:pPr>
  </w:style>
  <w:style w:type="paragraph" w:styleId="Register9">
    <w:name w:val="index 9"/>
    <w:basedOn w:val="Normlny"/>
    <w:next w:val="Normlny"/>
    <w:autoRedefine/>
    <w:semiHidden/>
    <w:pPr>
      <w:tabs>
        <w:tab w:val="right" w:leader="dot" w:pos="8278"/>
      </w:tabs>
      <w:ind w:left="2160" w:hanging="238"/>
    </w:pPr>
  </w:style>
  <w:style w:type="paragraph" w:styleId="Nadpisregistra">
    <w:name w:val="index heading"/>
    <w:basedOn w:val="Normlny"/>
    <w:next w:val="Register1"/>
    <w:semiHidden/>
  </w:style>
  <w:style w:type="paragraph" w:styleId="Zoznam">
    <w:name w:val="List"/>
    <w:basedOn w:val="Normlny"/>
    <w:semiHidden/>
    <w:pPr>
      <w:ind w:left="284" w:hanging="284"/>
    </w:pPr>
  </w:style>
  <w:style w:type="paragraph" w:styleId="Zoznam2">
    <w:name w:val="List 2"/>
    <w:basedOn w:val="Normlny"/>
    <w:semiHidden/>
    <w:pPr>
      <w:ind w:left="568" w:hanging="284"/>
    </w:pPr>
  </w:style>
  <w:style w:type="paragraph" w:styleId="Zoznam3">
    <w:name w:val="List 3"/>
    <w:basedOn w:val="Normlny"/>
    <w:semiHidden/>
    <w:pPr>
      <w:ind w:left="851" w:hanging="284"/>
    </w:pPr>
  </w:style>
  <w:style w:type="paragraph" w:styleId="Zoznam4">
    <w:name w:val="List 4"/>
    <w:basedOn w:val="Normlny"/>
    <w:semiHidden/>
    <w:pPr>
      <w:ind w:left="1135" w:hanging="284"/>
    </w:pPr>
  </w:style>
  <w:style w:type="paragraph" w:styleId="Zoznam5">
    <w:name w:val="List 5"/>
    <w:basedOn w:val="Normlny"/>
    <w:semiHidden/>
    <w:pPr>
      <w:ind w:left="1418" w:hanging="284"/>
    </w:pPr>
  </w:style>
  <w:style w:type="paragraph" w:styleId="Zoznamsodrkami">
    <w:name w:val="List Bullet"/>
    <w:basedOn w:val="Normlny"/>
    <w:autoRedefine/>
    <w:semiHidden/>
    <w:pPr>
      <w:ind w:left="284" w:hanging="284"/>
    </w:pPr>
  </w:style>
  <w:style w:type="paragraph" w:styleId="Zoznamsodrkami2">
    <w:name w:val="List Bullet 2"/>
    <w:basedOn w:val="Normlny"/>
    <w:autoRedefine/>
    <w:semiHidden/>
    <w:pPr>
      <w:ind w:left="568" w:hanging="284"/>
    </w:pPr>
  </w:style>
  <w:style w:type="paragraph" w:styleId="Zoznamsodrkami3">
    <w:name w:val="List Bullet 3"/>
    <w:basedOn w:val="Normlny"/>
    <w:autoRedefine/>
    <w:semiHidden/>
    <w:pPr>
      <w:ind w:left="851" w:hanging="284"/>
    </w:pPr>
  </w:style>
  <w:style w:type="paragraph" w:styleId="Zoznamsodrkami4">
    <w:name w:val="List Bullet 4"/>
    <w:basedOn w:val="Normlny"/>
    <w:autoRedefine/>
    <w:semiHidden/>
    <w:pPr>
      <w:ind w:left="1135" w:hanging="284"/>
    </w:pPr>
  </w:style>
  <w:style w:type="paragraph" w:styleId="Zoznamsodrkami5">
    <w:name w:val="List Bullet 5"/>
    <w:basedOn w:val="Normlny"/>
    <w:autoRedefine/>
    <w:semiHidden/>
    <w:pPr>
      <w:ind w:left="1418" w:hanging="284"/>
    </w:pPr>
  </w:style>
  <w:style w:type="paragraph" w:styleId="Pokraovaniezoznamu">
    <w:name w:val="List Continue"/>
    <w:basedOn w:val="Normlny"/>
    <w:semiHidden/>
    <w:pPr>
      <w:spacing w:after="120"/>
      <w:ind w:left="284"/>
    </w:pPr>
  </w:style>
  <w:style w:type="paragraph" w:styleId="Pokraovaniezoznamu2">
    <w:name w:val="List Continue 2"/>
    <w:basedOn w:val="Normlny"/>
    <w:semiHidden/>
    <w:pPr>
      <w:spacing w:after="120"/>
      <w:ind w:left="567"/>
    </w:pPr>
  </w:style>
  <w:style w:type="paragraph" w:styleId="Pokraovaniezoznamu3">
    <w:name w:val="List Continue 3"/>
    <w:basedOn w:val="Normlny"/>
    <w:semiHidden/>
    <w:pPr>
      <w:spacing w:after="120"/>
      <w:ind w:left="851"/>
    </w:pPr>
  </w:style>
  <w:style w:type="paragraph" w:styleId="Pokraovaniezoznamu4">
    <w:name w:val="List Continue 4"/>
    <w:basedOn w:val="Normlny"/>
    <w:semiHidden/>
    <w:pPr>
      <w:spacing w:after="120"/>
      <w:ind w:left="1134"/>
    </w:pPr>
  </w:style>
  <w:style w:type="paragraph" w:styleId="Pokraovaniezoznamu5">
    <w:name w:val="List Continue 5"/>
    <w:basedOn w:val="Normlny"/>
    <w:semiHidden/>
    <w:pPr>
      <w:spacing w:after="120"/>
      <w:ind w:left="1418"/>
    </w:pPr>
  </w:style>
  <w:style w:type="paragraph" w:styleId="slovanzoznam">
    <w:name w:val="List Number"/>
    <w:basedOn w:val="Normlny"/>
    <w:semiHidden/>
    <w:pPr>
      <w:ind w:left="284" w:hanging="284"/>
    </w:pPr>
  </w:style>
  <w:style w:type="paragraph" w:styleId="slovanzoznam2">
    <w:name w:val="List Number 2"/>
    <w:basedOn w:val="Normlny"/>
    <w:semiHidden/>
    <w:pPr>
      <w:ind w:left="568" w:hanging="284"/>
    </w:pPr>
  </w:style>
  <w:style w:type="paragraph" w:styleId="slovanzoznam3">
    <w:name w:val="List Number 3"/>
    <w:basedOn w:val="Normlny"/>
    <w:semiHidden/>
    <w:pPr>
      <w:ind w:left="851" w:hanging="284"/>
    </w:pPr>
  </w:style>
  <w:style w:type="paragraph" w:styleId="slovanzoznam4">
    <w:name w:val="List Number 4"/>
    <w:basedOn w:val="Normlny"/>
    <w:semiHidden/>
    <w:pPr>
      <w:ind w:left="1135" w:hanging="284"/>
    </w:pPr>
  </w:style>
  <w:style w:type="paragraph" w:styleId="slovanzoznam5">
    <w:name w:val="List Number 5"/>
    <w:basedOn w:val="Normlny"/>
    <w:semiHidden/>
    <w:pPr>
      <w:ind w:left="1418" w:hanging="284"/>
    </w:pPr>
  </w:style>
  <w:style w:type="paragraph" w:styleId="Hlavikasprvy">
    <w:name w:val="Message Header"/>
    <w:basedOn w:val="Normlny"/>
    <w:semiHidden/>
    <w:pPr>
      <w:ind w:left="1134" w:hanging="1134"/>
    </w:pPr>
    <w:rPr>
      <w:rFonts w:ascii="Arial" w:hAnsi="Arial" w:cs="Arial"/>
    </w:rPr>
  </w:style>
  <w:style w:type="paragraph" w:styleId="Podtitul">
    <w:name w:val="Subtitle"/>
    <w:basedOn w:val="Normlny"/>
    <w:qFormat/>
    <w:pPr>
      <w:spacing w:after="60"/>
      <w:jc w:val="center"/>
    </w:pPr>
    <w:rPr>
      <w:rFonts w:ascii="Arial" w:hAnsi="Arial" w:cs="Arial"/>
      <w:i/>
      <w:iCs/>
    </w:rPr>
  </w:style>
  <w:style w:type="paragraph" w:styleId="Zoznamcitci">
    <w:name w:val="table of authorities"/>
    <w:basedOn w:val="Normlny"/>
    <w:next w:val="Normlny"/>
    <w:semiHidden/>
    <w:pPr>
      <w:tabs>
        <w:tab w:val="right" w:leader="dot" w:pos="8278"/>
      </w:tabs>
      <w:ind w:left="238" w:hanging="238"/>
    </w:pPr>
  </w:style>
  <w:style w:type="paragraph" w:styleId="Nzov">
    <w:name w:val="Title"/>
    <w:basedOn w:val="Normlny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 w:cs="Arial"/>
      <w:b/>
      <w:bCs/>
    </w:rPr>
  </w:style>
  <w:style w:type="paragraph" w:customStyle="1" w:styleId="TableBodyText">
    <w:name w:val="TableBodyText"/>
    <w:basedOn w:val="Normlny"/>
    <w:pPr>
      <w:spacing w:line="240" w:lineRule="exact"/>
    </w:pPr>
  </w:style>
  <w:style w:type="paragraph" w:customStyle="1" w:styleId="Product">
    <w:name w:val="Product"/>
    <w:basedOn w:val="Bodytext"/>
    <w:rPr>
      <w:b/>
      <w:bCs/>
      <w:sz w:val="28"/>
      <w:szCs w:val="28"/>
    </w:rPr>
  </w:style>
  <w:style w:type="paragraph" w:styleId="Zarkazkladnhotextu">
    <w:name w:val="Body Text Indent"/>
    <w:basedOn w:val="Normlny"/>
    <w:semiHidden/>
    <w:pPr>
      <w:spacing w:line="360" w:lineRule="auto"/>
      <w:ind w:left="851"/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y"/>
    <w:semiHidden/>
    <w:pPr>
      <w:jc w:val="both"/>
    </w:pPr>
    <w:rPr>
      <w:rFonts w:ascii="Arial" w:hAnsi="Arial" w:cs="Arial"/>
      <w:sz w:val="20"/>
      <w:szCs w:val="20"/>
    </w:rPr>
  </w:style>
  <w:style w:type="paragraph" w:styleId="Zkladntext2">
    <w:name w:val="Body Text 2"/>
    <w:basedOn w:val="Normlny"/>
    <w:semiHidden/>
  </w:style>
  <w:style w:type="paragraph" w:styleId="Textbubliny">
    <w:name w:val="Balloon Text"/>
    <w:basedOn w:val="Normlny"/>
    <w:semiHidden/>
    <w:rsid w:val="009F57D5"/>
    <w:rPr>
      <w:rFonts w:ascii="Tahoma" w:hAnsi="Tahoma" w:cs="Tahoma"/>
      <w:sz w:val="16"/>
      <w:szCs w:val="16"/>
    </w:rPr>
  </w:style>
  <w:style w:type="paragraph" w:customStyle="1" w:styleId="GTCHeading1">
    <w:name w:val="GTC Heading 1"/>
    <w:next w:val="Normlny"/>
    <w:rsid w:val="006E661C"/>
    <w:pPr>
      <w:keepNext/>
      <w:spacing w:before="240" w:after="240"/>
    </w:pPr>
    <w:rPr>
      <w:rFonts w:ascii="Arial" w:hAnsi="Arial" w:cs="Arial"/>
      <w:b/>
      <w:bCs/>
      <w:caps/>
      <w:sz w:val="24"/>
      <w:szCs w:val="24"/>
      <w:lang w:val="en-US" w:eastAsia="en-US"/>
    </w:rPr>
  </w:style>
  <w:style w:type="paragraph" w:customStyle="1" w:styleId="GTCListText">
    <w:name w:val="GTC List Text"/>
    <w:basedOn w:val="Normlny"/>
    <w:rsid w:val="006E661C"/>
    <w:pPr>
      <w:spacing w:before="120" w:after="120" w:line="300" w:lineRule="auto"/>
    </w:pPr>
    <w:rPr>
      <w:lang w:val="en-US"/>
    </w:rPr>
  </w:style>
  <w:style w:type="character" w:customStyle="1" w:styleId="GTCTableTitleOtherwise5">
    <w:name w:val="GTC Table Title Otherwise5"/>
    <w:basedOn w:val="Predvolenpsmoodseku"/>
    <w:rsid w:val="00DD0D60"/>
    <w:rPr>
      <w:b/>
      <w:bCs/>
      <w:sz w:val="20"/>
      <w:szCs w:val="20"/>
    </w:rPr>
  </w:style>
  <w:style w:type="paragraph" w:customStyle="1" w:styleId="GTCBodyText">
    <w:name w:val="GTC Body Text"/>
    <w:basedOn w:val="Normlny"/>
    <w:rsid w:val="00D21192"/>
    <w:pPr>
      <w:spacing w:before="240" w:after="240" w:line="300" w:lineRule="auto"/>
      <w:jc w:val="both"/>
    </w:pPr>
    <w:rPr>
      <w:lang w:val="en-US"/>
    </w:rPr>
  </w:style>
  <w:style w:type="paragraph" w:customStyle="1" w:styleId="GTCHeading2">
    <w:name w:val="GTC Heading 2"/>
    <w:basedOn w:val="Normlny"/>
    <w:rsid w:val="00D21192"/>
    <w:pPr>
      <w:keepNext/>
      <w:spacing w:before="240" w:after="240"/>
    </w:pPr>
    <w:rPr>
      <w:rFonts w:ascii="Arial" w:hAnsi="Arial" w:cs="Arial"/>
      <w:b/>
      <w:bCs/>
      <w:lang w:val="en-US"/>
    </w:rPr>
  </w:style>
  <w:style w:type="paragraph" w:styleId="Normlnywebov">
    <w:name w:val="Normal (Web)"/>
    <w:basedOn w:val="Normlny"/>
    <w:uiPriority w:val="99"/>
    <w:semiHidden/>
    <w:unhideWhenUsed/>
    <w:rsid w:val="00D75926"/>
    <w:pPr>
      <w:spacing w:before="180"/>
    </w:pPr>
  </w:style>
  <w:style w:type="character" w:styleId="Hypertextovprepojenie">
    <w:name w:val="Hyperlink"/>
    <w:rsid w:val="00C47A13"/>
    <w:rPr>
      <w:color w:val="0000FF"/>
      <w:u w:val="single"/>
    </w:rPr>
  </w:style>
  <w:style w:type="paragraph" w:styleId="Bezriadkovania">
    <w:name w:val="No Spacing"/>
    <w:uiPriority w:val="1"/>
    <w:qFormat/>
    <w:rsid w:val="0029182F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182F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29182F"/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182F"/>
    <w:rPr>
      <w:b/>
      <w:bCs/>
    </w:rPr>
  </w:style>
  <w:style w:type="character" w:customStyle="1" w:styleId="HlavikaChar">
    <w:name w:val="Hlavička Char"/>
    <w:link w:val="Hlavika"/>
    <w:uiPriority w:val="99"/>
    <w:rsid w:val="008E19CF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94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1FC1-1E8A-4179-9B30-C0A9F9E9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1350</Words>
  <Characters>8694</Characters>
  <Application>Microsoft Office Word</Application>
  <DocSecurity>4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Company Core Data Sheetr Version 1.6  (11/97)</vt:lpstr>
      <vt:lpstr>Company Core Data Sheetr Version 1.6  (11/97)</vt:lpstr>
    </vt:vector>
  </TitlesOfParts>
  <Company>Janssen Pharmaceutica</Company>
  <LinksUpToDate>false</LinksUpToDate>
  <CharactersWithSpaces>10024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Core Data Sheetr Version 1.6  (11/97)</dc:title>
  <dc:creator>Mieke Delrue</dc:creator>
  <cp:lastModifiedBy>Skladaná, Judita</cp:lastModifiedBy>
  <cp:revision>2</cp:revision>
  <cp:lastPrinted>2018-07-23T13:48:00Z</cp:lastPrinted>
  <dcterms:created xsi:type="dcterms:W3CDTF">2021-01-22T10:20:00Z</dcterms:created>
  <dcterms:modified xsi:type="dcterms:W3CDTF">2021-01-22T10:20:00Z</dcterms:modified>
</cp:coreProperties>
</file>