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9D5D3" w14:textId="77777777" w:rsidR="00BA558B" w:rsidRPr="0015258B" w:rsidRDefault="00BA558B" w:rsidP="00DF1CD8">
      <w:pPr>
        <w:widowControl w:val="0"/>
        <w:spacing w:line="240" w:lineRule="auto"/>
        <w:jc w:val="center"/>
        <w:rPr>
          <w:bCs/>
          <w:iCs/>
          <w:color w:val="000000"/>
          <w:szCs w:val="22"/>
        </w:rPr>
      </w:pPr>
      <w:r w:rsidRPr="0015258B">
        <w:rPr>
          <w:b/>
          <w:color w:val="000000"/>
          <w:szCs w:val="22"/>
        </w:rPr>
        <w:t>SÚHRN CHARAKTERISTICKÝCH VLASTNOSTÍ LIEKU</w:t>
      </w:r>
    </w:p>
    <w:p w14:paraId="138CCB68" w14:textId="77777777" w:rsidR="00BA558B" w:rsidRPr="0015258B" w:rsidRDefault="00BA558B" w:rsidP="00DF1CD8">
      <w:pPr>
        <w:widowControl w:val="0"/>
        <w:spacing w:line="240" w:lineRule="auto"/>
        <w:rPr>
          <w:color w:val="000000"/>
          <w:szCs w:val="22"/>
        </w:rPr>
      </w:pPr>
    </w:p>
    <w:p w14:paraId="1B6420C3" w14:textId="14563D07" w:rsidR="009A0E97" w:rsidRPr="0015258B" w:rsidRDefault="00102635" w:rsidP="009A0E97">
      <w:pPr>
        <w:widowControl w:val="0"/>
        <w:spacing w:line="240" w:lineRule="auto"/>
        <w:rPr>
          <w:color w:val="000000"/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1E2418CF" wp14:editId="204BBB1E">
            <wp:extent cx="198120" cy="17272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E97" w:rsidRPr="0015258B">
        <w:rPr>
          <w:szCs w:val="22"/>
        </w:rPr>
        <w:t>Tento liek je predmetom ďalšieho monitorovania. To umožní rýchle získanie nových informácií o bezpečnosti. Od zdravotníckych pracovníkov sa vyžaduje, aby hlásili akékoľvek podozrenia na nežiaduce reakcie. Informácie o tom, ako hlásiť nežiaduce reakcie, nájdete v časti 4.8.</w:t>
      </w:r>
    </w:p>
    <w:p w14:paraId="6B49935B" w14:textId="77777777" w:rsidR="009A0E97" w:rsidRPr="0015258B" w:rsidRDefault="009A0E97" w:rsidP="00DF1CD8">
      <w:pPr>
        <w:widowControl w:val="0"/>
        <w:spacing w:line="240" w:lineRule="auto"/>
        <w:rPr>
          <w:color w:val="000000"/>
          <w:szCs w:val="22"/>
        </w:rPr>
      </w:pPr>
    </w:p>
    <w:p w14:paraId="00A704F2" w14:textId="77777777" w:rsidR="00DF1CD8" w:rsidRPr="0015258B" w:rsidRDefault="00DF1CD8" w:rsidP="00DF1CD8">
      <w:pPr>
        <w:widowControl w:val="0"/>
        <w:spacing w:line="240" w:lineRule="auto"/>
        <w:rPr>
          <w:color w:val="000000"/>
          <w:szCs w:val="22"/>
        </w:rPr>
      </w:pPr>
    </w:p>
    <w:p w14:paraId="22756732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1.</w:t>
      </w:r>
      <w:r w:rsidRPr="0015258B">
        <w:rPr>
          <w:color w:val="000000"/>
          <w:sz w:val="22"/>
          <w:szCs w:val="22"/>
        </w:rPr>
        <w:tab/>
        <w:t>NÁZOV LIEKU</w:t>
      </w:r>
    </w:p>
    <w:p w14:paraId="0D04B43F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883940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300 mg prášok na infúzny roztok </w:t>
      </w:r>
    </w:p>
    <w:p w14:paraId="3AD22559" w14:textId="77777777" w:rsidR="00BA558B" w:rsidRPr="0015258B" w:rsidRDefault="00BA558B" w:rsidP="00DF1CD8">
      <w:pPr>
        <w:widowControl w:val="0"/>
        <w:spacing w:line="240" w:lineRule="auto"/>
        <w:rPr>
          <w:b/>
          <w:color w:val="000000"/>
          <w:szCs w:val="22"/>
        </w:rPr>
      </w:pPr>
    </w:p>
    <w:p w14:paraId="2AEF98E5" w14:textId="77777777" w:rsidR="00BA558B" w:rsidRPr="0015258B" w:rsidRDefault="00BA558B" w:rsidP="00DF1CD8">
      <w:pPr>
        <w:widowControl w:val="0"/>
        <w:spacing w:line="240" w:lineRule="auto"/>
        <w:rPr>
          <w:b/>
          <w:color w:val="000000"/>
          <w:szCs w:val="22"/>
        </w:rPr>
      </w:pPr>
    </w:p>
    <w:p w14:paraId="44C944FC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2.</w:t>
      </w:r>
      <w:r w:rsidRPr="0015258B">
        <w:rPr>
          <w:color w:val="000000"/>
          <w:sz w:val="22"/>
          <w:szCs w:val="22"/>
        </w:rPr>
        <w:tab/>
        <w:t>KVALITATÍVNE A KVANTITATÍVNE ZLOŽENIE</w:t>
      </w:r>
    </w:p>
    <w:p w14:paraId="78684F6F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4BC580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Jedna </w:t>
      </w:r>
      <w:r w:rsidR="00FE5E15" w:rsidRPr="0015258B">
        <w:rPr>
          <w:color w:val="000000"/>
          <w:szCs w:val="22"/>
        </w:rPr>
        <w:t>injekčná liekovka</w:t>
      </w:r>
      <w:r w:rsidRPr="0015258B">
        <w:rPr>
          <w:color w:val="000000"/>
          <w:szCs w:val="22"/>
        </w:rPr>
        <w:t xml:space="preserve"> obsahuje 300 mg </w:t>
      </w:r>
      <w:proofErr w:type="spellStart"/>
      <w:r w:rsidRPr="0015258B">
        <w:rPr>
          <w:color w:val="000000"/>
          <w:szCs w:val="22"/>
        </w:rPr>
        <w:t>landiolol</w:t>
      </w:r>
      <w:r w:rsidR="00DF1CD8" w:rsidRPr="0015258B">
        <w:rPr>
          <w:color w:val="000000"/>
          <w:szCs w:val="22"/>
        </w:rPr>
        <w:t>ium</w:t>
      </w:r>
      <w:r w:rsidRPr="0015258B">
        <w:rPr>
          <w:color w:val="000000"/>
          <w:szCs w:val="22"/>
        </w:rPr>
        <w:t>chloridu</w:t>
      </w:r>
      <w:proofErr w:type="spellEnd"/>
      <w:r w:rsidRPr="0015258B">
        <w:rPr>
          <w:color w:val="000000"/>
          <w:szCs w:val="22"/>
        </w:rPr>
        <w:t xml:space="preserve">, čo zodpovedá 280 mg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>.</w:t>
      </w:r>
    </w:p>
    <w:p w14:paraId="5888C97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2A50544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Po rekonštitúcii (pozri časť 6.6) jeden ml obsahuje 6 mg </w:t>
      </w:r>
      <w:proofErr w:type="spellStart"/>
      <w:r w:rsidRPr="0015258B">
        <w:rPr>
          <w:color w:val="000000"/>
          <w:szCs w:val="22"/>
        </w:rPr>
        <w:t>landiolol</w:t>
      </w:r>
      <w:r w:rsidR="00DF1CD8" w:rsidRPr="0015258B">
        <w:rPr>
          <w:color w:val="000000"/>
          <w:szCs w:val="22"/>
        </w:rPr>
        <w:t>ium</w:t>
      </w:r>
      <w:r w:rsidRPr="0015258B">
        <w:rPr>
          <w:color w:val="000000"/>
          <w:szCs w:val="22"/>
        </w:rPr>
        <w:t>chloridu</w:t>
      </w:r>
      <w:proofErr w:type="spellEnd"/>
      <w:r w:rsidRPr="0015258B">
        <w:rPr>
          <w:color w:val="000000"/>
          <w:szCs w:val="22"/>
        </w:rPr>
        <w:t>.</w:t>
      </w:r>
    </w:p>
    <w:p w14:paraId="5FC7B5ED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B9B361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Úplný zoznam pomocných látok</w:t>
      </w:r>
      <w:r w:rsidR="00DF1CD8" w:rsidRPr="0015258B">
        <w:rPr>
          <w:color w:val="000000"/>
          <w:szCs w:val="22"/>
        </w:rPr>
        <w:t xml:space="preserve">, pozri časť </w:t>
      </w:r>
      <w:r w:rsidRPr="0015258B">
        <w:rPr>
          <w:color w:val="000000"/>
          <w:szCs w:val="22"/>
        </w:rPr>
        <w:t>6.1.</w:t>
      </w:r>
    </w:p>
    <w:p w14:paraId="5C76E6E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884D78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B4D24F0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3.</w:t>
      </w:r>
      <w:r w:rsidRPr="0015258B">
        <w:rPr>
          <w:color w:val="000000"/>
          <w:sz w:val="22"/>
          <w:szCs w:val="22"/>
        </w:rPr>
        <w:tab/>
        <w:t>LIEKOVÁ FORMA</w:t>
      </w:r>
    </w:p>
    <w:p w14:paraId="598F15A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13E9B4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Prášok na infúzny roztok.</w:t>
      </w:r>
    </w:p>
    <w:p w14:paraId="39D7FD69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E21805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Biely až takmer biely prášok.</w:t>
      </w:r>
    </w:p>
    <w:p w14:paraId="564518E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3D8BEC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D1B3A2D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4.</w:t>
      </w:r>
      <w:r w:rsidRPr="0015258B">
        <w:rPr>
          <w:color w:val="000000"/>
          <w:sz w:val="22"/>
          <w:szCs w:val="22"/>
        </w:rPr>
        <w:tab/>
        <w:t>KLINICKÉ ÚDAJE</w:t>
      </w:r>
    </w:p>
    <w:p w14:paraId="3893831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E18489F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4.1</w:t>
      </w:r>
      <w:r w:rsidRPr="0015258B">
        <w:rPr>
          <w:noProof w:val="0"/>
          <w:color w:val="000000"/>
          <w:szCs w:val="22"/>
        </w:rPr>
        <w:tab/>
        <w:t>Terapeutické indikácie</w:t>
      </w:r>
    </w:p>
    <w:p w14:paraId="54A6B1A2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9F984B2" w14:textId="77777777" w:rsidR="00BA558B" w:rsidRPr="0015258B" w:rsidRDefault="00BA558B" w:rsidP="00DF1CD8">
      <w:pPr>
        <w:numPr>
          <w:ilvl w:val="0"/>
          <w:numId w:val="46"/>
        </w:numPr>
        <w:spacing w:line="240" w:lineRule="auto"/>
        <w:ind w:left="567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Supraventrikulárna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tachykardia</w:t>
      </w:r>
      <w:proofErr w:type="spellEnd"/>
      <w:r w:rsidRPr="0015258B">
        <w:rPr>
          <w:color w:val="000000"/>
          <w:szCs w:val="22"/>
        </w:rPr>
        <w:t xml:space="preserve"> a </w:t>
      </w:r>
      <w:r w:rsidR="009A0E97" w:rsidRPr="0015258B">
        <w:rPr>
          <w:color w:val="000000"/>
          <w:szCs w:val="22"/>
        </w:rPr>
        <w:t>na</w:t>
      </w:r>
      <w:r w:rsidRPr="0015258B">
        <w:rPr>
          <w:color w:val="000000"/>
          <w:szCs w:val="22"/>
        </w:rPr>
        <w:t xml:space="preserve"> rýchlu kontrolu komorovej frekvencie u pacientov s fibriláciou predsiení alebo predsieňovým </w:t>
      </w:r>
      <w:proofErr w:type="spellStart"/>
      <w:r w:rsidRPr="0015258B">
        <w:rPr>
          <w:color w:val="000000"/>
          <w:szCs w:val="22"/>
        </w:rPr>
        <w:t>flutterom</w:t>
      </w:r>
      <w:proofErr w:type="spellEnd"/>
      <w:r w:rsidRPr="0015258B">
        <w:rPr>
          <w:color w:val="000000"/>
          <w:szCs w:val="22"/>
        </w:rPr>
        <w:t xml:space="preserve"> v </w:t>
      </w:r>
      <w:proofErr w:type="spellStart"/>
      <w:r w:rsidRPr="0015258B">
        <w:rPr>
          <w:color w:val="000000"/>
          <w:szCs w:val="22"/>
        </w:rPr>
        <w:t>perioperačnom</w:t>
      </w:r>
      <w:proofErr w:type="spellEnd"/>
      <w:r w:rsidRPr="0015258B">
        <w:rPr>
          <w:color w:val="000000"/>
          <w:szCs w:val="22"/>
        </w:rPr>
        <w:t xml:space="preserve"> a pooperačnom stave alebo za iných okolností, k</w:t>
      </w:r>
      <w:r w:rsidR="009A0E97" w:rsidRPr="0015258B">
        <w:rPr>
          <w:color w:val="000000"/>
          <w:szCs w:val="22"/>
        </w:rPr>
        <w:t>de</w:t>
      </w:r>
      <w:r w:rsidRPr="0015258B">
        <w:rPr>
          <w:color w:val="000000"/>
          <w:szCs w:val="22"/>
        </w:rPr>
        <w:t xml:space="preserve"> je žiaduca krátkodobá kontrola komorovej frekvencie krátkodobo pôsobiacim agensom. </w:t>
      </w:r>
    </w:p>
    <w:p w14:paraId="14646946" w14:textId="77777777" w:rsidR="00BA558B" w:rsidRPr="0015258B" w:rsidRDefault="00BA558B" w:rsidP="00DF1CD8">
      <w:pPr>
        <w:numPr>
          <w:ilvl w:val="0"/>
          <w:numId w:val="46"/>
        </w:numPr>
        <w:spacing w:line="240" w:lineRule="auto"/>
        <w:ind w:left="567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Nekompenzačná sínusová </w:t>
      </w:r>
      <w:proofErr w:type="spellStart"/>
      <w:r w:rsidRPr="0015258B">
        <w:rPr>
          <w:color w:val="000000"/>
          <w:szCs w:val="22"/>
        </w:rPr>
        <w:t>tachykardia</w:t>
      </w:r>
      <w:proofErr w:type="spellEnd"/>
      <w:r w:rsidRPr="0015258B">
        <w:rPr>
          <w:color w:val="000000"/>
          <w:szCs w:val="22"/>
        </w:rPr>
        <w:t xml:space="preserve">, keď si podľa úsudku lekára rýchla srdcová frekvencia vyžaduje špecifickú intervenciu. </w:t>
      </w:r>
    </w:p>
    <w:p w14:paraId="6B275647" w14:textId="77777777" w:rsidR="00BA558B" w:rsidRPr="0015258B" w:rsidRDefault="00BA558B" w:rsidP="00640589">
      <w:pPr>
        <w:spacing w:line="240" w:lineRule="auto"/>
        <w:ind w:left="567" w:hanging="283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nie je určený na použitie na liečbu chronických stavov. </w:t>
      </w:r>
    </w:p>
    <w:p w14:paraId="5F25D64E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99B598F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4.2</w:t>
      </w:r>
      <w:r w:rsidRPr="0015258B">
        <w:rPr>
          <w:noProof w:val="0"/>
          <w:color w:val="000000"/>
          <w:szCs w:val="22"/>
        </w:rPr>
        <w:tab/>
        <w:t>Dávkovanie a spôsob podávania</w:t>
      </w:r>
    </w:p>
    <w:p w14:paraId="67C79A04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6F6C67D6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color w:val="000000"/>
          <w:szCs w:val="22"/>
          <w:u w:val="single"/>
        </w:rPr>
        <w:t>Dávkovanie</w:t>
      </w:r>
    </w:p>
    <w:p w14:paraId="2CD87B86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0807840C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je určený na intravenózne použitie v </w:t>
      </w:r>
      <w:r w:rsidR="00E903BB" w:rsidRPr="0015258B">
        <w:rPr>
          <w:color w:val="000000"/>
          <w:szCs w:val="22"/>
        </w:rPr>
        <w:t>kontrolova</w:t>
      </w:r>
      <w:r w:rsidRPr="0015258B">
        <w:rPr>
          <w:color w:val="000000"/>
          <w:szCs w:val="22"/>
        </w:rPr>
        <w:t xml:space="preserve">nom prostredí.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</w:t>
      </w:r>
      <w:r w:rsidR="009A0E97" w:rsidRPr="0015258B">
        <w:rPr>
          <w:color w:val="000000"/>
          <w:szCs w:val="22"/>
        </w:rPr>
        <w:t>má</w:t>
      </w:r>
      <w:r w:rsidRPr="0015258B">
        <w:rPr>
          <w:color w:val="000000"/>
          <w:szCs w:val="22"/>
        </w:rPr>
        <w:t xml:space="preserve"> podávať iba kvalifikovaný </w:t>
      </w:r>
      <w:r w:rsidR="009A0E97" w:rsidRPr="0015258B">
        <w:rPr>
          <w:color w:val="000000"/>
          <w:szCs w:val="22"/>
        </w:rPr>
        <w:t>zdravotnícky pracovník</w:t>
      </w:r>
      <w:r w:rsidRPr="0015258B">
        <w:rPr>
          <w:color w:val="000000"/>
          <w:szCs w:val="22"/>
        </w:rPr>
        <w:t xml:space="preserve">. Dávkovanie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je potrebné </w:t>
      </w:r>
      <w:proofErr w:type="spellStart"/>
      <w:r w:rsidRPr="0015258B">
        <w:rPr>
          <w:color w:val="000000"/>
          <w:szCs w:val="22"/>
        </w:rPr>
        <w:t>titrovať</w:t>
      </w:r>
      <w:proofErr w:type="spellEnd"/>
      <w:r w:rsidRPr="0015258B">
        <w:rPr>
          <w:color w:val="000000"/>
          <w:szCs w:val="22"/>
        </w:rPr>
        <w:t xml:space="preserve"> individuálne. </w:t>
      </w:r>
    </w:p>
    <w:p w14:paraId="236174F6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5048D94" w14:textId="08A6B1F5" w:rsidR="00810E71" w:rsidRDefault="005D1AA1" w:rsidP="00DF1CD8">
      <w:pPr>
        <w:tabs>
          <w:tab w:val="clear" w:pos="567"/>
        </w:tabs>
        <w:spacing w:line="240" w:lineRule="auto"/>
        <w:rPr>
          <w:color w:val="000000"/>
        </w:rPr>
      </w:pPr>
      <w:r>
        <w:rPr>
          <w:color w:val="000000"/>
        </w:rPr>
        <w:t xml:space="preserve">Infúzia sa zvyčajne začína </w:t>
      </w:r>
      <w:r w:rsidR="00E40C0F">
        <w:rPr>
          <w:color w:val="000000"/>
        </w:rPr>
        <w:t xml:space="preserve">infúznou </w:t>
      </w:r>
      <w:r>
        <w:rPr>
          <w:color w:val="000000"/>
        </w:rPr>
        <w:t xml:space="preserve">rýchlosťou 10 - 40 mikrogramov/kg/min, čím sa </w:t>
      </w:r>
      <w:r w:rsidR="00E40C0F">
        <w:rPr>
          <w:color w:val="000000"/>
        </w:rPr>
        <w:t>dosiahne</w:t>
      </w:r>
      <w:r>
        <w:rPr>
          <w:color w:val="000000"/>
        </w:rPr>
        <w:t xml:space="preserve"> účinok na zníženie srdcovej frekvencie do 10 - 20 minút</w:t>
      </w:r>
      <w:r w:rsidR="00810E71">
        <w:rPr>
          <w:color w:val="000000"/>
        </w:rPr>
        <w:t>.</w:t>
      </w:r>
    </w:p>
    <w:p w14:paraId="36939917" w14:textId="77777777" w:rsidR="00DF5F10" w:rsidRDefault="00DF5F10" w:rsidP="00DF1CD8">
      <w:pPr>
        <w:tabs>
          <w:tab w:val="clear" w:pos="567"/>
        </w:tabs>
        <w:spacing w:line="240" w:lineRule="auto"/>
        <w:rPr>
          <w:color w:val="000000"/>
        </w:rPr>
      </w:pPr>
    </w:p>
    <w:p w14:paraId="7B65A88A" w14:textId="3C683AD7" w:rsidR="005D1AA1" w:rsidRDefault="005D1AA1" w:rsidP="005D1AA1">
      <w:pPr>
        <w:tabs>
          <w:tab w:val="clear" w:pos="567"/>
          <w:tab w:val="left" w:pos="708"/>
        </w:tabs>
        <w:spacing w:line="240" w:lineRule="auto"/>
        <w:rPr>
          <w:color w:val="000000"/>
        </w:rPr>
      </w:pPr>
      <w:r>
        <w:rPr>
          <w:color w:val="000000"/>
        </w:rPr>
        <w:t xml:space="preserve">Ak je potrebný rýchly nástup účinku na zníženie srdcovej frekvencie (do 2 až 4 minút), možno zvážiť voliteľnú </w:t>
      </w:r>
      <w:proofErr w:type="spellStart"/>
      <w:r>
        <w:rPr>
          <w:color w:val="000000"/>
        </w:rPr>
        <w:t>nasycovaciu</w:t>
      </w:r>
      <w:proofErr w:type="spellEnd"/>
      <w:r>
        <w:rPr>
          <w:color w:val="000000"/>
        </w:rPr>
        <w:t xml:space="preserve"> dávku 100 mikrogramov/kg/min počas 1 minúty</w:t>
      </w:r>
      <w:r w:rsidR="00E40C0F">
        <w:rPr>
          <w:color w:val="000000"/>
        </w:rPr>
        <w:t xml:space="preserve">, po ktorej bude </w:t>
      </w:r>
      <w:r>
        <w:rPr>
          <w:color w:val="000000"/>
        </w:rPr>
        <w:t xml:space="preserve"> nasled</w:t>
      </w:r>
      <w:r w:rsidR="00E40C0F">
        <w:rPr>
          <w:color w:val="000000"/>
        </w:rPr>
        <w:t>ovať</w:t>
      </w:r>
      <w:r>
        <w:rPr>
          <w:color w:val="000000"/>
        </w:rPr>
        <w:t xml:space="preserve"> kontinuálna intravenózna infúzia 10 - 40 mikrogramov/kg/min. </w:t>
      </w:r>
    </w:p>
    <w:p w14:paraId="08D180EC" w14:textId="77777777" w:rsidR="00810E71" w:rsidRDefault="00810E71" w:rsidP="00810E71">
      <w:pPr>
        <w:tabs>
          <w:tab w:val="clear" w:pos="567"/>
          <w:tab w:val="left" w:pos="708"/>
        </w:tabs>
        <w:spacing w:line="240" w:lineRule="auto"/>
      </w:pPr>
    </w:p>
    <w:p w14:paraId="3A1F5755" w14:textId="4F39E98E" w:rsidR="005D1AA1" w:rsidRDefault="005D1AA1" w:rsidP="005D1AA1">
      <w:pPr>
        <w:tabs>
          <w:tab w:val="clear" w:pos="567"/>
          <w:tab w:val="left" w:pos="708"/>
        </w:tabs>
        <w:spacing w:line="240" w:lineRule="auto"/>
        <w:rPr>
          <w:color w:val="000000"/>
        </w:rPr>
      </w:pPr>
      <w:r>
        <w:t xml:space="preserve">U pacientov s dysfunkciou srdca </w:t>
      </w:r>
      <w:r w:rsidR="00E40C0F">
        <w:t xml:space="preserve">sa majú </w:t>
      </w:r>
      <w:r>
        <w:t xml:space="preserve">použiť nižšie dávky. Pokyny týkajúce sa dávkovania sú uvedené v časti </w:t>
      </w:r>
      <w:r w:rsidR="00E40C0F">
        <w:t>„</w:t>
      </w:r>
      <w:r>
        <w:t>Osobitné skupiny pacientov</w:t>
      </w:r>
      <w:r w:rsidR="00E40C0F">
        <w:t>”</w:t>
      </w:r>
      <w:r>
        <w:t xml:space="preserve"> a v </w:t>
      </w:r>
      <w:r w:rsidR="00E40C0F">
        <w:t>komplexnej</w:t>
      </w:r>
      <w:r>
        <w:t xml:space="preserve"> dávkovacej schéme.</w:t>
      </w:r>
    </w:p>
    <w:p w14:paraId="5C6E61D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1AB98F2" w14:textId="69FB8A78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i/>
          <w:szCs w:val="22"/>
        </w:rPr>
        <w:t>Maximálna dávka</w:t>
      </w:r>
      <w:r w:rsidRPr="0015258B">
        <w:rPr>
          <w:szCs w:val="22"/>
        </w:rPr>
        <w:t>:</w:t>
      </w:r>
      <w:r w:rsidRPr="0015258B">
        <w:rPr>
          <w:color w:val="000000"/>
          <w:szCs w:val="22"/>
        </w:rPr>
        <w:t xml:space="preserve"> </w:t>
      </w:r>
      <w:r w:rsidR="00810E71">
        <w:rPr>
          <w:color w:val="000000"/>
          <w:szCs w:val="22"/>
        </w:rPr>
        <w:t>U</w:t>
      </w:r>
      <w:r w:rsidRPr="0015258B">
        <w:rPr>
          <w:color w:val="000000"/>
          <w:szCs w:val="22"/>
        </w:rPr>
        <w:t>držiavacia dávka sa môže zvýšiť až na 80</w:t>
      </w:r>
      <w:r w:rsidR="00C63EB2" w:rsidRPr="0015258B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mikrogramov/kg/min</w:t>
      </w:r>
      <w:r w:rsidR="00810E71">
        <w:rPr>
          <w:color w:val="000000"/>
          <w:szCs w:val="22"/>
        </w:rPr>
        <w:t xml:space="preserve"> </w:t>
      </w:r>
      <w:r w:rsidR="00E40C0F">
        <w:rPr>
          <w:color w:val="000000"/>
          <w:szCs w:val="22"/>
        </w:rPr>
        <w:t>na obmedzený čas</w:t>
      </w:r>
      <w:r w:rsidR="00810E71">
        <w:rPr>
          <w:color w:val="000000"/>
          <w:szCs w:val="22"/>
        </w:rPr>
        <w:t xml:space="preserve"> (pozri časť 5.2)</w:t>
      </w:r>
      <w:r w:rsidRPr="0015258B">
        <w:rPr>
          <w:color w:val="000000"/>
          <w:szCs w:val="22"/>
        </w:rPr>
        <w:t xml:space="preserve">, pokiaľ </w:t>
      </w:r>
      <w:r w:rsidR="00E40C0F">
        <w:rPr>
          <w:color w:val="000000"/>
          <w:szCs w:val="22"/>
        </w:rPr>
        <w:t xml:space="preserve">si </w:t>
      </w:r>
      <w:r w:rsidRPr="0015258B">
        <w:rPr>
          <w:color w:val="000000"/>
          <w:szCs w:val="22"/>
        </w:rPr>
        <w:t>to kardiovaskulárny stav pacienta vyžaduje a umožňuje také zvýšenie dávky</w:t>
      </w:r>
      <w:r w:rsidR="00810E71">
        <w:rPr>
          <w:color w:val="000000"/>
          <w:szCs w:val="22"/>
        </w:rPr>
        <w:t xml:space="preserve"> a neprekročí sa maximálna denná dávka</w:t>
      </w:r>
      <w:r w:rsidRPr="0015258B">
        <w:rPr>
          <w:color w:val="000000"/>
          <w:szCs w:val="22"/>
        </w:rPr>
        <w:t xml:space="preserve">. </w:t>
      </w:r>
    </w:p>
    <w:p w14:paraId="7F1745B7" w14:textId="4D44E75B" w:rsidR="00BA5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50B3096" w14:textId="71FC0EF5" w:rsidR="005D1AA1" w:rsidRDefault="005D1AA1" w:rsidP="005D1AA1">
      <w:pPr>
        <w:tabs>
          <w:tab w:val="clear" w:pos="567"/>
          <w:tab w:val="left" w:pos="708"/>
        </w:tabs>
        <w:spacing w:line="240" w:lineRule="auto"/>
        <w:rPr>
          <w:color w:val="000000"/>
        </w:rPr>
      </w:pPr>
      <w:bookmarkStart w:id="0" w:name="_Hlk42264975"/>
      <w:r>
        <w:rPr>
          <w:color w:val="000000"/>
        </w:rPr>
        <w:t xml:space="preserve">Maximálna odporúčaná denná dávka </w:t>
      </w:r>
      <w:proofErr w:type="spellStart"/>
      <w:r>
        <w:rPr>
          <w:color w:val="000000"/>
        </w:rPr>
        <w:t>landiolol</w:t>
      </w:r>
      <w:proofErr w:type="spellEnd"/>
      <w:r>
        <w:rPr>
          <w:color w:val="000000"/>
        </w:rPr>
        <w:t xml:space="preserve"> hydrochloridu je 57,6 mg/kg/deň (na základe 40 mikrogramov/kg/min a maximáln</w:t>
      </w:r>
      <w:r w:rsidR="00E40C0F">
        <w:rPr>
          <w:color w:val="000000"/>
        </w:rPr>
        <w:t xml:space="preserve">ym časom </w:t>
      </w:r>
      <w:r>
        <w:rPr>
          <w:color w:val="000000"/>
        </w:rPr>
        <w:t xml:space="preserve">trvania infúzie 24 hodín). </w:t>
      </w:r>
    </w:p>
    <w:p w14:paraId="3953BDBD" w14:textId="573628A9" w:rsidR="005D1AA1" w:rsidRDefault="005D1AA1" w:rsidP="005D1AA1">
      <w:pPr>
        <w:tabs>
          <w:tab w:val="clear" w:pos="567"/>
          <w:tab w:val="left" w:pos="708"/>
        </w:tabs>
        <w:spacing w:line="240" w:lineRule="auto"/>
        <w:rPr>
          <w:strike/>
          <w:color w:val="000000"/>
          <w:szCs w:val="22"/>
          <w:lang w:eastAsia="de-DE"/>
        </w:rPr>
      </w:pPr>
      <w:r w:rsidRPr="00406C16">
        <w:rPr>
          <w:color w:val="000000"/>
        </w:rPr>
        <w:t>S</w:t>
      </w:r>
      <w:r w:rsidR="00805B0F">
        <w:rPr>
          <w:color w:val="000000"/>
        </w:rPr>
        <w:t> </w:t>
      </w:r>
      <w:proofErr w:type="spellStart"/>
      <w:r w:rsidR="00E40C0F" w:rsidRPr="00406C16">
        <w:rPr>
          <w:color w:val="000000"/>
        </w:rPr>
        <w:t>č</w:t>
      </w:r>
      <w:r w:rsidR="00805B0F">
        <w:rPr>
          <w:color w:val="000000"/>
        </w:rPr>
        <w:t>podávaním</w:t>
      </w:r>
      <w:proofErr w:type="spellEnd"/>
      <w:r w:rsidRPr="00406C16">
        <w:rPr>
          <w:color w:val="000000"/>
        </w:rPr>
        <w:t xml:space="preserve"> infúzie </w:t>
      </w:r>
      <w:proofErr w:type="spellStart"/>
      <w:r w:rsidRPr="00406C16">
        <w:rPr>
          <w:color w:val="000000"/>
        </w:rPr>
        <w:t>landiololu</w:t>
      </w:r>
      <w:proofErr w:type="spellEnd"/>
      <w:r w:rsidRPr="00406C16">
        <w:rPr>
          <w:color w:val="000000"/>
        </w:rPr>
        <w:t xml:space="preserve"> dlhš</w:t>
      </w:r>
      <w:r w:rsidR="00805B0F">
        <w:rPr>
          <w:color w:val="000000"/>
        </w:rPr>
        <w:t>ie</w:t>
      </w:r>
      <w:r w:rsidRPr="00406C16">
        <w:rPr>
          <w:color w:val="000000"/>
        </w:rPr>
        <w:t xml:space="preserve"> ako 24 hodín sú obmedzené skúsenosti.</w:t>
      </w:r>
      <w:r>
        <w:rPr>
          <w:color w:val="000000"/>
        </w:rPr>
        <w:t xml:space="preserve"> </w:t>
      </w:r>
    </w:p>
    <w:bookmarkEnd w:id="0"/>
    <w:p w14:paraId="676C735C" w14:textId="77777777" w:rsidR="00810E71" w:rsidRPr="0015258B" w:rsidRDefault="00810E71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ADA7A76" w14:textId="0129E462" w:rsidR="00BA558B" w:rsidRPr="0015258B" w:rsidRDefault="00BA558B" w:rsidP="00DF1CD8">
      <w:pPr>
        <w:tabs>
          <w:tab w:val="clear" w:pos="567"/>
        </w:tabs>
        <w:spacing w:line="240" w:lineRule="auto"/>
        <w:rPr>
          <w:szCs w:val="22"/>
        </w:rPr>
      </w:pPr>
      <w:r w:rsidRPr="0015258B">
        <w:rPr>
          <w:szCs w:val="22"/>
        </w:rPr>
        <w:t>Konverzn</w:t>
      </w:r>
      <w:r w:rsidR="00810E71">
        <w:rPr>
          <w:szCs w:val="22"/>
        </w:rPr>
        <w:t>ý vzorec</w:t>
      </w:r>
      <w:r w:rsidRPr="0015258B">
        <w:rPr>
          <w:szCs w:val="22"/>
        </w:rPr>
        <w:t xml:space="preserve"> pre </w:t>
      </w:r>
      <w:r w:rsidR="00810E71">
        <w:rPr>
          <w:szCs w:val="22"/>
        </w:rPr>
        <w:t>kontinuálnu</w:t>
      </w:r>
      <w:r w:rsidRPr="0015258B">
        <w:rPr>
          <w:szCs w:val="22"/>
        </w:rPr>
        <w:t xml:space="preserve"> intravenóznu infúziu</w:t>
      </w:r>
      <w:r w:rsidR="00810E71">
        <w:rPr>
          <w:szCs w:val="22"/>
        </w:rPr>
        <w:t>:</w:t>
      </w:r>
      <w:r w:rsidRPr="0015258B">
        <w:rPr>
          <w:szCs w:val="22"/>
        </w:rPr>
        <w:t xml:space="preserve"> mikrogram</w:t>
      </w:r>
      <w:r w:rsidR="00810E71">
        <w:rPr>
          <w:szCs w:val="22"/>
        </w:rPr>
        <w:t>y</w:t>
      </w:r>
      <w:r w:rsidRPr="0015258B">
        <w:rPr>
          <w:szCs w:val="22"/>
        </w:rPr>
        <w:t>/kg/min na ml/h (</w:t>
      </w:r>
      <w:proofErr w:type="spellStart"/>
      <w:r w:rsidRPr="0015258B">
        <w:rPr>
          <w:szCs w:val="22"/>
        </w:rPr>
        <w:t>Rapibloc</w:t>
      </w:r>
      <w:proofErr w:type="spellEnd"/>
      <w:r w:rsidRPr="0015258B">
        <w:rPr>
          <w:szCs w:val="22"/>
        </w:rPr>
        <w:t xml:space="preserve"> 300 mg/50 ml = </w:t>
      </w:r>
      <w:r w:rsidRPr="00E40C0F">
        <w:rPr>
          <w:szCs w:val="22"/>
        </w:rPr>
        <w:t>6 mg/ml</w:t>
      </w:r>
      <w:r w:rsidRPr="0015258B">
        <w:rPr>
          <w:szCs w:val="22"/>
        </w:rPr>
        <w:t>):</w:t>
      </w:r>
    </w:p>
    <w:p w14:paraId="6A98D9CE" w14:textId="6348457D" w:rsidR="009A0E97" w:rsidRDefault="009A0E97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4811F87" w14:textId="77777777" w:rsidR="005D1AA1" w:rsidRDefault="005D1AA1" w:rsidP="005D1AA1">
      <w:pPr>
        <w:rPr>
          <w:color w:val="000000"/>
          <w:lang w:eastAsia="de-AT"/>
        </w:rPr>
      </w:pPr>
      <w:r>
        <w:rPr>
          <w:color w:val="000000"/>
          <w:lang w:eastAsia="de-AT"/>
        </w:rPr>
        <w:t>Cieľová dávka (</w:t>
      </w:r>
      <w:r>
        <w:rPr>
          <w:color w:val="000000"/>
        </w:rPr>
        <w:t>mikrogramy</w:t>
      </w:r>
      <w:r>
        <w:rPr>
          <w:color w:val="000000"/>
          <w:lang w:eastAsia="de-AT"/>
        </w:rPr>
        <w:t>/kg/min) x telesná hmotnosť (kg)/100 = rýchlosť infúzie (ml/h)</w:t>
      </w:r>
    </w:p>
    <w:p w14:paraId="30801BD5" w14:textId="77777777" w:rsidR="00810E71" w:rsidRDefault="00810E71" w:rsidP="00810E71">
      <w:pPr>
        <w:rPr>
          <w:color w:val="000000"/>
          <w:lang w:eastAsia="de-AT"/>
        </w:rPr>
      </w:pPr>
    </w:p>
    <w:p w14:paraId="3DB87FC3" w14:textId="33ACCEFB" w:rsidR="00810E71" w:rsidRDefault="005D1AA1" w:rsidP="00810E71">
      <w:pPr>
        <w:rPr>
          <w:color w:val="000000"/>
          <w:lang w:eastAsia="de-AT"/>
        </w:rPr>
      </w:pPr>
      <w:r>
        <w:rPr>
          <w:color w:val="000000"/>
          <w:lang w:eastAsia="de-AT"/>
        </w:rPr>
        <w:t>K</w:t>
      </w:r>
      <w:r w:rsidR="00810E71">
        <w:rPr>
          <w:color w:val="000000"/>
          <w:lang w:eastAsia="de-AT"/>
        </w:rPr>
        <w:t>onver</w:t>
      </w:r>
      <w:r>
        <w:rPr>
          <w:color w:val="000000"/>
          <w:lang w:eastAsia="de-AT"/>
        </w:rPr>
        <w:t>zná tabuľka</w:t>
      </w:r>
      <w:r w:rsidR="00810E71">
        <w:rPr>
          <w:color w:val="000000"/>
          <w:lang w:eastAsia="de-AT"/>
        </w:rPr>
        <w:t xml:space="preserve"> (</w:t>
      </w:r>
      <w:r>
        <w:rPr>
          <w:color w:val="000000"/>
          <w:lang w:eastAsia="de-AT"/>
        </w:rPr>
        <w:t>príklad</w:t>
      </w:r>
      <w:r w:rsidR="00810E71">
        <w:rPr>
          <w:color w:val="000000"/>
          <w:lang w:eastAsia="de-AT"/>
        </w:rPr>
        <w:t>):</w:t>
      </w:r>
    </w:p>
    <w:p w14:paraId="58F4951D" w14:textId="3A564E12" w:rsidR="00810E71" w:rsidRDefault="00810E71" w:rsidP="00810E71">
      <w:pPr>
        <w:rPr>
          <w:color w:val="000000"/>
          <w:lang w:eastAsia="de-AT"/>
        </w:rPr>
      </w:pPr>
    </w:p>
    <w:tbl>
      <w:tblPr>
        <w:tblpPr w:leftFromText="141" w:rightFromText="141" w:vertAnchor="text" w:horzAnchor="margin" w:tblpY="27"/>
        <w:tblW w:w="9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062"/>
        <w:gridCol w:w="1062"/>
        <w:gridCol w:w="1062"/>
        <w:gridCol w:w="531"/>
        <w:gridCol w:w="531"/>
        <w:gridCol w:w="1062"/>
        <w:gridCol w:w="1062"/>
        <w:gridCol w:w="1062"/>
        <w:gridCol w:w="790"/>
      </w:tblGrid>
      <w:tr w:rsidR="00810E71" w14:paraId="6D111103" w14:textId="77777777" w:rsidTr="00810E71">
        <w:trPr>
          <w:trHeight w:val="3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6090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A44CA" w14:textId="57BE38CF" w:rsidR="00810E71" w:rsidRDefault="005D1AA1">
            <w:pPr>
              <w:jc w:val="center"/>
              <w:rPr>
                <w:i/>
                <w:iCs/>
                <w:color w:val="000000"/>
                <w:lang w:val="en-GB" w:eastAsia="de-AT"/>
              </w:rPr>
            </w:pPr>
            <w:r>
              <w:rPr>
                <w:i/>
                <w:iCs/>
                <w:color w:val="000000"/>
                <w:lang w:eastAsia="de-AT"/>
              </w:rPr>
              <w:t>rozsah pre pacientov s dysfunkciou srdca</w:t>
            </w: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DB002" w14:textId="77777777" w:rsidR="00810E71" w:rsidRDefault="00810E71">
            <w:pPr>
              <w:jc w:val="center"/>
              <w:rPr>
                <w:color w:val="000000"/>
                <w:lang w:eastAsia="de-AT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002A" w14:textId="77777777" w:rsidR="00810E71" w:rsidRDefault="00810E71">
            <w:pPr>
              <w:jc w:val="center"/>
              <w:rPr>
                <w:color w:val="000000"/>
                <w:lang w:eastAsia="de-AT"/>
              </w:rPr>
            </w:pPr>
          </w:p>
        </w:tc>
      </w:tr>
      <w:tr w:rsidR="00810E71" w14:paraId="6BB2DB0A" w14:textId="77777777" w:rsidTr="00810E71">
        <w:trPr>
          <w:trHeight w:val="3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A46A" w14:textId="09AA8824" w:rsidR="00810E71" w:rsidRDefault="00810E71">
            <w:pPr>
              <w:jc w:val="center"/>
              <w:rPr>
                <w:color w:val="000000"/>
                <w:lang w:eastAsia="de-AT"/>
              </w:rPr>
            </w:pPr>
            <w:r>
              <w:rPr>
                <w:color w:val="000000"/>
                <w:lang w:val="en-US"/>
              </w:rPr>
              <w:t xml:space="preserve">kg </w:t>
            </w:r>
            <w:proofErr w:type="spellStart"/>
            <w:r w:rsidR="005D1AA1">
              <w:rPr>
                <w:color w:val="000000"/>
                <w:lang w:val="en-US"/>
              </w:rPr>
              <w:t>telesnej</w:t>
            </w:r>
            <w:proofErr w:type="spellEnd"/>
            <w:r w:rsidR="005D1AA1">
              <w:rPr>
                <w:color w:val="000000"/>
                <w:lang w:val="en-US"/>
              </w:rPr>
              <w:t xml:space="preserve"> </w:t>
            </w:r>
            <w:proofErr w:type="spellStart"/>
            <w:r w:rsidR="005D1AA1">
              <w:rPr>
                <w:color w:val="000000"/>
                <w:lang w:val="en-US"/>
              </w:rPr>
              <w:t>hmotnosti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47F4" w14:textId="77777777" w:rsidR="00810E71" w:rsidRDefault="00810E71">
            <w:pPr>
              <w:jc w:val="center"/>
              <w:rPr>
                <w:color w:val="000000"/>
                <w:lang w:eastAsia="de-AT"/>
              </w:rPr>
            </w:pPr>
            <w:r>
              <w:rPr>
                <w:color w:val="000000"/>
                <w:lang w:eastAsia="de-AT"/>
              </w:rPr>
              <w:t xml:space="preserve">1 </w:t>
            </w:r>
            <w:r>
              <w:rPr>
                <w:color w:val="000000"/>
                <w:lang w:val="en-US"/>
              </w:rPr>
              <w:t>µg/kg</w:t>
            </w:r>
            <w:r>
              <w:rPr>
                <w:color w:val="000000"/>
                <w:lang w:val="en-US" w:eastAsia="de-AT"/>
              </w:rPr>
              <w:t>/min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467D" w14:textId="77777777" w:rsidR="00810E71" w:rsidRDefault="00810E71">
            <w:pPr>
              <w:jc w:val="center"/>
              <w:rPr>
                <w:color w:val="000000"/>
                <w:lang w:eastAsia="de-AT"/>
              </w:rPr>
            </w:pPr>
            <w:r>
              <w:rPr>
                <w:color w:val="000000"/>
                <w:lang w:eastAsia="de-AT"/>
              </w:rPr>
              <w:t>2</w:t>
            </w:r>
            <w:r>
              <w:rPr>
                <w:color w:val="000000"/>
                <w:lang w:val="en-US" w:eastAsia="de-AT"/>
              </w:rPr>
              <w:t xml:space="preserve"> µg/kg/min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401" w14:textId="77777777" w:rsidR="00810E71" w:rsidRDefault="00810E71">
            <w:pPr>
              <w:jc w:val="center"/>
              <w:rPr>
                <w:color w:val="000000"/>
                <w:lang w:eastAsia="de-AT"/>
              </w:rPr>
            </w:pPr>
            <w:r>
              <w:rPr>
                <w:color w:val="000000"/>
                <w:lang w:eastAsia="de-AT"/>
              </w:rPr>
              <w:t xml:space="preserve">5 </w:t>
            </w:r>
            <w:r>
              <w:rPr>
                <w:color w:val="000000"/>
                <w:lang w:val="en-US" w:eastAsia="de-AT"/>
              </w:rPr>
              <w:t>µg/kg/min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3EA1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eastAsia="de-AT"/>
              </w:rPr>
              <w:t xml:space="preserve">10 </w:t>
            </w:r>
            <w:r>
              <w:rPr>
                <w:color w:val="000000"/>
                <w:lang w:val="en-US" w:eastAsia="de-AT"/>
              </w:rPr>
              <w:t>µg/kg/min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7D08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eastAsia="de-AT"/>
              </w:rPr>
              <w:t xml:space="preserve">20 </w:t>
            </w:r>
            <w:r>
              <w:rPr>
                <w:color w:val="000000"/>
                <w:lang w:val="en-US" w:eastAsia="de-AT"/>
              </w:rPr>
              <w:t>µg/kg/min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6DE1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eastAsia="de-AT"/>
              </w:rPr>
              <w:t xml:space="preserve">30 </w:t>
            </w:r>
            <w:r>
              <w:rPr>
                <w:color w:val="000000"/>
                <w:lang w:val="en-US" w:eastAsia="de-AT"/>
              </w:rPr>
              <w:t>µg/kg/min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1FA3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eastAsia="de-AT"/>
              </w:rPr>
              <w:t xml:space="preserve">40 </w:t>
            </w:r>
            <w:r>
              <w:rPr>
                <w:color w:val="000000"/>
                <w:lang w:val="en-US" w:eastAsia="de-AT"/>
              </w:rPr>
              <w:t>µg/kg/min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9452" w14:textId="77777777" w:rsidR="00810E71" w:rsidRDefault="00810E71">
            <w:pPr>
              <w:jc w:val="center"/>
              <w:rPr>
                <w:color w:val="000000"/>
                <w:lang w:val="en-GB" w:eastAsia="de-AT"/>
              </w:rPr>
            </w:pPr>
          </w:p>
        </w:tc>
      </w:tr>
      <w:tr w:rsidR="00810E71" w14:paraId="54E8A2C8" w14:textId="77777777" w:rsidTr="00810E71">
        <w:trPr>
          <w:trHeight w:val="227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F2E3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C9CE" w14:textId="17354661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A76D" w14:textId="7CEAD6BE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ADED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592E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1738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B38F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444D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FF2A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5D119FF4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B928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11FF4" w14:textId="48376BFA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A730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A439" w14:textId="227008D8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D2A2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65F9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C21F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EFBC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DC48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08EDDFA1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3FC4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4F9CE" w14:textId="6828288C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FEC5" w14:textId="3F76BE13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A87B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3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3327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290B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8EF2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AECE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0D52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76D03E35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8FD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70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92FE8" w14:textId="4188CA3C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DADB" w14:textId="07006939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DBE7" w14:textId="67C5B31A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3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E64F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6A25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FA9C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258A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E412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51750649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75E2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A380A" w14:textId="55538D3C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C8C7" w14:textId="3BD6FF42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3868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4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DDE0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AA06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853D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65ED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1D2D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3E1DA2C1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0E8A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90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D8CD0" w14:textId="10F04C0B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0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E8BE" w14:textId="46F60179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16B" w14:textId="6E1A9450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4</w:t>
            </w:r>
            <w:r w:rsidR="005D1AA1">
              <w:rPr>
                <w:color w:val="000000"/>
                <w:lang w:val="en-US" w:eastAsia="de-AT"/>
              </w:rPr>
              <w:t>,</w:t>
            </w: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1B09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CE7C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36F4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F932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C2BD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  <w:tr w:rsidR="00810E71" w14:paraId="2FD0B308" w14:textId="77777777" w:rsidTr="00810E71">
        <w:trPr>
          <w:trHeight w:val="22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94A4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18D8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 w:eastAsia="de-AT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D1F6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ACC0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5</w:t>
            </w:r>
          </w:p>
        </w:tc>
        <w:tc>
          <w:tcPr>
            <w:tcW w:w="1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082F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306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8FC1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9909" w14:textId="77777777" w:rsidR="00810E71" w:rsidRDefault="00810E71">
            <w:pPr>
              <w:jc w:val="center"/>
              <w:rPr>
                <w:color w:val="000000"/>
                <w:lang w:val="en-US" w:eastAsia="de-AT"/>
              </w:rPr>
            </w:pPr>
            <w:r>
              <w:rPr>
                <w:color w:val="000000"/>
                <w:lang w:val="en-US" w:eastAsia="de-AT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B168" w14:textId="77777777" w:rsidR="00810E71" w:rsidRDefault="00810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eastAsia="de-AT"/>
              </w:rPr>
              <w:t>ml/h</w:t>
            </w:r>
          </w:p>
        </w:tc>
      </w:tr>
    </w:tbl>
    <w:p w14:paraId="669EBDD9" w14:textId="1BFDE035" w:rsidR="00810E71" w:rsidRDefault="00810E71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5DDEC6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3F71324" w14:textId="77777777" w:rsidR="005D1AA1" w:rsidRDefault="005D1AA1" w:rsidP="005D1AA1">
      <w:pPr>
        <w:tabs>
          <w:tab w:val="clear" w:pos="567"/>
          <w:tab w:val="left" w:pos="708"/>
        </w:tabs>
        <w:spacing w:line="240" w:lineRule="auto"/>
        <w:rPr>
          <w:color w:val="000000"/>
        </w:rPr>
      </w:pPr>
      <w:r>
        <w:rPr>
          <w:color w:val="000000"/>
        </w:rPr>
        <w:t xml:space="preserve">Voliteľné podanie bolusu pre </w:t>
      </w:r>
      <w:proofErr w:type="spellStart"/>
      <w:r>
        <w:rPr>
          <w:color w:val="000000"/>
        </w:rPr>
        <w:t>hemodynamicky</w:t>
      </w:r>
      <w:proofErr w:type="spellEnd"/>
      <w:r>
        <w:rPr>
          <w:color w:val="000000"/>
        </w:rPr>
        <w:t xml:space="preserve"> stabilných pacientov:</w:t>
      </w:r>
    </w:p>
    <w:p w14:paraId="0CB2462C" w14:textId="4205E2CA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Konverzn</w:t>
      </w:r>
      <w:r w:rsidR="00810E71">
        <w:rPr>
          <w:color w:val="000000"/>
          <w:szCs w:val="22"/>
        </w:rPr>
        <w:t>ý vzorec</w:t>
      </w:r>
      <w:r w:rsidRPr="0015258B">
        <w:rPr>
          <w:color w:val="000000"/>
          <w:szCs w:val="22"/>
        </w:rPr>
        <w:t xml:space="preserve"> </w:t>
      </w:r>
      <w:r w:rsidR="0078338D">
        <w:rPr>
          <w:color w:val="000000"/>
          <w:szCs w:val="22"/>
        </w:rPr>
        <w:t>zo</w:t>
      </w:r>
      <w:r w:rsidRPr="0015258B">
        <w:rPr>
          <w:color w:val="000000"/>
          <w:szCs w:val="22"/>
        </w:rPr>
        <w:t xml:space="preserve"> </w:t>
      </w:r>
      <w:r w:rsidR="00810E71">
        <w:rPr>
          <w:color w:val="000000"/>
          <w:szCs w:val="22"/>
        </w:rPr>
        <w:t>100</w:t>
      </w:r>
      <w:r w:rsidRPr="0015258B">
        <w:rPr>
          <w:color w:val="000000"/>
          <w:szCs w:val="22"/>
        </w:rPr>
        <w:t xml:space="preserve"> mikrogram</w:t>
      </w:r>
      <w:r w:rsidR="00810E71">
        <w:rPr>
          <w:color w:val="000000"/>
          <w:szCs w:val="22"/>
        </w:rPr>
        <w:t>ov</w:t>
      </w:r>
      <w:r w:rsidRPr="0015258B">
        <w:rPr>
          <w:color w:val="000000"/>
          <w:szCs w:val="22"/>
        </w:rPr>
        <w:t>/kg/min na ml/h (</w:t>
      </w: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300 mg/50 ml = </w:t>
      </w:r>
      <w:r w:rsidRPr="00E40C0F">
        <w:rPr>
          <w:color w:val="000000"/>
          <w:szCs w:val="22"/>
        </w:rPr>
        <w:t>6 mg/ml)</w:t>
      </w:r>
      <w:r w:rsidRPr="0015258B">
        <w:rPr>
          <w:color w:val="000000"/>
          <w:szCs w:val="22"/>
        </w:rPr>
        <w:t>:</w:t>
      </w:r>
    </w:p>
    <w:p w14:paraId="2E3ABFC1" w14:textId="77777777" w:rsidR="009A0E97" w:rsidRPr="0015258B" w:rsidRDefault="009A0E97" w:rsidP="00DF1CD8">
      <w:pPr>
        <w:spacing w:line="240" w:lineRule="auto"/>
        <w:rPr>
          <w:color w:val="000000"/>
          <w:szCs w:val="22"/>
        </w:rPr>
      </w:pPr>
    </w:p>
    <w:p w14:paraId="33B1EFEC" w14:textId="77777777" w:rsidR="00FF217E" w:rsidRDefault="00FF217E" w:rsidP="00FF217E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  <w:lang w:eastAsia="de-AT"/>
        </w:rPr>
      </w:pPr>
      <w:r>
        <w:rPr>
          <w:color w:val="000000"/>
          <w:lang w:eastAsia="de-AT"/>
        </w:rPr>
        <w:t xml:space="preserve">Rýchlosť infúzie pre </w:t>
      </w:r>
      <w:proofErr w:type="spellStart"/>
      <w:r>
        <w:rPr>
          <w:color w:val="000000"/>
          <w:lang w:eastAsia="de-AT"/>
        </w:rPr>
        <w:t>nasycovaciu</w:t>
      </w:r>
      <w:proofErr w:type="spellEnd"/>
      <w:r>
        <w:rPr>
          <w:color w:val="000000"/>
          <w:lang w:eastAsia="de-AT"/>
        </w:rPr>
        <w:t xml:space="preserve"> dávku (ml/h) počas</w:t>
      </w:r>
      <w:r>
        <w:rPr>
          <w:color w:val="000000"/>
          <w:szCs w:val="22"/>
          <w:lang w:eastAsia="de-AT"/>
        </w:rPr>
        <w:t xml:space="preserve"> 1 minúty = telesná hmotnosť </w:t>
      </w:r>
      <w:r>
        <w:rPr>
          <w:color w:val="000000"/>
          <w:lang w:eastAsia="de-AT"/>
        </w:rPr>
        <w:t>(kg)</w:t>
      </w:r>
    </w:p>
    <w:p w14:paraId="4C4DF8E4" w14:textId="77777777" w:rsidR="00FF217E" w:rsidRDefault="00FF217E" w:rsidP="00FF217E">
      <w:pPr>
        <w:tabs>
          <w:tab w:val="clear" w:pos="567"/>
          <w:tab w:val="left" w:pos="708"/>
        </w:tabs>
        <w:spacing w:line="240" w:lineRule="auto"/>
        <w:rPr>
          <w:color w:val="000000"/>
        </w:rPr>
      </w:pPr>
      <w:r>
        <w:rPr>
          <w:color w:val="000000"/>
          <w:szCs w:val="22"/>
          <w:lang w:eastAsia="de-AT"/>
        </w:rPr>
        <w:t xml:space="preserve">(Príklad: rýchlosť infúzie pre </w:t>
      </w:r>
      <w:proofErr w:type="spellStart"/>
      <w:r>
        <w:rPr>
          <w:color w:val="000000"/>
          <w:szCs w:val="22"/>
          <w:lang w:eastAsia="de-AT"/>
        </w:rPr>
        <w:t>nasycovaciu</w:t>
      </w:r>
      <w:proofErr w:type="spellEnd"/>
      <w:r>
        <w:rPr>
          <w:color w:val="000000"/>
          <w:szCs w:val="22"/>
          <w:lang w:eastAsia="de-AT"/>
        </w:rPr>
        <w:t xml:space="preserve"> dávku 70 ml/h počas 1 minúty pre pacienta s hmotnosťou 70 kg)</w:t>
      </w:r>
    </w:p>
    <w:p w14:paraId="297A6AF4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5865EB81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 prípade nežiaducich účinkov (pozri časť 4.8) je potrebné dávku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znížiť alebo infúziu prerušiť a pacienti by mali dostať príslušnú lekársku starostlivosť. V prípade hypotenzie a bradykardie je možné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obnoviť v nižšej dávke potom, ako sa krvný tlak alebo srdcová frekvencia vrátili na prijateľnú úroveň. U pacientov s nízkym systolickým krvným tlakom je potrebná mimoriadna opatrnosť pri úprave dávky a počas udržiavacej infúzie.</w:t>
      </w:r>
    </w:p>
    <w:p w14:paraId="59089E09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3AA3A7DF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i/>
          <w:color w:val="000000"/>
          <w:szCs w:val="22"/>
        </w:rPr>
        <w:t>Prechod na alternatívne lieky:</w:t>
      </w:r>
      <w:r w:rsidRPr="0015258B">
        <w:rPr>
          <w:color w:val="000000"/>
          <w:szCs w:val="22"/>
        </w:rPr>
        <w:t xml:space="preserve"> Po dosiahnutí požadovanej kontroly srdcovej frekvencie a stabilného klinického stavu môže byť vykonaný prechod na alternatívne lieky (ako sú perorálne </w:t>
      </w:r>
      <w:proofErr w:type="spellStart"/>
      <w:r w:rsidRPr="0015258B">
        <w:rPr>
          <w:color w:val="000000"/>
          <w:szCs w:val="22"/>
        </w:rPr>
        <w:t>antiarytmiká</w:t>
      </w:r>
      <w:proofErr w:type="spellEnd"/>
      <w:r w:rsidRPr="0015258B">
        <w:rPr>
          <w:color w:val="000000"/>
          <w:szCs w:val="22"/>
        </w:rPr>
        <w:t>).</w:t>
      </w:r>
    </w:p>
    <w:p w14:paraId="336BDF5E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Keď sa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nahrádza alternatívnymi liekmi, lekár by mal venovať starostlivú pozornosť označeniu a dávkovaniu alternatívneho lieku a dávkovanie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môže byť znížene nasledovne:</w:t>
      </w:r>
    </w:p>
    <w:p w14:paraId="4C64EC52" w14:textId="77777777" w:rsidR="00BA558B" w:rsidRPr="0015258B" w:rsidRDefault="00BA558B" w:rsidP="00DF1CD8">
      <w:pPr>
        <w:widowControl w:val="0"/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 priebehu prvej hodiny po podaní prvej dávky alternatívneho lieku by sa rýchlosť infúzie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mala znížiť o polovicu (50 %).</w:t>
      </w:r>
    </w:p>
    <w:p w14:paraId="56CAD117" w14:textId="77777777" w:rsidR="00BA558B" w:rsidRPr="0015258B" w:rsidRDefault="00BA558B" w:rsidP="00DF1CD8">
      <w:pPr>
        <w:widowControl w:val="0"/>
        <w:numPr>
          <w:ilvl w:val="0"/>
          <w:numId w:val="42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Po podaní druhej dávky alternatívneho lieku je nutné sledovať reakciu pacienta, a ak bola najmenej počas jednej hodiny udržiavaná uspokojujúca kontrola, môže byť infúzia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prerušená.</w:t>
      </w:r>
    </w:p>
    <w:p w14:paraId="3DC44E4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2EFAC07F" w14:textId="77777777" w:rsidR="00BA558B" w:rsidRPr="0015258B" w:rsidRDefault="009A0E97" w:rsidP="00DF1CD8">
      <w:pPr>
        <w:tabs>
          <w:tab w:val="clear" w:pos="567"/>
        </w:tabs>
        <w:spacing w:line="240" w:lineRule="auto"/>
        <w:rPr>
          <w:bCs/>
          <w:iCs/>
          <w:color w:val="000000"/>
          <w:szCs w:val="22"/>
          <w:u w:val="single"/>
        </w:rPr>
      </w:pPr>
      <w:r w:rsidRPr="0015258B">
        <w:rPr>
          <w:color w:val="000000"/>
          <w:szCs w:val="22"/>
          <w:u w:val="single"/>
        </w:rPr>
        <w:t>Osobitné</w:t>
      </w:r>
      <w:r w:rsidR="00BA558B" w:rsidRPr="0015258B">
        <w:rPr>
          <w:color w:val="000000"/>
          <w:szCs w:val="22"/>
          <w:u w:val="single"/>
        </w:rPr>
        <w:t xml:space="preserve"> skupiny pacientov</w:t>
      </w:r>
    </w:p>
    <w:p w14:paraId="64B79A68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72AB728D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i/>
          <w:color w:val="000000"/>
          <w:szCs w:val="22"/>
        </w:rPr>
        <w:t>Starší pacienti (≥ 65 rokov)</w:t>
      </w:r>
    </w:p>
    <w:p w14:paraId="36568535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30411101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color w:val="000000"/>
          <w:szCs w:val="22"/>
        </w:rPr>
        <w:t>Úprava dávky nie je potrebná.</w:t>
      </w:r>
    </w:p>
    <w:p w14:paraId="4B362988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77E41BE5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i/>
          <w:color w:val="000000"/>
          <w:szCs w:val="22"/>
        </w:rPr>
        <w:t>Porucha funkcie obličiek</w:t>
      </w:r>
    </w:p>
    <w:p w14:paraId="050F2A1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1CD63AE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5258B">
        <w:rPr>
          <w:szCs w:val="22"/>
        </w:rPr>
        <w:t>Úprava dávky nie je potrebná (pozri časť 4.4 a 5.2).</w:t>
      </w:r>
    </w:p>
    <w:p w14:paraId="2F75E91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597B2FBA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i/>
          <w:color w:val="000000"/>
          <w:szCs w:val="22"/>
        </w:rPr>
        <w:t>Porucha funkcie pečene</w:t>
      </w:r>
    </w:p>
    <w:p w14:paraId="65E2EAC1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D54D570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5258B">
        <w:rPr>
          <w:szCs w:val="22"/>
        </w:rPr>
        <w:t>Údaje o liečbe pacientov s poruchou funkcie pečene sú obmedzené (pozri časť 5.2).</w:t>
      </w:r>
      <w:r w:rsidRPr="0015258B">
        <w:rPr>
          <w:color w:val="000000"/>
          <w:szCs w:val="22"/>
        </w:rPr>
        <w:t xml:space="preserve"> </w:t>
      </w:r>
      <w:r w:rsidRPr="0015258B">
        <w:rPr>
          <w:szCs w:val="22"/>
        </w:rPr>
        <w:t xml:space="preserve">U pacientov so všetkými stupňami poruchy funkcie pečene sa odporúča opatrné dávkovanie </w:t>
      </w:r>
      <w:r w:rsidR="009A0E97" w:rsidRPr="0015258B">
        <w:rPr>
          <w:szCs w:val="22"/>
        </w:rPr>
        <w:t>so začiatočnou</w:t>
      </w:r>
      <w:r w:rsidRPr="0015258B">
        <w:rPr>
          <w:szCs w:val="22"/>
        </w:rPr>
        <w:t xml:space="preserve"> najnižšou dávkou.</w:t>
      </w:r>
    </w:p>
    <w:p w14:paraId="4A8D1609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219323C6" w14:textId="77777777" w:rsidR="000316E5" w:rsidRPr="0015258B" w:rsidRDefault="00DC689A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bCs/>
          <w:i/>
          <w:iCs/>
          <w:color w:val="000000"/>
          <w:szCs w:val="22"/>
        </w:rPr>
        <w:t>Porucha funkcie srdca</w:t>
      </w:r>
    </w:p>
    <w:p w14:paraId="24D027DE" w14:textId="77777777" w:rsidR="00DC689A" w:rsidRPr="0015258B" w:rsidRDefault="00DC689A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60962752" w14:textId="77777777" w:rsidR="00DC689A" w:rsidRPr="0015258B" w:rsidRDefault="00DC689A" w:rsidP="00DF1CD8">
      <w:pPr>
        <w:tabs>
          <w:tab w:val="clear" w:pos="567"/>
        </w:tabs>
        <w:spacing w:line="240" w:lineRule="auto"/>
        <w:rPr>
          <w:bCs/>
          <w:iCs/>
          <w:color w:val="000000"/>
          <w:szCs w:val="22"/>
        </w:rPr>
      </w:pPr>
      <w:r w:rsidRPr="0015258B">
        <w:rPr>
          <w:bCs/>
          <w:iCs/>
          <w:color w:val="000000"/>
          <w:szCs w:val="22"/>
        </w:rPr>
        <w:t xml:space="preserve">U pacientov s poruchou funkcie ľavej komory </w:t>
      </w:r>
      <w:r w:rsidRPr="0015258B">
        <w:rPr>
          <w:szCs w:val="22"/>
        </w:rPr>
        <w:t>(EF ĽK &lt;40</w:t>
      </w:r>
      <w:r w:rsidR="000E7C8B" w:rsidRPr="0015258B">
        <w:rPr>
          <w:szCs w:val="22"/>
        </w:rPr>
        <w:t xml:space="preserve"> </w:t>
      </w:r>
      <w:r w:rsidRPr="0015258B">
        <w:rPr>
          <w:szCs w:val="22"/>
        </w:rPr>
        <w:t>%, SI &lt;2</w:t>
      </w:r>
      <w:r w:rsidR="000E7C8B" w:rsidRPr="0015258B">
        <w:rPr>
          <w:szCs w:val="22"/>
        </w:rPr>
        <w:t>,</w:t>
      </w:r>
      <w:r w:rsidRPr="0015258B">
        <w:rPr>
          <w:szCs w:val="22"/>
        </w:rPr>
        <w:t>5 l/min/m</w:t>
      </w:r>
      <w:r w:rsidRPr="0015258B">
        <w:rPr>
          <w:szCs w:val="22"/>
          <w:vertAlign w:val="superscript"/>
        </w:rPr>
        <w:t>2</w:t>
      </w:r>
      <w:r w:rsidRPr="0015258B">
        <w:rPr>
          <w:szCs w:val="22"/>
        </w:rPr>
        <w:t>, klasifikácia podľa NYHA 3-4)</w:t>
      </w:r>
      <w:r w:rsidR="000E7C8B" w:rsidRPr="0015258B">
        <w:rPr>
          <w:szCs w:val="22"/>
        </w:rPr>
        <w:t xml:space="preserve"> napr. po operácii srdca, počas ischémie alebo u septických stavov </w:t>
      </w:r>
      <w:r w:rsidR="009B2135" w:rsidRPr="0015258B">
        <w:rPr>
          <w:szCs w:val="22"/>
        </w:rPr>
        <w:t xml:space="preserve">boli </w:t>
      </w:r>
      <w:r w:rsidR="000E7C8B" w:rsidRPr="0015258B">
        <w:rPr>
          <w:szCs w:val="22"/>
        </w:rPr>
        <w:t xml:space="preserve">na dosiahnutie kontroly srdcového tepu používané nižšie dávky </w:t>
      </w:r>
      <w:r w:rsidR="00E8142A" w:rsidRPr="0015258B">
        <w:rPr>
          <w:szCs w:val="22"/>
        </w:rPr>
        <w:t>počnúc</w:t>
      </w:r>
      <w:r w:rsidR="000E7C8B" w:rsidRPr="0015258B">
        <w:rPr>
          <w:szCs w:val="22"/>
        </w:rPr>
        <w:t xml:space="preserve"> od 1 mikrogramu/kg telesnej hmotnosti/min</w:t>
      </w:r>
      <w:r w:rsidR="00E8142A" w:rsidRPr="0015258B">
        <w:rPr>
          <w:szCs w:val="22"/>
        </w:rPr>
        <w:t xml:space="preserve"> </w:t>
      </w:r>
      <w:r w:rsidR="00051880" w:rsidRPr="0015258B">
        <w:rPr>
          <w:szCs w:val="22"/>
        </w:rPr>
        <w:t xml:space="preserve">a </w:t>
      </w:r>
      <w:r w:rsidR="00E8142A" w:rsidRPr="0015258B">
        <w:rPr>
          <w:szCs w:val="22"/>
        </w:rPr>
        <w:t>boli</w:t>
      </w:r>
      <w:r w:rsidR="000E7C8B" w:rsidRPr="0015258B">
        <w:rPr>
          <w:szCs w:val="22"/>
        </w:rPr>
        <w:t> postupne zvyšované za pozorného sledovania krvného tlaku až na 10 mikrogramov/kg telesnej hmotnosti/min</w:t>
      </w:r>
      <w:r w:rsidR="009B2135" w:rsidRPr="0015258B">
        <w:rPr>
          <w:szCs w:val="22"/>
        </w:rPr>
        <w:t>.</w:t>
      </w:r>
    </w:p>
    <w:p w14:paraId="7B6F4D0D" w14:textId="77777777" w:rsidR="000316E5" w:rsidRPr="0015258B" w:rsidRDefault="000316E5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77EBEADF" w14:textId="77777777" w:rsidR="00BA558B" w:rsidRPr="0015258B" w:rsidRDefault="00DF1CD8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  <w:r w:rsidRPr="0015258B">
        <w:rPr>
          <w:i/>
          <w:color w:val="000000"/>
          <w:szCs w:val="22"/>
        </w:rPr>
        <w:t>Pediatrická populácia</w:t>
      </w:r>
    </w:p>
    <w:p w14:paraId="309E76A8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i/>
          <w:iCs/>
          <w:color w:val="000000"/>
          <w:szCs w:val="22"/>
        </w:rPr>
      </w:pPr>
    </w:p>
    <w:p w14:paraId="4A3AD86F" w14:textId="2F11F706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5258B">
        <w:rPr>
          <w:szCs w:val="22"/>
        </w:rPr>
        <w:t xml:space="preserve">Bezpečnosť a účinnosť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u detí vo veku 0 až 18 rokov nebol</w:t>
      </w:r>
      <w:r w:rsidR="00890764">
        <w:rPr>
          <w:szCs w:val="22"/>
        </w:rPr>
        <w:t>i</w:t>
      </w:r>
      <w:r w:rsidRPr="0015258B">
        <w:rPr>
          <w:szCs w:val="22"/>
        </w:rPr>
        <w:t xml:space="preserve"> doteraz stanoven</w:t>
      </w:r>
      <w:r w:rsidR="00890764">
        <w:rPr>
          <w:szCs w:val="22"/>
        </w:rPr>
        <w:t>é</w:t>
      </w:r>
      <w:r w:rsidRPr="0015258B">
        <w:rPr>
          <w:szCs w:val="22"/>
        </w:rPr>
        <w:t>.</w:t>
      </w:r>
      <w:r w:rsidRPr="0015258B">
        <w:rPr>
          <w:color w:val="000000"/>
          <w:szCs w:val="22"/>
        </w:rPr>
        <w:t xml:space="preserve"> V súčasnosti dostupné údaje sú opísané v časti 5.2, ale </w:t>
      </w:r>
      <w:r w:rsidR="00890764">
        <w:rPr>
          <w:color w:val="000000"/>
          <w:szCs w:val="22"/>
        </w:rPr>
        <w:t>neumožňujú</w:t>
      </w:r>
      <w:r w:rsidRPr="0015258B">
        <w:rPr>
          <w:color w:val="000000"/>
          <w:szCs w:val="22"/>
        </w:rPr>
        <w:t xml:space="preserve"> uviesť odporúčania </w:t>
      </w:r>
      <w:r w:rsidR="00890764">
        <w:rPr>
          <w:color w:val="000000"/>
          <w:szCs w:val="22"/>
        </w:rPr>
        <w:t>na</w:t>
      </w:r>
      <w:r w:rsidRPr="0015258B">
        <w:rPr>
          <w:color w:val="000000"/>
          <w:szCs w:val="22"/>
        </w:rPr>
        <w:t xml:space="preserve"> dávkovani</w:t>
      </w:r>
      <w:r w:rsidR="00890764">
        <w:rPr>
          <w:color w:val="000000"/>
          <w:szCs w:val="22"/>
        </w:rPr>
        <w:t>e</w:t>
      </w:r>
      <w:r w:rsidRPr="0015258B">
        <w:rPr>
          <w:color w:val="000000"/>
          <w:szCs w:val="22"/>
        </w:rPr>
        <w:t>.</w:t>
      </w:r>
    </w:p>
    <w:p w14:paraId="4E8DE627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34C3391D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color w:val="000000"/>
          <w:szCs w:val="22"/>
          <w:u w:val="single"/>
        </w:rPr>
        <w:t>Spôsob podávania</w:t>
      </w:r>
    </w:p>
    <w:p w14:paraId="4072EA4C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3933A8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sa musí pred podaním rekonštituovať (inštrukcie sú uvedené v časti 6.6) a použiť ihneď po otvorení (pozri časť 4.4 a 6.3). </w:t>
      </w:r>
    </w:p>
    <w:p w14:paraId="123838FD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1EEF863" w14:textId="44223B3B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sa nesmie miešať s inými </w:t>
      </w:r>
      <w:r w:rsidR="00890764">
        <w:rPr>
          <w:color w:val="000000"/>
          <w:szCs w:val="22"/>
        </w:rPr>
        <w:t>liekmi</w:t>
      </w:r>
      <w:r w:rsidRPr="0015258B">
        <w:rPr>
          <w:color w:val="000000"/>
          <w:szCs w:val="22"/>
        </w:rPr>
        <w:t xml:space="preserve"> okrem tých, ktoré sú uvedené v časti 6.6.</w:t>
      </w:r>
    </w:p>
    <w:p w14:paraId="17BBA377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47ADA3C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sa m</w:t>
      </w:r>
      <w:r w:rsidR="005826F6" w:rsidRPr="0015258B">
        <w:rPr>
          <w:color w:val="000000"/>
          <w:szCs w:val="22"/>
        </w:rPr>
        <w:t>á</w:t>
      </w:r>
      <w:r w:rsidRPr="0015258B">
        <w:rPr>
          <w:color w:val="000000"/>
          <w:szCs w:val="22"/>
        </w:rPr>
        <w:t xml:space="preserve"> podávať intravenózne cez centrálnu </w:t>
      </w:r>
      <w:r w:rsidR="005826F6" w:rsidRPr="0015258B">
        <w:rPr>
          <w:color w:val="000000"/>
          <w:szCs w:val="22"/>
        </w:rPr>
        <w:t>žilu</w:t>
      </w:r>
      <w:r w:rsidRPr="0015258B">
        <w:rPr>
          <w:color w:val="000000"/>
          <w:szCs w:val="22"/>
        </w:rPr>
        <w:t xml:space="preserve"> alebo periférnu </w:t>
      </w:r>
      <w:r w:rsidR="005826F6" w:rsidRPr="0015258B">
        <w:rPr>
          <w:color w:val="000000"/>
          <w:szCs w:val="22"/>
        </w:rPr>
        <w:t>žilu</w:t>
      </w:r>
      <w:r w:rsidRPr="0015258B">
        <w:rPr>
          <w:color w:val="000000"/>
          <w:szCs w:val="22"/>
        </w:rPr>
        <w:t xml:space="preserve"> a nem</w:t>
      </w:r>
      <w:r w:rsidR="005826F6" w:rsidRPr="0015258B">
        <w:rPr>
          <w:color w:val="000000"/>
          <w:szCs w:val="22"/>
        </w:rPr>
        <w:t>á</w:t>
      </w:r>
      <w:r w:rsidRPr="0015258B">
        <w:rPr>
          <w:color w:val="000000"/>
          <w:szCs w:val="22"/>
        </w:rPr>
        <w:t xml:space="preserve"> byť podávaný cez tú istú infúz</w:t>
      </w:r>
      <w:r w:rsidR="005826F6" w:rsidRPr="0015258B">
        <w:rPr>
          <w:color w:val="000000"/>
          <w:szCs w:val="22"/>
        </w:rPr>
        <w:t>nu súpravu</w:t>
      </w:r>
      <w:r w:rsidRPr="0015258B">
        <w:rPr>
          <w:color w:val="000000"/>
          <w:szCs w:val="22"/>
        </w:rPr>
        <w:t xml:space="preserve"> ako iné lieky (pozri časť 6.6).</w:t>
      </w:r>
    </w:p>
    <w:p w14:paraId="4812E6A5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8272049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Pri </w:t>
      </w:r>
      <w:proofErr w:type="spellStart"/>
      <w:r w:rsidRPr="0015258B">
        <w:rPr>
          <w:color w:val="000000"/>
          <w:szCs w:val="22"/>
        </w:rPr>
        <w:t>landiolole</w:t>
      </w:r>
      <w:proofErr w:type="spellEnd"/>
      <w:r w:rsidRPr="0015258B">
        <w:rPr>
          <w:color w:val="000000"/>
          <w:szCs w:val="22"/>
        </w:rPr>
        <w:t xml:space="preserve"> sa na rozdiel od iných </w:t>
      </w:r>
      <w:proofErr w:type="spellStart"/>
      <w:r w:rsidRPr="0015258B">
        <w:rPr>
          <w:color w:val="000000"/>
          <w:szCs w:val="22"/>
        </w:rPr>
        <w:t>betablokátorov</w:t>
      </w:r>
      <w:proofErr w:type="spellEnd"/>
      <w:r w:rsidRPr="0015258B">
        <w:rPr>
          <w:color w:val="000000"/>
          <w:szCs w:val="22"/>
        </w:rPr>
        <w:t xml:space="preserve"> neobjavuje </w:t>
      </w:r>
      <w:proofErr w:type="spellStart"/>
      <w:r w:rsidRPr="0015258B">
        <w:rPr>
          <w:color w:val="000000"/>
          <w:szCs w:val="22"/>
        </w:rPr>
        <w:t>tachykardia</w:t>
      </w:r>
      <w:proofErr w:type="spellEnd"/>
      <w:r w:rsidRPr="0015258B">
        <w:rPr>
          <w:color w:val="000000"/>
          <w:szCs w:val="22"/>
        </w:rPr>
        <w:t xml:space="preserve"> ako reakcia na náhle ukončenie podávania po 24 hodinách kontinuálnej infúzie. Avšak pacienti by mali byť pozorne sledovaní, keď má byť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prerušené.</w:t>
      </w:r>
    </w:p>
    <w:p w14:paraId="300E49EA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14:paraId="2F367518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4.3</w:t>
      </w:r>
      <w:r w:rsidRPr="0015258B">
        <w:rPr>
          <w:noProof w:val="0"/>
          <w:color w:val="000000"/>
          <w:szCs w:val="22"/>
        </w:rPr>
        <w:tab/>
        <w:t>Kontraindikácie</w:t>
      </w:r>
    </w:p>
    <w:p w14:paraId="5736E07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F4D8799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15258B">
        <w:rPr>
          <w:color w:val="000000"/>
          <w:szCs w:val="22"/>
        </w:rPr>
        <w:t>Precitlivenosť na liečivo alebo na ktorúkoľvek z pomocných látok uvedených v časti 6.1.</w:t>
      </w:r>
    </w:p>
    <w:p w14:paraId="0C57E109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Ťažká bradykardia (pulz menej ako 50 úderov za minútu)</w:t>
      </w:r>
    </w:p>
    <w:p w14:paraId="2260D1D7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Syndróm chorého sínusu</w:t>
      </w:r>
    </w:p>
    <w:p w14:paraId="775EE817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 xml:space="preserve">Závažné poruchy vodivosti </w:t>
      </w:r>
      <w:proofErr w:type="spellStart"/>
      <w:r w:rsidRPr="0015258B">
        <w:rPr>
          <w:color w:val="000000"/>
          <w:szCs w:val="22"/>
        </w:rPr>
        <w:t>atrioventrikulárneho</w:t>
      </w:r>
      <w:proofErr w:type="spellEnd"/>
      <w:r w:rsidRPr="0015258B">
        <w:rPr>
          <w:color w:val="000000"/>
          <w:szCs w:val="22"/>
        </w:rPr>
        <w:t xml:space="preserve"> (AV) uzla (bez kardiostimulátora): AV blokáda 2. alebo 3. stupňa</w:t>
      </w:r>
    </w:p>
    <w:p w14:paraId="0EFAA309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Kardiogénny</w:t>
      </w:r>
      <w:proofErr w:type="spellEnd"/>
      <w:r w:rsidRPr="0015258B">
        <w:rPr>
          <w:color w:val="000000"/>
          <w:szCs w:val="22"/>
        </w:rPr>
        <w:t xml:space="preserve"> šok</w:t>
      </w:r>
    </w:p>
    <w:p w14:paraId="404D3A4E" w14:textId="77777777" w:rsidR="00BA558B" w:rsidRPr="0015258B" w:rsidRDefault="00BA558B" w:rsidP="00DF1CD8">
      <w:pPr>
        <w:numPr>
          <w:ilvl w:val="0"/>
          <w:numId w:val="38"/>
        </w:numPr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Závažná hypotenzia</w:t>
      </w:r>
    </w:p>
    <w:p w14:paraId="6DC2985A" w14:textId="77777777" w:rsidR="00BA558B" w:rsidRPr="0015258B" w:rsidRDefault="00BA558B" w:rsidP="00DF1CD8">
      <w:pPr>
        <w:numPr>
          <w:ilvl w:val="0"/>
          <w:numId w:val="38"/>
        </w:numPr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Dekompenzované srdcové zlyhávanie</w:t>
      </w:r>
      <w:r w:rsidR="00E8142A" w:rsidRPr="0015258B">
        <w:rPr>
          <w:color w:val="000000"/>
          <w:szCs w:val="22"/>
        </w:rPr>
        <w:t xml:space="preserve"> keď je považované za nesúvisiace s arytmiou </w:t>
      </w:r>
    </w:p>
    <w:p w14:paraId="5D5BA29D" w14:textId="77777777" w:rsidR="00BA558B" w:rsidRPr="0015258B" w:rsidRDefault="00BA558B" w:rsidP="00DF1CD8">
      <w:pPr>
        <w:numPr>
          <w:ilvl w:val="0"/>
          <w:numId w:val="38"/>
        </w:numPr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Pľúcna hypertenzia</w:t>
      </w:r>
    </w:p>
    <w:p w14:paraId="1F7A4CDC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 xml:space="preserve">Neliečený </w:t>
      </w:r>
      <w:proofErr w:type="spellStart"/>
      <w:r w:rsidRPr="0015258B">
        <w:rPr>
          <w:color w:val="000000"/>
          <w:szCs w:val="22"/>
        </w:rPr>
        <w:t>feochromocytóm</w:t>
      </w:r>
      <w:proofErr w:type="spellEnd"/>
    </w:p>
    <w:p w14:paraId="31E35603" w14:textId="77777777" w:rsidR="00BA558B" w:rsidRPr="0015258B" w:rsidRDefault="00BA558B" w:rsidP="00DF1CD8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>Akútny astmatický záchvat</w:t>
      </w:r>
    </w:p>
    <w:p w14:paraId="79676C81" w14:textId="77777777" w:rsidR="00BA558B" w:rsidRPr="0015258B" w:rsidRDefault="00BA558B" w:rsidP="00DF1CD8">
      <w:pPr>
        <w:widowControl w:val="0"/>
        <w:numPr>
          <w:ilvl w:val="0"/>
          <w:numId w:val="38"/>
        </w:numPr>
        <w:spacing w:line="240" w:lineRule="auto"/>
        <w:ind w:left="567" w:hanging="567"/>
        <w:rPr>
          <w:bCs/>
          <w:color w:val="000000"/>
          <w:szCs w:val="22"/>
        </w:rPr>
      </w:pPr>
      <w:r w:rsidRPr="0015258B">
        <w:rPr>
          <w:color w:val="000000"/>
          <w:szCs w:val="22"/>
        </w:rPr>
        <w:t xml:space="preserve">Závažná, </w:t>
      </w:r>
      <w:proofErr w:type="spellStart"/>
      <w:r w:rsidRPr="0015258B">
        <w:rPr>
          <w:color w:val="000000"/>
          <w:szCs w:val="22"/>
        </w:rPr>
        <w:t>neupraviteľná</w:t>
      </w:r>
      <w:proofErr w:type="spellEnd"/>
      <w:r w:rsidRPr="0015258B">
        <w:rPr>
          <w:color w:val="000000"/>
          <w:szCs w:val="22"/>
        </w:rPr>
        <w:t xml:space="preserve"> metabolická acidóza</w:t>
      </w:r>
    </w:p>
    <w:p w14:paraId="0FBA92A4" w14:textId="77777777" w:rsidR="00BA558B" w:rsidRPr="0015258B" w:rsidRDefault="00BA558B" w:rsidP="00DF1CD8">
      <w:pPr>
        <w:spacing w:line="240" w:lineRule="auto"/>
        <w:rPr>
          <w:bCs/>
          <w:strike/>
          <w:color w:val="000000"/>
          <w:szCs w:val="22"/>
        </w:rPr>
      </w:pPr>
    </w:p>
    <w:p w14:paraId="03986823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lastRenderedPageBreak/>
        <w:t>4.4</w:t>
      </w:r>
      <w:r w:rsidRPr="0015258B">
        <w:rPr>
          <w:noProof w:val="0"/>
          <w:color w:val="000000"/>
          <w:szCs w:val="22"/>
        </w:rPr>
        <w:tab/>
        <w:t>Osobitné upozornenia a opatrenia pri používaní</w:t>
      </w:r>
    </w:p>
    <w:p w14:paraId="08DFAFEE" w14:textId="77777777" w:rsidR="00BA558B" w:rsidRPr="0015258B" w:rsidRDefault="00BA558B" w:rsidP="00DF1CD8">
      <w:pPr>
        <w:spacing w:line="240" w:lineRule="auto"/>
        <w:ind w:left="567" w:hanging="567"/>
        <w:rPr>
          <w:color w:val="000000"/>
          <w:szCs w:val="22"/>
        </w:rPr>
      </w:pPr>
    </w:p>
    <w:p w14:paraId="086CED32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szCs w:val="22"/>
        </w:rPr>
        <w:t>Rapibloc</w:t>
      </w:r>
      <w:proofErr w:type="spellEnd"/>
      <w:r w:rsidRPr="0015258B">
        <w:rPr>
          <w:szCs w:val="22"/>
        </w:rPr>
        <w:t xml:space="preserve"> sa musí pred podaním rekonštituovať a použiť ihneď po otvorení</w:t>
      </w:r>
      <w:r w:rsidRPr="0015258B">
        <w:rPr>
          <w:caps/>
          <w:color w:val="000000"/>
          <w:szCs w:val="22"/>
        </w:rPr>
        <w:t xml:space="preserve"> </w:t>
      </w:r>
      <w:r w:rsidRPr="0015258B">
        <w:rPr>
          <w:szCs w:val="22"/>
        </w:rPr>
        <w:t>(pozri časť 6).</w:t>
      </w:r>
      <w:r w:rsidRPr="0015258B">
        <w:rPr>
          <w:color w:val="000000"/>
          <w:szCs w:val="22"/>
        </w:rPr>
        <w:t xml:space="preserve"> </w:t>
      </w:r>
    </w:p>
    <w:p w14:paraId="55D43F53" w14:textId="77777777" w:rsidR="00BA558B" w:rsidRPr="0015258B" w:rsidRDefault="00BA558B" w:rsidP="00DF1CD8">
      <w:pPr>
        <w:pStyle w:val="Odsekzoznamu"/>
        <w:spacing w:line="240" w:lineRule="auto"/>
        <w:ind w:left="0"/>
        <w:rPr>
          <w:color w:val="000000"/>
          <w:szCs w:val="22"/>
        </w:rPr>
      </w:pPr>
    </w:p>
    <w:p w14:paraId="4A8E3AC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</w:t>
      </w:r>
      <w:r w:rsidR="009A0E97" w:rsidRPr="0015258B">
        <w:rPr>
          <w:color w:val="000000"/>
          <w:szCs w:val="22"/>
        </w:rPr>
        <w:t>sa má používať</w:t>
      </w:r>
      <w:r w:rsidRPr="0015258B">
        <w:rPr>
          <w:color w:val="000000"/>
          <w:szCs w:val="22"/>
        </w:rPr>
        <w:t xml:space="preserve"> s opatrnosťou u diabetikov alebo v prípade hypoglykémie. Hypoglykémia je závažnejši</w:t>
      </w:r>
      <w:r w:rsidR="009A0E97" w:rsidRPr="0015258B">
        <w:rPr>
          <w:color w:val="000000"/>
          <w:szCs w:val="22"/>
        </w:rPr>
        <w:t>a</w:t>
      </w:r>
      <w:r w:rsidRPr="0015258B">
        <w:rPr>
          <w:color w:val="000000"/>
          <w:szCs w:val="22"/>
        </w:rPr>
        <w:t xml:space="preserve"> s menej </w:t>
      </w:r>
      <w:proofErr w:type="spellStart"/>
      <w:r w:rsidRPr="0015258B">
        <w:rPr>
          <w:color w:val="000000"/>
          <w:szCs w:val="22"/>
        </w:rPr>
        <w:t>kardioselektívnymi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betablokátormi</w:t>
      </w:r>
      <w:proofErr w:type="spellEnd"/>
      <w:r w:rsidRPr="0015258B">
        <w:rPr>
          <w:color w:val="000000"/>
          <w:szCs w:val="22"/>
        </w:rPr>
        <w:t xml:space="preserve">.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môžu maskovať </w:t>
      </w:r>
      <w:proofErr w:type="spellStart"/>
      <w:r w:rsidRPr="0015258B">
        <w:rPr>
          <w:color w:val="000000"/>
          <w:szCs w:val="22"/>
        </w:rPr>
        <w:t>prodromálne</w:t>
      </w:r>
      <w:proofErr w:type="spellEnd"/>
      <w:r w:rsidRPr="0015258B">
        <w:rPr>
          <w:color w:val="000000"/>
          <w:szCs w:val="22"/>
        </w:rPr>
        <w:t xml:space="preserve"> príznaky hypoglykémie, ako je </w:t>
      </w:r>
      <w:proofErr w:type="spellStart"/>
      <w:r w:rsidRPr="0015258B">
        <w:rPr>
          <w:color w:val="000000"/>
          <w:szCs w:val="22"/>
        </w:rPr>
        <w:t>tachykardia</w:t>
      </w:r>
      <w:proofErr w:type="spellEnd"/>
      <w:r w:rsidRPr="0015258B">
        <w:rPr>
          <w:color w:val="000000"/>
          <w:szCs w:val="22"/>
        </w:rPr>
        <w:t>. Závraty a potenie však nemusia byť ovplyvnené.</w:t>
      </w:r>
    </w:p>
    <w:p w14:paraId="4D71C62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0CB823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Najčastejšie pozorovaným nežiaducim účinkom je hypotenzia, ktorá je rýchlo reverzibilná znížením dávky alebo prerušením podávania lieku.</w:t>
      </w:r>
    </w:p>
    <w:p w14:paraId="3A4E31DF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4DC07F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Odporúča sa priebežne monitorovať krvný tlak a EKG u všetkých pacientov liečených </w:t>
      </w:r>
      <w:proofErr w:type="spellStart"/>
      <w:r w:rsidRPr="0015258B">
        <w:rPr>
          <w:color w:val="000000"/>
          <w:szCs w:val="22"/>
        </w:rPr>
        <w:t>landiololom</w:t>
      </w:r>
      <w:proofErr w:type="spellEnd"/>
      <w:r w:rsidRPr="0015258B">
        <w:rPr>
          <w:color w:val="000000"/>
          <w:szCs w:val="22"/>
        </w:rPr>
        <w:t>.</w:t>
      </w:r>
    </w:p>
    <w:p w14:paraId="682A3AF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723E979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Betablokátorom</w:t>
      </w:r>
      <w:proofErr w:type="spellEnd"/>
      <w:r w:rsidRPr="0015258B">
        <w:rPr>
          <w:color w:val="000000"/>
          <w:szCs w:val="22"/>
        </w:rPr>
        <w:t xml:space="preserve"> je potrebné sa vyhnúť u pacientov so syndrómom </w:t>
      </w:r>
      <w:proofErr w:type="spellStart"/>
      <w:r w:rsidRPr="0015258B">
        <w:rPr>
          <w:color w:val="000000"/>
          <w:szCs w:val="22"/>
        </w:rPr>
        <w:t>preexcitácie</w:t>
      </w:r>
      <w:proofErr w:type="spellEnd"/>
      <w:r w:rsidRPr="0015258B">
        <w:rPr>
          <w:color w:val="000000"/>
          <w:szCs w:val="22"/>
        </w:rPr>
        <w:t xml:space="preserve"> v kombinácii s fibriláciou predsiení. U týchto pacientov môže </w:t>
      </w:r>
      <w:proofErr w:type="spellStart"/>
      <w:r w:rsidRPr="0015258B">
        <w:rPr>
          <w:color w:val="000000"/>
          <w:szCs w:val="22"/>
        </w:rPr>
        <w:t>betablokáda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atrioventrikulárneho</w:t>
      </w:r>
      <w:proofErr w:type="spellEnd"/>
      <w:r w:rsidRPr="0015258B">
        <w:rPr>
          <w:color w:val="000000"/>
          <w:szCs w:val="22"/>
        </w:rPr>
        <w:t xml:space="preserve"> uzla zvýšiť vedenie cez akcesórnu dráhu a môž</w:t>
      </w:r>
      <w:r w:rsidR="009A0E97" w:rsidRPr="0015258B">
        <w:rPr>
          <w:color w:val="000000"/>
          <w:szCs w:val="22"/>
        </w:rPr>
        <w:t>e</w:t>
      </w:r>
      <w:r w:rsidRPr="0015258B">
        <w:rPr>
          <w:color w:val="000000"/>
          <w:szCs w:val="22"/>
        </w:rPr>
        <w:t xml:space="preserve"> vyvolať komorovú fibriláciu.</w:t>
      </w:r>
    </w:p>
    <w:p w14:paraId="77C08A1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07E8AF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Vzhľadom na negatívny účinok na čas vedenia je potrebné pacientom so srdcovou blokádou prvého stupňa podávať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len so zvýšenou opatrnosťou (pozri </w:t>
      </w:r>
      <w:r w:rsidR="009A0E97" w:rsidRPr="0015258B">
        <w:rPr>
          <w:color w:val="000000"/>
          <w:szCs w:val="22"/>
        </w:rPr>
        <w:t>tiež</w:t>
      </w:r>
      <w:r w:rsidRPr="0015258B">
        <w:rPr>
          <w:color w:val="000000"/>
          <w:szCs w:val="22"/>
        </w:rPr>
        <w:t xml:space="preserve"> časť 4.3).</w:t>
      </w:r>
    </w:p>
    <w:p w14:paraId="01A61441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B63B204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Súčasné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s </w:t>
      </w:r>
      <w:proofErr w:type="spellStart"/>
      <w:r w:rsidRPr="0015258B">
        <w:rPr>
          <w:color w:val="000000"/>
          <w:szCs w:val="22"/>
        </w:rPr>
        <w:t>verapamilom</w:t>
      </w:r>
      <w:proofErr w:type="spellEnd"/>
      <w:r w:rsidRPr="0015258B">
        <w:rPr>
          <w:color w:val="000000"/>
          <w:szCs w:val="22"/>
        </w:rPr>
        <w:t xml:space="preserve"> alebo </w:t>
      </w:r>
      <w:proofErr w:type="spellStart"/>
      <w:r w:rsidRPr="0015258B">
        <w:rPr>
          <w:color w:val="000000"/>
          <w:szCs w:val="22"/>
        </w:rPr>
        <w:t>diltiazemom</w:t>
      </w:r>
      <w:proofErr w:type="spellEnd"/>
      <w:r w:rsidRPr="0015258B">
        <w:rPr>
          <w:color w:val="000000"/>
          <w:szCs w:val="22"/>
        </w:rPr>
        <w:t xml:space="preserve"> u pacientov s abnormalitami </w:t>
      </w:r>
      <w:proofErr w:type="spellStart"/>
      <w:r w:rsidRPr="0015258B">
        <w:rPr>
          <w:color w:val="000000"/>
          <w:szCs w:val="22"/>
        </w:rPr>
        <w:t>atrioventrikulárneho</w:t>
      </w:r>
      <w:proofErr w:type="spellEnd"/>
      <w:r w:rsidRPr="0015258B">
        <w:rPr>
          <w:color w:val="000000"/>
          <w:szCs w:val="22"/>
        </w:rPr>
        <w:t xml:space="preserve"> vedenia sa neodporúča (pozri </w:t>
      </w:r>
      <w:r w:rsidR="009A0E97" w:rsidRPr="0015258B">
        <w:rPr>
          <w:color w:val="000000"/>
          <w:szCs w:val="22"/>
        </w:rPr>
        <w:t xml:space="preserve">tiež </w:t>
      </w:r>
      <w:r w:rsidRPr="0015258B">
        <w:rPr>
          <w:color w:val="000000"/>
          <w:szCs w:val="22"/>
        </w:rPr>
        <w:t>časť 4.5).</w:t>
      </w:r>
    </w:p>
    <w:p w14:paraId="1AB12A55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9B1CCE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môžu zvýšiť počet a trvanie </w:t>
      </w:r>
      <w:proofErr w:type="spellStart"/>
      <w:r w:rsidRPr="0015258B">
        <w:rPr>
          <w:color w:val="000000"/>
          <w:szCs w:val="22"/>
        </w:rPr>
        <w:t>anginóznych</w:t>
      </w:r>
      <w:proofErr w:type="spellEnd"/>
      <w:r w:rsidRPr="0015258B">
        <w:rPr>
          <w:color w:val="000000"/>
          <w:szCs w:val="22"/>
        </w:rPr>
        <w:t xml:space="preserve"> záchvatov u pacientov s </w:t>
      </w:r>
      <w:proofErr w:type="spellStart"/>
      <w:r w:rsidRPr="0015258B">
        <w:rPr>
          <w:color w:val="000000"/>
          <w:szCs w:val="22"/>
        </w:rPr>
        <w:t>Prinzmetalovou</w:t>
      </w:r>
      <w:proofErr w:type="spellEnd"/>
      <w:r w:rsidRPr="0015258B">
        <w:rPr>
          <w:color w:val="000000"/>
          <w:szCs w:val="22"/>
        </w:rPr>
        <w:t xml:space="preserve"> angínou v dôsledku neoponovanej </w:t>
      </w:r>
      <w:proofErr w:type="spellStart"/>
      <w:r w:rsidRPr="0015258B">
        <w:rPr>
          <w:color w:val="000000"/>
          <w:szCs w:val="22"/>
        </w:rPr>
        <w:t>vazokonstrikcie</w:t>
      </w:r>
      <w:proofErr w:type="spellEnd"/>
      <w:r w:rsidRPr="0015258B">
        <w:rPr>
          <w:color w:val="000000"/>
          <w:szCs w:val="22"/>
        </w:rPr>
        <w:t xml:space="preserve"> koronárnych tepien sprostredkovanej alfa-receptormi. Neselektívne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by sa nemali používať u týchto pacientov a selektívne beta-1 </w:t>
      </w:r>
      <w:proofErr w:type="spellStart"/>
      <w:r w:rsidRPr="0015258B">
        <w:rPr>
          <w:color w:val="000000"/>
          <w:szCs w:val="22"/>
        </w:rPr>
        <w:t>blokátory</w:t>
      </w:r>
      <w:proofErr w:type="spellEnd"/>
      <w:r w:rsidRPr="0015258B">
        <w:rPr>
          <w:color w:val="000000"/>
          <w:szCs w:val="22"/>
        </w:rPr>
        <w:t xml:space="preserve"> by sa mali používať iba s najvyššou opatrnosťou.</w:t>
      </w:r>
    </w:p>
    <w:p w14:paraId="550DB0F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94A329F" w14:textId="77777777" w:rsidR="00E8142A" w:rsidRPr="0015258B" w:rsidRDefault="00E8142A" w:rsidP="00DF1CD8">
      <w:pPr>
        <w:spacing w:line="240" w:lineRule="auto"/>
        <w:rPr>
          <w:color w:val="000000"/>
          <w:szCs w:val="22"/>
        </w:rPr>
      </w:pPr>
      <w:r w:rsidRPr="0015258B">
        <w:rPr>
          <w:szCs w:val="22"/>
        </w:rPr>
        <w:t xml:space="preserve">Použitie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na kontrolu </w:t>
      </w:r>
      <w:proofErr w:type="spellStart"/>
      <w:r w:rsidRPr="0015258B">
        <w:rPr>
          <w:color w:val="000000"/>
          <w:szCs w:val="22"/>
        </w:rPr>
        <w:t>ventrikulárnej</w:t>
      </w:r>
      <w:proofErr w:type="spellEnd"/>
      <w:r w:rsidRPr="0015258B">
        <w:rPr>
          <w:color w:val="000000"/>
          <w:szCs w:val="22"/>
        </w:rPr>
        <w:t xml:space="preserve"> odpovede u pacientov so </w:t>
      </w:r>
      <w:proofErr w:type="spellStart"/>
      <w:r w:rsidRPr="0015258B">
        <w:rPr>
          <w:color w:val="000000"/>
          <w:szCs w:val="22"/>
        </w:rPr>
        <w:t>supraventrikulárnymi</w:t>
      </w:r>
      <w:proofErr w:type="spellEnd"/>
      <w:r w:rsidRPr="0015258B">
        <w:rPr>
          <w:color w:val="000000"/>
          <w:szCs w:val="22"/>
        </w:rPr>
        <w:t xml:space="preserve"> arytmiami sa má vykonávať s</w:t>
      </w:r>
      <w:r w:rsidR="002E72BD" w:rsidRPr="0015258B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opatrnosťou</w:t>
      </w:r>
      <w:r w:rsidR="002E72BD" w:rsidRPr="0015258B">
        <w:rPr>
          <w:color w:val="000000"/>
          <w:szCs w:val="22"/>
        </w:rPr>
        <w:t xml:space="preserve"> u pacientov s (už existujúcim) zlyhaním </w:t>
      </w:r>
      <w:r w:rsidR="008F4FEE" w:rsidRPr="0015258B">
        <w:rPr>
          <w:color w:val="000000"/>
          <w:szCs w:val="22"/>
        </w:rPr>
        <w:t xml:space="preserve">srdca </w:t>
      </w:r>
      <w:r w:rsidR="002E72BD" w:rsidRPr="0015258B">
        <w:rPr>
          <w:color w:val="000000"/>
          <w:szCs w:val="22"/>
        </w:rPr>
        <w:t>alebo</w:t>
      </w:r>
      <w:r w:rsidRPr="0015258B">
        <w:rPr>
          <w:color w:val="000000"/>
          <w:szCs w:val="22"/>
        </w:rPr>
        <w:t xml:space="preserve"> ak je pacient </w:t>
      </w:r>
      <w:proofErr w:type="spellStart"/>
      <w:r w:rsidRPr="0015258B">
        <w:rPr>
          <w:color w:val="000000"/>
          <w:szCs w:val="22"/>
        </w:rPr>
        <w:t>hemodynamicky</w:t>
      </w:r>
      <w:proofErr w:type="spellEnd"/>
      <w:r w:rsidRPr="0015258B">
        <w:rPr>
          <w:color w:val="000000"/>
          <w:szCs w:val="22"/>
        </w:rPr>
        <w:t xml:space="preserve"> oslabený alebo užíva iné lieky, ktoré znižujú niektorý alebo všetky z nasledovných stavov: periférna rezistencia, plnenie srdcových komôr, </w:t>
      </w:r>
      <w:proofErr w:type="spellStart"/>
      <w:r w:rsidRPr="0015258B">
        <w:rPr>
          <w:color w:val="000000"/>
          <w:szCs w:val="22"/>
        </w:rPr>
        <w:t>kontraktilita</w:t>
      </w:r>
      <w:proofErr w:type="spellEnd"/>
      <w:r w:rsidRPr="0015258B">
        <w:rPr>
          <w:color w:val="000000"/>
          <w:szCs w:val="22"/>
        </w:rPr>
        <w:t xml:space="preserve"> srdcového svalu alebo šírenie elektrického impulzu v srdcovom svale.</w:t>
      </w:r>
      <w:r w:rsidR="002E72BD" w:rsidRPr="0015258B">
        <w:rPr>
          <w:color w:val="000000"/>
          <w:szCs w:val="22"/>
        </w:rPr>
        <w:t xml:space="preserve"> Prínosy potenciálnej kontroly tepu sa musia zvážiť </w:t>
      </w:r>
      <w:r w:rsidR="0013424F" w:rsidRPr="0015258B">
        <w:rPr>
          <w:color w:val="000000"/>
          <w:szCs w:val="22"/>
        </w:rPr>
        <w:t xml:space="preserve">oproti riziku ďalšieho potlačenia srdcovej </w:t>
      </w:r>
      <w:proofErr w:type="spellStart"/>
      <w:r w:rsidR="0013424F" w:rsidRPr="0015258B">
        <w:rPr>
          <w:color w:val="000000"/>
          <w:szCs w:val="22"/>
        </w:rPr>
        <w:t>kontraktility</w:t>
      </w:r>
      <w:proofErr w:type="spellEnd"/>
      <w:r w:rsidR="0013424F" w:rsidRPr="0015258B">
        <w:rPr>
          <w:color w:val="000000"/>
          <w:szCs w:val="22"/>
        </w:rPr>
        <w:t xml:space="preserve">. Pri prvom </w:t>
      </w:r>
      <w:r w:rsidR="00051880" w:rsidRPr="0015258B">
        <w:rPr>
          <w:color w:val="000000"/>
          <w:szCs w:val="22"/>
        </w:rPr>
        <w:t>prejave</w:t>
      </w:r>
      <w:r w:rsidR="0013424F" w:rsidRPr="0015258B">
        <w:rPr>
          <w:color w:val="000000"/>
          <w:szCs w:val="22"/>
        </w:rPr>
        <w:t xml:space="preserve"> alebo príznaku ďalšieho zhoršenia sa dávka nemá zvyšovať a, ak sa považuje za potrebné, </w:t>
      </w:r>
      <w:r w:rsidR="008F4FEE" w:rsidRPr="0015258B">
        <w:rPr>
          <w:color w:val="000000"/>
          <w:szCs w:val="22"/>
        </w:rPr>
        <w:t xml:space="preserve">liečba </w:t>
      </w:r>
      <w:proofErr w:type="spellStart"/>
      <w:r w:rsidR="008F4FEE" w:rsidRPr="0015258B">
        <w:rPr>
          <w:color w:val="000000"/>
          <w:szCs w:val="22"/>
        </w:rPr>
        <w:t>landiololom</w:t>
      </w:r>
      <w:proofErr w:type="spellEnd"/>
      <w:r w:rsidR="008F4FEE" w:rsidRPr="0015258B">
        <w:rPr>
          <w:color w:val="000000"/>
          <w:szCs w:val="22"/>
        </w:rPr>
        <w:t xml:space="preserve"> sa má prerušiť </w:t>
      </w:r>
      <w:r w:rsidR="008F4FEE" w:rsidRPr="0015258B">
        <w:rPr>
          <w:szCs w:val="22"/>
        </w:rPr>
        <w:t>a</w:t>
      </w:r>
      <w:r w:rsidR="00FD4A2C" w:rsidRPr="0015258B">
        <w:rPr>
          <w:szCs w:val="22"/>
        </w:rPr>
        <w:t> </w:t>
      </w:r>
      <w:r w:rsidR="008F4FEE" w:rsidRPr="0015258B">
        <w:rPr>
          <w:szCs w:val="22"/>
        </w:rPr>
        <w:t>pacient</w:t>
      </w:r>
      <w:r w:rsidR="00FD4A2C" w:rsidRPr="0015258B">
        <w:rPr>
          <w:szCs w:val="22"/>
        </w:rPr>
        <w:t>om sa má poskytnúť príslušná</w:t>
      </w:r>
      <w:r w:rsidR="008F4FEE" w:rsidRPr="0015258B">
        <w:rPr>
          <w:szCs w:val="22"/>
        </w:rPr>
        <w:t xml:space="preserve"> lekársk</w:t>
      </w:r>
      <w:r w:rsidR="00FD4A2C" w:rsidRPr="0015258B">
        <w:rPr>
          <w:szCs w:val="22"/>
        </w:rPr>
        <w:t>a</w:t>
      </w:r>
      <w:r w:rsidR="008F4FEE" w:rsidRPr="0015258B">
        <w:rPr>
          <w:szCs w:val="22"/>
        </w:rPr>
        <w:t xml:space="preserve"> starostlivosť.</w:t>
      </w:r>
    </w:p>
    <w:p w14:paraId="7E84B72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473589E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Hlavný metabolit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(M1) sa vylučuje obličkami a je pravdepodobné, že sa u pacientov s poruchou funkcie obličiek hromadí. Hoci tento metabolit nepôsobí ako </w:t>
      </w:r>
      <w:proofErr w:type="spellStart"/>
      <w:r w:rsidRPr="0015258B">
        <w:rPr>
          <w:color w:val="000000"/>
          <w:szCs w:val="22"/>
        </w:rPr>
        <w:t>betablokátor</w:t>
      </w:r>
      <w:proofErr w:type="spellEnd"/>
      <w:r w:rsidRPr="0015258B">
        <w:rPr>
          <w:color w:val="000000"/>
          <w:szCs w:val="22"/>
        </w:rPr>
        <w:t xml:space="preserve"> dokonca ani v dávkach 200-krát vyšších ako materské liečivo,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sa m</w:t>
      </w:r>
      <w:r w:rsidR="009A0E97" w:rsidRPr="0015258B">
        <w:rPr>
          <w:color w:val="000000"/>
          <w:szCs w:val="22"/>
        </w:rPr>
        <w:t>á</w:t>
      </w:r>
      <w:r w:rsidRPr="0015258B">
        <w:rPr>
          <w:color w:val="000000"/>
          <w:szCs w:val="22"/>
        </w:rPr>
        <w:t xml:space="preserve"> používať opatrne u pacientov s nedostatočnou funkciou obličiek.</w:t>
      </w:r>
    </w:p>
    <w:p w14:paraId="181B6C3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F12F9AE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U pacientov s </w:t>
      </w:r>
      <w:proofErr w:type="spellStart"/>
      <w:r w:rsidRPr="0015258B">
        <w:rPr>
          <w:color w:val="000000"/>
          <w:szCs w:val="22"/>
        </w:rPr>
        <w:t>feochromocytómom</w:t>
      </w:r>
      <w:proofErr w:type="spellEnd"/>
      <w:r w:rsidRPr="0015258B">
        <w:rPr>
          <w:color w:val="000000"/>
          <w:szCs w:val="22"/>
        </w:rPr>
        <w:t xml:space="preserve"> sa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</w:t>
      </w:r>
      <w:r w:rsidR="009A0E97" w:rsidRPr="0015258B">
        <w:rPr>
          <w:color w:val="000000"/>
          <w:szCs w:val="22"/>
        </w:rPr>
        <w:t xml:space="preserve">má </w:t>
      </w:r>
      <w:r w:rsidRPr="0015258B">
        <w:rPr>
          <w:color w:val="000000"/>
          <w:szCs w:val="22"/>
        </w:rPr>
        <w:t xml:space="preserve">používať s opatrnosťou a iba po predchádzajúcej liečbe </w:t>
      </w:r>
      <w:proofErr w:type="spellStart"/>
      <w:r w:rsidRPr="0015258B">
        <w:rPr>
          <w:color w:val="000000"/>
          <w:szCs w:val="22"/>
        </w:rPr>
        <w:t>blokátormi</w:t>
      </w:r>
      <w:proofErr w:type="spellEnd"/>
      <w:r w:rsidRPr="0015258B">
        <w:rPr>
          <w:color w:val="000000"/>
          <w:szCs w:val="22"/>
        </w:rPr>
        <w:t xml:space="preserve"> alfa-receptorov (pozri časť 4.3). </w:t>
      </w:r>
    </w:p>
    <w:p w14:paraId="46016C8A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FADCC5D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Pacienti s </w:t>
      </w:r>
      <w:proofErr w:type="spellStart"/>
      <w:r w:rsidRPr="0015258B">
        <w:rPr>
          <w:color w:val="000000"/>
          <w:szCs w:val="22"/>
        </w:rPr>
        <w:t>bronchospastickým</w:t>
      </w:r>
      <w:proofErr w:type="spellEnd"/>
      <w:r w:rsidRPr="0015258B">
        <w:rPr>
          <w:color w:val="000000"/>
          <w:szCs w:val="22"/>
        </w:rPr>
        <w:t xml:space="preserve"> ochorením by spravidla nemali dostávať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.  </w:t>
      </w:r>
      <w:r w:rsidRPr="0015258B">
        <w:rPr>
          <w:szCs w:val="22"/>
        </w:rPr>
        <w:t xml:space="preserve">Vzhľadom na vysokú relatívnu beta-1 selektivitu a </w:t>
      </w:r>
      <w:proofErr w:type="spellStart"/>
      <w:r w:rsidR="009A0E97" w:rsidRPr="0015258B">
        <w:rPr>
          <w:szCs w:val="22"/>
        </w:rPr>
        <w:t>titrovateľnosť</w:t>
      </w:r>
      <w:proofErr w:type="spellEnd"/>
      <w:r w:rsidRPr="0015258B">
        <w:rPr>
          <w:szCs w:val="22"/>
        </w:rPr>
        <w:t xml:space="preserve"> sa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môže s opatrnosťou u týchto pacientov používať.</w:t>
      </w:r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by sa mal opatrne </w:t>
      </w:r>
      <w:proofErr w:type="spellStart"/>
      <w:r w:rsidRPr="0015258B">
        <w:rPr>
          <w:color w:val="000000"/>
          <w:szCs w:val="22"/>
        </w:rPr>
        <w:t>titrovať</w:t>
      </w:r>
      <w:proofErr w:type="spellEnd"/>
      <w:r w:rsidRPr="0015258B">
        <w:rPr>
          <w:color w:val="000000"/>
          <w:szCs w:val="22"/>
        </w:rPr>
        <w:t xml:space="preserve"> na dosiahnutie čo najnižšej účinnej dávky. V prípade bronchospazmu musí byť infúzia okamžite ukončená, a pokiaľ je to nutné, je potrebné podať beta-2 </w:t>
      </w:r>
      <w:proofErr w:type="spellStart"/>
      <w:r w:rsidRPr="0015258B">
        <w:rPr>
          <w:color w:val="000000"/>
          <w:szCs w:val="22"/>
        </w:rPr>
        <w:t>agonistu</w:t>
      </w:r>
      <w:proofErr w:type="spellEnd"/>
      <w:r w:rsidRPr="0015258B">
        <w:rPr>
          <w:color w:val="000000"/>
          <w:szCs w:val="22"/>
        </w:rPr>
        <w:t>. Ak pacient už užíva liečivo stimulujúce beta-2 receptory, môže byť potrebné prehodnotiť dávku tohto liečiva.</w:t>
      </w:r>
    </w:p>
    <w:p w14:paraId="0985EAA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1879421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U pacientov s poruchami periférneho obehu (</w:t>
      </w:r>
      <w:proofErr w:type="spellStart"/>
      <w:r w:rsidRPr="0015258B">
        <w:rPr>
          <w:color w:val="000000"/>
          <w:szCs w:val="22"/>
        </w:rPr>
        <w:t>Raynaudova</w:t>
      </w:r>
      <w:proofErr w:type="spellEnd"/>
      <w:r w:rsidRPr="0015258B">
        <w:rPr>
          <w:color w:val="000000"/>
          <w:szCs w:val="22"/>
        </w:rPr>
        <w:t xml:space="preserve"> choroba alebo syndróm, </w:t>
      </w:r>
      <w:proofErr w:type="spellStart"/>
      <w:r w:rsidRPr="0015258B">
        <w:rPr>
          <w:color w:val="000000"/>
          <w:szCs w:val="22"/>
        </w:rPr>
        <w:t>intermitentná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klaudikácia</w:t>
      </w:r>
      <w:proofErr w:type="spellEnd"/>
      <w:r w:rsidRPr="0015258B">
        <w:rPr>
          <w:color w:val="000000"/>
          <w:szCs w:val="22"/>
        </w:rPr>
        <w:t xml:space="preserve">) sa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majú používať s veľkou opatrnosťou, pretože môže nastať zhoršenie týchto porúch.</w:t>
      </w:r>
    </w:p>
    <w:p w14:paraId="794AAE2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108B55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lastRenderedPageBreak/>
        <w:t>Betablokátory</w:t>
      </w:r>
      <w:proofErr w:type="spellEnd"/>
      <w:r w:rsidRPr="0015258B">
        <w:rPr>
          <w:color w:val="000000"/>
          <w:szCs w:val="22"/>
        </w:rPr>
        <w:t xml:space="preserve"> môžu zvyšovať citlivosť na alergény </w:t>
      </w:r>
      <w:r w:rsidR="00A747D9" w:rsidRPr="0015258B">
        <w:rPr>
          <w:color w:val="000000"/>
          <w:szCs w:val="22"/>
        </w:rPr>
        <w:t>a</w:t>
      </w:r>
      <w:r w:rsidRPr="0015258B">
        <w:rPr>
          <w:color w:val="000000"/>
          <w:szCs w:val="22"/>
        </w:rPr>
        <w:t xml:space="preserve"> závažnosť </w:t>
      </w:r>
      <w:proofErr w:type="spellStart"/>
      <w:r w:rsidRPr="0015258B">
        <w:rPr>
          <w:color w:val="000000"/>
          <w:szCs w:val="22"/>
        </w:rPr>
        <w:t>anafylaktických</w:t>
      </w:r>
      <w:proofErr w:type="spellEnd"/>
      <w:r w:rsidRPr="0015258B">
        <w:rPr>
          <w:color w:val="000000"/>
          <w:szCs w:val="22"/>
        </w:rPr>
        <w:t xml:space="preserve"> reakcií. Pacienti užívajúci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 xml:space="preserve"> nemusia reagovať na zvyčajné dávky adrenalínu použité na liečbu </w:t>
      </w:r>
      <w:proofErr w:type="spellStart"/>
      <w:r w:rsidRPr="0015258B">
        <w:rPr>
          <w:color w:val="000000"/>
          <w:szCs w:val="22"/>
        </w:rPr>
        <w:t>anafylaktickej</w:t>
      </w:r>
      <w:proofErr w:type="spellEnd"/>
      <w:r w:rsidRPr="0015258B">
        <w:rPr>
          <w:color w:val="000000"/>
          <w:szCs w:val="22"/>
        </w:rPr>
        <w:t xml:space="preserve"> reakcie (pozri časť 4.5).</w:t>
      </w:r>
    </w:p>
    <w:p w14:paraId="0620842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8796CBC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szCs w:val="22"/>
        </w:rPr>
      </w:pPr>
      <w:r w:rsidRPr="0015258B">
        <w:rPr>
          <w:noProof w:val="0"/>
          <w:szCs w:val="22"/>
        </w:rPr>
        <w:t>4.5</w:t>
      </w:r>
      <w:r w:rsidRPr="0015258B">
        <w:rPr>
          <w:noProof w:val="0"/>
          <w:szCs w:val="22"/>
        </w:rPr>
        <w:tab/>
        <w:t>Liekové a iné interakcie</w:t>
      </w:r>
    </w:p>
    <w:p w14:paraId="554D291C" w14:textId="77777777" w:rsidR="00BA558B" w:rsidRPr="0015258B" w:rsidRDefault="00BA558B" w:rsidP="00DF1CD8">
      <w:pPr>
        <w:spacing w:line="240" w:lineRule="auto"/>
        <w:rPr>
          <w:strike/>
          <w:szCs w:val="22"/>
        </w:rPr>
      </w:pPr>
    </w:p>
    <w:p w14:paraId="0C2EF596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Antagonisty</w:t>
      </w:r>
      <w:proofErr w:type="spellEnd"/>
      <w:r w:rsidRPr="0015258B">
        <w:rPr>
          <w:color w:val="000000"/>
          <w:szCs w:val="22"/>
        </w:rPr>
        <w:t xml:space="preserve"> vápnika, ako sú deriváty </w:t>
      </w:r>
      <w:proofErr w:type="spellStart"/>
      <w:r w:rsidRPr="0015258B">
        <w:rPr>
          <w:color w:val="000000"/>
          <w:szCs w:val="22"/>
        </w:rPr>
        <w:t>dihydropyridínu</w:t>
      </w:r>
      <w:proofErr w:type="spellEnd"/>
      <w:r w:rsidRPr="0015258B">
        <w:rPr>
          <w:color w:val="000000"/>
          <w:szCs w:val="22"/>
        </w:rPr>
        <w:t xml:space="preserve"> (napríklad </w:t>
      </w:r>
      <w:proofErr w:type="spellStart"/>
      <w:r w:rsidRPr="0015258B">
        <w:rPr>
          <w:color w:val="000000"/>
          <w:szCs w:val="22"/>
        </w:rPr>
        <w:t>nifedipín</w:t>
      </w:r>
      <w:proofErr w:type="spellEnd"/>
      <w:r w:rsidRPr="0015258B">
        <w:rPr>
          <w:color w:val="000000"/>
          <w:szCs w:val="22"/>
        </w:rPr>
        <w:t xml:space="preserve">), môžu zvýšiť riziko hypotenzie. U pacientov so srdcovou nedostatočnosťou môže viesť súčasná liečba </w:t>
      </w:r>
      <w:proofErr w:type="spellStart"/>
      <w:r w:rsidRPr="0015258B">
        <w:rPr>
          <w:color w:val="000000"/>
          <w:szCs w:val="22"/>
        </w:rPr>
        <w:t>betablokátormi</w:t>
      </w:r>
      <w:proofErr w:type="spellEnd"/>
      <w:r w:rsidRPr="0015258B">
        <w:rPr>
          <w:color w:val="000000"/>
          <w:szCs w:val="22"/>
        </w:rPr>
        <w:t xml:space="preserve"> k srdcovému zlyhávaniu. Odporúča sa </w:t>
      </w:r>
      <w:r w:rsidR="009A0E97" w:rsidRPr="0015258B">
        <w:rPr>
          <w:color w:val="000000"/>
          <w:szCs w:val="22"/>
        </w:rPr>
        <w:t>starostlivá úprava dávky</w:t>
      </w:r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a vhodné </w:t>
      </w:r>
      <w:proofErr w:type="spellStart"/>
      <w:r w:rsidRPr="0015258B">
        <w:rPr>
          <w:color w:val="000000"/>
          <w:szCs w:val="22"/>
        </w:rPr>
        <w:t>hemodynamické</w:t>
      </w:r>
      <w:proofErr w:type="spellEnd"/>
      <w:r w:rsidRPr="0015258B">
        <w:rPr>
          <w:color w:val="000000"/>
          <w:szCs w:val="22"/>
        </w:rPr>
        <w:t xml:space="preserve"> monitorovanie.</w:t>
      </w:r>
    </w:p>
    <w:p w14:paraId="009029E1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35A33A9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je potrebné opatrne </w:t>
      </w:r>
      <w:proofErr w:type="spellStart"/>
      <w:r w:rsidRPr="0015258B">
        <w:rPr>
          <w:color w:val="000000"/>
          <w:szCs w:val="22"/>
        </w:rPr>
        <w:t>titrovať</w:t>
      </w:r>
      <w:proofErr w:type="spellEnd"/>
      <w:r w:rsidRPr="0015258B">
        <w:rPr>
          <w:color w:val="000000"/>
          <w:szCs w:val="22"/>
        </w:rPr>
        <w:t xml:space="preserve">, pokiaľ sa podáva súčasne s </w:t>
      </w:r>
      <w:proofErr w:type="spellStart"/>
      <w:r w:rsidRPr="0015258B">
        <w:rPr>
          <w:color w:val="000000"/>
          <w:szCs w:val="22"/>
        </w:rPr>
        <w:t>verapamilom</w:t>
      </w:r>
      <w:proofErr w:type="spellEnd"/>
      <w:r w:rsidRPr="0015258B">
        <w:rPr>
          <w:color w:val="000000"/>
          <w:szCs w:val="22"/>
        </w:rPr>
        <w:t xml:space="preserve">, </w:t>
      </w:r>
      <w:proofErr w:type="spellStart"/>
      <w:r w:rsidRPr="0015258B">
        <w:rPr>
          <w:color w:val="000000"/>
          <w:szCs w:val="22"/>
        </w:rPr>
        <w:t>diltiazemom</w:t>
      </w:r>
      <w:proofErr w:type="spellEnd"/>
      <w:r w:rsidRPr="0015258B">
        <w:rPr>
          <w:color w:val="000000"/>
          <w:szCs w:val="22"/>
        </w:rPr>
        <w:t xml:space="preserve">, </w:t>
      </w:r>
      <w:proofErr w:type="spellStart"/>
      <w:r w:rsidRPr="0015258B">
        <w:rPr>
          <w:color w:val="000000"/>
          <w:szCs w:val="22"/>
        </w:rPr>
        <w:t>antiarytmikami</w:t>
      </w:r>
      <w:proofErr w:type="spellEnd"/>
      <w:r w:rsidRPr="0015258B">
        <w:rPr>
          <w:color w:val="000000"/>
          <w:szCs w:val="22"/>
        </w:rPr>
        <w:t xml:space="preserve"> prvej triedy, </w:t>
      </w:r>
      <w:proofErr w:type="spellStart"/>
      <w:r w:rsidRPr="0015258B">
        <w:rPr>
          <w:color w:val="000000"/>
          <w:szCs w:val="22"/>
        </w:rPr>
        <w:t>amiodarónom</w:t>
      </w:r>
      <w:proofErr w:type="spellEnd"/>
      <w:r w:rsidRPr="0015258B">
        <w:rPr>
          <w:color w:val="000000"/>
          <w:szCs w:val="22"/>
        </w:rPr>
        <w:t xml:space="preserve"> alebo prípravkami na báze náprstníka, pretože súčasné podávanie môže mať za následok nadmerné potlačenie srdcovej funkcie a/alebo abnormality </w:t>
      </w:r>
      <w:proofErr w:type="spellStart"/>
      <w:r w:rsidRPr="0015258B">
        <w:rPr>
          <w:color w:val="000000"/>
          <w:szCs w:val="22"/>
        </w:rPr>
        <w:t>atrioventrikulárneho</w:t>
      </w:r>
      <w:proofErr w:type="spellEnd"/>
      <w:r w:rsidRPr="0015258B">
        <w:rPr>
          <w:color w:val="000000"/>
          <w:szCs w:val="22"/>
        </w:rPr>
        <w:t xml:space="preserve"> vedenia.</w:t>
      </w:r>
    </w:p>
    <w:p w14:paraId="520A6507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3D2A41E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by sa nemal používať súčasne s </w:t>
      </w:r>
      <w:proofErr w:type="spellStart"/>
      <w:r w:rsidRPr="0015258B">
        <w:rPr>
          <w:color w:val="000000"/>
          <w:szCs w:val="22"/>
        </w:rPr>
        <w:t>verapamilom</w:t>
      </w:r>
      <w:proofErr w:type="spellEnd"/>
      <w:r w:rsidRPr="0015258B">
        <w:rPr>
          <w:color w:val="000000"/>
          <w:szCs w:val="22"/>
        </w:rPr>
        <w:t xml:space="preserve"> alebo </w:t>
      </w:r>
      <w:proofErr w:type="spellStart"/>
      <w:r w:rsidRPr="0015258B">
        <w:rPr>
          <w:color w:val="000000"/>
          <w:szCs w:val="22"/>
        </w:rPr>
        <w:t>diltiazemom</w:t>
      </w:r>
      <w:proofErr w:type="spellEnd"/>
      <w:r w:rsidRPr="0015258B">
        <w:rPr>
          <w:color w:val="000000"/>
          <w:szCs w:val="22"/>
        </w:rPr>
        <w:t xml:space="preserve"> u pacientov s abnormalitami </w:t>
      </w:r>
      <w:proofErr w:type="spellStart"/>
      <w:r w:rsidRPr="0015258B">
        <w:rPr>
          <w:color w:val="000000"/>
          <w:szCs w:val="22"/>
        </w:rPr>
        <w:t>atrioventrikulárneho</w:t>
      </w:r>
      <w:proofErr w:type="spellEnd"/>
      <w:r w:rsidRPr="0015258B">
        <w:rPr>
          <w:color w:val="000000"/>
          <w:szCs w:val="22"/>
        </w:rPr>
        <w:t xml:space="preserve"> vedenia (pozri časť 4.4). </w:t>
      </w:r>
    </w:p>
    <w:p w14:paraId="72EF0649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6D1143B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Súčasné užívanie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a inzulínu alebo perorálnych </w:t>
      </w:r>
      <w:proofErr w:type="spellStart"/>
      <w:r w:rsidRPr="0015258B">
        <w:rPr>
          <w:color w:val="000000"/>
          <w:szCs w:val="22"/>
        </w:rPr>
        <w:t>antidiabetických</w:t>
      </w:r>
      <w:proofErr w:type="spellEnd"/>
      <w:r w:rsidRPr="0015258B">
        <w:rPr>
          <w:color w:val="000000"/>
          <w:szCs w:val="22"/>
        </w:rPr>
        <w:t xml:space="preserve"> </w:t>
      </w:r>
      <w:r w:rsidR="009A0E97" w:rsidRPr="0015258B">
        <w:rPr>
          <w:color w:val="000000"/>
          <w:szCs w:val="22"/>
        </w:rPr>
        <w:t>liekov</w:t>
      </w:r>
      <w:r w:rsidRPr="0015258B">
        <w:rPr>
          <w:color w:val="000000"/>
          <w:szCs w:val="22"/>
        </w:rPr>
        <w:t xml:space="preserve"> môže mať vplyv na účinok znižovania hladiny cukru v krvi. Hladine cukru v krvi by sa mala venovať pozornosť aj vtedy, keď sa tieto lieky podávajú súčasne, lebo </w:t>
      </w:r>
      <w:proofErr w:type="spellStart"/>
      <w:r w:rsidRPr="0015258B">
        <w:rPr>
          <w:color w:val="000000"/>
          <w:szCs w:val="22"/>
        </w:rPr>
        <w:t>betaadrenergná</w:t>
      </w:r>
      <w:proofErr w:type="spellEnd"/>
      <w:r w:rsidRPr="0015258B">
        <w:rPr>
          <w:color w:val="000000"/>
          <w:szCs w:val="22"/>
        </w:rPr>
        <w:t xml:space="preserve"> blokáda môže maskovať </w:t>
      </w:r>
      <w:r w:rsidR="001A3FF2" w:rsidRPr="0015258B">
        <w:rPr>
          <w:color w:val="000000"/>
          <w:szCs w:val="22"/>
        </w:rPr>
        <w:t>prejavy</w:t>
      </w:r>
      <w:r w:rsidRPr="0015258B">
        <w:rPr>
          <w:color w:val="000000"/>
          <w:szCs w:val="22"/>
        </w:rPr>
        <w:t xml:space="preserve"> hypoglykémie, ako je </w:t>
      </w:r>
      <w:proofErr w:type="spellStart"/>
      <w:r w:rsidRPr="0015258B">
        <w:rPr>
          <w:color w:val="000000"/>
          <w:szCs w:val="22"/>
        </w:rPr>
        <w:t>tachykardia</w:t>
      </w:r>
      <w:proofErr w:type="spellEnd"/>
      <w:r w:rsidRPr="0015258B">
        <w:rPr>
          <w:color w:val="000000"/>
          <w:szCs w:val="22"/>
        </w:rPr>
        <w:t>.</w:t>
      </w:r>
    </w:p>
    <w:p w14:paraId="2E02031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E3C384F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i/>
          <w:szCs w:val="22"/>
        </w:rPr>
      </w:pPr>
      <w:r w:rsidRPr="0015258B">
        <w:rPr>
          <w:i/>
          <w:szCs w:val="22"/>
        </w:rPr>
        <w:t xml:space="preserve">Lieky používané počas anestézie </w:t>
      </w:r>
    </w:p>
    <w:p w14:paraId="0748EAB8" w14:textId="77777777" w:rsidR="00BA558B" w:rsidRPr="0015258B" w:rsidRDefault="00BA558B" w:rsidP="00DF1CD8">
      <w:pPr>
        <w:spacing w:line="240" w:lineRule="auto"/>
        <w:rPr>
          <w:szCs w:val="22"/>
        </w:rPr>
      </w:pPr>
    </w:p>
    <w:p w14:paraId="13615B4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Pokračovanie v používaní </w:t>
      </w:r>
      <w:proofErr w:type="spellStart"/>
      <w:r w:rsidRPr="0015258B">
        <w:rPr>
          <w:color w:val="000000"/>
          <w:szCs w:val="22"/>
        </w:rPr>
        <w:t>betablokátorov</w:t>
      </w:r>
      <w:proofErr w:type="spellEnd"/>
      <w:r w:rsidRPr="0015258B">
        <w:rPr>
          <w:color w:val="000000"/>
          <w:szCs w:val="22"/>
        </w:rPr>
        <w:t xml:space="preserve"> pri indukcii narkózy, </w:t>
      </w:r>
      <w:proofErr w:type="spellStart"/>
      <w:r w:rsidRPr="0015258B">
        <w:rPr>
          <w:color w:val="000000"/>
          <w:szCs w:val="22"/>
        </w:rPr>
        <w:t>intubácie</w:t>
      </w:r>
      <w:proofErr w:type="spellEnd"/>
      <w:r w:rsidRPr="0015258B">
        <w:rPr>
          <w:color w:val="000000"/>
          <w:szCs w:val="22"/>
        </w:rPr>
        <w:t xml:space="preserve"> a pri ukončení narkózy znižuje riziko arytmie. </w:t>
      </w:r>
    </w:p>
    <w:p w14:paraId="18F782BF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szCs w:val="22"/>
        </w:rPr>
        <w:t xml:space="preserve">V prípade, že </w:t>
      </w:r>
      <w:proofErr w:type="spellStart"/>
      <w:r w:rsidRPr="0015258B">
        <w:rPr>
          <w:szCs w:val="22"/>
        </w:rPr>
        <w:t>intravaskulárny</w:t>
      </w:r>
      <w:proofErr w:type="spellEnd"/>
      <w:r w:rsidRPr="0015258B">
        <w:rPr>
          <w:szCs w:val="22"/>
        </w:rPr>
        <w:t xml:space="preserve"> objemový stav pacienta je neistý alebo sa súčasne s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podávajú </w:t>
      </w:r>
      <w:proofErr w:type="spellStart"/>
      <w:r w:rsidRPr="0015258B">
        <w:rPr>
          <w:szCs w:val="22"/>
        </w:rPr>
        <w:t>antihypertenzíva</w:t>
      </w:r>
      <w:proofErr w:type="spellEnd"/>
      <w:r w:rsidRPr="0015258B">
        <w:rPr>
          <w:szCs w:val="22"/>
        </w:rPr>
        <w:t xml:space="preserve">, môže nastať oslabenie reflexnej </w:t>
      </w:r>
      <w:proofErr w:type="spellStart"/>
      <w:r w:rsidRPr="0015258B">
        <w:rPr>
          <w:szCs w:val="22"/>
        </w:rPr>
        <w:t>tachykardie</w:t>
      </w:r>
      <w:proofErr w:type="spellEnd"/>
      <w:r w:rsidRPr="0015258B">
        <w:rPr>
          <w:szCs w:val="22"/>
        </w:rPr>
        <w:t xml:space="preserve"> a riziko hypotenzie sa môže zvýšiť.</w:t>
      </w:r>
      <w:r w:rsidRPr="0015258B">
        <w:rPr>
          <w:color w:val="000000"/>
          <w:szCs w:val="22"/>
        </w:rPr>
        <w:t xml:space="preserve"> </w:t>
      </w:r>
    </w:p>
    <w:p w14:paraId="6A5F859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Anestéziológ by mal byť informovaný, že pacient dostáva okrem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aj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>.</w:t>
      </w:r>
    </w:p>
    <w:p w14:paraId="6D94F88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70E3001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Hypotenzný</w:t>
      </w:r>
      <w:proofErr w:type="spellEnd"/>
      <w:r w:rsidRPr="0015258B">
        <w:rPr>
          <w:color w:val="000000"/>
          <w:szCs w:val="22"/>
        </w:rPr>
        <w:t xml:space="preserve"> účinok inhalačných anestetík môže byť v prítomnosti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zvýšený. Dávkovanie ktoréhokoľvek z liekov môže byť upravené podľa potreby, aby sa udržala požadovaná </w:t>
      </w:r>
      <w:proofErr w:type="spellStart"/>
      <w:r w:rsidRPr="0015258B">
        <w:rPr>
          <w:color w:val="000000"/>
          <w:szCs w:val="22"/>
        </w:rPr>
        <w:t>hemodynamika</w:t>
      </w:r>
      <w:proofErr w:type="spellEnd"/>
      <w:r w:rsidRPr="0015258B">
        <w:rPr>
          <w:color w:val="000000"/>
          <w:szCs w:val="22"/>
        </w:rPr>
        <w:t>.</w:t>
      </w:r>
    </w:p>
    <w:p w14:paraId="46544040" w14:textId="77777777" w:rsidR="00BA558B" w:rsidRPr="0015258B" w:rsidRDefault="00BA558B" w:rsidP="00DF1CD8">
      <w:pPr>
        <w:spacing w:line="240" w:lineRule="auto"/>
        <w:rPr>
          <w:strike/>
          <w:color w:val="000000"/>
          <w:szCs w:val="22"/>
        </w:rPr>
      </w:pPr>
    </w:p>
    <w:p w14:paraId="29319F55" w14:textId="2F1357A0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je potrebné </w:t>
      </w:r>
      <w:proofErr w:type="spellStart"/>
      <w:r w:rsidRPr="0015258B">
        <w:rPr>
          <w:color w:val="000000"/>
          <w:szCs w:val="22"/>
        </w:rPr>
        <w:t>titrovať</w:t>
      </w:r>
      <w:proofErr w:type="spellEnd"/>
      <w:r w:rsidRPr="0015258B">
        <w:rPr>
          <w:color w:val="000000"/>
          <w:szCs w:val="22"/>
        </w:rPr>
        <w:t xml:space="preserve"> s opatrnosťou pri súčasnom podávaní s anestetikami, ktoré majú účinok</w:t>
      </w:r>
      <w:r w:rsidR="00810E71">
        <w:rPr>
          <w:color w:val="000000"/>
          <w:szCs w:val="22"/>
        </w:rPr>
        <w:t xml:space="preserve"> znižujúci srdcovú frekvenciu</w:t>
      </w:r>
      <w:r w:rsidRPr="0015258B">
        <w:rPr>
          <w:color w:val="000000"/>
          <w:szCs w:val="22"/>
        </w:rPr>
        <w:t xml:space="preserve">, s </w:t>
      </w:r>
      <w:proofErr w:type="spellStart"/>
      <w:r w:rsidRPr="0015258B">
        <w:rPr>
          <w:color w:val="000000"/>
          <w:szCs w:val="22"/>
        </w:rPr>
        <w:t>esterázovými</w:t>
      </w:r>
      <w:proofErr w:type="spellEnd"/>
      <w:r w:rsidRPr="0015258B">
        <w:rPr>
          <w:color w:val="000000"/>
          <w:szCs w:val="22"/>
        </w:rPr>
        <w:t xml:space="preserve"> substrátmi (napr. </w:t>
      </w:r>
      <w:proofErr w:type="spellStart"/>
      <w:r w:rsidRPr="0015258B">
        <w:rPr>
          <w:color w:val="000000"/>
          <w:szCs w:val="22"/>
        </w:rPr>
        <w:t>suxametóniumchlorid</w:t>
      </w:r>
      <w:proofErr w:type="spellEnd"/>
      <w:r w:rsidRPr="0015258B">
        <w:rPr>
          <w:color w:val="000000"/>
          <w:szCs w:val="22"/>
        </w:rPr>
        <w:t xml:space="preserve">) alebo s inhibítormi </w:t>
      </w:r>
      <w:proofErr w:type="spellStart"/>
      <w:r w:rsidRPr="0015258B">
        <w:rPr>
          <w:color w:val="000000"/>
          <w:szCs w:val="22"/>
        </w:rPr>
        <w:t>cholínesterázy</w:t>
      </w:r>
      <w:proofErr w:type="spellEnd"/>
      <w:r w:rsidRPr="0015258B">
        <w:rPr>
          <w:color w:val="000000"/>
          <w:szCs w:val="22"/>
        </w:rPr>
        <w:t xml:space="preserve"> (napr. </w:t>
      </w:r>
      <w:proofErr w:type="spellStart"/>
      <w:r w:rsidRPr="0015258B">
        <w:rPr>
          <w:color w:val="000000"/>
          <w:szCs w:val="22"/>
        </w:rPr>
        <w:t>neostigmín</w:t>
      </w:r>
      <w:proofErr w:type="spellEnd"/>
      <w:r w:rsidRPr="0015258B">
        <w:rPr>
          <w:color w:val="000000"/>
          <w:szCs w:val="22"/>
        </w:rPr>
        <w:t xml:space="preserve">), pretože súčasné podávanie môže zosilniť účinok </w:t>
      </w:r>
      <w:r w:rsidR="005D1AA1">
        <w:rPr>
          <w:color w:val="000000"/>
          <w:szCs w:val="22"/>
        </w:rPr>
        <w:t>znižujúci srdcovú frekvenciu</w:t>
      </w:r>
      <w:r w:rsidR="005D1AA1" w:rsidRPr="0015258B">
        <w:rPr>
          <w:color w:val="000000"/>
          <w:szCs w:val="22"/>
        </w:rPr>
        <w:t xml:space="preserve"> </w:t>
      </w:r>
      <w:r w:rsidRPr="0015258B">
        <w:rPr>
          <w:color w:val="000000"/>
          <w:szCs w:val="22"/>
        </w:rPr>
        <w:t xml:space="preserve">alebo predĺžiť čas trvania účinku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>.</w:t>
      </w:r>
    </w:p>
    <w:p w14:paraId="6FBA4FAD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szCs w:val="22"/>
        </w:rPr>
        <w:t xml:space="preserve">Štúdia </w:t>
      </w:r>
      <w:r w:rsidRPr="0015258B">
        <w:rPr>
          <w:i/>
          <w:szCs w:val="22"/>
        </w:rPr>
        <w:t>in vitro</w:t>
      </w:r>
      <w:r w:rsidRPr="0015258B">
        <w:rPr>
          <w:szCs w:val="22"/>
        </w:rPr>
        <w:t xml:space="preserve"> s použitím ľudskej plazmy odhalila, že súčasné podávanie </w:t>
      </w:r>
      <w:proofErr w:type="spellStart"/>
      <w:r w:rsidRPr="0015258B">
        <w:rPr>
          <w:szCs w:val="22"/>
        </w:rPr>
        <w:t>suxametónia</w:t>
      </w:r>
      <w:proofErr w:type="spellEnd"/>
      <w:r w:rsidRPr="0015258B">
        <w:rPr>
          <w:szCs w:val="22"/>
        </w:rPr>
        <w:t xml:space="preserve"> by mohlo zvýšiť maximálnu koncentráciu </w:t>
      </w:r>
      <w:proofErr w:type="spellStart"/>
      <w:r w:rsidRPr="0015258B">
        <w:rPr>
          <w:szCs w:val="22"/>
        </w:rPr>
        <w:t>landiolol</w:t>
      </w:r>
      <w:r w:rsidR="001A3FF2" w:rsidRPr="0015258B">
        <w:rPr>
          <w:szCs w:val="22"/>
        </w:rPr>
        <w:t>ium</w:t>
      </w:r>
      <w:r w:rsidRPr="0015258B">
        <w:rPr>
          <w:szCs w:val="22"/>
        </w:rPr>
        <w:t>chloridu</w:t>
      </w:r>
      <w:proofErr w:type="spellEnd"/>
      <w:r w:rsidRPr="0015258B">
        <w:rPr>
          <w:szCs w:val="22"/>
        </w:rPr>
        <w:t xml:space="preserve"> v krvi asi o 20 %.</w:t>
      </w:r>
      <w:r w:rsidRPr="0015258B">
        <w:rPr>
          <w:color w:val="000000"/>
          <w:szCs w:val="22"/>
        </w:rPr>
        <w:t xml:space="preserve">  Antagonistická inhibícia môže spôsobiť aj predĺženie doby trvania </w:t>
      </w:r>
      <w:proofErr w:type="spellStart"/>
      <w:r w:rsidRPr="0015258B">
        <w:rPr>
          <w:color w:val="000000"/>
          <w:szCs w:val="22"/>
        </w:rPr>
        <w:t>neuromuskulárnej</w:t>
      </w:r>
      <w:proofErr w:type="spellEnd"/>
      <w:r w:rsidRPr="0015258B">
        <w:rPr>
          <w:color w:val="000000"/>
          <w:szCs w:val="22"/>
        </w:rPr>
        <w:t xml:space="preserve"> blokády indukovanej </w:t>
      </w:r>
      <w:proofErr w:type="spellStart"/>
      <w:r w:rsidRPr="0015258B">
        <w:rPr>
          <w:color w:val="000000"/>
          <w:szCs w:val="22"/>
        </w:rPr>
        <w:t>suxametóniumchloridom</w:t>
      </w:r>
      <w:proofErr w:type="spellEnd"/>
      <w:r w:rsidRPr="0015258B">
        <w:rPr>
          <w:color w:val="000000"/>
          <w:szCs w:val="22"/>
        </w:rPr>
        <w:t xml:space="preserve">.   </w:t>
      </w:r>
    </w:p>
    <w:p w14:paraId="598F8AD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2CE68FE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  <w:r w:rsidRPr="0015258B">
        <w:rPr>
          <w:i/>
          <w:color w:val="000000"/>
          <w:szCs w:val="22"/>
        </w:rPr>
        <w:t>Interakcie s inými liekmi</w:t>
      </w:r>
    </w:p>
    <w:p w14:paraId="739EC10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C5FDA9F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Kombinácia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s gangliovými </w:t>
      </w:r>
      <w:proofErr w:type="spellStart"/>
      <w:r w:rsidRPr="0015258B">
        <w:rPr>
          <w:color w:val="000000"/>
          <w:szCs w:val="22"/>
        </w:rPr>
        <w:t>blokátormi</w:t>
      </w:r>
      <w:proofErr w:type="spellEnd"/>
      <w:r w:rsidRPr="0015258B">
        <w:rPr>
          <w:color w:val="000000"/>
          <w:szCs w:val="22"/>
        </w:rPr>
        <w:t xml:space="preserve"> môže zvyšovať </w:t>
      </w:r>
      <w:proofErr w:type="spellStart"/>
      <w:r w:rsidRPr="0015258B">
        <w:rPr>
          <w:color w:val="000000"/>
          <w:szCs w:val="22"/>
        </w:rPr>
        <w:t>hypotenzný</w:t>
      </w:r>
      <w:proofErr w:type="spellEnd"/>
      <w:r w:rsidRPr="0015258B">
        <w:rPr>
          <w:color w:val="000000"/>
          <w:szCs w:val="22"/>
        </w:rPr>
        <w:t xml:space="preserve"> účinok.</w:t>
      </w:r>
    </w:p>
    <w:p w14:paraId="7452DEB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A366A2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NSAID môžu znížiť </w:t>
      </w:r>
      <w:proofErr w:type="spellStart"/>
      <w:r w:rsidRPr="0015258B">
        <w:rPr>
          <w:color w:val="000000"/>
          <w:szCs w:val="22"/>
        </w:rPr>
        <w:t>hypotenzné</w:t>
      </w:r>
      <w:proofErr w:type="spellEnd"/>
      <w:r w:rsidRPr="0015258B">
        <w:rPr>
          <w:color w:val="000000"/>
          <w:szCs w:val="22"/>
        </w:rPr>
        <w:t xml:space="preserve"> účinky </w:t>
      </w:r>
      <w:proofErr w:type="spellStart"/>
      <w:r w:rsidRPr="0015258B">
        <w:rPr>
          <w:color w:val="000000"/>
          <w:szCs w:val="22"/>
        </w:rPr>
        <w:t>betablokátorov</w:t>
      </w:r>
      <w:proofErr w:type="spellEnd"/>
      <w:r w:rsidRPr="0015258B">
        <w:rPr>
          <w:color w:val="000000"/>
          <w:szCs w:val="22"/>
        </w:rPr>
        <w:t>.</w:t>
      </w:r>
    </w:p>
    <w:p w14:paraId="0493D841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6DBE6E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Osobitná opatrnosť je potrebná pri súčasnom používaní </w:t>
      </w:r>
      <w:proofErr w:type="spellStart"/>
      <w:r w:rsidRPr="0015258B">
        <w:rPr>
          <w:color w:val="000000"/>
          <w:szCs w:val="22"/>
        </w:rPr>
        <w:t>floktafenínu</w:t>
      </w:r>
      <w:proofErr w:type="spellEnd"/>
      <w:r w:rsidRPr="0015258B">
        <w:rPr>
          <w:color w:val="000000"/>
          <w:szCs w:val="22"/>
        </w:rPr>
        <w:t xml:space="preserve"> alebo </w:t>
      </w:r>
      <w:proofErr w:type="spellStart"/>
      <w:r w:rsidRPr="0015258B">
        <w:rPr>
          <w:color w:val="000000"/>
          <w:szCs w:val="22"/>
        </w:rPr>
        <w:t>amisulpridu</w:t>
      </w:r>
      <w:proofErr w:type="spellEnd"/>
      <w:r w:rsidRPr="0015258B">
        <w:rPr>
          <w:color w:val="000000"/>
          <w:szCs w:val="22"/>
        </w:rPr>
        <w:t xml:space="preserve"> s </w:t>
      </w:r>
      <w:proofErr w:type="spellStart"/>
      <w:r w:rsidRPr="0015258B">
        <w:rPr>
          <w:color w:val="000000"/>
          <w:szCs w:val="22"/>
        </w:rPr>
        <w:t>betablokátormi</w:t>
      </w:r>
      <w:proofErr w:type="spellEnd"/>
      <w:r w:rsidRPr="0015258B">
        <w:rPr>
          <w:color w:val="000000"/>
          <w:szCs w:val="22"/>
        </w:rPr>
        <w:t xml:space="preserve">.  </w:t>
      </w:r>
    </w:p>
    <w:p w14:paraId="2D368CC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0C38C1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lastRenderedPageBreak/>
        <w:t xml:space="preserve">Súčasné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s tricyklickými antidepresívami, barbiturátmi a </w:t>
      </w:r>
      <w:proofErr w:type="spellStart"/>
      <w:r w:rsidRPr="0015258B">
        <w:rPr>
          <w:color w:val="000000"/>
          <w:szCs w:val="22"/>
        </w:rPr>
        <w:t>fenotiazínmi</w:t>
      </w:r>
      <w:proofErr w:type="spellEnd"/>
      <w:r w:rsidRPr="0015258B">
        <w:rPr>
          <w:color w:val="000000"/>
          <w:szCs w:val="22"/>
        </w:rPr>
        <w:t xml:space="preserve">, ako aj inými liekmi proti vysokému krvnému tlaku môže zvyšovať účinok na znižovanie krvného tlaku.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by malo byť opatrne upravené, aby nedošlo k neočakávanej hypotenzii.</w:t>
      </w:r>
    </w:p>
    <w:p w14:paraId="08E2AB2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ACD75C5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Keď sa </w:t>
      </w:r>
      <w:proofErr w:type="spellStart"/>
      <w:r w:rsidRPr="0015258B">
        <w:rPr>
          <w:color w:val="000000"/>
          <w:szCs w:val="22"/>
        </w:rPr>
        <w:t>sympatomimetiká</w:t>
      </w:r>
      <w:proofErr w:type="spellEnd"/>
      <w:r w:rsidRPr="0015258B">
        <w:rPr>
          <w:color w:val="000000"/>
          <w:szCs w:val="22"/>
        </w:rPr>
        <w:t xml:space="preserve">, ktoré pôsobia ako </w:t>
      </w:r>
      <w:proofErr w:type="spellStart"/>
      <w:r w:rsidRPr="0015258B">
        <w:rPr>
          <w:color w:val="000000"/>
          <w:szCs w:val="22"/>
        </w:rPr>
        <w:t>agonisty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betaadrenergných</w:t>
      </w:r>
      <w:proofErr w:type="spellEnd"/>
      <w:r w:rsidRPr="0015258B">
        <w:rPr>
          <w:color w:val="000000"/>
          <w:szCs w:val="22"/>
        </w:rPr>
        <w:t xml:space="preserve"> receptorov, podávajú súčasne s </w:t>
      </w:r>
      <w:proofErr w:type="spellStart"/>
      <w:r w:rsidRPr="0015258B">
        <w:rPr>
          <w:color w:val="000000"/>
          <w:szCs w:val="22"/>
        </w:rPr>
        <w:t>landiololom</w:t>
      </w:r>
      <w:proofErr w:type="spellEnd"/>
      <w:r w:rsidRPr="0015258B">
        <w:rPr>
          <w:color w:val="000000"/>
          <w:szCs w:val="22"/>
        </w:rPr>
        <w:t xml:space="preserve">, môžu pôsobiť proti jeho účinkom. Dávkovanie ktoréhokoľvek z týchto liekov môže byť nutné upraviť na základe odpovede pacienta alebo môže byť zvážené použitie alternatívnych terapeutických </w:t>
      </w:r>
      <w:r w:rsidR="001A3FF2" w:rsidRPr="0015258B">
        <w:rPr>
          <w:color w:val="000000"/>
          <w:szCs w:val="22"/>
        </w:rPr>
        <w:t>látok</w:t>
      </w:r>
      <w:r w:rsidRPr="0015258B">
        <w:rPr>
          <w:color w:val="000000"/>
          <w:szCs w:val="22"/>
        </w:rPr>
        <w:t xml:space="preserve">. </w:t>
      </w:r>
    </w:p>
    <w:p w14:paraId="372C0F03" w14:textId="77777777" w:rsidR="00BA558B" w:rsidRPr="0015258B" w:rsidRDefault="00BA558B" w:rsidP="00DF1CD8">
      <w:pPr>
        <w:spacing w:line="240" w:lineRule="auto"/>
        <w:rPr>
          <w:color w:val="000000"/>
          <w:szCs w:val="22"/>
          <w:highlight w:val="yellow"/>
        </w:rPr>
      </w:pPr>
    </w:p>
    <w:p w14:paraId="3048B717" w14:textId="77777777" w:rsidR="00BA558B" w:rsidRPr="0015258B" w:rsidRDefault="001A3FF2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Liečivá</w:t>
      </w:r>
      <w:r w:rsidR="00BA558B" w:rsidRPr="0015258B">
        <w:rPr>
          <w:color w:val="000000"/>
          <w:szCs w:val="22"/>
        </w:rPr>
        <w:t xml:space="preserve"> spôsobujúce zníženie hladiny katecholamínu (napr. </w:t>
      </w:r>
      <w:proofErr w:type="spellStart"/>
      <w:r w:rsidR="00BA558B" w:rsidRPr="0015258B">
        <w:rPr>
          <w:color w:val="000000"/>
          <w:szCs w:val="22"/>
        </w:rPr>
        <w:t>rezerpín</w:t>
      </w:r>
      <w:proofErr w:type="spellEnd"/>
      <w:r w:rsidR="00BA558B" w:rsidRPr="0015258B">
        <w:rPr>
          <w:color w:val="000000"/>
          <w:szCs w:val="22"/>
        </w:rPr>
        <w:t xml:space="preserve">, </w:t>
      </w:r>
      <w:proofErr w:type="spellStart"/>
      <w:r w:rsidR="00BA558B" w:rsidRPr="0015258B">
        <w:rPr>
          <w:color w:val="000000"/>
          <w:szCs w:val="22"/>
        </w:rPr>
        <w:t>klonidín</w:t>
      </w:r>
      <w:proofErr w:type="spellEnd"/>
      <w:r w:rsidR="00BA558B" w:rsidRPr="0015258B">
        <w:rPr>
          <w:color w:val="000000"/>
          <w:szCs w:val="22"/>
        </w:rPr>
        <w:t xml:space="preserve">, </w:t>
      </w:r>
      <w:proofErr w:type="spellStart"/>
      <w:r w:rsidR="00BA558B" w:rsidRPr="0015258B">
        <w:rPr>
          <w:color w:val="000000"/>
          <w:szCs w:val="22"/>
        </w:rPr>
        <w:t>dexmedetomidín</w:t>
      </w:r>
      <w:proofErr w:type="spellEnd"/>
      <w:r w:rsidR="00BA558B" w:rsidRPr="0015258B">
        <w:rPr>
          <w:color w:val="000000"/>
          <w:szCs w:val="22"/>
        </w:rPr>
        <w:t xml:space="preserve">) môžu mať pri súčasnom podávaní s </w:t>
      </w:r>
      <w:proofErr w:type="spellStart"/>
      <w:r w:rsidR="00BA558B" w:rsidRPr="0015258B">
        <w:rPr>
          <w:color w:val="000000"/>
          <w:szCs w:val="22"/>
        </w:rPr>
        <w:t>betablokátormi</w:t>
      </w:r>
      <w:proofErr w:type="spellEnd"/>
      <w:r w:rsidR="00BA558B" w:rsidRPr="0015258B">
        <w:rPr>
          <w:color w:val="000000"/>
          <w:szCs w:val="22"/>
        </w:rPr>
        <w:t xml:space="preserve"> zosilňujúci účinok. Pacienti súbežne liečení týmito </w:t>
      </w:r>
      <w:r w:rsidRPr="0015258B">
        <w:rPr>
          <w:color w:val="000000"/>
          <w:szCs w:val="22"/>
        </w:rPr>
        <w:t xml:space="preserve">liečivami </w:t>
      </w:r>
      <w:r w:rsidR="00BA558B" w:rsidRPr="0015258B">
        <w:rPr>
          <w:color w:val="000000"/>
          <w:szCs w:val="22"/>
        </w:rPr>
        <w:t xml:space="preserve">by mali byť dôkladne pozorovaní na </w:t>
      </w:r>
      <w:r w:rsidR="00A747D9" w:rsidRPr="0015258B">
        <w:rPr>
          <w:color w:val="000000"/>
          <w:szCs w:val="22"/>
        </w:rPr>
        <w:t>prejavy</w:t>
      </w:r>
      <w:r w:rsidR="00BA558B" w:rsidRPr="0015258B">
        <w:rPr>
          <w:color w:val="000000"/>
          <w:szCs w:val="22"/>
        </w:rPr>
        <w:t xml:space="preserve"> hypotenzie alebo výraznej bradykardie.</w:t>
      </w:r>
    </w:p>
    <w:p w14:paraId="70A4AE6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8C325A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Súbežné používanie </w:t>
      </w:r>
      <w:proofErr w:type="spellStart"/>
      <w:r w:rsidRPr="0015258B">
        <w:rPr>
          <w:color w:val="000000"/>
          <w:szCs w:val="22"/>
        </w:rPr>
        <w:t>klonidínu</w:t>
      </w:r>
      <w:proofErr w:type="spellEnd"/>
      <w:r w:rsidRPr="0015258B">
        <w:rPr>
          <w:color w:val="000000"/>
          <w:szCs w:val="22"/>
        </w:rPr>
        <w:t xml:space="preserve"> a </w:t>
      </w:r>
      <w:proofErr w:type="spellStart"/>
      <w:r w:rsidRPr="0015258B">
        <w:rPr>
          <w:color w:val="000000"/>
          <w:szCs w:val="22"/>
        </w:rPr>
        <w:t>betablokátorov</w:t>
      </w:r>
      <w:proofErr w:type="spellEnd"/>
      <w:r w:rsidRPr="0015258B">
        <w:rPr>
          <w:color w:val="000000"/>
          <w:szCs w:val="22"/>
        </w:rPr>
        <w:t xml:space="preserve"> zvyšuje riziko „</w:t>
      </w:r>
      <w:proofErr w:type="spellStart"/>
      <w:r w:rsidRPr="0015258B">
        <w:rPr>
          <w:color w:val="000000"/>
          <w:szCs w:val="22"/>
        </w:rPr>
        <w:t>rebound</w:t>
      </w:r>
      <w:proofErr w:type="spellEnd"/>
      <w:r w:rsidRPr="0015258B">
        <w:rPr>
          <w:color w:val="000000"/>
          <w:szCs w:val="22"/>
        </w:rPr>
        <w:t>“ hypertenzie.  Aj keď účinok vyvolávajúci „</w:t>
      </w:r>
      <w:proofErr w:type="spellStart"/>
      <w:r w:rsidRPr="0015258B">
        <w:rPr>
          <w:color w:val="000000"/>
          <w:szCs w:val="22"/>
        </w:rPr>
        <w:t>rebound</w:t>
      </w:r>
      <w:proofErr w:type="spellEnd"/>
      <w:r w:rsidRPr="0015258B">
        <w:rPr>
          <w:color w:val="000000"/>
          <w:szCs w:val="22"/>
        </w:rPr>
        <w:t xml:space="preserve">“ hypertenziu nebol pozorovaný po podávaní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po dobu 24 hodín, takýto účinok nemožno vylúčiť, ak sa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používa v kombinácii s </w:t>
      </w:r>
      <w:proofErr w:type="spellStart"/>
      <w:r w:rsidRPr="0015258B">
        <w:rPr>
          <w:color w:val="000000"/>
          <w:szCs w:val="22"/>
        </w:rPr>
        <w:t>klonidínom</w:t>
      </w:r>
      <w:proofErr w:type="spellEnd"/>
      <w:r w:rsidRPr="0015258B">
        <w:rPr>
          <w:color w:val="000000"/>
          <w:szCs w:val="22"/>
        </w:rPr>
        <w:t xml:space="preserve">.    </w:t>
      </w:r>
    </w:p>
    <w:p w14:paraId="7187F36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7915C69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Anafylaktické</w:t>
      </w:r>
      <w:proofErr w:type="spellEnd"/>
      <w:r w:rsidRPr="0015258B">
        <w:rPr>
          <w:color w:val="000000"/>
          <w:szCs w:val="22"/>
        </w:rPr>
        <w:t xml:space="preserve"> reakcie spôsobené inými liekmi môžu byť vážnejšie u pacientov užívajúcich </w:t>
      </w:r>
      <w:proofErr w:type="spellStart"/>
      <w:r w:rsidRPr="0015258B">
        <w:rPr>
          <w:color w:val="000000"/>
          <w:szCs w:val="22"/>
        </w:rPr>
        <w:t>betablokátory</w:t>
      </w:r>
      <w:proofErr w:type="spellEnd"/>
      <w:r w:rsidRPr="0015258B">
        <w:rPr>
          <w:color w:val="000000"/>
          <w:szCs w:val="22"/>
        </w:rPr>
        <w:t>. Títo pacienti môžu byť rezistentní na liečbu adrenalínom v normálnej dávk</w:t>
      </w:r>
      <w:r w:rsidR="00A747D9" w:rsidRPr="0015258B">
        <w:rPr>
          <w:color w:val="000000"/>
          <w:szCs w:val="22"/>
        </w:rPr>
        <w:t>e</w:t>
      </w:r>
      <w:r w:rsidRPr="0015258B">
        <w:rPr>
          <w:color w:val="000000"/>
          <w:szCs w:val="22"/>
        </w:rPr>
        <w:t xml:space="preserve">, ale intravenózna injekcia </w:t>
      </w:r>
      <w:proofErr w:type="spellStart"/>
      <w:r w:rsidRPr="0015258B">
        <w:rPr>
          <w:color w:val="000000"/>
          <w:szCs w:val="22"/>
        </w:rPr>
        <w:t>glukagónu</w:t>
      </w:r>
      <w:proofErr w:type="spellEnd"/>
      <w:r w:rsidRPr="0015258B">
        <w:rPr>
          <w:color w:val="000000"/>
          <w:szCs w:val="22"/>
        </w:rPr>
        <w:t xml:space="preserve"> je účinná (pozri </w:t>
      </w:r>
      <w:r w:rsidR="001A3FF2" w:rsidRPr="0015258B">
        <w:rPr>
          <w:color w:val="000000"/>
          <w:szCs w:val="22"/>
        </w:rPr>
        <w:t>tiež</w:t>
      </w:r>
      <w:r w:rsidRPr="0015258B">
        <w:rPr>
          <w:color w:val="000000"/>
          <w:szCs w:val="22"/>
        </w:rPr>
        <w:t xml:space="preserve"> časť 4.4).</w:t>
      </w:r>
    </w:p>
    <w:p w14:paraId="6E92DF3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38A2E3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Keď bol v priebehu infúzie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podávaný intravenózne </w:t>
      </w:r>
      <w:proofErr w:type="spellStart"/>
      <w:r w:rsidRPr="0015258B">
        <w:rPr>
          <w:color w:val="000000"/>
          <w:szCs w:val="22"/>
        </w:rPr>
        <w:t>heparín</w:t>
      </w:r>
      <w:proofErr w:type="spellEnd"/>
      <w:r w:rsidRPr="0015258B">
        <w:rPr>
          <w:color w:val="000000"/>
          <w:szCs w:val="22"/>
        </w:rPr>
        <w:t xml:space="preserve"> u pacientov podstupujúcich kardiovaskulárnu operáciu, došlo k 50-percentnému poklesu hladiny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v plazme v súvislosti s poklesom krvného tlaku vyvolaného </w:t>
      </w:r>
      <w:proofErr w:type="spellStart"/>
      <w:r w:rsidRPr="0015258B">
        <w:rPr>
          <w:color w:val="000000"/>
          <w:szCs w:val="22"/>
        </w:rPr>
        <w:t>heparínom</w:t>
      </w:r>
      <w:proofErr w:type="spellEnd"/>
      <w:r w:rsidRPr="0015258B">
        <w:rPr>
          <w:color w:val="000000"/>
          <w:szCs w:val="22"/>
        </w:rPr>
        <w:t xml:space="preserve"> a k zvýšeniu času cirkulácie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>. Hodnoty srdcovej frekvencie sa v tejto situácii nezmenili.</w:t>
      </w:r>
    </w:p>
    <w:p w14:paraId="371C3A9E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101872E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Interakčný potenciál metabolitov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M1 a M2 pri súčasnom používaní iných liekov nie je známy. </w:t>
      </w:r>
      <w:proofErr w:type="spellStart"/>
      <w:r w:rsidRPr="0015258B">
        <w:rPr>
          <w:color w:val="000000"/>
          <w:szCs w:val="22"/>
        </w:rPr>
        <w:t>Farmakodynamické</w:t>
      </w:r>
      <w:proofErr w:type="spellEnd"/>
      <w:r w:rsidRPr="0015258B">
        <w:rPr>
          <w:color w:val="000000"/>
          <w:szCs w:val="22"/>
        </w:rPr>
        <w:t xml:space="preserve"> účinky týchto metabolitov nie sú považované za klinicky významné (pozri časť 5.2).</w:t>
      </w:r>
    </w:p>
    <w:p w14:paraId="42ABCA0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371371E" w14:textId="77777777" w:rsidR="00BA558B" w:rsidRPr="0015258B" w:rsidRDefault="00DF1CD8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color w:val="000000"/>
          <w:szCs w:val="22"/>
          <w:u w:val="single"/>
        </w:rPr>
        <w:t>Pediatrická populácia</w:t>
      </w:r>
    </w:p>
    <w:p w14:paraId="395C60ED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Interakčné štúdie sa uskutočnili len u dospelých.</w:t>
      </w:r>
    </w:p>
    <w:p w14:paraId="27FF349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490A20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Nie je známe, či je rozsah </w:t>
      </w:r>
      <w:proofErr w:type="spellStart"/>
      <w:r w:rsidRPr="0015258B">
        <w:rPr>
          <w:color w:val="000000"/>
          <w:szCs w:val="22"/>
        </w:rPr>
        <w:t>farmakokinetických</w:t>
      </w:r>
      <w:proofErr w:type="spellEnd"/>
      <w:r w:rsidRPr="0015258B">
        <w:rPr>
          <w:color w:val="000000"/>
          <w:szCs w:val="22"/>
        </w:rPr>
        <w:t xml:space="preserve"> alebo </w:t>
      </w:r>
      <w:proofErr w:type="spellStart"/>
      <w:r w:rsidRPr="0015258B">
        <w:rPr>
          <w:color w:val="000000"/>
          <w:szCs w:val="22"/>
        </w:rPr>
        <w:t>farmakodynamických</w:t>
      </w:r>
      <w:proofErr w:type="spellEnd"/>
      <w:r w:rsidRPr="0015258B">
        <w:rPr>
          <w:color w:val="000000"/>
          <w:szCs w:val="22"/>
        </w:rPr>
        <w:t xml:space="preserve"> liekových interakcií u detských pacientov podobný ako u dospelých. </w:t>
      </w:r>
    </w:p>
    <w:p w14:paraId="3BA4A9F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719C7F1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4.6</w:t>
      </w:r>
      <w:r w:rsidRPr="0015258B">
        <w:rPr>
          <w:noProof w:val="0"/>
          <w:color w:val="000000"/>
          <w:szCs w:val="22"/>
        </w:rPr>
        <w:tab/>
      </w:r>
      <w:proofErr w:type="spellStart"/>
      <w:r w:rsidRPr="0015258B">
        <w:rPr>
          <w:noProof w:val="0"/>
          <w:color w:val="000000"/>
          <w:szCs w:val="22"/>
        </w:rPr>
        <w:t>Fertilita</w:t>
      </w:r>
      <w:proofErr w:type="spellEnd"/>
      <w:r w:rsidRPr="0015258B">
        <w:rPr>
          <w:noProof w:val="0"/>
          <w:color w:val="000000"/>
          <w:szCs w:val="22"/>
        </w:rPr>
        <w:t>, gravidita a laktácia</w:t>
      </w:r>
    </w:p>
    <w:p w14:paraId="73184682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0555E0E4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/>
          <w:bCs/>
          <w:color w:val="000000"/>
          <w:szCs w:val="22"/>
        </w:rPr>
      </w:pPr>
      <w:r w:rsidRPr="0015258B">
        <w:rPr>
          <w:color w:val="000000"/>
          <w:szCs w:val="22"/>
          <w:u w:val="single"/>
        </w:rPr>
        <w:t>Gravidita</w:t>
      </w:r>
    </w:p>
    <w:p w14:paraId="4AA14173" w14:textId="1B8023FD" w:rsidR="00BA558B" w:rsidRPr="0015258B" w:rsidRDefault="00890764" w:rsidP="00DF1CD8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Nie sú k</w:t>
      </w:r>
      <w:r w:rsidR="00BA558B" w:rsidRPr="0015258B">
        <w:rPr>
          <w:color w:val="000000"/>
          <w:szCs w:val="22"/>
        </w:rPr>
        <w:t xml:space="preserve"> dispozícii žiadne údaje o použití </w:t>
      </w:r>
      <w:proofErr w:type="spellStart"/>
      <w:r w:rsidR="00BA558B" w:rsidRPr="0015258B">
        <w:rPr>
          <w:color w:val="000000"/>
          <w:szCs w:val="22"/>
        </w:rPr>
        <w:t>Rapiblocu</w:t>
      </w:r>
      <w:proofErr w:type="spellEnd"/>
      <w:r w:rsidR="00BA558B" w:rsidRPr="0015258B">
        <w:rPr>
          <w:color w:val="000000"/>
          <w:szCs w:val="22"/>
        </w:rPr>
        <w:t xml:space="preserve"> u </w:t>
      </w:r>
      <w:r>
        <w:rPr>
          <w:color w:val="000000"/>
          <w:szCs w:val="22"/>
        </w:rPr>
        <w:t>gravidných</w:t>
      </w:r>
      <w:r w:rsidR="00BA558B" w:rsidRPr="0015258B">
        <w:rPr>
          <w:color w:val="000000"/>
          <w:szCs w:val="22"/>
        </w:rPr>
        <w:t xml:space="preserve"> žien. Štúdie na zvieratách nepreukázali klinicky významné účinky </w:t>
      </w:r>
      <w:r>
        <w:rPr>
          <w:color w:val="000000"/>
          <w:szCs w:val="22"/>
        </w:rPr>
        <w:t>z hľadiska</w:t>
      </w:r>
      <w:r w:rsidR="00BA558B" w:rsidRPr="0015258B">
        <w:rPr>
          <w:color w:val="000000"/>
          <w:szCs w:val="22"/>
        </w:rPr>
        <w:t xml:space="preserve"> reprodukčn</w:t>
      </w:r>
      <w:r>
        <w:rPr>
          <w:color w:val="000000"/>
          <w:szCs w:val="22"/>
        </w:rPr>
        <w:t>ej</w:t>
      </w:r>
      <w:r w:rsidR="00BA558B" w:rsidRPr="0015258B">
        <w:rPr>
          <w:color w:val="000000"/>
          <w:szCs w:val="22"/>
        </w:rPr>
        <w:t xml:space="preserve"> toxicit</w:t>
      </w:r>
      <w:r>
        <w:rPr>
          <w:color w:val="000000"/>
          <w:szCs w:val="22"/>
        </w:rPr>
        <w:t>y</w:t>
      </w:r>
      <w:r w:rsidR="00BA558B" w:rsidRPr="0015258B">
        <w:rPr>
          <w:color w:val="000000"/>
          <w:szCs w:val="22"/>
        </w:rPr>
        <w:t xml:space="preserve"> (pozri časť 5.3). Ako preventívne opatrenie je vhodn</w:t>
      </w:r>
      <w:r>
        <w:rPr>
          <w:color w:val="000000"/>
          <w:szCs w:val="22"/>
        </w:rPr>
        <w:t>ejšie</w:t>
      </w:r>
      <w:r w:rsidR="00BA558B" w:rsidRPr="0015258B">
        <w:rPr>
          <w:color w:val="000000"/>
          <w:szCs w:val="22"/>
        </w:rPr>
        <w:t xml:space="preserve"> vyhnúť sa používaniu </w:t>
      </w:r>
      <w:proofErr w:type="spellStart"/>
      <w:r w:rsidR="00BA558B" w:rsidRPr="0015258B">
        <w:rPr>
          <w:color w:val="000000"/>
          <w:szCs w:val="22"/>
        </w:rPr>
        <w:t>landiololu</w:t>
      </w:r>
      <w:proofErr w:type="spellEnd"/>
      <w:r w:rsidR="00BA558B" w:rsidRPr="0015258B">
        <w:rPr>
          <w:color w:val="000000"/>
          <w:szCs w:val="22"/>
        </w:rPr>
        <w:t xml:space="preserve"> počas </w:t>
      </w:r>
      <w:r>
        <w:rPr>
          <w:color w:val="000000"/>
          <w:szCs w:val="22"/>
        </w:rPr>
        <w:t>gravidity</w:t>
      </w:r>
      <w:r w:rsidR="00BA558B" w:rsidRPr="0015258B">
        <w:rPr>
          <w:color w:val="000000"/>
          <w:szCs w:val="22"/>
        </w:rPr>
        <w:t xml:space="preserve">. </w:t>
      </w:r>
    </w:p>
    <w:p w14:paraId="2758C294" w14:textId="77777777" w:rsidR="00BA558B" w:rsidRPr="0015258B" w:rsidRDefault="00BA558B" w:rsidP="00DF1CD8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32D6D87" w14:textId="77777777" w:rsidR="00BA558B" w:rsidRPr="0015258B" w:rsidRDefault="00BA558B" w:rsidP="00DF1CD8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Vzhľadom na farmakologický účinok </w:t>
      </w:r>
      <w:proofErr w:type="spellStart"/>
      <w:r w:rsidRPr="0015258B">
        <w:rPr>
          <w:color w:val="000000"/>
          <w:szCs w:val="22"/>
        </w:rPr>
        <w:t>betablokátorov</w:t>
      </w:r>
      <w:proofErr w:type="spellEnd"/>
      <w:r w:rsidRPr="0015258B">
        <w:rPr>
          <w:color w:val="000000"/>
          <w:szCs w:val="22"/>
        </w:rPr>
        <w:t xml:space="preserve"> by mali byť v neskoršom období tehotenstva vzaté do úvahy ich nežiaduce účinky na plod a novorodenca (predovšetkým hypoglykémia, hypotenzia a bradykardia).</w:t>
      </w:r>
    </w:p>
    <w:p w14:paraId="50CF8BA4" w14:textId="77777777" w:rsidR="00BA558B" w:rsidRPr="0015258B" w:rsidRDefault="00BA558B" w:rsidP="00DF1CD8">
      <w:pPr>
        <w:widowControl w:val="0"/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Ak sa považuje liečba </w:t>
      </w:r>
      <w:proofErr w:type="spellStart"/>
      <w:r w:rsidRPr="0015258B">
        <w:rPr>
          <w:color w:val="000000"/>
          <w:szCs w:val="22"/>
        </w:rPr>
        <w:t>landiololom</w:t>
      </w:r>
      <w:proofErr w:type="spellEnd"/>
      <w:r w:rsidRPr="0015258B">
        <w:rPr>
          <w:color w:val="000000"/>
          <w:szCs w:val="22"/>
        </w:rPr>
        <w:t xml:space="preserve"> za nevyhnutnú, je potrebné monitorovať </w:t>
      </w:r>
      <w:proofErr w:type="spellStart"/>
      <w:r w:rsidRPr="0015258B">
        <w:rPr>
          <w:color w:val="000000"/>
          <w:szCs w:val="22"/>
        </w:rPr>
        <w:t>uteroplacentálny</w:t>
      </w:r>
      <w:proofErr w:type="spellEnd"/>
      <w:r w:rsidRPr="0015258B">
        <w:rPr>
          <w:color w:val="000000"/>
          <w:szCs w:val="22"/>
        </w:rPr>
        <w:t xml:space="preserve"> prietok krvi a rast plodu. Novorodenec musí byť starostlivo monitorovaný.</w:t>
      </w:r>
    </w:p>
    <w:p w14:paraId="452CE3E0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662EE549" w14:textId="77777777" w:rsidR="00BA558B" w:rsidRPr="0015258B" w:rsidRDefault="001A3FF2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color w:val="000000"/>
          <w:szCs w:val="22"/>
          <w:u w:val="single"/>
        </w:rPr>
        <w:t>Dojčenie</w:t>
      </w:r>
    </w:p>
    <w:p w14:paraId="301F045A" w14:textId="42D7F45F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Nie je známe, či sa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alebo jeho metabolity vylučujú do ľudského mlieka. Dostupné </w:t>
      </w:r>
      <w:proofErr w:type="spellStart"/>
      <w:r w:rsidRPr="0015258B">
        <w:rPr>
          <w:color w:val="000000"/>
          <w:szCs w:val="22"/>
        </w:rPr>
        <w:t>farmakokinetické</w:t>
      </w:r>
      <w:proofErr w:type="spellEnd"/>
      <w:r w:rsidRPr="0015258B">
        <w:rPr>
          <w:color w:val="000000"/>
          <w:szCs w:val="22"/>
        </w:rPr>
        <w:t xml:space="preserve"> údaje u zvierat preukázali vylučovanie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do mlieka. Riziko </w:t>
      </w:r>
      <w:r w:rsidR="00EA08D2">
        <w:rPr>
          <w:color w:val="000000"/>
          <w:szCs w:val="22"/>
        </w:rPr>
        <w:t>u</w:t>
      </w:r>
      <w:r w:rsidRPr="0015258B">
        <w:rPr>
          <w:color w:val="000000"/>
          <w:szCs w:val="22"/>
        </w:rPr>
        <w:t xml:space="preserve"> dojč</w:t>
      </w:r>
      <w:r w:rsidR="00EA08D2">
        <w:rPr>
          <w:color w:val="000000"/>
          <w:szCs w:val="22"/>
        </w:rPr>
        <w:t>i</w:t>
      </w:r>
      <w:r w:rsidRPr="0015258B">
        <w:rPr>
          <w:color w:val="000000"/>
          <w:szCs w:val="22"/>
        </w:rPr>
        <w:t xml:space="preserve">at nemôže byť vylúčené. </w:t>
      </w:r>
      <w:r w:rsidR="00EA08D2">
        <w:rPr>
          <w:color w:val="000000"/>
          <w:szCs w:val="22"/>
        </w:rPr>
        <w:t>R</w:t>
      </w:r>
      <w:r w:rsidRPr="0015258B">
        <w:rPr>
          <w:color w:val="000000"/>
          <w:szCs w:val="22"/>
        </w:rPr>
        <w:t xml:space="preserve">ozhodnutie, či ukončiť dojčenie alebo </w:t>
      </w:r>
      <w:r w:rsidR="00EA08D2">
        <w:rPr>
          <w:color w:val="000000"/>
          <w:szCs w:val="22"/>
        </w:rPr>
        <w:t xml:space="preserve">či </w:t>
      </w:r>
      <w:r w:rsidRPr="0015258B">
        <w:rPr>
          <w:color w:val="000000"/>
          <w:szCs w:val="22"/>
        </w:rPr>
        <w:t>ukončiť</w:t>
      </w:r>
      <w:r w:rsidR="00EA08D2">
        <w:rPr>
          <w:color w:val="000000"/>
          <w:szCs w:val="22"/>
        </w:rPr>
        <w:t>/prerušiť</w:t>
      </w:r>
      <w:r w:rsidRPr="0015258B">
        <w:rPr>
          <w:color w:val="000000"/>
          <w:szCs w:val="22"/>
        </w:rPr>
        <w:t xml:space="preserve"> liečbu </w:t>
      </w:r>
      <w:proofErr w:type="spellStart"/>
      <w:r w:rsidRPr="0015258B">
        <w:rPr>
          <w:color w:val="000000"/>
          <w:szCs w:val="22"/>
        </w:rPr>
        <w:t>landiololom</w:t>
      </w:r>
      <w:proofErr w:type="spellEnd"/>
      <w:r w:rsidRPr="0015258B">
        <w:rPr>
          <w:color w:val="000000"/>
          <w:szCs w:val="22"/>
        </w:rPr>
        <w:t xml:space="preserve"> </w:t>
      </w:r>
      <w:r w:rsidR="00EA08D2">
        <w:rPr>
          <w:color w:val="000000"/>
          <w:szCs w:val="22"/>
        </w:rPr>
        <w:t xml:space="preserve">sa má urobiť </w:t>
      </w:r>
      <w:r w:rsidRPr="0015258B">
        <w:rPr>
          <w:color w:val="000000"/>
          <w:szCs w:val="22"/>
        </w:rPr>
        <w:t>po zvážení prínosu dojčenia pre dieťa a prínosu liečby pre ženu.</w:t>
      </w:r>
    </w:p>
    <w:p w14:paraId="30F6BA93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</w:p>
    <w:p w14:paraId="046076FE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proofErr w:type="spellStart"/>
      <w:r w:rsidRPr="0015258B">
        <w:rPr>
          <w:color w:val="000000"/>
          <w:szCs w:val="22"/>
          <w:u w:val="single"/>
        </w:rPr>
        <w:t>Fertilita</w:t>
      </w:r>
      <w:proofErr w:type="spellEnd"/>
    </w:p>
    <w:p w14:paraId="03C19CBC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  <w:u w:val="single"/>
        </w:rPr>
      </w:pPr>
      <w:r w:rsidRPr="0015258B">
        <w:rPr>
          <w:color w:val="000000"/>
          <w:szCs w:val="22"/>
        </w:rPr>
        <w:lastRenderedPageBreak/>
        <w:t xml:space="preserve">V štúdiách na zvieratách nebolo preukázané, že by mal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vplyv na plodnosť (pozri časť 5.3).</w:t>
      </w:r>
    </w:p>
    <w:p w14:paraId="35A67D16" w14:textId="77777777" w:rsidR="00BA558B" w:rsidRPr="0015258B" w:rsidRDefault="00BA558B" w:rsidP="00DF1CD8">
      <w:pPr>
        <w:spacing w:line="240" w:lineRule="auto"/>
        <w:ind w:left="567" w:hanging="567"/>
        <w:rPr>
          <w:b/>
          <w:color w:val="000000"/>
          <w:szCs w:val="22"/>
        </w:rPr>
      </w:pPr>
    </w:p>
    <w:p w14:paraId="4F1995F3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4.7</w:t>
      </w:r>
      <w:r w:rsidRPr="0015258B">
        <w:rPr>
          <w:noProof w:val="0"/>
          <w:color w:val="000000"/>
          <w:szCs w:val="22"/>
        </w:rPr>
        <w:tab/>
        <w:t>Ovplyvnenie schopnosti viesť vozidlá a obsluhovať stroje</w:t>
      </w:r>
    </w:p>
    <w:p w14:paraId="239A66C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5653EB9" w14:textId="71C6C896" w:rsidR="00BA558B" w:rsidRPr="0015258B" w:rsidRDefault="00EA08D2" w:rsidP="00DF1CD8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Netýka sa</w:t>
      </w:r>
      <w:r w:rsidR="00BA558B" w:rsidRPr="0015258B">
        <w:rPr>
          <w:color w:val="000000"/>
          <w:szCs w:val="22"/>
        </w:rPr>
        <w:t>.</w:t>
      </w:r>
    </w:p>
    <w:p w14:paraId="4824310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F7989B9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4.8</w:t>
      </w:r>
      <w:r w:rsidRPr="0015258B">
        <w:rPr>
          <w:noProof w:val="0"/>
          <w:color w:val="000000"/>
          <w:szCs w:val="22"/>
        </w:rPr>
        <w:tab/>
        <w:t>Nežiaduce účinky</w:t>
      </w:r>
    </w:p>
    <w:p w14:paraId="64A5502D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3501C39D" w14:textId="77777777" w:rsidR="00BA558B" w:rsidRPr="0015258B" w:rsidRDefault="00BA558B" w:rsidP="00DF1CD8">
      <w:pPr>
        <w:numPr>
          <w:ilvl w:val="0"/>
          <w:numId w:val="40"/>
        </w:numPr>
        <w:spacing w:line="240" w:lineRule="auto"/>
        <w:rPr>
          <w:i/>
          <w:color w:val="000000"/>
          <w:szCs w:val="22"/>
        </w:rPr>
      </w:pPr>
      <w:r w:rsidRPr="0015258B">
        <w:rPr>
          <w:i/>
          <w:color w:val="000000"/>
          <w:szCs w:val="22"/>
        </w:rPr>
        <w:t>Súhrn bezpečnostného profilu</w:t>
      </w:r>
    </w:p>
    <w:p w14:paraId="1FBA1BC7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41C86E8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Najčastejšie pozorovanou nežiaducou liekovou reakciou (</w:t>
      </w:r>
      <w:proofErr w:type="spellStart"/>
      <w:r w:rsidR="001A3FF2" w:rsidRPr="0015258B">
        <w:rPr>
          <w:color w:val="000000"/>
          <w:szCs w:val="22"/>
        </w:rPr>
        <w:t>adverse</w:t>
      </w:r>
      <w:proofErr w:type="spellEnd"/>
      <w:r w:rsidR="001A3FF2" w:rsidRPr="0015258B">
        <w:rPr>
          <w:color w:val="000000"/>
          <w:szCs w:val="22"/>
        </w:rPr>
        <w:t xml:space="preserve"> </w:t>
      </w:r>
      <w:proofErr w:type="spellStart"/>
      <w:r w:rsidR="001A3FF2" w:rsidRPr="0015258B">
        <w:rPr>
          <w:color w:val="000000"/>
          <w:szCs w:val="22"/>
        </w:rPr>
        <w:t>drug</w:t>
      </w:r>
      <w:proofErr w:type="spellEnd"/>
      <w:r w:rsidR="001A3FF2" w:rsidRPr="0015258B">
        <w:rPr>
          <w:color w:val="000000"/>
          <w:szCs w:val="22"/>
        </w:rPr>
        <w:t xml:space="preserve"> </w:t>
      </w:r>
      <w:proofErr w:type="spellStart"/>
      <w:r w:rsidR="001A3FF2" w:rsidRPr="0015258B">
        <w:rPr>
          <w:color w:val="000000"/>
          <w:szCs w:val="22"/>
        </w:rPr>
        <w:t>reaction</w:t>
      </w:r>
      <w:proofErr w:type="spellEnd"/>
      <w:r w:rsidR="001A3FF2" w:rsidRPr="0015258B">
        <w:rPr>
          <w:color w:val="000000"/>
          <w:szCs w:val="22"/>
        </w:rPr>
        <w:t xml:space="preserve">, </w:t>
      </w:r>
      <w:r w:rsidRPr="0015258B">
        <w:rPr>
          <w:color w:val="000000"/>
          <w:szCs w:val="22"/>
        </w:rPr>
        <w:t xml:space="preserve">ADR) hlásenou v klinických štúdiách (1 569 pacientov) a v štúdiách zameraných na liečebný výsledok po uvedení lieku </w:t>
      </w:r>
      <w:r w:rsidR="001A3FF2" w:rsidRPr="0015258B">
        <w:rPr>
          <w:color w:val="000000"/>
          <w:szCs w:val="22"/>
        </w:rPr>
        <w:t>na trh</w:t>
      </w:r>
      <w:r w:rsidRPr="0015258B">
        <w:rPr>
          <w:color w:val="000000"/>
          <w:szCs w:val="22"/>
        </w:rPr>
        <w:t xml:space="preserve">/v prieskumoch zameraných na použitie (1 257 pacientov) pri podávaní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bola hypotenzia a bradykardia (≥1 až &lt;10%). </w:t>
      </w:r>
    </w:p>
    <w:p w14:paraId="4145AEC0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294DD6F0" w14:textId="1376B5F6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Nežiaduce liekové reakcie sú uvedené v nasledujúcej tabuľke podľa </w:t>
      </w:r>
      <w:r w:rsidR="00EA08D2">
        <w:rPr>
          <w:color w:val="000000"/>
          <w:szCs w:val="22"/>
        </w:rPr>
        <w:t xml:space="preserve">triedy </w:t>
      </w:r>
      <w:r w:rsidRPr="0015258B">
        <w:rPr>
          <w:color w:val="000000"/>
          <w:szCs w:val="22"/>
        </w:rPr>
        <w:t>orgánových systémov a frekvencie výskytu; veľmi časté (≥ 1/10), časté (≥ 1/100 až &lt;1/10), menej časté (≥ 1/1</w:t>
      </w:r>
      <w:r w:rsidR="002A6459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000 až &lt;1/100), zriedkavé (≥ 1/10</w:t>
      </w:r>
      <w:r w:rsidR="002A6459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000 až &lt;1/1</w:t>
      </w:r>
      <w:r w:rsidR="002A6459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000), veľmi zriedkavé (&lt;1/10</w:t>
      </w:r>
      <w:r w:rsidR="002A6459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 xml:space="preserve">000) a neznáme (z dostupných údajov). </w:t>
      </w:r>
    </w:p>
    <w:p w14:paraId="2A3B9133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4A3E2D77" w14:textId="77777777" w:rsidR="00BA558B" w:rsidRPr="0015258B" w:rsidRDefault="00BA558B" w:rsidP="00DF1CD8">
      <w:pPr>
        <w:numPr>
          <w:ilvl w:val="0"/>
          <w:numId w:val="40"/>
        </w:numPr>
        <w:spacing w:line="240" w:lineRule="auto"/>
        <w:rPr>
          <w:color w:val="000000"/>
          <w:szCs w:val="22"/>
          <w:u w:val="single"/>
        </w:rPr>
      </w:pPr>
      <w:r w:rsidRPr="0015258B">
        <w:rPr>
          <w:i/>
          <w:color w:val="000000"/>
          <w:szCs w:val="22"/>
        </w:rPr>
        <w:t>Tabuľkový súhrn nežiaducich reakcií</w:t>
      </w:r>
    </w:p>
    <w:p w14:paraId="4E630333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59"/>
      </w:tblGrid>
      <w:tr w:rsidR="00BA558B" w:rsidRPr="0015258B" w14:paraId="03D6746A" w14:textId="77777777" w:rsidTr="00BA558B">
        <w:tc>
          <w:tcPr>
            <w:tcW w:w="2547" w:type="dxa"/>
            <w:shd w:val="clear" w:color="auto" w:fill="auto"/>
          </w:tcPr>
          <w:p w14:paraId="477E949E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Infekcie a nákazy</w:t>
            </w:r>
          </w:p>
        </w:tc>
        <w:tc>
          <w:tcPr>
            <w:tcW w:w="7059" w:type="dxa"/>
            <w:shd w:val="clear" w:color="auto" w:fill="auto"/>
          </w:tcPr>
          <w:p w14:paraId="5E184A1D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Zápal pľúc</w:t>
            </w:r>
          </w:p>
          <w:p w14:paraId="64E016C5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Mediastinitída</w:t>
            </w:r>
            <w:proofErr w:type="spellEnd"/>
          </w:p>
        </w:tc>
      </w:tr>
      <w:tr w:rsidR="00BA558B" w:rsidRPr="0015258B" w14:paraId="33927CE2" w14:textId="77777777" w:rsidTr="00BA558B">
        <w:tc>
          <w:tcPr>
            <w:tcW w:w="2547" w:type="dxa"/>
            <w:shd w:val="clear" w:color="auto" w:fill="auto"/>
          </w:tcPr>
          <w:p w14:paraId="553CA8C0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Poruchy krvi a lymfatického systému</w:t>
            </w:r>
          </w:p>
        </w:tc>
        <w:tc>
          <w:tcPr>
            <w:tcW w:w="7059" w:type="dxa"/>
            <w:shd w:val="clear" w:color="auto" w:fill="auto"/>
          </w:tcPr>
          <w:p w14:paraId="1322A7F7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Trombocytopénia</w:t>
            </w:r>
            <w:proofErr w:type="spellEnd"/>
            <w:r w:rsidRPr="0015258B">
              <w:rPr>
                <w:color w:val="000000"/>
                <w:szCs w:val="22"/>
              </w:rPr>
              <w:t>, porucha krvných doštičiek</w:t>
            </w:r>
          </w:p>
        </w:tc>
      </w:tr>
      <w:tr w:rsidR="00BA558B" w:rsidRPr="0015258B" w14:paraId="31254E55" w14:textId="77777777" w:rsidTr="00BA558B">
        <w:tc>
          <w:tcPr>
            <w:tcW w:w="2547" w:type="dxa"/>
            <w:shd w:val="clear" w:color="auto" w:fill="auto"/>
          </w:tcPr>
          <w:p w14:paraId="15CDAEE3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Poruchy metabolizmu a výživy</w:t>
            </w:r>
          </w:p>
        </w:tc>
        <w:tc>
          <w:tcPr>
            <w:tcW w:w="7059" w:type="dxa"/>
            <w:shd w:val="clear" w:color="auto" w:fill="auto"/>
          </w:tcPr>
          <w:p w14:paraId="0EBB0A91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Hyponatrémia</w:t>
            </w:r>
            <w:proofErr w:type="spellEnd"/>
          </w:p>
          <w:p w14:paraId="389116D2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Hyperglykémia </w:t>
            </w:r>
          </w:p>
        </w:tc>
      </w:tr>
      <w:tr w:rsidR="00BA558B" w:rsidRPr="0015258B" w14:paraId="5096AFA7" w14:textId="77777777" w:rsidTr="00BA558B">
        <w:tc>
          <w:tcPr>
            <w:tcW w:w="2547" w:type="dxa"/>
            <w:shd w:val="clear" w:color="auto" w:fill="auto"/>
          </w:tcPr>
          <w:p w14:paraId="7F3AD6C3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Poruchy nervového systému</w:t>
            </w:r>
          </w:p>
        </w:tc>
        <w:tc>
          <w:tcPr>
            <w:tcW w:w="7059" w:type="dxa"/>
            <w:shd w:val="clear" w:color="auto" w:fill="auto"/>
          </w:tcPr>
          <w:p w14:paraId="0F4DE669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Mozgová ischémi</w:t>
            </w:r>
            <w:r w:rsidR="00941D55" w:rsidRPr="0015258B">
              <w:rPr>
                <w:color w:val="000000"/>
                <w:szCs w:val="22"/>
              </w:rPr>
              <w:t>a</w:t>
            </w:r>
            <w:r w:rsidRPr="0015258B">
              <w:rPr>
                <w:color w:val="000000"/>
                <w:szCs w:val="22"/>
              </w:rPr>
              <w:t>, bolesti hlavy</w:t>
            </w:r>
          </w:p>
          <w:p w14:paraId="3A8D0F74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 Mozgový infarkt, cievna mozgová príhoda, záchvaty </w:t>
            </w:r>
          </w:p>
        </w:tc>
      </w:tr>
      <w:tr w:rsidR="00BA558B" w:rsidRPr="0015258B" w14:paraId="568EA188" w14:textId="77777777" w:rsidTr="00BA558B">
        <w:tc>
          <w:tcPr>
            <w:tcW w:w="2547" w:type="dxa"/>
            <w:shd w:val="clear" w:color="auto" w:fill="auto"/>
          </w:tcPr>
          <w:p w14:paraId="3FDD83B1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Poruchy srdca</w:t>
            </w:r>
            <w:r w:rsidR="001A3FF2" w:rsidRPr="0015258B">
              <w:rPr>
                <w:color w:val="000000"/>
                <w:szCs w:val="22"/>
              </w:rPr>
              <w:t xml:space="preserve"> a srdcovej činnosti</w:t>
            </w:r>
          </w:p>
        </w:tc>
        <w:tc>
          <w:tcPr>
            <w:tcW w:w="7059" w:type="dxa"/>
            <w:shd w:val="clear" w:color="auto" w:fill="auto"/>
          </w:tcPr>
          <w:p w14:paraId="3011F7F7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t xml:space="preserve">časté: </w:t>
            </w:r>
            <w:r w:rsidRPr="0015258B">
              <w:rPr>
                <w:color w:val="000000"/>
                <w:szCs w:val="22"/>
              </w:rPr>
              <w:t>Bradykardia</w:t>
            </w:r>
          </w:p>
          <w:p w14:paraId="3C629054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 Zastavenie srdca, sínusové zastavenie, </w:t>
            </w:r>
            <w:proofErr w:type="spellStart"/>
            <w:r w:rsidRPr="0015258B">
              <w:rPr>
                <w:color w:val="000000"/>
                <w:szCs w:val="22"/>
              </w:rPr>
              <w:t>tachykardia</w:t>
            </w:r>
            <w:proofErr w:type="spellEnd"/>
          </w:p>
          <w:p w14:paraId="2C47B8F0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 Infarkt myokardu, komorová </w:t>
            </w:r>
            <w:proofErr w:type="spellStart"/>
            <w:r w:rsidRPr="0015258B">
              <w:rPr>
                <w:color w:val="000000"/>
                <w:szCs w:val="22"/>
              </w:rPr>
              <w:t>tachykardia</w:t>
            </w:r>
            <w:proofErr w:type="spellEnd"/>
            <w:r w:rsidRPr="0015258B">
              <w:rPr>
                <w:color w:val="000000"/>
                <w:szCs w:val="22"/>
              </w:rPr>
              <w:t xml:space="preserve">, fibrilácia predsiení, syndróm nízkeho srdcového výdaja, </w:t>
            </w:r>
            <w:proofErr w:type="spellStart"/>
            <w:r w:rsidRPr="0015258B">
              <w:rPr>
                <w:color w:val="000000"/>
                <w:szCs w:val="22"/>
              </w:rPr>
              <w:t>atrioventrikulárny</w:t>
            </w:r>
            <w:proofErr w:type="spellEnd"/>
            <w:r w:rsidRPr="0015258B">
              <w:rPr>
                <w:color w:val="000000"/>
                <w:szCs w:val="22"/>
              </w:rPr>
              <w:t xml:space="preserve"> blok, blok pravého ramienka, </w:t>
            </w:r>
            <w:proofErr w:type="spellStart"/>
            <w:r w:rsidRPr="0015258B">
              <w:rPr>
                <w:color w:val="000000"/>
                <w:szCs w:val="22"/>
              </w:rPr>
              <w:t>supraventrikulárna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extrasystola</w:t>
            </w:r>
            <w:proofErr w:type="spellEnd"/>
            <w:r w:rsidRPr="0015258B">
              <w:rPr>
                <w:color w:val="000000"/>
                <w:szCs w:val="22"/>
              </w:rPr>
              <w:t xml:space="preserve">, </w:t>
            </w:r>
            <w:proofErr w:type="spellStart"/>
            <w:r w:rsidRPr="0015258B">
              <w:rPr>
                <w:color w:val="000000"/>
                <w:szCs w:val="22"/>
              </w:rPr>
              <w:t>ventrikulárna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extrasystola</w:t>
            </w:r>
            <w:proofErr w:type="spellEnd"/>
          </w:p>
        </w:tc>
      </w:tr>
      <w:tr w:rsidR="00BA558B" w:rsidRPr="0015258B" w14:paraId="599F2A7B" w14:textId="77777777" w:rsidTr="00BA558B">
        <w:tc>
          <w:tcPr>
            <w:tcW w:w="2547" w:type="dxa"/>
            <w:shd w:val="clear" w:color="auto" w:fill="auto"/>
          </w:tcPr>
          <w:p w14:paraId="38D7D026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Poruchy ciev</w:t>
            </w:r>
          </w:p>
          <w:p w14:paraId="4A59114E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</w:p>
        </w:tc>
        <w:tc>
          <w:tcPr>
            <w:tcW w:w="7059" w:type="dxa"/>
            <w:shd w:val="clear" w:color="auto" w:fill="auto"/>
          </w:tcPr>
          <w:p w14:paraId="55F9AC76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t>časté:</w:t>
            </w:r>
            <w:r w:rsidRPr="0015258B">
              <w:rPr>
                <w:color w:val="000000"/>
                <w:szCs w:val="22"/>
              </w:rPr>
              <w:t xml:space="preserve"> Hypotenzia</w:t>
            </w:r>
          </w:p>
          <w:p w14:paraId="6659FD83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Vysoký krvný tlak</w:t>
            </w:r>
          </w:p>
          <w:p w14:paraId="255F71D8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 Šok, návaly horúčavy</w:t>
            </w:r>
          </w:p>
        </w:tc>
      </w:tr>
      <w:tr w:rsidR="00BA558B" w:rsidRPr="0015258B" w14:paraId="54B17F18" w14:textId="77777777" w:rsidTr="00BA558B">
        <w:tc>
          <w:tcPr>
            <w:tcW w:w="2547" w:type="dxa"/>
            <w:shd w:val="clear" w:color="auto" w:fill="auto"/>
          </w:tcPr>
          <w:p w14:paraId="4A2DA7AB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 xml:space="preserve">Poruchy dýchacej sústavy, hrudníka a </w:t>
            </w:r>
            <w:proofErr w:type="spellStart"/>
            <w:r w:rsidRPr="0015258B">
              <w:rPr>
                <w:color w:val="000000"/>
                <w:szCs w:val="22"/>
              </w:rPr>
              <w:t>mediastína</w:t>
            </w:r>
            <w:proofErr w:type="spellEnd"/>
          </w:p>
        </w:tc>
        <w:tc>
          <w:tcPr>
            <w:tcW w:w="7059" w:type="dxa"/>
            <w:shd w:val="clear" w:color="auto" w:fill="auto"/>
          </w:tcPr>
          <w:p w14:paraId="5486360B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Pľúcny edém</w:t>
            </w:r>
          </w:p>
          <w:p w14:paraId="3BD4258E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Astma, syndróm respiračnej tiesne, poruchy dýchania, bronchospazmus, dýchavičnosť, </w:t>
            </w:r>
            <w:proofErr w:type="spellStart"/>
            <w:r w:rsidRPr="0015258B">
              <w:rPr>
                <w:color w:val="000000"/>
                <w:szCs w:val="22"/>
              </w:rPr>
              <w:t>hypoxia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</w:p>
        </w:tc>
      </w:tr>
      <w:tr w:rsidR="00BA558B" w:rsidRPr="0015258B" w14:paraId="453DA77C" w14:textId="77777777" w:rsidTr="00BA558B">
        <w:tc>
          <w:tcPr>
            <w:tcW w:w="2547" w:type="dxa"/>
            <w:shd w:val="clear" w:color="auto" w:fill="auto"/>
          </w:tcPr>
          <w:p w14:paraId="386592A3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color w:val="000000"/>
                <w:szCs w:val="22"/>
              </w:rPr>
              <w:t>Poruchy gastrointestinálneho traktu</w:t>
            </w:r>
          </w:p>
        </w:tc>
        <w:tc>
          <w:tcPr>
            <w:tcW w:w="7059" w:type="dxa"/>
            <w:shd w:val="clear" w:color="auto" w:fill="auto"/>
          </w:tcPr>
          <w:p w14:paraId="2BB745AB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r w:rsidR="001A3FF2" w:rsidRPr="0015258B">
              <w:rPr>
                <w:color w:val="000000"/>
                <w:szCs w:val="22"/>
              </w:rPr>
              <w:t>V</w:t>
            </w:r>
            <w:r w:rsidRPr="0015258B">
              <w:rPr>
                <w:color w:val="000000"/>
                <w:szCs w:val="22"/>
              </w:rPr>
              <w:t>racanie, nevoľnosť</w:t>
            </w:r>
          </w:p>
          <w:p w14:paraId="30F86B6B" w14:textId="77777777" w:rsidR="00BA558B" w:rsidRPr="0015258B" w:rsidRDefault="00BA558B" w:rsidP="001A3FF2">
            <w:pPr>
              <w:spacing w:line="240" w:lineRule="auto"/>
              <w:rPr>
                <w:color w:val="000000"/>
                <w:szCs w:val="22"/>
                <w:u w:val="single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r w:rsidR="001A3FF2" w:rsidRPr="0015258B">
              <w:rPr>
                <w:color w:val="000000"/>
                <w:szCs w:val="22"/>
              </w:rPr>
              <w:t>Tráviace</w:t>
            </w:r>
            <w:r w:rsidRPr="0015258B">
              <w:rPr>
                <w:color w:val="000000"/>
                <w:szCs w:val="22"/>
              </w:rPr>
              <w:t xml:space="preserve"> ťažkosti, výtok z úst, zápach z úst</w:t>
            </w:r>
          </w:p>
        </w:tc>
      </w:tr>
      <w:tr w:rsidR="00BA558B" w:rsidRPr="0015258B" w14:paraId="12893B23" w14:textId="77777777" w:rsidTr="00BA558B">
        <w:tc>
          <w:tcPr>
            <w:tcW w:w="2547" w:type="dxa"/>
            <w:shd w:val="clear" w:color="auto" w:fill="auto"/>
          </w:tcPr>
          <w:p w14:paraId="694F220D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Poruchy pečene a žlčových ciest</w:t>
            </w:r>
          </w:p>
        </w:tc>
        <w:tc>
          <w:tcPr>
            <w:tcW w:w="7059" w:type="dxa"/>
            <w:shd w:val="clear" w:color="auto" w:fill="auto"/>
          </w:tcPr>
          <w:p w14:paraId="1BDA3D0B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menej 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Porucha pečene</w:t>
            </w:r>
          </w:p>
          <w:p w14:paraId="1E648D30" w14:textId="77777777" w:rsidR="00BA558B" w:rsidRPr="0015258B" w:rsidRDefault="00BA558B" w:rsidP="00DF1CD8">
            <w:pPr>
              <w:spacing w:line="240" w:lineRule="auto"/>
              <w:rPr>
                <w:i/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Hyperbilirubinémia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</w:p>
        </w:tc>
      </w:tr>
      <w:tr w:rsidR="00BA558B" w:rsidRPr="0015258B" w14:paraId="7859D03F" w14:textId="77777777" w:rsidTr="00BA558B">
        <w:tc>
          <w:tcPr>
            <w:tcW w:w="2547" w:type="dxa"/>
            <w:shd w:val="clear" w:color="auto" w:fill="auto"/>
          </w:tcPr>
          <w:p w14:paraId="35AE793E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Poruchy kože a podkožného tkaniva</w:t>
            </w:r>
          </w:p>
        </w:tc>
        <w:tc>
          <w:tcPr>
            <w:tcW w:w="7059" w:type="dxa"/>
            <w:shd w:val="clear" w:color="auto" w:fill="auto"/>
          </w:tcPr>
          <w:p w14:paraId="016E1CF7" w14:textId="77777777" w:rsidR="00BA558B" w:rsidRPr="0015258B" w:rsidRDefault="00BA558B" w:rsidP="00DF1CD8">
            <w:pPr>
              <w:tabs>
                <w:tab w:val="clear" w:pos="567"/>
              </w:tabs>
              <w:spacing w:line="240" w:lineRule="auto"/>
              <w:rPr>
                <w:i/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Erytém</w:t>
            </w:r>
            <w:proofErr w:type="spellEnd"/>
            <w:r w:rsidRPr="0015258B">
              <w:rPr>
                <w:color w:val="000000"/>
                <w:szCs w:val="22"/>
              </w:rPr>
              <w:t>, studený pot</w:t>
            </w:r>
          </w:p>
        </w:tc>
      </w:tr>
      <w:tr w:rsidR="00BA558B" w:rsidRPr="0015258B" w14:paraId="69715C4A" w14:textId="77777777" w:rsidTr="00BA558B">
        <w:tc>
          <w:tcPr>
            <w:tcW w:w="2547" w:type="dxa"/>
            <w:shd w:val="clear" w:color="auto" w:fill="auto"/>
          </w:tcPr>
          <w:p w14:paraId="2896FAA6" w14:textId="77777777" w:rsidR="00BA558B" w:rsidRPr="0015258B" w:rsidRDefault="00BA558B" w:rsidP="001A3FF2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Poruchy kostrov</w:t>
            </w:r>
            <w:r w:rsidR="001A3FF2" w:rsidRPr="0015258B">
              <w:rPr>
                <w:color w:val="000000"/>
                <w:szCs w:val="22"/>
              </w:rPr>
              <w:t>ej a svalovej sústavy a spojivového tkaniva</w:t>
            </w:r>
          </w:p>
        </w:tc>
        <w:tc>
          <w:tcPr>
            <w:tcW w:w="7059" w:type="dxa"/>
            <w:shd w:val="clear" w:color="auto" w:fill="auto"/>
          </w:tcPr>
          <w:p w14:paraId="431A77C3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t>zriedkavé:</w:t>
            </w:r>
            <w:r w:rsidRPr="0015258B">
              <w:rPr>
                <w:color w:val="000000"/>
                <w:szCs w:val="22"/>
              </w:rPr>
              <w:t xml:space="preserve"> Svalové kŕče</w:t>
            </w:r>
          </w:p>
        </w:tc>
      </w:tr>
      <w:tr w:rsidR="00BA558B" w:rsidRPr="0015258B" w14:paraId="1B9EC78A" w14:textId="77777777" w:rsidTr="00BA558B">
        <w:tc>
          <w:tcPr>
            <w:tcW w:w="2547" w:type="dxa"/>
            <w:shd w:val="clear" w:color="auto" w:fill="auto"/>
          </w:tcPr>
          <w:p w14:paraId="3CEE64AA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Poruchy obličiek a močových ciest</w:t>
            </w:r>
          </w:p>
        </w:tc>
        <w:tc>
          <w:tcPr>
            <w:tcW w:w="7059" w:type="dxa"/>
            <w:shd w:val="clear" w:color="auto" w:fill="auto"/>
          </w:tcPr>
          <w:p w14:paraId="2098A92C" w14:textId="77777777" w:rsidR="00BA558B" w:rsidRPr="0015258B" w:rsidRDefault="00BA558B" w:rsidP="00DF1CD8">
            <w:pPr>
              <w:spacing w:line="240" w:lineRule="auto"/>
              <w:rPr>
                <w:i/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t xml:space="preserve">zriedkavé: </w:t>
            </w:r>
            <w:r w:rsidRPr="0015258B">
              <w:rPr>
                <w:color w:val="000000"/>
                <w:szCs w:val="22"/>
              </w:rPr>
              <w:t xml:space="preserve">Zlyhanie obličiek, akútne zlyhanie obličiek, </w:t>
            </w:r>
            <w:proofErr w:type="spellStart"/>
            <w:r w:rsidRPr="0015258B">
              <w:rPr>
                <w:color w:val="000000"/>
                <w:szCs w:val="22"/>
              </w:rPr>
              <w:t>oligúria</w:t>
            </w:r>
            <w:proofErr w:type="spellEnd"/>
          </w:p>
        </w:tc>
      </w:tr>
      <w:tr w:rsidR="00BA558B" w:rsidRPr="0015258B" w14:paraId="5924F6AF" w14:textId="77777777" w:rsidTr="00BA558B">
        <w:tc>
          <w:tcPr>
            <w:tcW w:w="2547" w:type="dxa"/>
            <w:shd w:val="clear" w:color="auto" w:fill="auto"/>
          </w:tcPr>
          <w:p w14:paraId="3559C8B5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Celkové poruchy a reakcie v mieste podania</w:t>
            </w:r>
          </w:p>
        </w:tc>
        <w:tc>
          <w:tcPr>
            <w:tcW w:w="7059" w:type="dxa"/>
            <w:shd w:val="clear" w:color="auto" w:fill="auto"/>
          </w:tcPr>
          <w:p w14:paraId="50759DD9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zriedkavé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 Horúčka, zimnica, nepríjemný pocit na hrudi, bolesť v mieste podania</w:t>
            </w:r>
          </w:p>
          <w:p w14:paraId="4B355C5B" w14:textId="77777777" w:rsidR="00BA558B" w:rsidRPr="0015258B" w:rsidRDefault="00BA558B" w:rsidP="00DF1CD8">
            <w:pPr>
              <w:spacing w:line="240" w:lineRule="auto"/>
              <w:rPr>
                <w:i/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t>neznáme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Bolesť v mieste aplikácie, reakcia v mieste vpichu, pocit tlaku</w:t>
            </w:r>
          </w:p>
        </w:tc>
      </w:tr>
      <w:tr w:rsidR="00BA558B" w:rsidRPr="0015258B" w14:paraId="29AAFA9D" w14:textId="77777777" w:rsidTr="00BA558B">
        <w:tc>
          <w:tcPr>
            <w:tcW w:w="2547" w:type="dxa"/>
            <w:shd w:val="clear" w:color="auto" w:fill="auto"/>
          </w:tcPr>
          <w:p w14:paraId="7A18796D" w14:textId="77777777" w:rsidR="00BA558B" w:rsidRPr="0015258B" w:rsidRDefault="001A3FF2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 xml:space="preserve">Laboratórne a funkčné </w:t>
            </w:r>
            <w:r w:rsidRPr="0015258B">
              <w:rPr>
                <w:color w:val="000000"/>
                <w:szCs w:val="22"/>
              </w:rPr>
              <w:lastRenderedPageBreak/>
              <w:t>v</w:t>
            </w:r>
            <w:r w:rsidR="00BA558B" w:rsidRPr="0015258B">
              <w:rPr>
                <w:color w:val="000000"/>
                <w:szCs w:val="22"/>
              </w:rPr>
              <w:t>yšetrenia</w:t>
            </w:r>
          </w:p>
        </w:tc>
        <w:tc>
          <w:tcPr>
            <w:tcW w:w="7059" w:type="dxa"/>
            <w:shd w:val="clear" w:color="auto" w:fill="auto"/>
          </w:tcPr>
          <w:p w14:paraId="17F75358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szCs w:val="22"/>
              </w:rPr>
              <w:lastRenderedPageBreak/>
              <w:t>časté</w:t>
            </w:r>
            <w:r w:rsidRPr="0015258B">
              <w:rPr>
                <w:szCs w:val="22"/>
              </w:rPr>
              <w:t>:</w:t>
            </w:r>
            <w:r w:rsidRPr="0015258B">
              <w:rPr>
                <w:color w:val="000000"/>
                <w:szCs w:val="22"/>
              </w:rPr>
              <w:t xml:space="preserve"> Pokles krvného tlaku</w:t>
            </w:r>
          </w:p>
          <w:p w14:paraId="06451D7B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lastRenderedPageBreak/>
              <w:t>menej časté:</w:t>
            </w:r>
            <w:r w:rsidRPr="0015258B">
              <w:rPr>
                <w:color w:val="000000"/>
                <w:szCs w:val="22"/>
              </w:rPr>
              <w:t xml:space="preserve">  Depresie segmentu ST na elektrokardiograme, abnormálne hodnoty srdcového indexu, abnormálne hodnoty </w:t>
            </w:r>
            <w:proofErr w:type="spellStart"/>
            <w:r w:rsidRPr="0015258B">
              <w:rPr>
                <w:color w:val="000000"/>
                <w:szCs w:val="22"/>
              </w:rPr>
              <w:t>alanínaminotransferázy</w:t>
            </w:r>
            <w:proofErr w:type="spellEnd"/>
            <w:r w:rsidRPr="0015258B">
              <w:rPr>
                <w:color w:val="000000"/>
                <w:szCs w:val="22"/>
              </w:rPr>
              <w:t xml:space="preserve"> (ALT/GPT), abnormálne hodnoty </w:t>
            </w:r>
            <w:proofErr w:type="spellStart"/>
            <w:r w:rsidRPr="0015258B">
              <w:rPr>
                <w:color w:val="000000"/>
                <w:szCs w:val="22"/>
              </w:rPr>
              <w:t>aspartátaminotransferázy</w:t>
            </w:r>
            <w:proofErr w:type="spellEnd"/>
            <w:r w:rsidRPr="0015258B">
              <w:rPr>
                <w:color w:val="000000"/>
                <w:szCs w:val="22"/>
              </w:rPr>
              <w:t xml:space="preserve"> (AST/GOT), abnormálne hodnoty bilirubínu v krvi, abnormálny počet bielych krviniek, abnormálny počet červených krviniek, abnormálne hodnoty hemoglobínu, abnormálne hodnoty hematokritu, abnormálny počet krvných doštičiek, abnormálne hodnoty </w:t>
            </w:r>
            <w:proofErr w:type="spellStart"/>
            <w:r w:rsidRPr="0015258B">
              <w:rPr>
                <w:color w:val="000000"/>
                <w:szCs w:val="22"/>
              </w:rPr>
              <w:t>laktátdehydrogenázy</w:t>
            </w:r>
            <w:proofErr w:type="spellEnd"/>
            <w:r w:rsidRPr="0015258B">
              <w:rPr>
                <w:color w:val="000000"/>
                <w:szCs w:val="22"/>
              </w:rPr>
              <w:t xml:space="preserve"> v krvi, abnormálne hodnoty močoviny v krvi, zvýšená hladina kreatinínu v krvi, abnormálne hodnoty </w:t>
            </w:r>
            <w:proofErr w:type="spellStart"/>
            <w:r w:rsidRPr="0015258B">
              <w:rPr>
                <w:color w:val="000000"/>
                <w:szCs w:val="22"/>
              </w:rPr>
              <w:t>kreatínfosfokinázy</w:t>
            </w:r>
            <w:proofErr w:type="spellEnd"/>
            <w:r w:rsidRPr="0015258B">
              <w:rPr>
                <w:color w:val="000000"/>
                <w:szCs w:val="22"/>
              </w:rPr>
              <w:t xml:space="preserve"> v krvi, abnormálne hodnoty celkového proteínu, abnormálne hodnoty albumínu v krvi, abnormálne hodnoty sodíka v krvi, abnormálne hodnoty draslíka v krvi, abnormálne hodnoty cholesterolu v krvi, abnormálne hodnoty triglyceridov v krvi, prítomnosť bielkoviny v moči</w:t>
            </w:r>
          </w:p>
          <w:p w14:paraId="2488A83D" w14:textId="77777777" w:rsidR="00BA558B" w:rsidRPr="0015258B" w:rsidRDefault="00BA558B" w:rsidP="001A3FF2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i/>
                <w:color w:val="000000"/>
                <w:szCs w:val="22"/>
              </w:rPr>
              <w:t>zriedkavé:</w:t>
            </w:r>
            <w:r w:rsidRPr="0015258B">
              <w:rPr>
                <w:color w:val="000000"/>
                <w:szCs w:val="22"/>
              </w:rPr>
              <w:t xml:space="preserve"> Zvýšenie krvného tlaku, inverzia T vlny na elektrokardiograme, elektrokardiogram: predĺžený QRS komplex, zníženie srdcovej frekvencie, zvýšený pľúcny arteriálny tlak, znížená hodnota pO</w:t>
            </w:r>
            <w:r w:rsidRPr="0015258B">
              <w:rPr>
                <w:color w:val="000000"/>
                <w:szCs w:val="22"/>
                <w:vertAlign w:val="subscript"/>
              </w:rPr>
              <w:t>2</w:t>
            </w:r>
            <w:r w:rsidRPr="0015258B">
              <w:rPr>
                <w:color w:val="000000"/>
                <w:szCs w:val="22"/>
              </w:rPr>
              <w:t xml:space="preserve">, abnormálny počet </w:t>
            </w:r>
            <w:proofErr w:type="spellStart"/>
            <w:r w:rsidRPr="0015258B">
              <w:rPr>
                <w:color w:val="000000"/>
                <w:szCs w:val="22"/>
              </w:rPr>
              <w:t>neutrofilov</w:t>
            </w:r>
            <w:proofErr w:type="spellEnd"/>
            <w:r w:rsidRPr="0015258B">
              <w:rPr>
                <w:color w:val="000000"/>
                <w:szCs w:val="22"/>
              </w:rPr>
              <w:t xml:space="preserve">, abnormálne hodnoty alkalickej </w:t>
            </w:r>
            <w:proofErr w:type="spellStart"/>
            <w:r w:rsidRPr="0015258B">
              <w:rPr>
                <w:color w:val="000000"/>
                <w:szCs w:val="22"/>
              </w:rPr>
              <w:t>fosfatázy</w:t>
            </w:r>
            <w:proofErr w:type="spellEnd"/>
            <w:r w:rsidRPr="0015258B">
              <w:rPr>
                <w:color w:val="000000"/>
                <w:szCs w:val="22"/>
              </w:rPr>
              <w:t xml:space="preserve"> v krvi, alkalická </w:t>
            </w:r>
            <w:proofErr w:type="spellStart"/>
            <w:r w:rsidRPr="0015258B">
              <w:rPr>
                <w:color w:val="000000"/>
                <w:szCs w:val="22"/>
              </w:rPr>
              <w:t>fosfatáza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  <w:r w:rsidR="001A3FF2" w:rsidRPr="0015258B">
              <w:rPr>
                <w:color w:val="000000"/>
                <w:szCs w:val="22"/>
              </w:rPr>
              <w:t xml:space="preserve">v </w:t>
            </w:r>
            <w:r w:rsidRPr="0015258B">
              <w:rPr>
                <w:color w:val="000000"/>
                <w:szCs w:val="22"/>
              </w:rPr>
              <w:t>leukocyto</w:t>
            </w:r>
            <w:r w:rsidR="001A3FF2" w:rsidRPr="0015258B">
              <w:rPr>
                <w:color w:val="000000"/>
                <w:szCs w:val="22"/>
              </w:rPr>
              <w:t>ch</w:t>
            </w:r>
            <w:r w:rsidRPr="0015258B">
              <w:rPr>
                <w:color w:val="000000"/>
                <w:szCs w:val="22"/>
              </w:rPr>
              <w:t>, abnormálne hodnoty voľných mastných kyselín, abnormálne hodnoty chloridu v krvi, glukóza v moči</w:t>
            </w:r>
          </w:p>
        </w:tc>
      </w:tr>
    </w:tbl>
    <w:p w14:paraId="1F5D1355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bCs/>
          <w:color w:val="000000"/>
          <w:szCs w:val="22"/>
          <w:u w:val="single"/>
        </w:rPr>
      </w:pPr>
    </w:p>
    <w:p w14:paraId="50BB637E" w14:textId="77777777" w:rsidR="00BA558B" w:rsidRPr="0015258B" w:rsidRDefault="00BA558B" w:rsidP="00DF1CD8">
      <w:pPr>
        <w:numPr>
          <w:ilvl w:val="0"/>
          <w:numId w:val="40"/>
        </w:numPr>
        <w:spacing w:line="240" w:lineRule="auto"/>
        <w:rPr>
          <w:i/>
          <w:color w:val="000000"/>
          <w:szCs w:val="22"/>
          <w:u w:val="single"/>
        </w:rPr>
      </w:pPr>
      <w:r w:rsidRPr="0015258B">
        <w:rPr>
          <w:i/>
          <w:color w:val="000000"/>
          <w:szCs w:val="22"/>
        </w:rPr>
        <w:t>Opis vybraných nežiaducich reakcií</w:t>
      </w:r>
    </w:p>
    <w:p w14:paraId="3FE4BAC8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44DE549C" w14:textId="77777777" w:rsidR="00BA558B" w:rsidRPr="0015258B" w:rsidRDefault="00BA558B" w:rsidP="00DF1CD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5258B">
        <w:rPr>
          <w:szCs w:val="22"/>
        </w:rPr>
        <w:t xml:space="preserve">Hypotenzia a bradykardia (pozri </w:t>
      </w:r>
      <w:r w:rsidR="001A3FF2" w:rsidRPr="0015258B">
        <w:rPr>
          <w:szCs w:val="22"/>
        </w:rPr>
        <w:t>tiež</w:t>
      </w:r>
      <w:r w:rsidRPr="0015258B">
        <w:rPr>
          <w:szCs w:val="22"/>
        </w:rPr>
        <w:t xml:space="preserve"> časť 4.2) boli najčastejšími nežiaducimi účinkami, ktoré boli pozorované u 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. Hypotenzia bola pozorovaná u 8,5 % z 948 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v kontrolovaných klinických štúdiách (v porovnaní s 2,1 % liečených placebom, 8,5 % liečených </w:t>
      </w:r>
      <w:proofErr w:type="spellStart"/>
      <w:r w:rsidRPr="0015258B">
        <w:rPr>
          <w:szCs w:val="22"/>
        </w:rPr>
        <w:t>komparátormi</w:t>
      </w:r>
      <w:proofErr w:type="spellEnd"/>
      <w:r w:rsidRPr="0015258B">
        <w:rPr>
          <w:szCs w:val="22"/>
        </w:rPr>
        <w:t xml:space="preserve"> a 5,7 % bez liečby) a u 8,6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>% z 581 pacientov v nekontrolovaných štúdiách. Bradykardia bola pozorovaná u 2,1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 xml:space="preserve">% z 948 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v kontrolovaných klinických štúdiách (v porovnaní s</w:t>
      </w:r>
      <w:r w:rsidR="00A747D9" w:rsidRPr="0015258B">
        <w:rPr>
          <w:szCs w:val="22"/>
        </w:rPr>
        <w:t> </w:t>
      </w:r>
      <w:r w:rsidRPr="0015258B">
        <w:rPr>
          <w:szCs w:val="22"/>
        </w:rPr>
        <w:t>0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>% liečených placebom, 2,5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 xml:space="preserve">% liečených </w:t>
      </w:r>
      <w:proofErr w:type="spellStart"/>
      <w:r w:rsidRPr="0015258B">
        <w:rPr>
          <w:szCs w:val="22"/>
        </w:rPr>
        <w:t>komparátormi</w:t>
      </w:r>
      <w:proofErr w:type="spellEnd"/>
      <w:r w:rsidRPr="0015258B">
        <w:rPr>
          <w:szCs w:val="22"/>
        </w:rPr>
        <w:t xml:space="preserve"> a 2,4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>% bez liečby) a u 0,5</w:t>
      </w:r>
      <w:r w:rsidR="00A747D9" w:rsidRPr="0015258B">
        <w:rPr>
          <w:szCs w:val="22"/>
        </w:rPr>
        <w:t xml:space="preserve"> </w:t>
      </w:r>
      <w:r w:rsidRPr="0015258B">
        <w:rPr>
          <w:szCs w:val="22"/>
        </w:rPr>
        <w:t xml:space="preserve">% z 581 pacientov v nekontrolovaných štúdiách. V štúdiách zameraných na liečebný výsledok po uvedení lieku </w:t>
      </w:r>
      <w:r w:rsidR="001A3FF2" w:rsidRPr="0015258B">
        <w:rPr>
          <w:szCs w:val="22"/>
        </w:rPr>
        <w:t>na trh</w:t>
      </w:r>
      <w:r w:rsidRPr="0015258B">
        <w:rPr>
          <w:szCs w:val="22"/>
        </w:rPr>
        <w:t xml:space="preserve">/v prieskumoch zameraných na použitie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bola frekvencia hypotenzie </w:t>
      </w:r>
      <w:r w:rsidR="001A3FF2" w:rsidRPr="0015258B">
        <w:rPr>
          <w:szCs w:val="22"/>
        </w:rPr>
        <w:t>a</w:t>
      </w:r>
      <w:r w:rsidRPr="0015258B">
        <w:rPr>
          <w:szCs w:val="22"/>
        </w:rPr>
        <w:t xml:space="preserve"> bradykardie 0,8 % </w:t>
      </w:r>
      <w:r w:rsidR="001A3FF2" w:rsidRPr="0015258B">
        <w:rPr>
          <w:szCs w:val="22"/>
        </w:rPr>
        <w:t>a</w:t>
      </w:r>
      <w:r w:rsidRPr="0015258B">
        <w:rPr>
          <w:szCs w:val="22"/>
        </w:rPr>
        <w:t xml:space="preserve"> 0,7 %</w:t>
      </w:r>
      <w:r w:rsidR="001A3FF2" w:rsidRPr="0015258B">
        <w:rPr>
          <w:szCs w:val="22"/>
        </w:rPr>
        <w:t xml:space="preserve"> v uvedenom poradí</w:t>
      </w:r>
      <w:r w:rsidRPr="0015258B">
        <w:rPr>
          <w:szCs w:val="22"/>
        </w:rPr>
        <w:t xml:space="preserve"> (z </w:t>
      </w:r>
      <w:r w:rsidR="00A747D9" w:rsidRPr="0015258B">
        <w:rPr>
          <w:szCs w:val="22"/>
        </w:rPr>
        <w:t xml:space="preserve">     </w:t>
      </w:r>
      <w:r w:rsidRPr="0015258B">
        <w:rPr>
          <w:szCs w:val="22"/>
        </w:rPr>
        <w:t xml:space="preserve">1 257 pacientov). Všetky prípady hypotenzie a bradykardie súvisiace s liečbou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v popísaných štúdiách boli vyriešené alebo sa zlepšili bez podniknutia akýchkoľvek opatrení alebo v priebehu niekoľkých minút po prerušení podávania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a/alebo ďalšej liečby.</w:t>
      </w:r>
    </w:p>
    <w:p w14:paraId="2060C93A" w14:textId="77777777" w:rsidR="00BA558B" w:rsidRPr="0015258B" w:rsidRDefault="00BA558B" w:rsidP="00DF1CD8">
      <w:pPr>
        <w:spacing w:line="240" w:lineRule="auto"/>
        <w:rPr>
          <w:color w:val="000000"/>
          <w:szCs w:val="22"/>
          <w:highlight w:val="cyan"/>
        </w:rPr>
      </w:pPr>
    </w:p>
    <w:p w14:paraId="3C1486C5" w14:textId="77777777" w:rsidR="00BA558B" w:rsidRPr="0015258B" w:rsidRDefault="00BA558B" w:rsidP="00DF1CD8">
      <w:pPr>
        <w:spacing w:line="240" w:lineRule="auto"/>
        <w:rPr>
          <w:strike/>
          <w:color w:val="000000"/>
          <w:szCs w:val="22"/>
        </w:rPr>
      </w:pPr>
      <w:r w:rsidRPr="0015258B">
        <w:rPr>
          <w:color w:val="000000"/>
          <w:szCs w:val="22"/>
          <w:u w:val="single"/>
        </w:rPr>
        <w:t xml:space="preserve">Závažné nežiaduce účinky na základe klinických štúdií/prieskumov o </w:t>
      </w:r>
      <w:r w:rsidR="00941D55" w:rsidRPr="0015258B">
        <w:rPr>
          <w:color w:val="000000"/>
          <w:szCs w:val="22"/>
          <w:u w:val="single"/>
        </w:rPr>
        <w:t>po</w:t>
      </w:r>
      <w:r w:rsidRPr="0015258B">
        <w:rPr>
          <w:color w:val="000000"/>
          <w:szCs w:val="22"/>
          <w:u w:val="single"/>
        </w:rPr>
        <w:t xml:space="preserve">užívaní po uvedení </w:t>
      </w:r>
      <w:r w:rsidR="001A3FF2" w:rsidRPr="0015258B">
        <w:rPr>
          <w:color w:val="000000"/>
          <w:szCs w:val="22"/>
          <w:u w:val="single"/>
        </w:rPr>
        <w:t>lieku na trh</w:t>
      </w:r>
      <w:r w:rsidRPr="0015258B">
        <w:rPr>
          <w:color w:val="000000"/>
          <w:szCs w:val="22"/>
          <w:u w:val="single"/>
        </w:rPr>
        <w:t>:</w:t>
      </w:r>
      <w:r w:rsidRPr="0015258B">
        <w:rPr>
          <w:color w:val="000000"/>
          <w:szCs w:val="22"/>
        </w:rPr>
        <w:t xml:space="preserve"> </w:t>
      </w:r>
      <w:r w:rsidR="001A3FF2" w:rsidRPr="0015258B">
        <w:rPr>
          <w:color w:val="000000"/>
          <w:szCs w:val="22"/>
        </w:rPr>
        <w:t xml:space="preserve">  </w:t>
      </w:r>
      <w:r w:rsidRPr="0015258B">
        <w:rPr>
          <w:color w:val="000000"/>
          <w:szCs w:val="22"/>
        </w:rPr>
        <w:t xml:space="preserve">Šok v dôsledku nadmernej hypotenzie bol hlásený u jedného pacienta pred operáciou </w:t>
      </w:r>
      <w:r w:rsidR="001A3FF2" w:rsidRPr="0015258B">
        <w:rPr>
          <w:color w:val="000000"/>
          <w:szCs w:val="22"/>
        </w:rPr>
        <w:t>zahrnutého</w:t>
      </w:r>
      <w:r w:rsidRPr="0015258B">
        <w:rPr>
          <w:color w:val="000000"/>
          <w:szCs w:val="22"/>
        </w:rPr>
        <w:t xml:space="preserve"> do klinickej štúdie s ťažkým krvácaním (situácia bola vyriešená 10 minút po tom, ako bol vysadený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, </w:t>
      </w:r>
      <w:proofErr w:type="spellStart"/>
      <w:r w:rsidRPr="0015258B">
        <w:rPr>
          <w:color w:val="000000"/>
          <w:szCs w:val="22"/>
        </w:rPr>
        <w:t>prostaglandín</w:t>
      </w:r>
      <w:proofErr w:type="spellEnd"/>
      <w:r w:rsidRPr="0015258B">
        <w:rPr>
          <w:color w:val="000000"/>
          <w:szCs w:val="22"/>
        </w:rPr>
        <w:t xml:space="preserve"> a </w:t>
      </w:r>
      <w:proofErr w:type="spellStart"/>
      <w:r w:rsidRPr="0015258B">
        <w:rPr>
          <w:color w:val="000000"/>
          <w:szCs w:val="22"/>
        </w:rPr>
        <w:t>izoflur</w:t>
      </w:r>
      <w:r w:rsidR="001A3FF2" w:rsidRPr="0015258B">
        <w:rPr>
          <w:color w:val="000000"/>
          <w:szCs w:val="22"/>
        </w:rPr>
        <w:t>á</w:t>
      </w:r>
      <w:r w:rsidRPr="0015258B">
        <w:rPr>
          <w:color w:val="000000"/>
          <w:szCs w:val="22"/>
        </w:rPr>
        <w:t>n</w:t>
      </w:r>
      <w:proofErr w:type="spellEnd"/>
      <w:r w:rsidRPr="0015258B">
        <w:rPr>
          <w:color w:val="000000"/>
          <w:szCs w:val="22"/>
        </w:rPr>
        <w:t xml:space="preserve">). Zastavenie srdca, úplná </w:t>
      </w:r>
      <w:proofErr w:type="spellStart"/>
      <w:r w:rsidRPr="0015258B">
        <w:rPr>
          <w:color w:val="000000"/>
          <w:szCs w:val="22"/>
        </w:rPr>
        <w:t>atrioventrikulárna</w:t>
      </w:r>
      <w:proofErr w:type="spellEnd"/>
      <w:r w:rsidRPr="0015258B">
        <w:rPr>
          <w:color w:val="000000"/>
          <w:szCs w:val="22"/>
        </w:rPr>
        <w:t xml:space="preserve"> blokáda, sínusové zastavenie a závažná bradykardia, ktoré boli hlásené z klinických štúdií </w:t>
      </w:r>
      <w:r w:rsidR="00C57E85" w:rsidRPr="0015258B">
        <w:rPr>
          <w:color w:val="000000"/>
          <w:szCs w:val="22"/>
        </w:rPr>
        <w:t xml:space="preserve">a prieskumov zameraných na použitie </w:t>
      </w:r>
      <w:proofErr w:type="spellStart"/>
      <w:r w:rsidR="00C57E85" w:rsidRPr="0015258B">
        <w:rPr>
          <w:color w:val="000000"/>
          <w:szCs w:val="22"/>
        </w:rPr>
        <w:t>landiololu</w:t>
      </w:r>
      <w:proofErr w:type="spellEnd"/>
      <w:r w:rsidR="00C57E85" w:rsidRPr="0015258B">
        <w:rPr>
          <w:color w:val="000000"/>
          <w:szCs w:val="22"/>
        </w:rPr>
        <w:t xml:space="preserve"> </w:t>
      </w:r>
      <w:r w:rsidRPr="0015258B">
        <w:rPr>
          <w:color w:val="000000"/>
          <w:szCs w:val="22"/>
        </w:rPr>
        <w:t xml:space="preserve">po uvedení </w:t>
      </w:r>
      <w:r w:rsidR="00C57E85" w:rsidRPr="0015258B">
        <w:rPr>
          <w:color w:val="000000"/>
          <w:szCs w:val="22"/>
        </w:rPr>
        <w:t>na trh</w:t>
      </w:r>
      <w:r w:rsidRPr="0015258B">
        <w:rPr>
          <w:color w:val="000000"/>
          <w:szCs w:val="22"/>
        </w:rPr>
        <w:t xml:space="preserve">, sa pri liečbe </w:t>
      </w:r>
      <w:proofErr w:type="spellStart"/>
      <w:r w:rsidRPr="0015258B">
        <w:rPr>
          <w:color w:val="000000"/>
          <w:szCs w:val="22"/>
        </w:rPr>
        <w:t>landiololom</w:t>
      </w:r>
      <w:proofErr w:type="spellEnd"/>
      <w:r w:rsidRPr="0015258B">
        <w:rPr>
          <w:color w:val="000000"/>
          <w:szCs w:val="22"/>
        </w:rPr>
        <w:t xml:space="preserve"> vyskytli predovšetkým u starších pacientov alebo u pacientov s hypertenziou alebo srdcovými ochoreniami ako komplikácie. </w:t>
      </w:r>
    </w:p>
    <w:p w14:paraId="7A82FF1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E81192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Opatrenia, ktoré sa majú podniknúť, keď sa vyskytnú tieto špecifické nežiaduce účinky, sú opísané v časti 4.2. </w:t>
      </w:r>
    </w:p>
    <w:p w14:paraId="09AEDA7E" w14:textId="77777777" w:rsidR="00BA558B" w:rsidRPr="0015258B" w:rsidRDefault="00BA558B" w:rsidP="00DF1CD8">
      <w:pPr>
        <w:spacing w:line="240" w:lineRule="auto"/>
        <w:rPr>
          <w:color w:val="000000"/>
          <w:szCs w:val="22"/>
          <w:u w:val="single"/>
        </w:rPr>
      </w:pPr>
    </w:p>
    <w:p w14:paraId="1400C7C7" w14:textId="77777777" w:rsidR="00BA558B" w:rsidRPr="0015258B" w:rsidRDefault="00BA558B" w:rsidP="00DF1CD8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15258B">
        <w:rPr>
          <w:szCs w:val="22"/>
          <w:u w:val="single"/>
        </w:rPr>
        <w:t>Laboratórne parametre</w:t>
      </w:r>
      <w:r w:rsidRPr="0015258B">
        <w:rPr>
          <w:szCs w:val="22"/>
        </w:rPr>
        <w:t>:</w:t>
      </w:r>
      <w:r w:rsidRPr="0015258B">
        <w:rPr>
          <w:color w:val="000000"/>
          <w:szCs w:val="22"/>
        </w:rPr>
        <w:t xml:space="preserve"> </w:t>
      </w:r>
      <w:r w:rsidRPr="0015258B">
        <w:rPr>
          <w:snapToGrid w:val="0"/>
          <w:szCs w:val="22"/>
        </w:rPr>
        <w:t xml:space="preserve">Abnormálne zmeny laboratórnych hodnôt boli hlásené v súvislosti s nežiaducimi účinkami, ale boli hlásené aj samostatne. V kontrolovaných štúdiách abnormálne zmeny ALT, AST alebo bilirubínu boli hlásené u 5 % pacientov liečených </w:t>
      </w:r>
      <w:proofErr w:type="spellStart"/>
      <w:r w:rsidRPr="0015258B">
        <w:rPr>
          <w:snapToGrid w:val="0"/>
          <w:szCs w:val="22"/>
        </w:rPr>
        <w:t>landiololom</w:t>
      </w:r>
      <w:proofErr w:type="spellEnd"/>
      <w:r w:rsidRPr="0015258B">
        <w:rPr>
          <w:snapToGrid w:val="0"/>
          <w:szCs w:val="22"/>
        </w:rPr>
        <w:t xml:space="preserve"> (n = 241) a u 7 % v kontrolnej skupine (n = 243). Celková frekvencia zmien laboratórnych parametrov v týchto štúdiách bola 8,7 % u pacientov liečených </w:t>
      </w:r>
      <w:proofErr w:type="spellStart"/>
      <w:r w:rsidRPr="0015258B">
        <w:rPr>
          <w:snapToGrid w:val="0"/>
          <w:szCs w:val="22"/>
        </w:rPr>
        <w:t>landiololom</w:t>
      </w:r>
      <w:proofErr w:type="spellEnd"/>
      <w:r w:rsidRPr="0015258B">
        <w:rPr>
          <w:snapToGrid w:val="0"/>
          <w:szCs w:val="22"/>
        </w:rPr>
        <w:t xml:space="preserve"> a u 13,6 % v kontrolnej skupine. Zmeny laboratórnych hodnôt boli vyriešené alebo sa zmiernili a neboli považované za klinicky relevantné.</w:t>
      </w:r>
    </w:p>
    <w:p w14:paraId="7CFCD303" w14:textId="77777777" w:rsidR="00BA558B" w:rsidRPr="0015258B" w:rsidRDefault="00BA558B" w:rsidP="00DF1CD8">
      <w:pPr>
        <w:autoSpaceDE w:val="0"/>
        <w:autoSpaceDN w:val="0"/>
        <w:adjustRightInd w:val="0"/>
        <w:spacing w:line="240" w:lineRule="auto"/>
        <w:rPr>
          <w:snapToGrid w:val="0"/>
          <w:szCs w:val="22"/>
        </w:rPr>
      </w:pPr>
    </w:p>
    <w:p w14:paraId="0A38235D" w14:textId="77777777" w:rsidR="00BA558B" w:rsidRPr="0015258B" w:rsidRDefault="00BA558B" w:rsidP="00DF1CD8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15258B">
        <w:rPr>
          <w:snapToGrid w:val="0"/>
          <w:szCs w:val="22"/>
        </w:rPr>
        <w:t>K dispozícii sú len obmedzené údaje o bezpečnosti pr</w:t>
      </w:r>
      <w:r w:rsidR="001A3FF2" w:rsidRPr="0015258B">
        <w:rPr>
          <w:snapToGrid w:val="0"/>
          <w:szCs w:val="22"/>
        </w:rPr>
        <w:t>i</w:t>
      </w:r>
      <w:r w:rsidRPr="0015258B">
        <w:rPr>
          <w:snapToGrid w:val="0"/>
          <w:szCs w:val="22"/>
        </w:rPr>
        <w:t xml:space="preserve"> používan</w:t>
      </w:r>
      <w:r w:rsidR="001A3FF2" w:rsidRPr="0015258B">
        <w:rPr>
          <w:snapToGrid w:val="0"/>
          <w:szCs w:val="22"/>
        </w:rPr>
        <w:t>í</w:t>
      </w:r>
      <w:r w:rsidRPr="0015258B">
        <w:rPr>
          <w:snapToGrid w:val="0"/>
          <w:szCs w:val="22"/>
        </w:rPr>
        <w:t xml:space="preserve"> </w:t>
      </w:r>
      <w:proofErr w:type="spellStart"/>
      <w:r w:rsidRPr="0015258B">
        <w:rPr>
          <w:snapToGrid w:val="0"/>
          <w:szCs w:val="22"/>
        </w:rPr>
        <w:t>landiololu</w:t>
      </w:r>
      <w:proofErr w:type="spellEnd"/>
      <w:r w:rsidRPr="0015258B">
        <w:rPr>
          <w:snapToGrid w:val="0"/>
          <w:szCs w:val="22"/>
        </w:rPr>
        <w:t xml:space="preserve"> u starších osôb. Nejasnosti týkajúce sa bezpečnostného profilu </w:t>
      </w:r>
      <w:proofErr w:type="spellStart"/>
      <w:r w:rsidRPr="0015258B">
        <w:rPr>
          <w:snapToGrid w:val="0"/>
          <w:szCs w:val="22"/>
        </w:rPr>
        <w:t>landiololu</w:t>
      </w:r>
      <w:proofErr w:type="spellEnd"/>
      <w:r w:rsidRPr="0015258B">
        <w:rPr>
          <w:snapToGrid w:val="0"/>
          <w:szCs w:val="22"/>
        </w:rPr>
        <w:t xml:space="preserve"> je potrebné zvážiť, keďže </w:t>
      </w:r>
      <w:r w:rsidR="001A3FF2" w:rsidRPr="0015258B">
        <w:rPr>
          <w:snapToGrid w:val="0"/>
          <w:szCs w:val="22"/>
        </w:rPr>
        <w:t>nežiaduce</w:t>
      </w:r>
      <w:r w:rsidRPr="0015258B">
        <w:rPr>
          <w:snapToGrid w:val="0"/>
          <w:szCs w:val="22"/>
        </w:rPr>
        <w:t xml:space="preserve"> účinky by mohli vyplývať aj z použitia súčasne podávaných liekov alebo z </w:t>
      </w:r>
      <w:r w:rsidR="001A3FF2" w:rsidRPr="0015258B">
        <w:rPr>
          <w:snapToGrid w:val="0"/>
          <w:szCs w:val="22"/>
        </w:rPr>
        <w:t>anestézie</w:t>
      </w:r>
      <w:r w:rsidRPr="0015258B">
        <w:rPr>
          <w:snapToGrid w:val="0"/>
          <w:szCs w:val="22"/>
        </w:rPr>
        <w:t xml:space="preserve">.  </w:t>
      </w:r>
    </w:p>
    <w:p w14:paraId="3A1FD8B7" w14:textId="77777777" w:rsidR="00F00C89" w:rsidRDefault="00F00C89" w:rsidP="00F00C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72C9C549" w14:textId="77777777" w:rsidR="00F00C89" w:rsidRDefault="00F00C89" w:rsidP="00F00C8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lastRenderedPageBreak/>
        <w:t>Hlásenie podozrení na nežiaduce reakcie</w:t>
      </w:r>
    </w:p>
    <w:p w14:paraId="41A2756F" w14:textId="77777777" w:rsidR="00F00C89" w:rsidRDefault="00F00C89" w:rsidP="00F00C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12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14:paraId="28EDDFFD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</w:p>
    <w:p w14:paraId="48B6C626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4.9</w:t>
      </w:r>
      <w:r w:rsidRPr="0015258B">
        <w:rPr>
          <w:noProof w:val="0"/>
          <w:color w:val="000000"/>
          <w:szCs w:val="22"/>
        </w:rPr>
        <w:tab/>
        <w:t>Predávkovanie</w:t>
      </w:r>
    </w:p>
    <w:p w14:paraId="26DC8675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</w:p>
    <w:p w14:paraId="751F0A7F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 prípade predávkovania sa môžu vyskytnúť nasledovné príznaky: Závažná hypotenzia, závažná bradykardia, </w:t>
      </w:r>
      <w:proofErr w:type="spellStart"/>
      <w:r w:rsidRPr="0015258B">
        <w:rPr>
          <w:color w:val="000000"/>
          <w:szCs w:val="22"/>
        </w:rPr>
        <w:t>atrioventrikulárna</w:t>
      </w:r>
      <w:proofErr w:type="spellEnd"/>
      <w:r w:rsidRPr="0015258B">
        <w:rPr>
          <w:color w:val="000000"/>
          <w:szCs w:val="22"/>
        </w:rPr>
        <w:t xml:space="preserve"> blokáda, srdcová nedostatočnosť, </w:t>
      </w:r>
      <w:proofErr w:type="spellStart"/>
      <w:r w:rsidRPr="0015258B">
        <w:rPr>
          <w:color w:val="000000"/>
          <w:szCs w:val="22"/>
        </w:rPr>
        <w:t>kardiogénny</w:t>
      </w:r>
      <w:proofErr w:type="spellEnd"/>
      <w:r w:rsidRPr="0015258B">
        <w:rPr>
          <w:color w:val="000000"/>
          <w:szCs w:val="22"/>
        </w:rPr>
        <w:t xml:space="preserve"> šok, zastavenie srdca, bronchospazmus, respiračná nedostatočnosť, strata vedomia až kóma, kŕče, nevoľnosť, vracanie, hypoglykémia, </w:t>
      </w:r>
      <w:proofErr w:type="spellStart"/>
      <w:r w:rsidRPr="0015258B">
        <w:rPr>
          <w:color w:val="000000"/>
          <w:szCs w:val="22"/>
        </w:rPr>
        <w:t>hyperkaliémia</w:t>
      </w:r>
      <w:proofErr w:type="spellEnd"/>
      <w:r w:rsidRPr="0015258B">
        <w:rPr>
          <w:color w:val="000000"/>
          <w:szCs w:val="22"/>
        </w:rPr>
        <w:t>.</w:t>
      </w:r>
    </w:p>
    <w:p w14:paraId="42E29BBA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</w:p>
    <w:p w14:paraId="0A7D168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 prípade predávkovania je nutné podávanie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okamžite prerušiť.</w:t>
      </w:r>
    </w:p>
    <w:p w14:paraId="7BD4DD8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0426FC3" w14:textId="77777777" w:rsidR="00BA558B" w:rsidRPr="0015258B" w:rsidRDefault="00BA558B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Čas potrebný na vymiznutie príznakov po predávkovaní závisí od množstva podaného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. Aj keď účinok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na zníženie srdcovej frekvencie po ukončení podávania rýchlo klesá, môže to trvať aj dlhšie ako 30 minút, ako je to zrejmé z prerušenia jeho podávania na úrovni terapeutických dávok.</w:t>
      </w:r>
    </w:p>
    <w:p w14:paraId="7FC653D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Môže byť potrebn</w:t>
      </w:r>
      <w:r w:rsidR="00A747D9" w:rsidRPr="0015258B">
        <w:rPr>
          <w:color w:val="000000"/>
          <w:szCs w:val="22"/>
        </w:rPr>
        <w:t>á</w:t>
      </w:r>
      <w:r w:rsidRPr="0015258B">
        <w:rPr>
          <w:color w:val="000000"/>
          <w:szCs w:val="22"/>
        </w:rPr>
        <w:t xml:space="preserve"> umel</w:t>
      </w:r>
      <w:r w:rsidR="00C57E85" w:rsidRPr="0015258B">
        <w:rPr>
          <w:color w:val="000000"/>
          <w:szCs w:val="22"/>
        </w:rPr>
        <w:t>á ventilácia pľúc</w:t>
      </w:r>
      <w:r w:rsidRPr="0015258B">
        <w:rPr>
          <w:color w:val="000000"/>
          <w:szCs w:val="22"/>
        </w:rPr>
        <w:t>. Na základe pozorovaných klinických účinkov by mali byť zvážené nasledujúce všeobecné opatrenia:</w:t>
      </w:r>
    </w:p>
    <w:p w14:paraId="768B74A9" w14:textId="77777777" w:rsidR="00BA558B" w:rsidRPr="0015258B" w:rsidRDefault="00BA558B" w:rsidP="00DF1CD8">
      <w:pPr>
        <w:numPr>
          <w:ilvl w:val="0"/>
          <w:numId w:val="39"/>
        </w:numPr>
        <w:spacing w:line="240" w:lineRule="auto"/>
        <w:rPr>
          <w:color w:val="000000"/>
          <w:szCs w:val="22"/>
        </w:rPr>
      </w:pPr>
      <w:r w:rsidRPr="0015258B">
        <w:rPr>
          <w:i/>
          <w:color w:val="000000"/>
          <w:szCs w:val="22"/>
        </w:rPr>
        <w:t>Bradykardia</w:t>
      </w:r>
      <w:r w:rsidRPr="0015258B">
        <w:rPr>
          <w:color w:val="000000"/>
          <w:szCs w:val="22"/>
        </w:rPr>
        <w:t xml:space="preserve">: intravenózne by mal byť podávaný atropín alebo iný </w:t>
      </w:r>
      <w:proofErr w:type="spellStart"/>
      <w:r w:rsidRPr="0015258B">
        <w:rPr>
          <w:color w:val="000000"/>
          <w:szCs w:val="22"/>
        </w:rPr>
        <w:t>anticholinergný</w:t>
      </w:r>
      <w:proofErr w:type="spellEnd"/>
      <w:r w:rsidRPr="0015258B">
        <w:rPr>
          <w:color w:val="000000"/>
          <w:szCs w:val="22"/>
        </w:rPr>
        <w:t xml:space="preserve"> liek a potom by mal byť podaný stimulátor beta-1 (</w:t>
      </w:r>
      <w:proofErr w:type="spellStart"/>
      <w:r w:rsidRPr="0015258B">
        <w:rPr>
          <w:color w:val="000000"/>
          <w:szCs w:val="22"/>
        </w:rPr>
        <w:t>dobutamín</w:t>
      </w:r>
      <w:proofErr w:type="spellEnd"/>
      <w:r w:rsidRPr="0015258B">
        <w:rPr>
          <w:color w:val="000000"/>
          <w:szCs w:val="22"/>
        </w:rPr>
        <w:t>, a pod.). Ak bradykardiu nemožno dostatočne liečiť, môže byť nevyhnutné použiť kardiostimulátor.</w:t>
      </w:r>
    </w:p>
    <w:p w14:paraId="5F076683" w14:textId="77777777" w:rsidR="00BA558B" w:rsidRPr="0015258B" w:rsidRDefault="00BA558B" w:rsidP="00DF1CD8">
      <w:pPr>
        <w:numPr>
          <w:ilvl w:val="0"/>
          <w:numId w:val="39"/>
        </w:numPr>
        <w:spacing w:line="240" w:lineRule="auto"/>
        <w:rPr>
          <w:color w:val="000000"/>
          <w:szCs w:val="22"/>
        </w:rPr>
      </w:pPr>
      <w:r w:rsidRPr="0015258B">
        <w:rPr>
          <w:i/>
          <w:color w:val="000000"/>
          <w:szCs w:val="22"/>
        </w:rPr>
        <w:t>Bronchospazmus</w:t>
      </w:r>
      <w:r w:rsidRPr="0015258B">
        <w:rPr>
          <w:color w:val="000000"/>
          <w:szCs w:val="22"/>
        </w:rPr>
        <w:t xml:space="preserve">: je potrebné podať </w:t>
      </w:r>
      <w:proofErr w:type="spellStart"/>
      <w:r w:rsidRPr="0015258B">
        <w:rPr>
          <w:color w:val="000000"/>
          <w:szCs w:val="22"/>
        </w:rPr>
        <w:t>nebulizované</w:t>
      </w:r>
      <w:proofErr w:type="spellEnd"/>
      <w:r w:rsidRPr="0015258B">
        <w:rPr>
          <w:color w:val="000000"/>
          <w:szCs w:val="22"/>
        </w:rPr>
        <w:t xml:space="preserve"> beta-2 </w:t>
      </w:r>
      <w:proofErr w:type="spellStart"/>
      <w:r w:rsidRPr="0015258B">
        <w:rPr>
          <w:color w:val="000000"/>
          <w:szCs w:val="22"/>
        </w:rPr>
        <w:t>sympatomimetiká</w:t>
      </w:r>
      <w:proofErr w:type="spellEnd"/>
      <w:r w:rsidRPr="0015258B">
        <w:rPr>
          <w:color w:val="000000"/>
          <w:szCs w:val="22"/>
        </w:rPr>
        <w:t xml:space="preserve">. Ak táto liečba nie je dostatočná, môže byť zvážené intravenózne podanie beta-2 </w:t>
      </w:r>
      <w:proofErr w:type="spellStart"/>
      <w:r w:rsidRPr="0015258B">
        <w:rPr>
          <w:color w:val="000000"/>
          <w:szCs w:val="22"/>
        </w:rPr>
        <w:t>sympatomimetík</w:t>
      </w:r>
      <w:proofErr w:type="spellEnd"/>
      <w:r w:rsidRPr="0015258B">
        <w:rPr>
          <w:color w:val="000000"/>
          <w:szCs w:val="22"/>
        </w:rPr>
        <w:t xml:space="preserve"> alebo </w:t>
      </w:r>
      <w:proofErr w:type="spellStart"/>
      <w:r w:rsidRPr="0015258B">
        <w:rPr>
          <w:color w:val="000000"/>
          <w:szCs w:val="22"/>
        </w:rPr>
        <w:t>aminofylínu</w:t>
      </w:r>
      <w:proofErr w:type="spellEnd"/>
      <w:r w:rsidRPr="0015258B">
        <w:rPr>
          <w:color w:val="000000"/>
          <w:szCs w:val="22"/>
        </w:rPr>
        <w:t>.</w:t>
      </w:r>
    </w:p>
    <w:p w14:paraId="39F497D1" w14:textId="77777777" w:rsidR="00BA558B" w:rsidRPr="0015258B" w:rsidRDefault="00BA558B" w:rsidP="00DF1CD8">
      <w:pPr>
        <w:numPr>
          <w:ilvl w:val="0"/>
          <w:numId w:val="39"/>
        </w:numPr>
        <w:spacing w:line="240" w:lineRule="auto"/>
        <w:rPr>
          <w:color w:val="000000"/>
          <w:szCs w:val="22"/>
        </w:rPr>
      </w:pPr>
      <w:r w:rsidRPr="0015258B">
        <w:rPr>
          <w:i/>
          <w:szCs w:val="22"/>
        </w:rPr>
        <w:t>Symptomatická hypotenzia</w:t>
      </w:r>
      <w:r w:rsidRPr="0015258B">
        <w:rPr>
          <w:szCs w:val="22"/>
        </w:rPr>
        <w:t xml:space="preserve">: intravenózne by mali byť podané tekutiny a/alebo </w:t>
      </w:r>
      <w:proofErr w:type="spellStart"/>
      <w:r w:rsidRPr="0015258B">
        <w:rPr>
          <w:szCs w:val="22"/>
        </w:rPr>
        <w:t>presorické</w:t>
      </w:r>
      <w:proofErr w:type="spellEnd"/>
      <w:r w:rsidRPr="0015258B">
        <w:rPr>
          <w:szCs w:val="22"/>
        </w:rPr>
        <w:t xml:space="preserve"> látky. </w:t>
      </w:r>
    </w:p>
    <w:p w14:paraId="7770F9CD" w14:textId="77777777" w:rsidR="00BA558B" w:rsidRPr="0015258B" w:rsidRDefault="00BA558B" w:rsidP="00DF1CD8">
      <w:pPr>
        <w:numPr>
          <w:ilvl w:val="0"/>
          <w:numId w:val="39"/>
        </w:numPr>
        <w:spacing w:line="240" w:lineRule="auto"/>
        <w:rPr>
          <w:color w:val="000000"/>
          <w:szCs w:val="22"/>
        </w:rPr>
      </w:pPr>
      <w:r w:rsidRPr="0015258B">
        <w:rPr>
          <w:i/>
          <w:szCs w:val="22"/>
        </w:rPr>
        <w:t>Kardiovaskulárn</w:t>
      </w:r>
      <w:r w:rsidR="00941D55" w:rsidRPr="0015258B">
        <w:rPr>
          <w:i/>
          <w:szCs w:val="22"/>
        </w:rPr>
        <w:t>a</w:t>
      </w:r>
      <w:r w:rsidRPr="0015258B">
        <w:rPr>
          <w:i/>
          <w:szCs w:val="22"/>
        </w:rPr>
        <w:t xml:space="preserve"> depresia alebo srdcový šok</w:t>
      </w:r>
      <w:r w:rsidRPr="0015258B">
        <w:rPr>
          <w:szCs w:val="22"/>
        </w:rPr>
        <w:t xml:space="preserve">: môžu byť podávané diuretiká (v prípade opuchu pľúc) alebo </w:t>
      </w:r>
      <w:proofErr w:type="spellStart"/>
      <w:r w:rsidRPr="0015258B">
        <w:rPr>
          <w:szCs w:val="22"/>
        </w:rPr>
        <w:t>sympatomimetiká</w:t>
      </w:r>
      <w:proofErr w:type="spellEnd"/>
      <w:r w:rsidRPr="0015258B">
        <w:rPr>
          <w:szCs w:val="22"/>
        </w:rPr>
        <w:t>.</w:t>
      </w:r>
      <w:r w:rsidRPr="0015258B">
        <w:rPr>
          <w:color w:val="000000"/>
          <w:szCs w:val="22"/>
        </w:rPr>
        <w:t xml:space="preserve"> Dávka </w:t>
      </w:r>
      <w:proofErr w:type="spellStart"/>
      <w:r w:rsidRPr="0015258B">
        <w:rPr>
          <w:color w:val="000000"/>
          <w:szCs w:val="22"/>
        </w:rPr>
        <w:t>sympatomimetík</w:t>
      </w:r>
      <w:proofErr w:type="spellEnd"/>
      <w:r w:rsidRPr="0015258B">
        <w:rPr>
          <w:color w:val="000000"/>
          <w:szCs w:val="22"/>
        </w:rPr>
        <w:t xml:space="preserve"> (v závislosti od príznakov, napríklad </w:t>
      </w:r>
      <w:proofErr w:type="spellStart"/>
      <w:r w:rsidRPr="0015258B">
        <w:rPr>
          <w:color w:val="000000"/>
          <w:szCs w:val="22"/>
        </w:rPr>
        <w:t>dobutamín</w:t>
      </w:r>
      <w:proofErr w:type="spellEnd"/>
      <w:r w:rsidRPr="0015258B">
        <w:rPr>
          <w:color w:val="000000"/>
          <w:szCs w:val="22"/>
        </w:rPr>
        <w:t>, dopamín, noradrenalín, adrenalín, atď.) závisí od terapeutického účinku. V prípade, že je nutná ďalšia liečba, intravenózne môžu byť podan</w:t>
      </w:r>
      <w:r w:rsidR="001A3FF2" w:rsidRPr="0015258B">
        <w:rPr>
          <w:color w:val="000000"/>
          <w:szCs w:val="22"/>
        </w:rPr>
        <w:t>é</w:t>
      </w:r>
      <w:r w:rsidRPr="0015258B">
        <w:rPr>
          <w:color w:val="000000"/>
          <w:szCs w:val="22"/>
        </w:rPr>
        <w:t xml:space="preserve"> nasledujúce </w:t>
      </w:r>
      <w:r w:rsidR="001A3FF2" w:rsidRPr="0015258B">
        <w:rPr>
          <w:color w:val="000000"/>
          <w:szCs w:val="22"/>
        </w:rPr>
        <w:t>liečivá</w:t>
      </w:r>
      <w:r w:rsidRPr="0015258B">
        <w:rPr>
          <w:color w:val="000000"/>
          <w:szCs w:val="22"/>
        </w:rPr>
        <w:t xml:space="preserve">: atropín, </w:t>
      </w:r>
      <w:proofErr w:type="spellStart"/>
      <w:r w:rsidRPr="0015258B">
        <w:rPr>
          <w:color w:val="000000"/>
          <w:szCs w:val="22"/>
        </w:rPr>
        <w:t>inotropné</w:t>
      </w:r>
      <w:proofErr w:type="spellEnd"/>
      <w:r w:rsidRPr="0015258B">
        <w:rPr>
          <w:color w:val="000000"/>
          <w:szCs w:val="22"/>
        </w:rPr>
        <w:t xml:space="preserve"> </w:t>
      </w:r>
      <w:r w:rsidR="001A3FF2" w:rsidRPr="0015258B">
        <w:rPr>
          <w:color w:val="000000"/>
          <w:szCs w:val="22"/>
        </w:rPr>
        <w:t>látky</w:t>
      </w:r>
      <w:r w:rsidRPr="0015258B">
        <w:rPr>
          <w:color w:val="000000"/>
          <w:szCs w:val="22"/>
        </w:rPr>
        <w:t>, vápenaté ióny.</w:t>
      </w:r>
    </w:p>
    <w:p w14:paraId="442C1540" w14:textId="77777777" w:rsidR="00BA558B" w:rsidRPr="0015258B" w:rsidRDefault="00BA558B" w:rsidP="00DF1CD8">
      <w:pPr>
        <w:spacing w:line="240" w:lineRule="auto"/>
        <w:ind w:left="360"/>
        <w:rPr>
          <w:color w:val="000000"/>
          <w:szCs w:val="22"/>
        </w:rPr>
      </w:pPr>
    </w:p>
    <w:p w14:paraId="6A3801C1" w14:textId="77777777" w:rsidR="00C57E85" w:rsidRPr="0015258B" w:rsidRDefault="00C57E85" w:rsidP="00DF1CD8">
      <w:pPr>
        <w:spacing w:line="240" w:lineRule="auto"/>
        <w:ind w:left="360"/>
        <w:rPr>
          <w:color w:val="000000"/>
          <w:szCs w:val="22"/>
        </w:rPr>
      </w:pPr>
    </w:p>
    <w:p w14:paraId="01A82A39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5.</w:t>
      </w:r>
      <w:r w:rsidRPr="0015258B">
        <w:rPr>
          <w:color w:val="000000"/>
          <w:sz w:val="22"/>
          <w:szCs w:val="22"/>
        </w:rPr>
        <w:tab/>
        <w:t>FARMAKOLOGICKÉ VLASTNOSTI</w:t>
      </w:r>
    </w:p>
    <w:p w14:paraId="2B688FC5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</w:p>
    <w:p w14:paraId="656041D8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 xml:space="preserve">5.1 </w:t>
      </w:r>
      <w:r w:rsidRPr="0015258B">
        <w:rPr>
          <w:noProof w:val="0"/>
          <w:color w:val="000000"/>
          <w:szCs w:val="22"/>
        </w:rPr>
        <w:tab/>
      </w:r>
      <w:proofErr w:type="spellStart"/>
      <w:r w:rsidRPr="0015258B">
        <w:rPr>
          <w:noProof w:val="0"/>
          <w:color w:val="000000"/>
          <w:szCs w:val="22"/>
        </w:rPr>
        <w:t>Farmakodynamické</w:t>
      </w:r>
      <w:proofErr w:type="spellEnd"/>
      <w:r w:rsidRPr="0015258B">
        <w:rPr>
          <w:noProof w:val="0"/>
          <w:color w:val="000000"/>
          <w:szCs w:val="22"/>
        </w:rPr>
        <w:t xml:space="preserve"> vlastnosti</w:t>
      </w:r>
    </w:p>
    <w:p w14:paraId="38CAF989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DD3DAE1" w14:textId="77777777" w:rsidR="00BA558B" w:rsidRPr="0015258B" w:rsidRDefault="00BA558B" w:rsidP="00DF1CD8">
      <w:pPr>
        <w:spacing w:line="240" w:lineRule="auto"/>
        <w:rPr>
          <w:szCs w:val="22"/>
        </w:rPr>
      </w:pPr>
      <w:proofErr w:type="spellStart"/>
      <w:r w:rsidRPr="0015258B">
        <w:rPr>
          <w:szCs w:val="22"/>
        </w:rPr>
        <w:t>Farmakoterapeutická</w:t>
      </w:r>
      <w:proofErr w:type="spellEnd"/>
      <w:r w:rsidRPr="0015258B">
        <w:rPr>
          <w:szCs w:val="22"/>
        </w:rPr>
        <w:t xml:space="preserve"> skupina: </w:t>
      </w:r>
      <w:proofErr w:type="spellStart"/>
      <w:r w:rsidR="00DF1CD8" w:rsidRPr="0015258B">
        <w:rPr>
          <w:szCs w:val="22"/>
        </w:rPr>
        <w:t>Betablokátory</w:t>
      </w:r>
      <w:proofErr w:type="spellEnd"/>
      <w:r w:rsidR="00DF1CD8" w:rsidRPr="0015258B">
        <w:rPr>
          <w:szCs w:val="22"/>
        </w:rPr>
        <w:t>, s</w:t>
      </w:r>
      <w:r w:rsidRPr="0015258B">
        <w:rPr>
          <w:szCs w:val="22"/>
        </w:rPr>
        <w:t xml:space="preserve">elektívne </w:t>
      </w:r>
      <w:proofErr w:type="spellStart"/>
      <w:r w:rsidRPr="0015258B">
        <w:rPr>
          <w:szCs w:val="22"/>
        </w:rPr>
        <w:t>betablokátory</w:t>
      </w:r>
      <w:proofErr w:type="spellEnd"/>
      <w:r w:rsidR="00DF1CD8" w:rsidRPr="0015258B">
        <w:rPr>
          <w:szCs w:val="22"/>
        </w:rPr>
        <w:t xml:space="preserve">, </w:t>
      </w:r>
      <w:r w:rsidRPr="0015258B">
        <w:rPr>
          <w:szCs w:val="22"/>
        </w:rPr>
        <w:t>ATC kód: C07AB14</w:t>
      </w:r>
    </w:p>
    <w:p w14:paraId="2380C8F9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</w:p>
    <w:p w14:paraId="1EAACD21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5258B">
        <w:rPr>
          <w:szCs w:val="22"/>
          <w:u w:val="single"/>
        </w:rPr>
        <w:t>Mechanizmus účinku/</w:t>
      </w:r>
      <w:proofErr w:type="spellStart"/>
      <w:r w:rsidRPr="0015258B">
        <w:rPr>
          <w:szCs w:val="22"/>
          <w:u w:val="single"/>
        </w:rPr>
        <w:t>farmakodynamické</w:t>
      </w:r>
      <w:proofErr w:type="spellEnd"/>
      <w:r w:rsidRPr="0015258B">
        <w:rPr>
          <w:szCs w:val="22"/>
          <w:u w:val="single"/>
        </w:rPr>
        <w:t xml:space="preserve"> účinky</w:t>
      </w:r>
    </w:p>
    <w:p w14:paraId="198C2835" w14:textId="77777777" w:rsidR="00BA558B" w:rsidRPr="0015258B" w:rsidRDefault="00BA558B" w:rsidP="00DF1CD8">
      <w:pPr>
        <w:spacing w:line="240" w:lineRule="auto"/>
        <w:rPr>
          <w:strike/>
          <w:szCs w:val="22"/>
        </w:rPr>
      </w:pP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je vysoko selektívny antagonista beta-1 </w:t>
      </w:r>
      <w:proofErr w:type="spellStart"/>
      <w:r w:rsidRPr="0015258B">
        <w:rPr>
          <w:szCs w:val="22"/>
        </w:rPr>
        <w:t>adrenoreceptorov</w:t>
      </w:r>
      <w:proofErr w:type="spellEnd"/>
      <w:r w:rsidRPr="0015258B">
        <w:rPr>
          <w:szCs w:val="22"/>
        </w:rPr>
        <w:t xml:space="preserve"> (selektivita na blokádu beta-1 receptorov je 255-krát vyššia než na blokádu beta-2 receptorov), ktorý inhibuje pozitívny </w:t>
      </w:r>
      <w:proofErr w:type="spellStart"/>
      <w:r w:rsidRPr="0015258B">
        <w:rPr>
          <w:szCs w:val="22"/>
        </w:rPr>
        <w:t>chronotropný</w:t>
      </w:r>
      <w:proofErr w:type="spellEnd"/>
      <w:r w:rsidRPr="0015258B">
        <w:rPr>
          <w:szCs w:val="22"/>
        </w:rPr>
        <w:t xml:space="preserve"> účinok katecholamínov adrenalínu a noradrenalínu na srdce, kde sa prevažne nachádzajú beta-1 receptory. Predpokladá sa, že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tak ako iné </w:t>
      </w:r>
      <w:proofErr w:type="spellStart"/>
      <w:r w:rsidRPr="0015258B">
        <w:rPr>
          <w:szCs w:val="22"/>
        </w:rPr>
        <w:t>betablokátory</w:t>
      </w:r>
      <w:proofErr w:type="spellEnd"/>
      <w:r w:rsidRPr="0015258B">
        <w:rPr>
          <w:szCs w:val="22"/>
        </w:rPr>
        <w:t xml:space="preserve"> znižuje sympatický účinok, čo vedie k zníženiu srdcovej frekvencie, zníženiu spontánneho vysielania vzruchov z </w:t>
      </w:r>
      <w:proofErr w:type="spellStart"/>
      <w:r w:rsidRPr="0015258B">
        <w:rPr>
          <w:szCs w:val="22"/>
        </w:rPr>
        <w:t>ektopického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fokusu</w:t>
      </w:r>
      <w:proofErr w:type="spellEnd"/>
      <w:r w:rsidRPr="0015258B">
        <w:rPr>
          <w:szCs w:val="22"/>
        </w:rPr>
        <w:t xml:space="preserve">, spomaľuje vedenie a zvyšuje </w:t>
      </w:r>
      <w:proofErr w:type="spellStart"/>
      <w:r w:rsidRPr="0015258B">
        <w:rPr>
          <w:szCs w:val="22"/>
        </w:rPr>
        <w:t>refraktérnu</w:t>
      </w:r>
      <w:proofErr w:type="spellEnd"/>
      <w:r w:rsidRPr="0015258B">
        <w:rPr>
          <w:szCs w:val="22"/>
        </w:rPr>
        <w:t xml:space="preserve"> periódu </w:t>
      </w:r>
      <w:proofErr w:type="spellStart"/>
      <w:r w:rsidRPr="0015258B">
        <w:rPr>
          <w:szCs w:val="22"/>
        </w:rPr>
        <w:t>atrioventrikulárneho</w:t>
      </w:r>
      <w:proofErr w:type="spellEnd"/>
      <w:r w:rsidRPr="0015258B">
        <w:rPr>
          <w:szCs w:val="22"/>
        </w:rPr>
        <w:t xml:space="preserve"> uzla.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nevykazuje žiadnu aktivitu stabilizácie membrány alebo vnútornú </w:t>
      </w:r>
      <w:proofErr w:type="spellStart"/>
      <w:r w:rsidRPr="0015258B">
        <w:rPr>
          <w:szCs w:val="22"/>
        </w:rPr>
        <w:t>sympatomimetickú</w:t>
      </w:r>
      <w:proofErr w:type="spellEnd"/>
      <w:r w:rsidRPr="0015258B">
        <w:rPr>
          <w:szCs w:val="22"/>
        </w:rPr>
        <w:t xml:space="preserve"> aktivitu </w:t>
      </w:r>
      <w:r w:rsidRPr="0015258B">
        <w:rPr>
          <w:i/>
          <w:szCs w:val="22"/>
        </w:rPr>
        <w:t>in vitro</w:t>
      </w:r>
      <w:r w:rsidRPr="0015258B">
        <w:rPr>
          <w:szCs w:val="22"/>
        </w:rPr>
        <w:t xml:space="preserve">. V predklinických a klinických štúdiách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kontroloval </w:t>
      </w:r>
      <w:proofErr w:type="spellStart"/>
      <w:r w:rsidRPr="0015258B">
        <w:rPr>
          <w:szCs w:val="22"/>
        </w:rPr>
        <w:t>tachykardiu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ultra</w:t>
      </w:r>
      <w:proofErr w:type="spellEnd"/>
      <w:r w:rsidRPr="0015258B">
        <w:rPr>
          <w:szCs w:val="22"/>
        </w:rPr>
        <w:t xml:space="preserve"> krátkodobo pôsobiacim účinkom s rýchlym nástupom a odznením účinku a ďalej preukazoval </w:t>
      </w:r>
      <w:proofErr w:type="spellStart"/>
      <w:r w:rsidRPr="0015258B">
        <w:rPr>
          <w:szCs w:val="22"/>
        </w:rPr>
        <w:t>antiischemické</w:t>
      </w:r>
      <w:proofErr w:type="spellEnd"/>
      <w:r w:rsidRPr="0015258B">
        <w:rPr>
          <w:szCs w:val="22"/>
        </w:rPr>
        <w:t xml:space="preserve"> a </w:t>
      </w:r>
      <w:proofErr w:type="spellStart"/>
      <w:r w:rsidRPr="0015258B">
        <w:rPr>
          <w:szCs w:val="22"/>
        </w:rPr>
        <w:t>kardioprotektívne</w:t>
      </w:r>
      <w:proofErr w:type="spellEnd"/>
      <w:r w:rsidRPr="0015258B">
        <w:rPr>
          <w:szCs w:val="22"/>
        </w:rPr>
        <w:t xml:space="preserve"> účinky. </w:t>
      </w:r>
    </w:p>
    <w:p w14:paraId="30EF3C17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E11917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5258B">
        <w:rPr>
          <w:szCs w:val="22"/>
          <w:u w:val="single"/>
        </w:rPr>
        <w:t>Klinická účinnosť a bezpečnosť</w:t>
      </w:r>
    </w:p>
    <w:p w14:paraId="2A8C8649" w14:textId="48558A2F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5258B">
        <w:rPr>
          <w:szCs w:val="22"/>
        </w:rPr>
        <w:t xml:space="preserve">Na základe dát v publikovaných klinických štúdiách bolo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991 pacientov s </w:t>
      </w:r>
      <w:proofErr w:type="spellStart"/>
      <w:r w:rsidRPr="0015258B">
        <w:rPr>
          <w:szCs w:val="22"/>
        </w:rPr>
        <w:t>perioperačnou</w:t>
      </w:r>
      <w:proofErr w:type="spellEnd"/>
      <w:r w:rsidRPr="0015258B">
        <w:rPr>
          <w:szCs w:val="22"/>
        </w:rPr>
        <w:t xml:space="preserve"> alebo </w:t>
      </w:r>
      <w:proofErr w:type="spellStart"/>
      <w:r w:rsidRPr="0015258B">
        <w:rPr>
          <w:szCs w:val="22"/>
        </w:rPr>
        <w:t>paroxyzmálnou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supraventrikulárnou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tachyarytmiou</w:t>
      </w:r>
      <w:proofErr w:type="spellEnd"/>
      <w:r w:rsidRPr="0015258B">
        <w:rPr>
          <w:szCs w:val="22"/>
        </w:rPr>
        <w:t xml:space="preserve"> (SVT). Cieľovým parametrom účinnosti bolo zníženie srdcovej frekvencie a/alebo konverzia na sínusový rytmus na </w:t>
      </w:r>
      <w:r w:rsidRPr="0015258B">
        <w:rPr>
          <w:szCs w:val="22"/>
        </w:rPr>
        <w:lastRenderedPageBreak/>
        <w:t xml:space="preserve">liečenie sínusovej </w:t>
      </w:r>
      <w:proofErr w:type="spellStart"/>
      <w:r w:rsidRPr="0015258B">
        <w:rPr>
          <w:szCs w:val="22"/>
        </w:rPr>
        <w:t>tachykardie</w:t>
      </w:r>
      <w:proofErr w:type="spellEnd"/>
      <w:r w:rsidRPr="0015258B">
        <w:rPr>
          <w:szCs w:val="22"/>
        </w:rPr>
        <w:t xml:space="preserve"> alebo SVT. Za účelom prevencie </w:t>
      </w:r>
      <w:proofErr w:type="spellStart"/>
      <w:r w:rsidRPr="0015258B">
        <w:rPr>
          <w:szCs w:val="22"/>
        </w:rPr>
        <w:t>perioperačnej</w:t>
      </w:r>
      <w:proofErr w:type="spellEnd"/>
      <w:r w:rsidRPr="0015258B">
        <w:rPr>
          <w:szCs w:val="22"/>
        </w:rPr>
        <w:t xml:space="preserve"> fibrilácie predsiení a za účelom liečby alebo prevencie nežiaducich </w:t>
      </w:r>
      <w:proofErr w:type="spellStart"/>
      <w:r w:rsidRPr="0015258B">
        <w:rPr>
          <w:szCs w:val="22"/>
        </w:rPr>
        <w:t>hemodynamických</w:t>
      </w:r>
      <w:proofErr w:type="spellEnd"/>
      <w:r w:rsidRPr="0015258B">
        <w:rPr>
          <w:szCs w:val="22"/>
        </w:rPr>
        <w:t xml:space="preserve"> a ďalších odpovedí na špecifické podnety spojené s invazívnymi postupmi bolo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liečených 3 039 pacientov. Hlavným parametrom účinnosti v týchto štúdiách bola kontrola srdcovej frekvencie a krvného tlaku. U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bolo pozorované významné zníženie srdcovej frekvencie alebo prevencia prudkého nárastu srdcovej frekvencie. Z klinických štúdií sú k dispozícii údaje o bezpečnosti týkajúce sa 1569 </w:t>
      </w:r>
      <w:r w:rsidR="001A3FF2" w:rsidRPr="0015258B">
        <w:rPr>
          <w:szCs w:val="22"/>
        </w:rPr>
        <w:t>osôb</w:t>
      </w:r>
      <w:r w:rsidRPr="0015258B">
        <w:rPr>
          <w:szCs w:val="22"/>
        </w:rPr>
        <w:t xml:space="preserve"> (pozri časť 4.8). V kontrolovaných štúdiách boli nežiaduce účinky pozorované u 12 % 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(oproti 5,8</w:t>
      </w:r>
      <w:r w:rsidR="00D67D69">
        <w:rPr>
          <w:szCs w:val="22"/>
        </w:rPr>
        <w:t> </w:t>
      </w:r>
      <w:r w:rsidRPr="0015258B">
        <w:rPr>
          <w:szCs w:val="22"/>
        </w:rPr>
        <w:t>% pacientov liečených placebom, 20,5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 pacientov liečených aktívnym </w:t>
      </w:r>
      <w:proofErr w:type="spellStart"/>
      <w:r w:rsidRPr="0015258B">
        <w:rPr>
          <w:szCs w:val="22"/>
        </w:rPr>
        <w:t>komparátorom</w:t>
      </w:r>
      <w:proofErr w:type="spellEnd"/>
      <w:r w:rsidRPr="0015258B">
        <w:rPr>
          <w:szCs w:val="22"/>
        </w:rPr>
        <w:t xml:space="preserve"> a 6,1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 bez liečby). V nekontrolovaných štúdiách bol výskyt nežiaducich účinkov u pacientov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16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%. V prieskumoch zameraných na liečebný výsledok po uvedení lieku </w:t>
      </w:r>
      <w:r w:rsidR="001A3FF2" w:rsidRPr="0015258B">
        <w:rPr>
          <w:szCs w:val="22"/>
        </w:rPr>
        <w:t>na trh</w:t>
      </w:r>
      <w:r w:rsidRPr="0015258B">
        <w:rPr>
          <w:szCs w:val="22"/>
        </w:rPr>
        <w:t xml:space="preserve">/na používateľov bolo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lie</w:t>
      </w:r>
      <w:r w:rsidR="001A3FF2" w:rsidRPr="0015258B">
        <w:rPr>
          <w:szCs w:val="22"/>
        </w:rPr>
        <w:t>čených 1</w:t>
      </w:r>
      <w:r w:rsidRPr="0015258B">
        <w:rPr>
          <w:szCs w:val="22"/>
        </w:rPr>
        <w:t xml:space="preserve">257 pacientov s </w:t>
      </w:r>
      <w:proofErr w:type="spellStart"/>
      <w:r w:rsidRPr="0015258B">
        <w:rPr>
          <w:szCs w:val="22"/>
        </w:rPr>
        <w:t>perioperačnou</w:t>
      </w:r>
      <w:proofErr w:type="spellEnd"/>
      <w:r w:rsidRPr="0015258B">
        <w:rPr>
          <w:szCs w:val="22"/>
        </w:rPr>
        <w:t xml:space="preserve">/pooperačnou </w:t>
      </w:r>
      <w:proofErr w:type="spellStart"/>
      <w:r w:rsidRPr="0015258B">
        <w:rPr>
          <w:szCs w:val="22"/>
        </w:rPr>
        <w:t>supraventrikulárnou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tachyarytmiou</w:t>
      </w:r>
      <w:proofErr w:type="spellEnd"/>
      <w:r w:rsidRPr="0015258B">
        <w:rPr>
          <w:szCs w:val="22"/>
        </w:rPr>
        <w:t xml:space="preserve"> (vrátane predsieňového </w:t>
      </w:r>
      <w:proofErr w:type="spellStart"/>
      <w:r w:rsidRPr="0015258B">
        <w:rPr>
          <w:szCs w:val="22"/>
        </w:rPr>
        <w:t>flutteru</w:t>
      </w:r>
      <w:proofErr w:type="spellEnd"/>
      <w:r w:rsidRPr="0015258B">
        <w:rPr>
          <w:szCs w:val="22"/>
        </w:rPr>
        <w:t>). Výskyt nežiaducich účinkov bol 8,0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%. </w:t>
      </w:r>
    </w:p>
    <w:p w14:paraId="6C086CD1" w14:textId="77777777" w:rsidR="00BA558B" w:rsidRPr="0015258B" w:rsidRDefault="00BA558B" w:rsidP="00DF1CD8">
      <w:pPr>
        <w:spacing w:line="240" w:lineRule="auto"/>
        <w:rPr>
          <w:bCs/>
          <w:iCs/>
          <w:szCs w:val="22"/>
          <w:u w:val="single"/>
        </w:rPr>
      </w:pPr>
    </w:p>
    <w:p w14:paraId="1A438703" w14:textId="77777777" w:rsidR="00BA558B" w:rsidRPr="0015258B" w:rsidRDefault="00DF1CD8" w:rsidP="00DF1CD8">
      <w:pPr>
        <w:spacing w:line="240" w:lineRule="auto"/>
        <w:rPr>
          <w:bCs/>
          <w:iCs/>
          <w:szCs w:val="22"/>
          <w:u w:val="single"/>
        </w:rPr>
      </w:pPr>
      <w:r w:rsidRPr="0015258B">
        <w:rPr>
          <w:szCs w:val="22"/>
          <w:u w:val="single"/>
        </w:rPr>
        <w:t>Pediatrická populácia</w:t>
      </w:r>
    </w:p>
    <w:p w14:paraId="2B9F45F3" w14:textId="56026B8C" w:rsidR="00BA558B" w:rsidRPr="0015258B" w:rsidRDefault="00BA558B" w:rsidP="00DF1CD8">
      <w:pPr>
        <w:spacing w:line="240" w:lineRule="auto"/>
        <w:rPr>
          <w:rFonts w:eastAsia="SimSun"/>
          <w:szCs w:val="22"/>
        </w:rPr>
      </w:pPr>
      <w:r w:rsidRPr="0015258B">
        <w:rPr>
          <w:szCs w:val="22"/>
        </w:rPr>
        <w:t xml:space="preserve">Európska lieková agentúra </w:t>
      </w:r>
      <w:r w:rsidR="00EA08D2">
        <w:rPr>
          <w:szCs w:val="22"/>
        </w:rPr>
        <w:t xml:space="preserve">pre lieky </w:t>
      </w:r>
      <w:r w:rsidRPr="0015258B">
        <w:rPr>
          <w:szCs w:val="22"/>
        </w:rPr>
        <w:t xml:space="preserve">udelila odklad z povinnosti predložiť výsledky štúdií </w:t>
      </w:r>
      <w:r w:rsidR="00EA08D2">
        <w:rPr>
          <w:szCs w:val="22"/>
        </w:rPr>
        <w:t>s</w:t>
      </w:r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Rapibloc</w:t>
      </w:r>
      <w:r w:rsidR="00EA08D2">
        <w:rPr>
          <w:szCs w:val="22"/>
        </w:rPr>
        <w:t>om</w:t>
      </w:r>
      <w:proofErr w:type="spellEnd"/>
      <w:r w:rsidRPr="0015258B">
        <w:rPr>
          <w:szCs w:val="22"/>
        </w:rPr>
        <w:t xml:space="preserve"> v jednej alebo </w:t>
      </w:r>
      <w:r w:rsidR="00EA08D2">
        <w:rPr>
          <w:szCs w:val="22"/>
        </w:rPr>
        <w:t xml:space="preserve">vo </w:t>
      </w:r>
      <w:r w:rsidRPr="0015258B">
        <w:rPr>
          <w:szCs w:val="22"/>
        </w:rPr>
        <w:t xml:space="preserve">viacerých podskupinách </w:t>
      </w:r>
      <w:r w:rsidR="00EA08D2">
        <w:rPr>
          <w:szCs w:val="22"/>
        </w:rPr>
        <w:t>pediatrickej populácie</w:t>
      </w:r>
      <w:r w:rsidRPr="0015258B">
        <w:rPr>
          <w:szCs w:val="22"/>
        </w:rPr>
        <w:t xml:space="preserve"> v liečbe alebo prevencii </w:t>
      </w:r>
      <w:proofErr w:type="spellStart"/>
      <w:r w:rsidRPr="0015258B">
        <w:rPr>
          <w:szCs w:val="22"/>
        </w:rPr>
        <w:t>supraventrikulárnych</w:t>
      </w:r>
      <w:proofErr w:type="spellEnd"/>
      <w:r w:rsidRPr="0015258B">
        <w:rPr>
          <w:szCs w:val="22"/>
        </w:rPr>
        <w:t xml:space="preserve"> arytmií. </w:t>
      </w:r>
      <w:r w:rsidR="00EA08D2">
        <w:rPr>
          <w:szCs w:val="22"/>
        </w:rPr>
        <w:t>I</w:t>
      </w:r>
      <w:r w:rsidRPr="0015258B">
        <w:rPr>
          <w:szCs w:val="22"/>
        </w:rPr>
        <w:t xml:space="preserve">nformácie o použití </w:t>
      </w:r>
      <w:r w:rsidR="00EA08D2">
        <w:rPr>
          <w:szCs w:val="22"/>
        </w:rPr>
        <w:t>v pediatrickej populácii, pozri časť 4.2</w:t>
      </w:r>
      <w:r w:rsidRPr="0015258B">
        <w:rPr>
          <w:szCs w:val="22"/>
        </w:rPr>
        <w:t>.</w:t>
      </w:r>
    </w:p>
    <w:p w14:paraId="184B362C" w14:textId="77777777" w:rsidR="00BA558B" w:rsidRPr="0015258B" w:rsidRDefault="00BA558B" w:rsidP="00DF1CD8">
      <w:pPr>
        <w:spacing w:line="240" w:lineRule="auto"/>
        <w:rPr>
          <w:szCs w:val="22"/>
        </w:rPr>
      </w:pPr>
    </w:p>
    <w:p w14:paraId="186A06FC" w14:textId="77777777" w:rsidR="00BA558B" w:rsidRPr="0015258B" w:rsidRDefault="00BA558B" w:rsidP="00DF1CD8">
      <w:pPr>
        <w:spacing w:line="240" w:lineRule="auto"/>
        <w:rPr>
          <w:szCs w:val="22"/>
        </w:rPr>
      </w:pPr>
      <w:r w:rsidRPr="0015258B">
        <w:rPr>
          <w:szCs w:val="22"/>
        </w:rPr>
        <w:t xml:space="preserve">Údaje o liečbe </w:t>
      </w:r>
      <w:proofErr w:type="spellStart"/>
      <w:r w:rsidRPr="0015258B">
        <w:rPr>
          <w:szCs w:val="22"/>
        </w:rPr>
        <w:t>supraventrikulárnych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tachyarytmií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u detí sú obmedzen</w:t>
      </w:r>
      <w:r w:rsidR="001A3FF2" w:rsidRPr="0015258B">
        <w:rPr>
          <w:szCs w:val="22"/>
        </w:rPr>
        <w:t>é</w:t>
      </w:r>
      <w:r w:rsidRPr="0015258B">
        <w:rPr>
          <w:szCs w:val="22"/>
        </w:rPr>
        <w:t xml:space="preserve"> a sú založené na publikovanej literatúre. Kontinuálna infúzia v objeme 4 mikrogramy/kg telesnej hmotnosti/min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znížila srdcovú frekvenciu a vrátila normálny sínusový rytmus u 3-mesačného dojčaťa s pooperačnou </w:t>
      </w:r>
      <w:proofErr w:type="spellStart"/>
      <w:r w:rsidRPr="0015258B">
        <w:rPr>
          <w:szCs w:val="22"/>
        </w:rPr>
        <w:t>junkčnou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ektopickou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tachykardiou</w:t>
      </w:r>
      <w:proofErr w:type="spellEnd"/>
      <w:r w:rsidRPr="0015258B">
        <w:rPr>
          <w:szCs w:val="22"/>
        </w:rPr>
        <w:t xml:space="preserve"> (JET). </w:t>
      </w:r>
    </w:p>
    <w:p w14:paraId="369AB296" w14:textId="77777777" w:rsidR="00BA558B" w:rsidRPr="0015258B" w:rsidRDefault="00BA558B" w:rsidP="00DF1CD8">
      <w:pPr>
        <w:spacing w:line="240" w:lineRule="auto"/>
        <w:rPr>
          <w:szCs w:val="22"/>
        </w:rPr>
      </w:pPr>
      <w:r w:rsidRPr="0015258B">
        <w:rPr>
          <w:szCs w:val="22"/>
        </w:rPr>
        <w:t xml:space="preserve">Štyria pacienti vo veku od 14 dní do 2 rokov, u ktorých sa vyvinula </w:t>
      </w:r>
      <w:proofErr w:type="spellStart"/>
      <w:r w:rsidRPr="0015258B">
        <w:rPr>
          <w:szCs w:val="22"/>
        </w:rPr>
        <w:t>perioperačná</w:t>
      </w:r>
      <w:proofErr w:type="spellEnd"/>
      <w:r w:rsidRPr="0015258B">
        <w:rPr>
          <w:szCs w:val="22"/>
        </w:rPr>
        <w:t xml:space="preserve"> JET, boli liečení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. U všetkých pacientov viedlo podanie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dávke v rozmedzí od 1,0 do 10,0 mikrogramov/kg telesnej hmotnosti/min k úspešnej kontrole srdcovej frekvencie. Neboli zaznamenané žiadne nežiaduce účinky, ako je bradykardia, hypotenzia alebo hypoglykémia. </w:t>
      </w:r>
    </w:p>
    <w:p w14:paraId="67C1F171" w14:textId="77777777" w:rsidR="00BA558B" w:rsidRPr="0015258B" w:rsidRDefault="00BA558B" w:rsidP="00DF1CD8">
      <w:pPr>
        <w:spacing w:line="240" w:lineRule="auto"/>
        <w:rPr>
          <w:szCs w:val="22"/>
        </w:rPr>
      </w:pPr>
      <w:r w:rsidRPr="0015258B">
        <w:rPr>
          <w:szCs w:val="22"/>
        </w:rPr>
        <w:t xml:space="preserve">V retrospektívnej analýze bolo 12 pacientov vo veku od 4 dní do 5 rokov s diagnózou pooperačných </w:t>
      </w:r>
      <w:proofErr w:type="spellStart"/>
      <w:r w:rsidRPr="0015258B">
        <w:rPr>
          <w:szCs w:val="22"/>
        </w:rPr>
        <w:t>tachyarytmií</w:t>
      </w:r>
      <w:proofErr w:type="spellEnd"/>
      <w:r w:rsidRPr="0015258B">
        <w:rPr>
          <w:szCs w:val="22"/>
        </w:rPr>
        <w:t xml:space="preserve"> liečených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(priemerná udržiavacia dávka bola 6,8 ± 0,9 mikrogramov/kg telesnej hmotnosti/min) na zníženie srdcovej frekvencie alebo prechod na sínusový rytmus. </w:t>
      </w:r>
      <w:proofErr w:type="spellStart"/>
      <w:r w:rsidRPr="0015258B">
        <w:rPr>
          <w:szCs w:val="22"/>
        </w:rPr>
        <w:t>Tachyarytmie</w:t>
      </w:r>
      <w:proofErr w:type="spellEnd"/>
      <w:r w:rsidRPr="0015258B">
        <w:rPr>
          <w:szCs w:val="22"/>
        </w:rPr>
        <w:t xml:space="preserve"> boli prevedené na sínusový rytmus v 70,0 % prípadov a priemerný čas na dosiahnutie zníženia srdcovej frekvencie bol 2,3 ± 0,5 hodiny. Bradykardia bola pozorovaná u jedného pacienta liečeného </w:t>
      </w:r>
      <w:proofErr w:type="spellStart"/>
      <w:r w:rsidRPr="0015258B">
        <w:rPr>
          <w:szCs w:val="22"/>
        </w:rPr>
        <w:t>landiololom</w:t>
      </w:r>
      <w:proofErr w:type="spellEnd"/>
      <w:r w:rsidRPr="0015258B">
        <w:rPr>
          <w:szCs w:val="22"/>
        </w:rPr>
        <w:t xml:space="preserve"> v dávke 10 mikrogramov/kg telesnej hmotnosti/min.</w:t>
      </w:r>
    </w:p>
    <w:p w14:paraId="16586ACC" w14:textId="77777777" w:rsidR="00BA558B" w:rsidRPr="0015258B" w:rsidRDefault="00BA558B" w:rsidP="00DF1CD8">
      <w:pPr>
        <w:spacing w:line="240" w:lineRule="auto"/>
        <w:rPr>
          <w:bCs/>
          <w:iCs/>
          <w:szCs w:val="22"/>
        </w:rPr>
      </w:pPr>
    </w:p>
    <w:p w14:paraId="5905D96B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szCs w:val="22"/>
        </w:rPr>
      </w:pPr>
      <w:r w:rsidRPr="0015258B">
        <w:rPr>
          <w:noProof w:val="0"/>
          <w:szCs w:val="22"/>
        </w:rPr>
        <w:t>5.2</w:t>
      </w:r>
      <w:r w:rsidRPr="0015258B">
        <w:rPr>
          <w:noProof w:val="0"/>
          <w:szCs w:val="22"/>
        </w:rPr>
        <w:tab/>
      </w:r>
      <w:proofErr w:type="spellStart"/>
      <w:r w:rsidRPr="0015258B">
        <w:rPr>
          <w:noProof w:val="0"/>
          <w:szCs w:val="22"/>
        </w:rPr>
        <w:t>Farmakokinetické</w:t>
      </w:r>
      <w:proofErr w:type="spellEnd"/>
      <w:r w:rsidRPr="0015258B">
        <w:rPr>
          <w:noProof w:val="0"/>
          <w:szCs w:val="22"/>
        </w:rPr>
        <w:t xml:space="preserve"> vlastnosti</w:t>
      </w:r>
    </w:p>
    <w:p w14:paraId="5072B862" w14:textId="77777777" w:rsidR="00BA558B" w:rsidRPr="0015258B" w:rsidRDefault="00BA558B" w:rsidP="00DF1CD8">
      <w:pPr>
        <w:spacing w:line="240" w:lineRule="auto"/>
        <w:ind w:left="567" w:hanging="567"/>
        <w:rPr>
          <w:szCs w:val="22"/>
        </w:rPr>
      </w:pPr>
    </w:p>
    <w:p w14:paraId="5C1871A0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15258B">
        <w:rPr>
          <w:szCs w:val="22"/>
        </w:rPr>
        <w:t xml:space="preserve">Keď sa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podáva kontinuálnou intravenóznou infúziou, koncentrácia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krvi dosiahne hodnoty </w:t>
      </w:r>
      <w:r w:rsidR="00C57E85" w:rsidRPr="0015258B">
        <w:rPr>
          <w:szCs w:val="22"/>
        </w:rPr>
        <w:t xml:space="preserve">rovnovážneho </w:t>
      </w:r>
      <w:r w:rsidRPr="0015258B">
        <w:rPr>
          <w:szCs w:val="22"/>
        </w:rPr>
        <w:t xml:space="preserve">stavu asi 15 minút po začatí podávania. </w:t>
      </w:r>
      <w:r w:rsidR="00C57E85" w:rsidRPr="0015258B">
        <w:rPr>
          <w:szCs w:val="22"/>
        </w:rPr>
        <w:t xml:space="preserve">Rovnovážny </w:t>
      </w:r>
      <w:r w:rsidRPr="0015258B">
        <w:rPr>
          <w:szCs w:val="22"/>
        </w:rPr>
        <w:t>stav môže byť dosiahnutý aj rýchlejšie (už do 2 až 5 minút) s režimami, ktoré používajú vyšši</w:t>
      </w:r>
      <w:r w:rsidR="00DD307E" w:rsidRPr="0015258B">
        <w:rPr>
          <w:szCs w:val="22"/>
        </w:rPr>
        <w:t xml:space="preserve">u </w:t>
      </w:r>
      <w:proofErr w:type="spellStart"/>
      <w:r w:rsidR="00DD307E" w:rsidRPr="0015258B">
        <w:rPr>
          <w:szCs w:val="22"/>
        </w:rPr>
        <w:t>nasycovaciu</w:t>
      </w:r>
      <w:proofErr w:type="spellEnd"/>
      <w:r w:rsidRPr="0015258B">
        <w:rPr>
          <w:szCs w:val="22"/>
        </w:rPr>
        <w:t xml:space="preserve"> dávku infúzie po dobu 1 minúty s následnou kontinuálnou infúziou s nižšom dávkou.</w:t>
      </w:r>
    </w:p>
    <w:p w14:paraId="30CBE1CA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</w:p>
    <w:p w14:paraId="18A1D3FC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  <w:r w:rsidRPr="0015258B">
        <w:rPr>
          <w:szCs w:val="22"/>
          <w:u w:val="single"/>
        </w:rPr>
        <w:t>Absorpcia</w:t>
      </w:r>
    </w:p>
    <w:p w14:paraId="134E169C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r w:rsidRPr="0015258B">
        <w:rPr>
          <w:szCs w:val="22"/>
        </w:rPr>
        <w:t xml:space="preserve">U zdravých dobrovoľníkov bola priemerná maximálna plazmatická koncentrácia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0,294 mikrogramov/ml po podaní jednorazovej dávky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množstve 100 mikrogramov/kg. Príslušné </w:t>
      </w:r>
      <w:r w:rsidR="00DD307E" w:rsidRPr="0015258B">
        <w:rPr>
          <w:szCs w:val="22"/>
        </w:rPr>
        <w:t xml:space="preserve">rovnovážne </w:t>
      </w:r>
      <w:r w:rsidRPr="0015258B">
        <w:rPr>
          <w:szCs w:val="22"/>
        </w:rPr>
        <w:t xml:space="preserve">hladiny v plazme po 2 hodinách infúzie 10, 20 a 40 mikrogramov/kg/min boli 0,2, 0,4 a 0,8 mikrogramov/ml v uvedenom poradí.  </w:t>
      </w:r>
    </w:p>
    <w:p w14:paraId="129657F6" w14:textId="2261451B" w:rsidR="005D1AA1" w:rsidRDefault="00FF217E" w:rsidP="005D1AA1">
      <w:pPr>
        <w:numPr>
          <w:ilvl w:val="12"/>
          <w:numId w:val="0"/>
        </w:numPr>
        <w:ind w:right="-2"/>
        <w:rPr>
          <w:iCs/>
          <w:noProof/>
          <w:szCs w:val="22"/>
        </w:rPr>
      </w:pPr>
      <w:bookmarkStart w:id="1" w:name="_Hlk42156206"/>
      <w:r>
        <w:rPr>
          <w:iCs/>
          <w:noProof/>
          <w:szCs w:val="22"/>
        </w:rPr>
        <w:t>V štúdii zahŕňajúcej pacientov s </w:t>
      </w:r>
      <w:r w:rsidR="005D1AA1">
        <w:rPr>
          <w:iCs/>
          <w:noProof/>
          <w:szCs w:val="22"/>
        </w:rPr>
        <w:t>fibril</w:t>
      </w:r>
      <w:r>
        <w:rPr>
          <w:iCs/>
          <w:noProof/>
          <w:szCs w:val="22"/>
        </w:rPr>
        <w:t xml:space="preserve">áciou predsiení alebo s </w:t>
      </w:r>
      <w:r w:rsidR="005D1AA1">
        <w:rPr>
          <w:iCs/>
          <w:noProof/>
          <w:szCs w:val="22"/>
        </w:rPr>
        <w:t>flutter</w:t>
      </w:r>
      <w:r>
        <w:rPr>
          <w:iCs/>
          <w:noProof/>
          <w:szCs w:val="22"/>
        </w:rPr>
        <w:t xml:space="preserve">om predsiení jedna skupina dostávala dávky </w:t>
      </w:r>
      <w:r w:rsidR="005D1AA1">
        <w:rPr>
          <w:iCs/>
          <w:noProof/>
          <w:szCs w:val="22"/>
        </w:rPr>
        <w:t>40 mi</w:t>
      </w:r>
      <w:r>
        <w:rPr>
          <w:iCs/>
          <w:noProof/>
          <w:szCs w:val="22"/>
        </w:rPr>
        <w:t>k</w:t>
      </w:r>
      <w:r w:rsidR="005D1AA1">
        <w:rPr>
          <w:iCs/>
          <w:noProof/>
          <w:szCs w:val="22"/>
        </w:rPr>
        <w:t>rogram</w:t>
      </w:r>
      <w:r>
        <w:rPr>
          <w:iCs/>
          <w:noProof/>
          <w:szCs w:val="22"/>
        </w:rPr>
        <w:t>ov</w:t>
      </w:r>
      <w:r w:rsidR="005D1AA1">
        <w:rPr>
          <w:iCs/>
          <w:noProof/>
          <w:szCs w:val="22"/>
        </w:rPr>
        <w:t xml:space="preserve">/kg/min </w:t>
      </w:r>
      <w:r>
        <w:rPr>
          <w:iCs/>
          <w:noProof/>
          <w:szCs w:val="22"/>
        </w:rPr>
        <w:t>až počas</w:t>
      </w:r>
      <w:r w:rsidR="005D1AA1">
        <w:rPr>
          <w:iCs/>
          <w:noProof/>
          <w:szCs w:val="22"/>
        </w:rPr>
        <w:t xml:space="preserve"> 190 min</w:t>
      </w:r>
      <w:r>
        <w:rPr>
          <w:iCs/>
          <w:noProof/>
          <w:szCs w:val="22"/>
        </w:rPr>
        <w:t>út bez zvyšovania dávky, čo viedlo k maximálnym plazmatickým ko</w:t>
      </w:r>
      <w:r w:rsidR="005D1AA1">
        <w:rPr>
          <w:iCs/>
          <w:noProof/>
          <w:szCs w:val="22"/>
        </w:rPr>
        <w:t>ncentr</w:t>
      </w:r>
      <w:r>
        <w:rPr>
          <w:iCs/>
          <w:noProof/>
          <w:szCs w:val="22"/>
        </w:rPr>
        <w:t>áciám v rozsahu od</w:t>
      </w:r>
      <w:r w:rsidR="005D1AA1">
        <w:rPr>
          <w:iCs/>
          <w:noProof/>
          <w:szCs w:val="22"/>
        </w:rPr>
        <w:t xml:space="preserve"> 0</w:t>
      </w:r>
      <w:r>
        <w:rPr>
          <w:iCs/>
          <w:noProof/>
          <w:szCs w:val="22"/>
        </w:rPr>
        <w:t>,</w:t>
      </w:r>
      <w:r w:rsidR="005D1AA1">
        <w:rPr>
          <w:iCs/>
          <w:noProof/>
          <w:szCs w:val="22"/>
        </w:rPr>
        <w:t xml:space="preserve">52 </w:t>
      </w:r>
      <w:r>
        <w:rPr>
          <w:iCs/>
          <w:noProof/>
          <w:szCs w:val="22"/>
        </w:rPr>
        <w:t>d</w:t>
      </w:r>
      <w:r w:rsidR="005D1AA1">
        <w:rPr>
          <w:iCs/>
          <w:noProof/>
          <w:szCs w:val="22"/>
        </w:rPr>
        <w:t>o 1</w:t>
      </w:r>
      <w:r>
        <w:rPr>
          <w:iCs/>
          <w:noProof/>
          <w:szCs w:val="22"/>
        </w:rPr>
        <w:t>,</w:t>
      </w:r>
      <w:r w:rsidR="005D1AA1">
        <w:rPr>
          <w:iCs/>
          <w:noProof/>
          <w:szCs w:val="22"/>
        </w:rPr>
        <w:t>77 mi</w:t>
      </w:r>
      <w:r>
        <w:rPr>
          <w:iCs/>
          <w:noProof/>
          <w:szCs w:val="22"/>
        </w:rPr>
        <w:t>k</w:t>
      </w:r>
      <w:r w:rsidR="005D1AA1">
        <w:rPr>
          <w:iCs/>
          <w:noProof/>
          <w:szCs w:val="22"/>
        </w:rPr>
        <w:t>rogram</w:t>
      </w:r>
      <w:r w:rsidR="000729F6">
        <w:rPr>
          <w:iCs/>
          <w:noProof/>
          <w:szCs w:val="22"/>
        </w:rPr>
        <w:t>ov</w:t>
      </w:r>
      <w:r w:rsidR="005D1AA1">
        <w:rPr>
          <w:iCs/>
          <w:noProof/>
          <w:szCs w:val="22"/>
        </w:rPr>
        <w:t xml:space="preserve">/ml. </w:t>
      </w:r>
      <w:r>
        <w:rPr>
          <w:iCs/>
          <w:noProof/>
          <w:szCs w:val="22"/>
        </w:rPr>
        <w:t xml:space="preserve">V skupine štúdie, ktorá dostávala dávky zvyšujúce sa na </w:t>
      </w:r>
      <w:r w:rsidR="005D1AA1">
        <w:rPr>
          <w:iCs/>
          <w:noProof/>
          <w:szCs w:val="22"/>
        </w:rPr>
        <w:t>80 mi</w:t>
      </w:r>
      <w:r>
        <w:rPr>
          <w:iCs/>
          <w:noProof/>
          <w:szCs w:val="22"/>
        </w:rPr>
        <w:t>k</w:t>
      </w:r>
      <w:r w:rsidR="005D1AA1">
        <w:rPr>
          <w:iCs/>
          <w:noProof/>
          <w:szCs w:val="22"/>
        </w:rPr>
        <w:t>rogram</w:t>
      </w:r>
      <w:r>
        <w:rPr>
          <w:iCs/>
          <w:noProof/>
          <w:szCs w:val="22"/>
        </w:rPr>
        <w:t>ov</w:t>
      </w:r>
      <w:r w:rsidR="005D1AA1">
        <w:rPr>
          <w:iCs/>
          <w:noProof/>
          <w:szCs w:val="22"/>
        </w:rPr>
        <w:t xml:space="preserve">/kg/min </w:t>
      </w:r>
      <w:r>
        <w:rPr>
          <w:iCs/>
          <w:noProof/>
          <w:szCs w:val="22"/>
        </w:rPr>
        <w:t>počas</w:t>
      </w:r>
      <w:r w:rsidR="005D1AA1">
        <w:rPr>
          <w:iCs/>
          <w:noProof/>
          <w:szCs w:val="22"/>
        </w:rPr>
        <w:t xml:space="preserve"> 14 </w:t>
      </w:r>
      <w:r>
        <w:rPr>
          <w:iCs/>
          <w:noProof/>
          <w:szCs w:val="22"/>
        </w:rPr>
        <w:t>až</w:t>
      </w:r>
      <w:r w:rsidR="005D1AA1">
        <w:rPr>
          <w:iCs/>
          <w:noProof/>
          <w:szCs w:val="22"/>
        </w:rPr>
        <w:t xml:space="preserve"> 174 min</w:t>
      </w:r>
      <w:r>
        <w:rPr>
          <w:iCs/>
          <w:noProof/>
          <w:szCs w:val="22"/>
        </w:rPr>
        <w:t>út, sa pozorovali maximálne plazmatické k</w:t>
      </w:r>
      <w:r w:rsidR="005D1AA1">
        <w:rPr>
          <w:iCs/>
          <w:noProof/>
          <w:szCs w:val="22"/>
        </w:rPr>
        <w:t>oncentr</w:t>
      </w:r>
      <w:r>
        <w:rPr>
          <w:iCs/>
          <w:noProof/>
          <w:szCs w:val="22"/>
        </w:rPr>
        <w:t>ácie v rozsahu od</w:t>
      </w:r>
      <w:r w:rsidR="005D1AA1">
        <w:rPr>
          <w:iCs/>
          <w:noProof/>
          <w:szCs w:val="22"/>
        </w:rPr>
        <w:t xml:space="preserve"> 1</w:t>
      </w:r>
      <w:r>
        <w:rPr>
          <w:iCs/>
          <w:noProof/>
          <w:szCs w:val="22"/>
        </w:rPr>
        <w:t>,</w:t>
      </w:r>
      <w:r w:rsidR="005D1AA1">
        <w:rPr>
          <w:iCs/>
          <w:noProof/>
          <w:szCs w:val="22"/>
        </w:rPr>
        <w:t xml:space="preserve">51 </w:t>
      </w:r>
      <w:r>
        <w:rPr>
          <w:iCs/>
          <w:noProof/>
          <w:szCs w:val="22"/>
        </w:rPr>
        <w:t>d</w:t>
      </w:r>
      <w:r w:rsidR="005D1AA1">
        <w:rPr>
          <w:iCs/>
          <w:noProof/>
          <w:szCs w:val="22"/>
        </w:rPr>
        <w:t>o 3</w:t>
      </w:r>
      <w:r>
        <w:rPr>
          <w:iCs/>
          <w:noProof/>
          <w:szCs w:val="22"/>
        </w:rPr>
        <w:t>,</w:t>
      </w:r>
      <w:r w:rsidR="005D1AA1">
        <w:rPr>
          <w:iCs/>
          <w:noProof/>
          <w:szCs w:val="22"/>
        </w:rPr>
        <w:t>33 mi</w:t>
      </w:r>
      <w:r>
        <w:rPr>
          <w:iCs/>
          <w:noProof/>
          <w:szCs w:val="22"/>
        </w:rPr>
        <w:t>k</w:t>
      </w:r>
      <w:r w:rsidR="005D1AA1">
        <w:rPr>
          <w:iCs/>
          <w:noProof/>
          <w:szCs w:val="22"/>
        </w:rPr>
        <w:t>rogram</w:t>
      </w:r>
      <w:r w:rsidR="000729F6">
        <w:rPr>
          <w:iCs/>
          <w:noProof/>
          <w:szCs w:val="22"/>
        </w:rPr>
        <w:t>ov</w:t>
      </w:r>
      <w:r w:rsidR="005D1AA1">
        <w:rPr>
          <w:iCs/>
          <w:noProof/>
          <w:szCs w:val="22"/>
        </w:rPr>
        <w:t xml:space="preserve">/ml. </w:t>
      </w:r>
      <w:bookmarkEnd w:id="1"/>
    </w:p>
    <w:p w14:paraId="556932A2" w14:textId="77777777" w:rsidR="005D1AA1" w:rsidRPr="0015258B" w:rsidRDefault="005D1AA1" w:rsidP="00DF1CD8">
      <w:pPr>
        <w:spacing w:line="240" w:lineRule="auto"/>
        <w:rPr>
          <w:szCs w:val="22"/>
        </w:rPr>
      </w:pPr>
    </w:p>
    <w:p w14:paraId="09939A6A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5258B">
        <w:rPr>
          <w:szCs w:val="22"/>
        </w:rPr>
        <w:t xml:space="preserve">Vzhľadom na molekulárnu charakteristiku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(nízka molekulová hmotnosť približne 0,5 </w:t>
      </w:r>
      <w:proofErr w:type="spellStart"/>
      <w:r w:rsidRPr="0015258B">
        <w:rPr>
          <w:szCs w:val="22"/>
        </w:rPr>
        <w:t>kDa</w:t>
      </w:r>
      <w:proofErr w:type="spellEnd"/>
      <w:r w:rsidRPr="0015258B">
        <w:rPr>
          <w:szCs w:val="22"/>
        </w:rPr>
        <w:t xml:space="preserve"> a nízka schopnosť väzby na proteíny) sa neočakáva významná </w:t>
      </w:r>
      <w:proofErr w:type="spellStart"/>
      <w:r w:rsidRPr="0015258B">
        <w:rPr>
          <w:szCs w:val="22"/>
        </w:rPr>
        <w:t>reabsorpcia</w:t>
      </w:r>
      <w:proofErr w:type="spellEnd"/>
      <w:r w:rsidRPr="0015258B">
        <w:rPr>
          <w:szCs w:val="22"/>
        </w:rPr>
        <w:t xml:space="preserve"> aktívnym transportom cez transportéry </w:t>
      </w:r>
      <w:proofErr w:type="spellStart"/>
      <w:r w:rsidRPr="0015258B">
        <w:rPr>
          <w:szCs w:val="22"/>
        </w:rPr>
        <w:t>renálneho</w:t>
      </w:r>
      <w:proofErr w:type="spellEnd"/>
      <w:r w:rsidRPr="0015258B">
        <w:rPr>
          <w:szCs w:val="22"/>
        </w:rPr>
        <w:t xml:space="preserve"> vychytávania OAT1, OAT3 alebo OCT2. </w:t>
      </w:r>
    </w:p>
    <w:p w14:paraId="7E977DA4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</w:p>
    <w:p w14:paraId="14BBF212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  <w:r w:rsidRPr="0015258B">
        <w:rPr>
          <w:szCs w:val="22"/>
          <w:u w:val="single"/>
        </w:rPr>
        <w:lastRenderedPageBreak/>
        <w:t>Distribúcia</w:t>
      </w:r>
    </w:p>
    <w:p w14:paraId="094248D3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5258B">
        <w:rPr>
          <w:szCs w:val="22"/>
        </w:rPr>
        <w:t xml:space="preserve">Objem distribúcie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bol 0,3 l/kg – 0,4 l/kg po jednorazovom podaní </w:t>
      </w:r>
      <w:proofErr w:type="spellStart"/>
      <w:r w:rsidRPr="0015258B">
        <w:rPr>
          <w:szCs w:val="22"/>
        </w:rPr>
        <w:t>bolusovej</w:t>
      </w:r>
      <w:proofErr w:type="spellEnd"/>
      <w:r w:rsidRPr="0015258B">
        <w:rPr>
          <w:szCs w:val="22"/>
        </w:rPr>
        <w:t xml:space="preserve"> dávky 100 – 300 mikrogramov/kg alebo v </w:t>
      </w:r>
      <w:r w:rsidR="00287035" w:rsidRPr="0015258B">
        <w:rPr>
          <w:szCs w:val="22"/>
        </w:rPr>
        <w:t>rovnovážnom</w:t>
      </w:r>
      <w:r w:rsidRPr="0015258B">
        <w:rPr>
          <w:szCs w:val="22"/>
        </w:rPr>
        <w:t xml:space="preserve"> stave počas infúzie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20 – 80 mikrogramov/kg/min. </w:t>
      </w:r>
    </w:p>
    <w:p w14:paraId="4EF0878A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má nízku väzbu na proteíny (&lt;10 %), ktorá je závislá od dávky. </w:t>
      </w:r>
    </w:p>
    <w:p w14:paraId="7C8C9E82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9A9D837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  <w:proofErr w:type="spellStart"/>
      <w:r w:rsidRPr="0015258B">
        <w:rPr>
          <w:szCs w:val="22"/>
          <w:u w:val="single"/>
        </w:rPr>
        <w:t>Biotransformácia</w:t>
      </w:r>
      <w:proofErr w:type="spellEnd"/>
    </w:p>
    <w:p w14:paraId="43D87A8A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sa metabolizuje hydrolýzou esterovej zložky.  </w:t>
      </w:r>
      <w:r w:rsidRPr="0015258B">
        <w:rPr>
          <w:i/>
          <w:szCs w:val="22"/>
        </w:rPr>
        <w:t>In vitro</w:t>
      </w:r>
      <w:r w:rsidRPr="0015258B">
        <w:rPr>
          <w:szCs w:val="22"/>
        </w:rPr>
        <w:t xml:space="preserve"> a </w:t>
      </w:r>
      <w:r w:rsidRPr="0015258B">
        <w:rPr>
          <w:i/>
          <w:szCs w:val="22"/>
        </w:rPr>
        <w:t xml:space="preserve">in </w:t>
      </w:r>
      <w:proofErr w:type="spellStart"/>
      <w:r w:rsidRPr="0015258B">
        <w:rPr>
          <w:i/>
          <w:szCs w:val="22"/>
        </w:rPr>
        <w:t>vivo</w:t>
      </w:r>
      <w:proofErr w:type="spellEnd"/>
      <w:r w:rsidRPr="0015258B">
        <w:rPr>
          <w:szCs w:val="22"/>
        </w:rPr>
        <w:t xml:space="preserve"> údaje nasvedčujú tomu, že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sa metabolizuje predovšetkým v plazme </w:t>
      </w:r>
      <w:proofErr w:type="spellStart"/>
      <w:r w:rsidRPr="0015258B">
        <w:rPr>
          <w:szCs w:val="22"/>
        </w:rPr>
        <w:t>pseudocholinesterázou</w:t>
      </w:r>
      <w:proofErr w:type="spellEnd"/>
      <w:r w:rsidRPr="0015258B">
        <w:rPr>
          <w:szCs w:val="22"/>
        </w:rPr>
        <w:t xml:space="preserve"> a </w:t>
      </w:r>
      <w:proofErr w:type="spellStart"/>
      <w:r w:rsidRPr="0015258B">
        <w:rPr>
          <w:szCs w:val="22"/>
        </w:rPr>
        <w:t>karboxylesterázou</w:t>
      </w:r>
      <w:proofErr w:type="spellEnd"/>
      <w:r w:rsidRPr="0015258B">
        <w:rPr>
          <w:szCs w:val="22"/>
        </w:rPr>
        <w:t>.</w:t>
      </w:r>
      <w:r w:rsidRPr="0015258B">
        <w:rPr>
          <w:color w:val="000000"/>
          <w:szCs w:val="22"/>
        </w:rPr>
        <w:t xml:space="preserve"> </w:t>
      </w:r>
      <w:r w:rsidRPr="0015258B">
        <w:rPr>
          <w:szCs w:val="22"/>
        </w:rPr>
        <w:t xml:space="preserve">Hydrolýza uvoľňuje </w:t>
      </w:r>
      <w:proofErr w:type="spellStart"/>
      <w:r w:rsidRPr="0015258B">
        <w:rPr>
          <w:szCs w:val="22"/>
        </w:rPr>
        <w:t>ketál</w:t>
      </w:r>
      <w:proofErr w:type="spellEnd"/>
      <w:r w:rsidRPr="0015258B">
        <w:rPr>
          <w:szCs w:val="22"/>
        </w:rPr>
        <w:t xml:space="preserve"> (alkoholická zložka), ktorý sa ďalej štiepi, čím vzniká </w:t>
      </w:r>
      <w:proofErr w:type="spellStart"/>
      <w:r w:rsidRPr="0015258B">
        <w:rPr>
          <w:szCs w:val="22"/>
        </w:rPr>
        <w:t>glycerol</w:t>
      </w:r>
      <w:proofErr w:type="spellEnd"/>
      <w:r w:rsidRPr="0015258B">
        <w:rPr>
          <w:szCs w:val="22"/>
        </w:rPr>
        <w:t xml:space="preserve"> a acetón, a komponent karboxylovej kyseliny (metabolit M1), ktorý následne prechádza beta-oxidáciou za vzniku metabolitu M2 (substituovanej kyseliny </w:t>
      </w:r>
      <w:proofErr w:type="spellStart"/>
      <w:r w:rsidRPr="0015258B">
        <w:rPr>
          <w:szCs w:val="22"/>
        </w:rPr>
        <w:t>benzoovej</w:t>
      </w:r>
      <w:proofErr w:type="spellEnd"/>
      <w:r w:rsidRPr="0015258B">
        <w:rPr>
          <w:szCs w:val="22"/>
        </w:rPr>
        <w:t xml:space="preserve">). Účinok metabolitov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M1 a M2 na blokovanie beta-1 </w:t>
      </w:r>
      <w:proofErr w:type="spellStart"/>
      <w:r w:rsidRPr="0015258B">
        <w:rPr>
          <w:szCs w:val="22"/>
        </w:rPr>
        <w:t>adrenoreceptorov</w:t>
      </w:r>
      <w:proofErr w:type="spellEnd"/>
      <w:r w:rsidRPr="0015258B">
        <w:rPr>
          <w:szCs w:val="22"/>
        </w:rPr>
        <w:t xml:space="preserve"> je 1/200 alebo menej z východiskovej zlúčeniny, čo znamená zanedbateľný vplyv na </w:t>
      </w:r>
      <w:proofErr w:type="spellStart"/>
      <w:r w:rsidRPr="0015258B">
        <w:rPr>
          <w:szCs w:val="22"/>
        </w:rPr>
        <w:t>farmakodynamiku</w:t>
      </w:r>
      <w:proofErr w:type="spellEnd"/>
      <w:r w:rsidRPr="0015258B">
        <w:rPr>
          <w:szCs w:val="22"/>
        </w:rPr>
        <w:t xml:space="preserve">, keď sa berie do úvahy maximálna odporúčaná dávka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a trvanie infúzie. </w:t>
      </w:r>
    </w:p>
    <w:p w14:paraId="62E1E1B0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</w:rPr>
      </w:pPr>
      <w:r w:rsidRPr="0015258B">
        <w:rPr>
          <w:szCs w:val="22"/>
        </w:rPr>
        <w:t xml:space="preserve">Ani </w:t>
      </w: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ani metabolity M1 a M2 nevykazovali inhibičné účinky na metabolickú aktivitu rôznych molekulárnych druhov cytochrómu P450 (CYP1A2, 2C9, 2C19, 2D6 a 3A4) </w:t>
      </w:r>
      <w:r w:rsidRPr="0015258B">
        <w:rPr>
          <w:i/>
          <w:szCs w:val="22"/>
        </w:rPr>
        <w:t>in vitro</w:t>
      </w:r>
      <w:r w:rsidRPr="0015258B">
        <w:rPr>
          <w:szCs w:val="22"/>
        </w:rPr>
        <w:t xml:space="preserve">. Obsah cytochrómu P450 nebol u potkanov po opakovanom intravenóznom podaní </w:t>
      </w:r>
      <w:proofErr w:type="spellStart"/>
      <w:r w:rsidRPr="0015258B">
        <w:rPr>
          <w:szCs w:val="22"/>
        </w:rPr>
        <w:t>landiolol</w:t>
      </w:r>
      <w:r w:rsidR="00287035" w:rsidRPr="0015258B">
        <w:rPr>
          <w:szCs w:val="22"/>
        </w:rPr>
        <w:t>u</w:t>
      </w:r>
      <w:proofErr w:type="spellEnd"/>
      <w:r w:rsidRPr="0015258B">
        <w:rPr>
          <w:szCs w:val="22"/>
        </w:rPr>
        <w:t xml:space="preserve"> ovplyvnený. Nie sú k dispozícii žiadne údaje o potenciálnom vplyve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alebo jeho metabolitov na indukciu CYP P450 alebo časovo závislú inhibíciu.    </w:t>
      </w:r>
    </w:p>
    <w:p w14:paraId="0E9C09D0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</w:p>
    <w:p w14:paraId="1331211E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  <w:r w:rsidRPr="0015258B">
        <w:rPr>
          <w:szCs w:val="22"/>
          <w:u w:val="single"/>
        </w:rPr>
        <w:t>Eliminácia</w:t>
      </w:r>
    </w:p>
    <w:p w14:paraId="5ED04A59" w14:textId="79A90C78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15258B">
        <w:rPr>
          <w:szCs w:val="22"/>
        </w:rPr>
        <w:t xml:space="preserve">U ľudí je hlavnou cestou vylučovania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moč. Po intravenóznom podaní sa asi 75</w:t>
      </w:r>
      <w:r w:rsidR="00D67D69">
        <w:rPr>
          <w:szCs w:val="22"/>
        </w:rPr>
        <w:t> </w:t>
      </w:r>
      <w:r w:rsidRPr="0015258B">
        <w:rPr>
          <w:szCs w:val="22"/>
        </w:rPr>
        <w:t>% podanej dávky (54,4</w:t>
      </w:r>
      <w:r w:rsidR="00D67D69">
        <w:rPr>
          <w:szCs w:val="22"/>
        </w:rPr>
        <w:t> </w:t>
      </w:r>
      <w:r w:rsidRPr="0015258B">
        <w:rPr>
          <w:szCs w:val="22"/>
        </w:rPr>
        <w:t>% ako metabolit M1 a 11,5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 ako metabolit M2) vylúči v priebehu 4 hodín. Primárnou cestou vylučovania/eliminácie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je vylučovanie/eliminácia močom s mierou vylúčenia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a jeho hlavných metabolitov M1 a M2 močom &gt; 99</w:t>
      </w:r>
      <w:r w:rsidR="00D67D69">
        <w:rPr>
          <w:szCs w:val="22"/>
        </w:rPr>
        <w:t> </w:t>
      </w:r>
      <w:r w:rsidRPr="0015258B">
        <w:rPr>
          <w:szCs w:val="22"/>
        </w:rPr>
        <w:t>% v priebehu 24 hodín.</w:t>
      </w:r>
    </w:p>
    <w:p w14:paraId="77C118FD" w14:textId="7777777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5258B">
        <w:rPr>
          <w:szCs w:val="22"/>
        </w:rPr>
        <w:t xml:space="preserve">Celkový telesný </w:t>
      </w:r>
      <w:proofErr w:type="spellStart"/>
      <w:r w:rsidRPr="0015258B">
        <w:rPr>
          <w:szCs w:val="22"/>
        </w:rPr>
        <w:t>klírens</w:t>
      </w:r>
      <w:proofErr w:type="spellEnd"/>
      <w:r w:rsidRPr="0015258B">
        <w:rPr>
          <w:szCs w:val="22"/>
        </w:rPr>
        <w:t xml:space="preserve">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bol 66,1 ml/kg/min po jednorazovom podaní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</w:t>
      </w:r>
      <w:proofErr w:type="spellStart"/>
      <w:r w:rsidRPr="0015258B">
        <w:rPr>
          <w:szCs w:val="22"/>
        </w:rPr>
        <w:t>bolusovej</w:t>
      </w:r>
      <w:proofErr w:type="spellEnd"/>
      <w:r w:rsidRPr="0015258B">
        <w:rPr>
          <w:szCs w:val="22"/>
        </w:rPr>
        <w:t xml:space="preserve"> dávke 100 mikrogramov/kg a 57 ml/kg/min v </w:t>
      </w:r>
      <w:r w:rsidR="00DD307E" w:rsidRPr="0015258B">
        <w:rPr>
          <w:szCs w:val="22"/>
        </w:rPr>
        <w:t>rovnovážnom</w:t>
      </w:r>
      <w:r w:rsidRPr="0015258B">
        <w:rPr>
          <w:szCs w:val="22"/>
        </w:rPr>
        <w:t xml:space="preserve"> stave po 20</w:t>
      </w:r>
      <w:r w:rsidR="00DD307E" w:rsidRPr="0015258B">
        <w:rPr>
          <w:szCs w:val="22"/>
        </w:rPr>
        <w:t>-</w:t>
      </w:r>
      <w:r w:rsidRPr="0015258B">
        <w:rPr>
          <w:szCs w:val="22"/>
        </w:rPr>
        <w:t xml:space="preserve">hodinovej kontinuálnej infúzii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dávke 40 mikrogramov/kg/min. </w:t>
      </w:r>
    </w:p>
    <w:p w14:paraId="45E887E3" w14:textId="6E3FDCD7" w:rsidR="00BA558B" w:rsidRPr="0015258B" w:rsidRDefault="00BA558B" w:rsidP="00DF1CD8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5258B">
        <w:rPr>
          <w:szCs w:val="22"/>
        </w:rPr>
        <w:t xml:space="preserve">Polčas eliminácie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bol 3,2 minúty po jednorazovom podaní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</w:t>
      </w:r>
      <w:proofErr w:type="spellStart"/>
      <w:r w:rsidRPr="0015258B">
        <w:rPr>
          <w:szCs w:val="22"/>
        </w:rPr>
        <w:t>bolusovej</w:t>
      </w:r>
      <w:proofErr w:type="spellEnd"/>
      <w:r w:rsidRPr="0015258B">
        <w:rPr>
          <w:szCs w:val="22"/>
        </w:rPr>
        <w:t xml:space="preserve"> dávke 100</w:t>
      </w:r>
      <w:r w:rsidR="00D67D69">
        <w:rPr>
          <w:szCs w:val="22"/>
        </w:rPr>
        <w:t> </w:t>
      </w:r>
      <w:r w:rsidRPr="0015258B">
        <w:rPr>
          <w:szCs w:val="22"/>
        </w:rPr>
        <w:t>mikrogramov/kg a 4,52 minút po 20</w:t>
      </w:r>
      <w:r w:rsidR="00DD307E" w:rsidRPr="0015258B">
        <w:rPr>
          <w:szCs w:val="22"/>
        </w:rPr>
        <w:t>-</w:t>
      </w:r>
      <w:r w:rsidRPr="0015258B">
        <w:rPr>
          <w:szCs w:val="22"/>
        </w:rPr>
        <w:t xml:space="preserve">hodinovej kontinuálnej infúzii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dávke 40</w:t>
      </w:r>
      <w:r w:rsidR="00D67D69">
        <w:rPr>
          <w:szCs w:val="22"/>
        </w:rPr>
        <w:t> </w:t>
      </w:r>
      <w:r w:rsidRPr="0015258B">
        <w:rPr>
          <w:szCs w:val="22"/>
        </w:rPr>
        <w:t>mikrogramov/kg/min.</w:t>
      </w:r>
    </w:p>
    <w:p w14:paraId="04B1F18D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</w:p>
    <w:p w14:paraId="398C58C8" w14:textId="51C69B2B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  <w:u w:val="single"/>
        </w:rPr>
      </w:pPr>
      <w:proofErr w:type="spellStart"/>
      <w:r w:rsidRPr="0015258B">
        <w:rPr>
          <w:szCs w:val="22"/>
          <w:u w:val="single"/>
        </w:rPr>
        <w:t>Line</w:t>
      </w:r>
      <w:r w:rsidR="00CD264C">
        <w:rPr>
          <w:szCs w:val="22"/>
          <w:u w:val="single"/>
        </w:rPr>
        <w:t>arita</w:t>
      </w:r>
      <w:proofErr w:type="spellEnd"/>
      <w:r w:rsidRPr="0015258B">
        <w:rPr>
          <w:szCs w:val="22"/>
          <w:u w:val="single"/>
        </w:rPr>
        <w:t>/</w:t>
      </w:r>
      <w:proofErr w:type="spellStart"/>
      <w:r w:rsidRPr="0015258B">
        <w:rPr>
          <w:szCs w:val="22"/>
          <w:u w:val="single"/>
        </w:rPr>
        <w:t>neline</w:t>
      </w:r>
      <w:r w:rsidR="00CD264C">
        <w:rPr>
          <w:szCs w:val="22"/>
          <w:u w:val="single"/>
        </w:rPr>
        <w:t>arita</w:t>
      </w:r>
      <w:proofErr w:type="spellEnd"/>
    </w:p>
    <w:p w14:paraId="5836D116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  <w:proofErr w:type="spellStart"/>
      <w:r w:rsidRPr="0015258B">
        <w:rPr>
          <w:szCs w:val="22"/>
        </w:rPr>
        <w:t>Landiolol</w:t>
      </w:r>
      <w:proofErr w:type="spellEnd"/>
      <w:r w:rsidRPr="0015258B">
        <w:rPr>
          <w:szCs w:val="22"/>
        </w:rPr>
        <w:t xml:space="preserve"> preukázal lineárny </w:t>
      </w:r>
      <w:proofErr w:type="spellStart"/>
      <w:r w:rsidRPr="0015258B">
        <w:rPr>
          <w:szCs w:val="22"/>
        </w:rPr>
        <w:t>farmakokinetický</w:t>
      </w:r>
      <w:proofErr w:type="spellEnd"/>
      <w:r w:rsidRPr="0015258B">
        <w:rPr>
          <w:szCs w:val="22"/>
        </w:rPr>
        <w:t xml:space="preserve"> – </w:t>
      </w:r>
      <w:proofErr w:type="spellStart"/>
      <w:r w:rsidRPr="0015258B">
        <w:rPr>
          <w:szCs w:val="22"/>
        </w:rPr>
        <w:t>farmakodynamický</w:t>
      </w:r>
      <w:proofErr w:type="spellEnd"/>
      <w:r w:rsidRPr="0015258B">
        <w:rPr>
          <w:szCs w:val="22"/>
        </w:rPr>
        <w:t xml:space="preserve"> (koncentrácia-účinok) vzťah v celom rozsahu odporúčaných dávok.</w:t>
      </w:r>
    </w:p>
    <w:p w14:paraId="4A00306D" w14:textId="77777777" w:rsidR="00BA558B" w:rsidRPr="0015258B" w:rsidRDefault="00BA558B" w:rsidP="00DF1CD8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044EB3F9" w14:textId="77777777" w:rsidR="00BA558B" w:rsidRPr="0015258B" w:rsidRDefault="00287035" w:rsidP="00DF1CD8">
      <w:pPr>
        <w:spacing w:line="240" w:lineRule="auto"/>
        <w:rPr>
          <w:iCs/>
          <w:szCs w:val="22"/>
          <w:u w:val="single"/>
        </w:rPr>
      </w:pPr>
      <w:r w:rsidRPr="0015258B">
        <w:rPr>
          <w:szCs w:val="22"/>
          <w:u w:val="single"/>
        </w:rPr>
        <w:t>Osobitné</w:t>
      </w:r>
      <w:r w:rsidR="00BA558B" w:rsidRPr="0015258B">
        <w:rPr>
          <w:szCs w:val="22"/>
          <w:u w:val="single"/>
        </w:rPr>
        <w:t xml:space="preserve"> skupiny pacientov</w:t>
      </w:r>
    </w:p>
    <w:p w14:paraId="5A5AF9EC" w14:textId="77777777" w:rsidR="00BA558B" w:rsidRPr="0015258B" w:rsidRDefault="00BA558B" w:rsidP="00DF1CD8">
      <w:pPr>
        <w:spacing w:line="240" w:lineRule="auto"/>
        <w:rPr>
          <w:iCs/>
          <w:szCs w:val="22"/>
          <w:u w:val="single"/>
        </w:rPr>
      </w:pPr>
      <w:r w:rsidRPr="0015258B">
        <w:rPr>
          <w:i/>
          <w:szCs w:val="22"/>
        </w:rPr>
        <w:t>Porucha funkcie pečene</w:t>
      </w:r>
    </w:p>
    <w:p w14:paraId="6F32C1DA" w14:textId="39E2B983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5258B">
        <w:rPr>
          <w:szCs w:val="22"/>
        </w:rPr>
        <w:t xml:space="preserve">Vplyv funkcie pečene na </w:t>
      </w:r>
      <w:proofErr w:type="spellStart"/>
      <w:r w:rsidRPr="0015258B">
        <w:rPr>
          <w:szCs w:val="22"/>
        </w:rPr>
        <w:t>farmakokinetické</w:t>
      </w:r>
      <w:proofErr w:type="spellEnd"/>
      <w:r w:rsidRPr="0015258B">
        <w:rPr>
          <w:szCs w:val="22"/>
        </w:rPr>
        <w:t xml:space="preserve"> vlastnosti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bol skúmaný u šiestich pacientov s miernou až stredne ťažkou poruchou funkcie pečene (5 pacientov trieda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A podľa </w:t>
      </w:r>
      <w:proofErr w:type="spellStart"/>
      <w:r w:rsidRPr="0015258B">
        <w:rPr>
          <w:szCs w:val="22"/>
        </w:rPr>
        <w:t>Childa-Pugha</w:t>
      </w:r>
      <w:proofErr w:type="spellEnd"/>
      <w:r w:rsidRPr="0015258B">
        <w:rPr>
          <w:szCs w:val="22"/>
        </w:rPr>
        <w:t>, jeden pacient trieda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B podľa </w:t>
      </w:r>
      <w:proofErr w:type="spellStart"/>
      <w:r w:rsidRPr="0015258B">
        <w:rPr>
          <w:szCs w:val="22"/>
        </w:rPr>
        <w:t>Childa-Pugha</w:t>
      </w:r>
      <w:proofErr w:type="spellEnd"/>
      <w:r w:rsidR="00287035" w:rsidRPr="0015258B">
        <w:rPr>
          <w:szCs w:val="22"/>
        </w:rPr>
        <w:t xml:space="preserve"> s priemernou</w:t>
      </w:r>
      <w:r w:rsidRPr="0015258B">
        <w:rPr>
          <w:szCs w:val="22"/>
        </w:rPr>
        <w:t xml:space="preserve"> hladinou </w:t>
      </w:r>
      <w:proofErr w:type="spellStart"/>
      <w:r w:rsidRPr="0015258B">
        <w:rPr>
          <w:szCs w:val="22"/>
        </w:rPr>
        <w:t>cholínesterázy</w:t>
      </w:r>
      <w:proofErr w:type="spellEnd"/>
      <w:r w:rsidRPr="0015258B">
        <w:rPr>
          <w:szCs w:val="22"/>
        </w:rPr>
        <w:t xml:space="preserve"> v plazme -62</w:t>
      </w:r>
      <w:r w:rsidR="00D67D69">
        <w:rPr>
          <w:szCs w:val="22"/>
        </w:rPr>
        <w:t> </w:t>
      </w:r>
      <w:r w:rsidRPr="0015258B">
        <w:rPr>
          <w:szCs w:val="22"/>
        </w:rPr>
        <w:t xml:space="preserve">%) a u šiestich zdravých dobrovoľníkov. Pacienti s poruchou funkcie pečene sa vyznačujú znížením objemu distribúcie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a zvýšením hladín </w:t>
      </w:r>
      <w:proofErr w:type="spellStart"/>
      <w:r w:rsidRPr="0015258B">
        <w:rPr>
          <w:szCs w:val="22"/>
        </w:rPr>
        <w:t>landiololu</w:t>
      </w:r>
      <w:proofErr w:type="spellEnd"/>
      <w:r w:rsidRPr="0015258B">
        <w:rPr>
          <w:szCs w:val="22"/>
        </w:rPr>
        <w:t xml:space="preserve"> v plazme o</w:t>
      </w:r>
      <w:r w:rsidR="00D67D69">
        <w:rPr>
          <w:szCs w:val="22"/>
        </w:rPr>
        <w:t> </w:t>
      </w:r>
      <w:r w:rsidRPr="0015258B">
        <w:rPr>
          <w:szCs w:val="22"/>
        </w:rPr>
        <w:t>40</w:t>
      </w:r>
      <w:r w:rsidR="00D67D69">
        <w:rPr>
          <w:szCs w:val="22"/>
        </w:rPr>
        <w:t> </w:t>
      </w:r>
      <w:r w:rsidRPr="0015258B">
        <w:rPr>
          <w:szCs w:val="22"/>
        </w:rPr>
        <w:t>%. Eliminačný polčas a eliminácia liečiva sa nelíši od zdravých dospelých osôb.</w:t>
      </w:r>
    </w:p>
    <w:p w14:paraId="0943B059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4D10C65" w14:textId="77777777" w:rsidR="00BA558B" w:rsidRPr="0015258B" w:rsidRDefault="00BA558B" w:rsidP="00DF1CD8">
      <w:pPr>
        <w:spacing w:line="240" w:lineRule="auto"/>
        <w:rPr>
          <w:i/>
          <w:iCs/>
          <w:szCs w:val="22"/>
        </w:rPr>
      </w:pPr>
      <w:r w:rsidRPr="0015258B">
        <w:rPr>
          <w:i/>
          <w:szCs w:val="22"/>
        </w:rPr>
        <w:t>Porucha funkcie obličiek</w:t>
      </w:r>
    </w:p>
    <w:p w14:paraId="62D52BCC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i/>
          <w:szCs w:val="22"/>
        </w:rPr>
      </w:pPr>
      <w:proofErr w:type="spellStart"/>
      <w:r w:rsidRPr="0015258B">
        <w:rPr>
          <w:szCs w:val="22"/>
        </w:rPr>
        <w:t>Farmakokinetické</w:t>
      </w:r>
      <w:proofErr w:type="spellEnd"/>
      <w:r w:rsidRPr="0015258B">
        <w:rPr>
          <w:szCs w:val="22"/>
        </w:rPr>
        <w:t xml:space="preserve"> vlastnosti u pacientov s poruchou funkcie obličiek neboli hodnotené.</w:t>
      </w:r>
    </w:p>
    <w:p w14:paraId="26FE184A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7CF686ED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15258B">
        <w:rPr>
          <w:szCs w:val="22"/>
          <w:u w:val="single"/>
        </w:rPr>
        <w:t>Belošská a</w:t>
      </w:r>
      <w:r w:rsidR="00287035" w:rsidRPr="0015258B">
        <w:rPr>
          <w:szCs w:val="22"/>
          <w:u w:val="single"/>
        </w:rPr>
        <w:t> ázijská populácia</w:t>
      </w:r>
    </w:p>
    <w:p w14:paraId="18A32D35" w14:textId="77777777" w:rsidR="00BA558B" w:rsidRPr="0015258B" w:rsidRDefault="00BA558B" w:rsidP="00DF1CD8">
      <w:pPr>
        <w:tabs>
          <w:tab w:val="clear" w:pos="567"/>
          <w:tab w:val="left" w:pos="708"/>
        </w:tabs>
        <w:spacing w:line="240" w:lineRule="auto"/>
        <w:rPr>
          <w:color w:val="000000"/>
          <w:szCs w:val="22"/>
        </w:rPr>
      </w:pPr>
    </w:p>
    <w:p w14:paraId="470A0E8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Neboli pozorované žiadne významné rozdiely vo </w:t>
      </w:r>
      <w:proofErr w:type="spellStart"/>
      <w:r w:rsidRPr="0015258B">
        <w:rPr>
          <w:color w:val="000000"/>
          <w:szCs w:val="22"/>
        </w:rPr>
        <w:t>farmakokinetických</w:t>
      </w:r>
      <w:proofErr w:type="spellEnd"/>
      <w:r w:rsidRPr="0015258B">
        <w:rPr>
          <w:color w:val="000000"/>
          <w:szCs w:val="22"/>
        </w:rPr>
        <w:t xml:space="preserve"> vlastnostiach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medzi belošskou a japonskou populáciou.</w:t>
      </w:r>
    </w:p>
    <w:p w14:paraId="67DBA3A2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</w:p>
    <w:p w14:paraId="70217B34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5.3</w:t>
      </w:r>
      <w:r w:rsidRPr="0015258B">
        <w:rPr>
          <w:noProof w:val="0"/>
          <w:color w:val="000000"/>
          <w:szCs w:val="22"/>
        </w:rPr>
        <w:tab/>
        <w:t>Predklinické údaje o bezpečnosti</w:t>
      </w:r>
    </w:p>
    <w:p w14:paraId="4F8075A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E2F240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lastRenderedPageBreak/>
        <w:t xml:space="preserve">Predklinické údaje </w:t>
      </w:r>
      <w:r w:rsidR="00287035" w:rsidRPr="0015258B">
        <w:rPr>
          <w:color w:val="000000"/>
          <w:szCs w:val="22"/>
        </w:rPr>
        <w:t xml:space="preserve">získané </w:t>
      </w:r>
      <w:r w:rsidRPr="0015258B">
        <w:rPr>
          <w:color w:val="000000"/>
          <w:szCs w:val="22"/>
        </w:rPr>
        <w:t>na základe obvyklých farmakologických štúdií bezpečnosti, toxicity po jednorazovom a opakovanom pod</w:t>
      </w:r>
      <w:r w:rsidR="00287035" w:rsidRPr="0015258B">
        <w:rPr>
          <w:color w:val="000000"/>
          <w:szCs w:val="22"/>
        </w:rPr>
        <w:t>áv</w:t>
      </w:r>
      <w:r w:rsidRPr="0015258B">
        <w:rPr>
          <w:color w:val="000000"/>
          <w:szCs w:val="22"/>
        </w:rPr>
        <w:t xml:space="preserve">aní, </w:t>
      </w:r>
      <w:proofErr w:type="spellStart"/>
      <w:r w:rsidRPr="0015258B">
        <w:rPr>
          <w:color w:val="000000"/>
          <w:szCs w:val="22"/>
        </w:rPr>
        <w:t>genotoxicity</w:t>
      </w:r>
      <w:proofErr w:type="spellEnd"/>
      <w:r w:rsidRPr="0015258B">
        <w:rPr>
          <w:color w:val="000000"/>
          <w:szCs w:val="22"/>
        </w:rPr>
        <w:t>, reprodukčnej toxicity a</w:t>
      </w:r>
      <w:r w:rsidR="00287035" w:rsidRPr="0015258B">
        <w:rPr>
          <w:color w:val="000000"/>
          <w:szCs w:val="22"/>
        </w:rPr>
        <w:t> </w:t>
      </w:r>
      <w:r w:rsidRPr="0015258B">
        <w:rPr>
          <w:color w:val="000000"/>
          <w:szCs w:val="22"/>
        </w:rPr>
        <w:t>výv</w:t>
      </w:r>
      <w:r w:rsidR="00287035" w:rsidRPr="0015258B">
        <w:rPr>
          <w:color w:val="000000"/>
          <w:szCs w:val="22"/>
        </w:rPr>
        <w:t>inu neodhalili žiadne osobitné riziko pre ľudí</w:t>
      </w:r>
      <w:r w:rsidRPr="0015258B">
        <w:rPr>
          <w:color w:val="000000"/>
          <w:szCs w:val="22"/>
        </w:rPr>
        <w:t xml:space="preserve">. V štúdiách zameraných na reprodukčnú a vývojovú toxicitu </w:t>
      </w:r>
      <w:proofErr w:type="spellStart"/>
      <w:r w:rsidRPr="0015258B">
        <w:rPr>
          <w:color w:val="000000"/>
          <w:szCs w:val="22"/>
        </w:rPr>
        <w:t>landiolol</w:t>
      </w:r>
      <w:proofErr w:type="spellEnd"/>
      <w:r w:rsidRPr="0015258B">
        <w:rPr>
          <w:color w:val="000000"/>
          <w:szCs w:val="22"/>
        </w:rPr>
        <w:t xml:space="preserve"> nenarušoval plodnosť u potkanov a nemal nepriaznivý vplyv na vývoj embrya a plodu až po dávky toxické pre matku. V štúdii zameranej na </w:t>
      </w:r>
      <w:proofErr w:type="spellStart"/>
      <w:r w:rsidRPr="0015258B">
        <w:rPr>
          <w:color w:val="000000"/>
          <w:szCs w:val="22"/>
        </w:rPr>
        <w:t>perinatálny</w:t>
      </w:r>
      <w:proofErr w:type="spellEnd"/>
      <w:r w:rsidRPr="0015258B">
        <w:rPr>
          <w:color w:val="000000"/>
          <w:szCs w:val="22"/>
        </w:rPr>
        <w:t xml:space="preserve"> a </w:t>
      </w:r>
      <w:proofErr w:type="spellStart"/>
      <w:r w:rsidRPr="0015258B">
        <w:rPr>
          <w:color w:val="000000"/>
          <w:szCs w:val="22"/>
        </w:rPr>
        <w:t>postnatálny</w:t>
      </w:r>
      <w:proofErr w:type="spellEnd"/>
      <w:r w:rsidRPr="0015258B">
        <w:rPr>
          <w:color w:val="000000"/>
          <w:szCs w:val="22"/>
        </w:rPr>
        <w:t xml:space="preserve"> vývoj u potkanov bol u mláďat generácie F1 pri podávaní vysokých dávok, ktoré boli pre matku toxické, pozorovaný znížený prírastok telesnej hmotnosti a znížená miera prežitia po 4 dňoch po pôrode. Tento efekt pravdepodobne nie je klinicky relevantný, pretože k nemu došlo po opakovanom pod</w:t>
      </w:r>
      <w:r w:rsidR="00287035" w:rsidRPr="0015258B">
        <w:rPr>
          <w:color w:val="000000"/>
          <w:szCs w:val="22"/>
        </w:rPr>
        <w:t>áv</w:t>
      </w:r>
      <w:r w:rsidRPr="0015258B">
        <w:rPr>
          <w:color w:val="000000"/>
          <w:szCs w:val="22"/>
        </w:rPr>
        <w:t xml:space="preserve">aní. </w:t>
      </w:r>
    </w:p>
    <w:p w14:paraId="4185BA2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243E21B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</w:p>
    <w:p w14:paraId="41460185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6.</w:t>
      </w:r>
      <w:r w:rsidRPr="0015258B">
        <w:rPr>
          <w:color w:val="000000"/>
          <w:sz w:val="22"/>
          <w:szCs w:val="22"/>
        </w:rPr>
        <w:tab/>
        <w:t>FARMACEUTICKÉ INFORMÁCIE</w:t>
      </w:r>
    </w:p>
    <w:p w14:paraId="35B531BF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</w:p>
    <w:p w14:paraId="03422B7B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6.1</w:t>
      </w:r>
      <w:r w:rsidRPr="0015258B">
        <w:rPr>
          <w:noProof w:val="0"/>
          <w:color w:val="000000"/>
          <w:szCs w:val="22"/>
        </w:rPr>
        <w:tab/>
        <w:t>Zoznam pomocných látok</w:t>
      </w:r>
    </w:p>
    <w:p w14:paraId="1C8ABEEA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1CAD77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Manitol</w:t>
      </w:r>
      <w:proofErr w:type="spellEnd"/>
      <w:r w:rsidRPr="0015258B">
        <w:rPr>
          <w:color w:val="000000"/>
          <w:szCs w:val="22"/>
        </w:rPr>
        <w:t xml:space="preserve"> E421</w:t>
      </w:r>
    </w:p>
    <w:p w14:paraId="2DB8295A" w14:textId="77777777" w:rsidR="00BA558B" w:rsidRPr="0015258B" w:rsidRDefault="00BA558B" w:rsidP="00DF1CD8">
      <w:pPr>
        <w:spacing w:line="240" w:lineRule="auto"/>
        <w:rPr>
          <w:iCs/>
          <w:color w:val="000000"/>
          <w:szCs w:val="22"/>
        </w:rPr>
      </w:pPr>
      <w:r w:rsidRPr="0015258B">
        <w:rPr>
          <w:color w:val="000000"/>
          <w:szCs w:val="22"/>
        </w:rPr>
        <w:t>Hydroxid sodný (na úpravu pH)</w:t>
      </w:r>
    </w:p>
    <w:p w14:paraId="0D171B9E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A8B3F89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6.2</w:t>
      </w:r>
      <w:r w:rsidRPr="0015258B">
        <w:rPr>
          <w:noProof w:val="0"/>
          <w:color w:val="000000"/>
          <w:szCs w:val="22"/>
        </w:rPr>
        <w:tab/>
        <w:t>Inkompatibility</w:t>
      </w:r>
    </w:p>
    <w:p w14:paraId="5B113B0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F11F6E6" w14:textId="0486A392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Tento liek sa nesmie miešať s inými </w:t>
      </w:r>
      <w:r w:rsidR="00CD264C">
        <w:rPr>
          <w:color w:val="000000"/>
          <w:szCs w:val="22"/>
        </w:rPr>
        <w:t>liekmi</w:t>
      </w:r>
      <w:r w:rsidRPr="0015258B">
        <w:rPr>
          <w:color w:val="000000"/>
          <w:szCs w:val="22"/>
        </w:rPr>
        <w:t xml:space="preserve"> okrem tých, ktoré sú uvedené v časti 6.6.</w:t>
      </w:r>
    </w:p>
    <w:p w14:paraId="2F39A55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18958B1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6.3</w:t>
      </w:r>
      <w:r w:rsidRPr="0015258B">
        <w:rPr>
          <w:noProof w:val="0"/>
          <w:color w:val="000000"/>
          <w:szCs w:val="22"/>
        </w:rPr>
        <w:tab/>
        <w:t>Čas použiteľnosti</w:t>
      </w:r>
    </w:p>
    <w:p w14:paraId="1D1C66D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5A1956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3 roky</w:t>
      </w:r>
    </w:p>
    <w:p w14:paraId="02ED67B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8B07C0B" w14:textId="3C3DD86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Chemická a fyzikálna stabilita na použitie po rekonštitúcii bola preukázaná počas 24 hodín pri teplote 25 °C. Z mikrobiologického hľadiska sa má liek použiť okamžite. Ak nie je liek použitý okamžite, za dobu uchovávania otvoreného lieku a stav pred použitím zodpovedá používateľ. </w:t>
      </w:r>
      <w:r w:rsidR="00CD264C">
        <w:rPr>
          <w:color w:val="000000"/>
          <w:szCs w:val="22"/>
        </w:rPr>
        <w:t>Neuchovávajte v mrazničke</w:t>
      </w:r>
      <w:r w:rsidRPr="0015258B">
        <w:rPr>
          <w:color w:val="000000"/>
          <w:szCs w:val="22"/>
        </w:rPr>
        <w:t>.</w:t>
      </w:r>
    </w:p>
    <w:p w14:paraId="5593A46A" w14:textId="77777777" w:rsidR="00BA558B" w:rsidRPr="0015258B" w:rsidRDefault="00BA558B" w:rsidP="00DF1CD8">
      <w:pPr>
        <w:spacing w:line="240" w:lineRule="auto"/>
        <w:rPr>
          <w:b/>
          <w:color w:val="000000"/>
          <w:szCs w:val="22"/>
        </w:rPr>
      </w:pPr>
      <w:r w:rsidRPr="0015258B">
        <w:rPr>
          <w:color w:val="000000"/>
          <w:szCs w:val="22"/>
        </w:rPr>
        <w:t xml:space="preserve"> </w:t>
      </w:r>
    </w:p>
    <w:p w14:paraId="1C174F00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6.4</w:t>
      </w:r>
      <w:r w:rsidRPr="0015258B">
        <w:rPr>
          <w:noProof w:val="0"/>
          <w:color w:val="000000"/>
          <w:szCs w:val="22"/>
        </w:rPr>
        <w:tab/>
        <w:t>Špeciálne upozornenia na uchovávanie</w:t>
      </w:r>
    </w:p>
    <w:p w14:paraId="453E7A55" w14:textId="77777777" w:rsidR="00BA558B" w:rsidRPr="0015258B" w:rsidRDefault="00BA558B" w:rsidP="00DF1CD8">
      <w:pPr>
        <w:spacing w:line="240" w:lineRule="auto"/>
        <w:rPr>
          <w:i/>
          <w:iCs/>
          <w:color w:val="000000"/>
          <w:szCs w:val="22"/>
        </w:rPr>
      </w:pPr>
    </w:p>
    <w:p w14:paraId="08E7E5B9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Tento liek nevyžaduje žiadne zvláštne podmienky na uchovávanie. </w:t>
      </w:r>
    </w:p>
    <w:p w14:paraId="4364B1B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90191B8" w14:textId="4464F0B5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Podmienky na uchovávanie po rekonštitúcii lieku</w:t>
      </w:r>
      <w:r w:rsidR="00CD264C">
        <w:rPr>
          <w:color w:val="000000"/>
          <w:szCs w:val="22"/>
        </w:rPr>
        <w:t>, pozri</w:t>
      </w:r>
      <w:r w:rsidRPr="0015258B">
        <w:rPr>
          <w:color w:val="000000"/>
          <w:szCs w:val="22"/>
        </w:rPr>
        <w:t xml:space="preserve"> čas</w:t>
      </w:r>
      <w:r w:rsidR="00CD264C">
        <w:rPr>
          <w:color w:val="000000"/>
          <w:szCs w:val="22"/>
        </w:rPr>
        <w:t>ť</w:t>
      </w:r>
      <w:r w:rsidRPr="0015258B">
        <w:rPr>
          <w:color w:val="000000"/>
          <w:szCs w:val="22"/>
        </w:rPr>
        <w:t xml:space="preserve"> 6.3.</w:t>
      </w:r>
    </w:p>
    <w:p w14:paraId="1C3FFF16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E29AE28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6.5</w:t>
      </w:r>
      <w:r w:rsidRPr="0015258B">
        <w:rPr>
          <w:noProof w:val="0"/>
          <w:color w:val="000000"/>
          <w:szCs w:val="22"/>
        </w:rPr>
        <w:tab/>
        <w:t>Druh obalu a obsah balenia</w:t>
      </w:r>
    </w:p>
    <w:p w14:paraId="000B131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43E83C09" w14:textId="6D64EFFF" w:rsidR="00BA558B" w:rsidRPr="0015258B" w:rsidRDefault="00DD307E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50 ml i</w:t>
      </w:r>
      <w:r w:rsidR="00FE5E15" w:rsidRPr="0015258B">
        <w:rPr>
          <w:color w:val="000000"/>
          <w:szCs w:val="22"/>
        </w:rPr>
        <w:t>njekčná liekovka</w:t>
      </w:r>
      <w:r w:rsidR="00BA558B" w:rsidRPr="0015258B">
        <w:rPr>
          <w:color w:val="000000"/>
          <w:szCs w:val="22"/>
        </w:rPr>
        <w:t xml:space="preserve"> z číreho skla (typ 1) s </w:t>
      </w:r>
      <w:proofErr w:type="spellStart"/>
      <w:r w:rsidR="00BA558B" w:rsidRPr="0015258B">
        <w:rPr>
          <w:color w:val="000000"/>
          <w:szCs w:val="22"/>
        </w:rPr>
        <w:t>bromobutyl</w:t>
      </w:r>
      <w:r w:rsidR="00420DFE">
        <w:rPr>
          <w:color w:val="000000"/>
          <w:szCs w:val="22"/>
        </w:rPr>
        <w:t>kaučukovou</w:t>
      </w:r>
      <w:proofErr w:type="spellEnd"/>
      <w:r w:rsidR="00FE6CCE">
        <w:rPr>
          <w:color w:val="000000"/>
          <w:szCs w:val="22"/>
        </w:rPr>
        <w:t xml:space="preserve"> </w:t>
      </w:r>
      <w:r w:rsidR="00F00C89">
        <w:rPr>
          <w:color w:val="000000"/>
          <w:szCs w:val="22"/>
        </w:rPr>
        <w:t xml:space="preserve">alebo </w:t>
      </w:r>
      <w:proofErr w:type="spellStart"/>
      <w:r w:rsidR="00F00C89">
        <w:rPr>
          <w:color w:val="000000"/>
          <w:szCs w:val="22"/>
        </w:rPr>
        <w:t>chlorobutyl</w:t>
      </w:r>
      <w:r w:rsidR="00F00C89" w:rsidRPr="0015258B">
        <w:rPr>
          <w:color w:val="000000"/>
          <w:szCs w:val="22"/>
        </w:rPr>
        <w:t>kaučukovou</w:t>
      </w:r>
      <w:proofErr w:type="spellEnd"/>
      <w:r w:rsidR="00F00C89">
        <w:rPr>
          <w:color w:val="000000"/>
          <w:szCs w:val="22"/>
        </w:rPr>
        <w:t xml:space="preserve"> </w:t>
      </w:r>
      <w:r w:rsidR="00BA558B" w:rsidRPr="0015258B">
        <w:rPr>
          <w:color w:val="000000"/>
          <w:szCs w:val="22"/>
        </w:rPr>
        <w:t xml:space="preserve">zátkou a hliníkovou odnímateľnou plombou. </w:t>
      </w:r>
    </w:p>
    <w:p w14:paraId="3F540794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5B385DF" w14:textId="6F73380D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Veľkosť balenia: 1 </w:t>
      </w:r>
      <w:r w:rsidR="00FE5E15" w:rsidRPr="0015258B">
        <w:rPr>
          <w:color w:val="000000"/>
          <w:szCs w:val="22"/>
        </w:rPr>
        <w:t>injekčná liekovka</w:t>
      </w:r>
      <w:r w:rsidRPr="0015258B">
        <w:rPr>
          <w:color w:val="000000"/>
          <w:szCs w:val="22"/>
        </w:rPr>
        <w:t xml:space="preserve"> obsahuje 300 mg (farebný kód odnímateľnej plomby je </w:t>
      </w:r>
      <w:r w:rsidR="000960D4">
        <w:t>žltej farby</w:t>
      </w:r>
      <w:r w:rsidRPr="0015258B">
        <w:rPr>
          <w:color w:val="000000"/>
          <w:szCs w:val="22"/>
        </w:rPr>
        <w:t>) prášku na infúzny roztok.</w:t>
      </w:r>
    </w:p>
    <w:p w14:paraId="23236BF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0F1C62A" w14:textId="77777777" w:rsidR="00BA558B" w:rsidRPr="0015258B" w:rsidRDefault="00BA558B" w:rsidP="00DF1CD8">
      <w:pPr>
        <w:pStyle w:val="Nadpis4"/>
        <w:spacing w:line="240" w:lineRule="auto"/>
        <w:jc w:val="left"/>
        <w:rPr>
          <w:noProof w:val="0"/>
          <w:color w:val="000000"/>
          <w:szCs w:val="22"/>
        </w:rPr>
      </w:pPr>
      <w:r w:rsidRPr="0015258B">
        <w:rPr>
          <w:noProof w:val="0"/>
          <w:color w:val="000000"/>
          <w:szCs w:val="22"/>
        </w:rPr>
        <w:t>6.6</w:t>
      </w:r>
      <w:r w:rsidRPr="0015258B">
        <w:rPr>
          <w:noProof w:val="0"/>
          <w:color w:val="000000"/>
          <w:szCs w:val="22"/>
        </w:rPr>
        <w:tab/>
        <w:t>Špeciálne opatrenia na likvidáciu a iné zaobchádzanie s liekom</w:t>
      </w:r>
    </w:p>
    <w:p w14:paraId="764BEE2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59FC5783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sa nesmie podávať bez rekonštitúcie.</w:t>
      </w:r>
    </w:p>
    <w:p w14:paraId="40B6147B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43C8EFF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  <w:r w:rsidRPr="0015258B">
        <w:rPr>
          <w:i/>
          <w:color w:val="000000"/>
          <w:szCs w:val="22"/>
        </w:rPr>
        <w:t>Pokyny na použitie</w:t>
      </w:r>
    </w:p>
    <w:p w14:paraId="42469E15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2A2B767A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Rekonštituujte 1 </w:t>
      </w:r>
      <w:r w:rsidR="00FE5E15" w:rsidRPr="0015258B">
        <w:rPr>
          <w:color w:val="000000"/>
          <w:szCs w:val="22"/>
        </w:rPr>
        <w:t>injekčnú liekovku</w:t>
      </w:r>
      <w:r w:rsidRPr="0015258B">
        <w:rPr>
          <w:color w:val="000000"/>
          <w:szCs w:val="22"/>
        </w:rPr>
        <w:t xml:space="preserve"> v 50 ml jedného z nasled</w:t>
      </w:r>
      <w:r w:rsidR="00FE5E15" w:rsidRPr="0015258B">
        <w:rPr>
          <w:color w:val="000000"/>
          <w:szCs w:val="22"/>
        </w:rPr>
        <w:t>ovných</w:t>
      </w:r>
      <w:r w:rsidRPr="0015258B">
        <w:rPr>
          <w:color w:val="000000"/>
          <w:szCs w:val="22"/>
        </w:rPr>
        <w:t xml:space="preserve"> roztokov:</w:t>
      </w:r>
    </w:p>
    <w:p w14:paraId="606D00E8" w14:textId="77777777" w:rsidR="00BA558B" w:rsidRPr="0015258B" w:rsidRDefault="00BA558B" w:rsidP="00DF1CD8">
      <w:pPr>
        <w:numPr>
          <w:ilvl w:val="0"/>
          <w:numId w:val="43"/>
        </w:num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Roztok </w:t>
      </w:r>
      <w:proofErr w:type="spellStart"/>
      <w:r w:rsidRPr="0015258B">
        <w:rPr>
          <w:color w:val="000000"/>
          <w:szCs w:val="22"/>
        </w:rPr>
        <w:t>NaCl</w:t>
      </w:r>
      <w:proofErr w:type="spellEnd"/>
      <w:r w:rsidRPr="0015258B">
        <w:rPr>
          <w:color w:val="000000"/>
          <w:szCs w:val="22"/>
        </w:rPr>
        <w:t xml:space="preserve"> 9 mg/ml (0,9 %)</w:t>
      </w:r>
    </w:p>
    <w:p w14:paraId="50C8B546" w14:textId="77777777" w:rsidR="00BA558B" w:rsidRPr="0015258B" w:rsidRDefault="00BA558B" w:rsidP="00DF1CD8">
      <w:pPr>
        <w:numPr>
          <w:ilvl w:val="0"/>
          <w:numId w:val="43"/>
        </w:num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Roztok glukózy 50 mg/ml (5%)</w:t>
      </w:r>
    </w:p>
    <w:p w14:paraId="3EDF14F9" w14:textId="77777777" w:rsidR="00BA558B" w:rsidRPr="0015258B" w:rsidRDefault="00BA558B" w:rsidP="00DF1CD8">
      <w:pPr>
        <w:numPr>
          <w:ilvl w:val="0"/>
          <w:numId w:val="43"/>
        </w:num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Ringerov</w:t>
      </w:r>
      <w:proofErr w:type="spellEnd"/>
      <w:r w:rsidRPr="0015258B">
        <w:rPr>
          <w:color w:val="000000"/>
          <w:szCs w:val="22"/>
        </w:rPr>
        <w:t xml:space="preserve"> roztok</w:t>
      </w:r>
    </w:p>
    <w:p w14:paraId="0F34666F" w14:textId="77777777" w:rsidR="00BA558B" w:rsidRPr="0015258B" w:rsidRDefault="00BA558B" w:rsidP="00DF1CD8">
      <w:pPr>
        <w:numPr>
          <w:ilvl w:val="0"/>
          <w:numId w:val="43"/>
        </w:num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Ringerov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laktátový</w:t>
      </w:r>
      <w:proofErr w:type="spellEnd"/>
      <w:r w:rsidRPr="0015258B">
        <w:rPr>
          <w:color w:val="000000"/>
          <w:szCs w:val="22"/>
        </w:rPr>
        <w:t xml:space="preserve"> roztok</w:t>
      </w:r>
    </w:p>
    <w:p w14:paraId="684A58D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73FD40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lastRenderedPageBreak/>
        <w:t xml:space="preserve">Údaje o pH a </w:t>
      </w:r>
      <w:proofErr w:type="spellStart"/>
      <w:r w:rsidRPr="0015258B">
        <w:rPr>
          <w:color w:val="000000"/>
          <w:szCs w:val="22"/>
        </w:rPr>
        <w:t>osmolalite</w:t>
      </w:r>
      <w:proofErr w:type="spellEnd"/>
      <w:r w:rsidRPr="0015258B">
        <w:rPr>
          <w:color w:val="000000"/>
          <w:szCs w:val="22"/>
        </w:rPr>
        <w:t xml:space="preserve"> roztoku </w:t>
      </w:r>
      <w:proofErr w:type="spellStart"/>
      <w:r w:rsidRPr="0015258B">
        <w:rPr>
          <w:color w:val="000000"/>
          <w:szCs w:val="22"/>
        </w:rPr>
        <w:t>landiololu</w:t>
      </w:r>
      <w:proofErr w:type="spellEnd"/>
      <w:r w:rsidRPr="0015258B">
        <w:rPr>
          <w:color w:val="000000"/>
          <w:szCs w:val="22"/>
        </w:rPr>
        <w:t xml:space="preserve"> pripraveného na podanie:</w:t>
      </w:r>
    </w:p>
    <w:p w14:paraId="36B5DDC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56"/>
        <w:gridCol w:w="2410"/>
      </w:tblGrid>
      <w:tr w:rsidR="00BA558B" w:rsidRPr="0015258B" w14:paraId="4FDBA096" w14:textId="77777777" w:rsidTr="00BA558B">
        <w:tc>
          <w:tcPr>
            <w:tcW w:w="2972" w:type="dxa"/>
            <w:vMerge w:val="restart"/>
            <w:shd w:val="clear" w:color="auto" w:fill="auto"/>
          </w:tcPr>
          <w:p w14:paraId="7A0A98FF" w14:textId="77777777" w:rsidR="00BA558B" w:rsidRPr="0015258B" w:rsidRDefault="00287035" w:rsidP="00287035">
            <w:pPr>
              <w:spacing w:line="240" w:lineRule="auto"/>
              <w:rPr>
                <w:b/>
                <w:color w:val="000000"/>
                <w:szCs w:val="22"/>
              </w:rPr>
            </w:pPr>
            <w:proofErr w:type="spellStart"/>
            <w:r w:rsidRPr="0015258B">
              <w:rPr>
                <w:b/>
                <w:color w:val="000000"/>
                <w:szCs w:val="22"/>
              </w:rPr>
              <w:t>Landiololiumchlorid</w:t>
            </w:r>
            <w:proofErr w:type="spellEnd"/>
            <w:r w:rsidR="00BA558B" w:rsidRPr="0015258B">
              <w:rPr>
                <w:b/>
                <w:color w:val="000000"/>
                <w:szCs w:val="22"/>
              </w:rPr>
              <w:t xml:space="preserve"> 300 mg </w:t>
            </w:r>
            <w:r w:rsidRPr="0015258B">
              <w:rPr>
                <w:b/>
                <w:color w:val="000000"/>
                <w:szCs w:val="22"/>
              </w:rPr>
              <w:t>zriedený roztokom</w:t>
            </w:r>
          </w:p>
        </w:tc>
        <w:tc>
          <w:tcPr>
            <w:tcW w:w="1956" w:type="dxa"/>
            <w:shd w:val="clear" w:color="auto" w:fill="auto"/>
          </w:tcPr>
          <w:p w14:paraId="039C7031" w14:textId="77777777" w:rsidR="00BA558B" w:rsidRPr="0015258B" w:rsidRDefault="00BA558B" w:rsidP="00DF1CD8">
            <w:pPr>
              <w:spacing w:line="240" w:lineRule="auto"/>
              <w:rPr>
                <w:b/>
                <w:color w:val="000000"/>
                <w:szCs w:val="22"/>
              </w:rPr>
            </w:pPr>
            <w:r w:rsidRPr="0015258B">
              <w:rPr>
                <w:b/>
                <w:color w:val="000000"/>
                <w:szCs w:val="22"/>
              </w:rPr>
              <w:t xml:space="preserve">pH </w:t>
            </w:r>
          </w:p>
        </w:tc>
        <w:tc>
          <w:tcPr>
            <w:tcW w:w="2410" w:type="dxa"/>
            <w:shd w:val="clear" w:color="auto" w:fill="auto"/>
          </w:tcPr>
          <w:p w14:paraId="2388BD87" w14:textId="77777777" w:rsidR="00BA558B" w:rsidRPr="0015258B" w:rsidRDefault="00BA558B" w:rsidP="00DF1CD8">
            <w:pPr>
              <w:spacing w:line="240" w:lineRule="auto"/>
              <w:rPr>
                <w:b/>
                <w:color w:val="000000"/>
                <w:szCs w:val="22"/>
              </w:rPr>
            </w:pPr>
            <w:proofErr w:type="spellStart"/>
            <w:r w:rsidRPr="0015258B">
              <w:rPr>
                <w:b/>
                <w:color w:val="000000"/>
                <w:szCs w:val="22"/>
              </w:rPr>
              <w:t>Osmolalita</w:t>
            </w:r>
            <w:proofErr w:type="spellEnd"/>
            <w:r w:rsidRPr="0015258B">
              <w:rPr>
                <w:b/>
                <w:color w:val="000000"/>
                <w:szCs w:val="22"/>
              </w:rPr>
              <w:t xml:space="preserve"> [</w:t>
            </w:r>
            <w:proofErr w:type="spellStart"/>
            <w:r w:rsidRPr="0015258B">
              <w:rPr>
                <w:b/>
                <w:color w:val="000000"/>
                <w:szCs w:val="22"/>
              </w:rPr>
              <w:t>Osm</w:t>
            </w:r>
            <w:proofErr w:type="spellEnd"/>
            <w:r w:rsidRPr="0015258B">
              <w:rPr>
                <w:b/>
                <w:color w:val="000000"/>
                <w:szCs w:val="22"/>
              </w:rPr>
              <w:t>/kg]</w:t>
            </w:r>
          </w:p>
        </w:tc>
      </w:tr>
      <w:tr w:rsidR="00BA558B" w:rsidRPr="0015258B" w14:paraId="218801BC" w14:textId="77777777" w:rsidTr="00BA558B">
        <w:tc>
          <w:tcPr>
            <w:tcW w:w="2972" w:type="dxa"/>
            <w:vMerge/>
            <w:shd w:val="clear" w:color="auto" w:fill="auto"/>
          </w:tcPr>
          <w:p w14:paraId="37AC6B57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366" w:type="dxa"/>
            <w:gridSpan w:val="2"/>
            <w:shd w:val="clear" w:color="auto" w:fill="auto"/>
            <w:vAlign w:val="center"/>
          </w:tcPr>
          <w:p w14:paraId="6C9EC211" w14:textId="77777777" w:rsidR="00BA558B" w:rsidRPr="0015258B" w:rsidRDefault="00287035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Zriedený</w:t>
            </w:r>
            <w:r w:rsidR="00BA558B" w:rsidRPr="0015258B">
              <w:rPr>
                <w:color w:val="000000"/>
                <w:szCs w:val="22"/>
              </w:rPr>
              <w:t xml:space="preserve"> roztok (bez viditeľných častíc)</w:t>
            </w:r>
          </w:p>
        </w:tc>
      </w:tr>
      <w:tr w:rsidR="00BA558B" w:rsidRPr="0015258B" w14:paraId="37EAB237" w14:textId="77777777" w:rsidTr="00BA558B">
        <w:tc>
          <w:tcPr>
            <w:tcW w:w="2972" w:type="dxa"/>
            <w:shd w:val="clear" w:color="auto" w:fill="auto"/>
          </w:tcPr>
          <w:p w14:paraId="79B75100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 xml:space="preserve">Roztok </w:t>
            </w:r>
            <w:proofErr w:type="spellStart"/>
            <w:r w:rsidRPr="0015258B">
              <w:rPr>
                <w:color w:val="000000"/>
                <w:szCs w:val="22"/>
              </w:rPr>
              <w:t>NaCl</w:t>
            </w:r>
            <w:proofErr w:type="spellEnd"/>
            <w:r w:rsidRPr="0015258B">
              <w:rPr>
                <w:color w:val="000000"/>
                <w:szCs w:val="22"/>
              </w:rPr>
              <w:t xml:space="preserve"> 9 mg/ml (0,9 %)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8AB66B0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6,5</w:t>
            </w:r>
          </w:p>
        </w:tc>
        <w:tc>
          <w:tcPr>
            <w:tcW w:w="2410" w:type="dxa"/>
            <w:shd w:val="clear" w:color="auto" w:fill="auto"/>
          </w:tcPr>
          <w:p w14:paraId="328F20D1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0,341</w:t>
            </w:r>
          </w:p>
        </w:tc>
      </w:tr>
      <w:tr w:rsidR="00BA558B" w:rsidRPr="0015258B" w14:paraId="2541A4E3" w14:textId="77777777" w:rsidTr="00BA558B">
        <w:tc>
          <w:tcPr>
            <w:tcW w:w="2972" w:type="dxa"/>
            <w:shd w:val="clear" w:color="auto" w:fill="auto"/>
          </w:tcPr>
          <w:p w14:paraId="41C3BBFA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Roztok glukózy 50 mg/ml (5%)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D0F310D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6,6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9814A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0,358</w:t>
            </w:r>
          </w:p>
        </w:tc>
      </w:tr>
      <w:tr w:rsidR="00BA558B" w:rsidRPr="0015258B" w14:paraId="540831A1" w14:textId="77777777" w:rsidTr="00BA558B">
        <w:tc>
          <w:tcPr>
            <w:tcW w:w="2972" w:type="dxa"/>
            <w:shd w:val="clear" w:color="auto" w:fill="auto"/>
          </w:tcPr>
          <w:p w14:paraId="625F6A5C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15258B">
              <w:rPr>
                <w:color w:val="000000"/>
                <w:szCs w:val="22"/>
              </w:rPr>
              <w:t>Ringerov</w:t>
            </w:r>
            <w:proofErr w:type="spellEnd"/>
            <w:r w:rsidRPr="0015258B">
              <w:rPr>
                <w:color w:val="000000"/>
                <w:szCs w:val="22"/>
              </w:rPr>
              <w:t xml:space="preserve"> roztok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18039B8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6,4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309B5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0,342</w:t>
            </w:r>
          </w:p>
        </w:tc>
      </w:tr>
      <w:tr w:rsidR="00BA558B" w:rsidRPr="0015258B" w14:paraId="61F25206" w14:textId="77777777" w:rsidTr="00BA558B">
        <w:tc>
          <w:tcPr>
            <w:tcW w:w="2972" w:type="dxa"/>
            <w:shd w:val="clear" w:color="auto" w:fill="auto"/>
          </w:tcPr>
          <w:p w14:paraId="5964E0C4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proofErr w:type="spellStart"/>
            <w:r w:rsidRPr="0015258B">
              <w:rPr>
                <w:color w:val="000000"/>
                <w:szCs w:val="22"/>
              </w:rPr>
              <w:t>Ringerov</w:t>
            </w:r>
            <w:proofErr w:type="spellEnd"/>
            <w:r w:rsidRPr="0015258B">
              <w:rPr>
                <w:color w:val="000000"/>
                <w:szCs w:val="22"/>
              </w:rPr>
              <w:t xml:space="preserve"> </w:t>
            </w:r>
            <w:proofErr w:type="spellStart"/>
            <w:r w:rsidRPr="0015258B">
              <w:rPr>
                <w:color w:val="000000"/>
                <w:szCs w:val="22"/>
              </w:rPr>
              <w:t>laktátový</w:t>
            </w:r>
            <w:proofErr w:type="spellEnd"/>
            <w:r w:rsidRPr="0015258B">
              <w:rPr>
                <w:color w:val="000000"/>
                <w:szCs w:val="22"/>
              </w:rPr>
              <w:t xml:space="preserve"> roztok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E0F9752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6,5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2CEFA5" w14:textId="77777777" w:rsidR="00BA558B" w:rsidRPr="0015258B" w:rsidRDefault="00BA558B" w:rsidP="00DF1CD8">
            <w:pPr>
              <w:spacing w:line="240" w:lineRule="auto"/>
              <w:rPr>
                <w:color w:val="000000"/>
                <w:szCs w:val="22"/>
              </w:rPr>
            </w:pPr>
            <w:r w:rsidRPr="0015258B">
              <w:rPr>
                <w:color w:val="000000"/>
                <w:szCs w:val="22"/>
              </w:rPr>
              <w:t>0,313</w:t>
            </w:r>
          </w:p>
        </w:tc>
      </w:tr>
    </w:tbl>
    <w:p w14:paraId="28419C27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8105430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Biely až takmer biely prášok sa úplne rozpustí po rekonštitúcii. Jemne premiešavajte, až kým nezískate číry roztok. Rekonštituovaný roztoky je potrebné vizuálne preskúmať na prítomnosť viditeľných častíc a zmenu zafarbenia. Použité by mali byť len číre a bezfarebné roztoky. </w:t>
      </w:r>
    </w:p>
    <w:p w14:paraId="257AB55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F8BA6D7" w14:textId="77777777" w:rsidR="00BA558B" w:rsidRPr="0015258B" w:rsidRDefault="00DF1CD8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Všetok n</w:t>
      </w:r>
      <w:r w:rsidR="00BA558B" w:rsidRPr="0015258B">
        <w:rPr>
          <w:color w:val="000000"/>
          <w:szCs w:val="22"/>
        </w:rPr>
        <w:t xml:space="preserve">epoužitý liek alebo odpad vzniknutý z lieku </w:t>
      </w:r>
      <w:r w:rsidRPr="0015258B">
        <w:rPr>
          <w:color w:val="000000"/>
          <w:szCs w:val="22"/>
        </w:rPr>
        <w:t>sa má</w:t>
      </w:r>
      <w:r w:rsidR="00BA558B" w:rsidRPr="0015258B">
        <w:rPr>
          <w:color w:val="000000"/>
          <w:szCs w:val="22"/>
        </w:rPr>
        <w:t xml:space="preserve"> zlikvidovať v súlade s </w:t>
      </w:r>
      <w:r w:rsidRPr="0015258B">
        <w:rPr>
          <w:color w:val="000000"/>
          <w:szCs w:val="22"/>
        </w:rPr>
        <w:t>národnými</w:t>
      </w:r>
      <w:r w:rsidR="00BA558B" w:rsidRPr="0015258B">
        <w:rPr>
          <w:color w:val="000000"/>
          <w:szCs w:val="22"/>
        </w:rPr>
        <w:t xml:space="preserve"> požiadavkami.</w:t>
      </w:r>
    </w:p>
    <w:p w14:paraId="5B8C76F2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36BC1109" w14:textId="77777777" w:rsidR="00033036" w:rsidRPr="0015258B" w:rsidRDefault="00033036" w:rsidP="00DF1CD8">
      <w:pPr>
        <w:spacing w:line="240" w:lineRule="auto"/>
        <w:rPr>
          <w:color w:val="000000"/>
          <w:szCs w:val="22"/>
        </w:rPr>
      </w:pPr>
    </w:p>
    <w:p w14:paraId="67E6480E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7.</w:t>
      </w:r>
      <w:r w:rsidRPr="0015258B">
        <w:rPr>
          <w:color w:val="000000"/>
          <w:sz w:val="22"/>
          <w:szCs w:val="22"/>
        </w:rPr>
        <w:tab/>
        <w:t>DRŽITEĽ ROZHODNUTIA O REGISTRÁCII</w:t>
      </w:r>
    </w:p>
    <w:p w14:paraId="08672D5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7943E7F4" w14:textId="77777777" w:rsidR="00344115" w:rsidRPr="0015258B" w:rsidRDefault="00344115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Amomed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Pharma</w:t>
      </w:r>
      <w:proofErr w:type="spellEnd"/>
      <w:r w:rsidRPr="0015258B">
        <w:rPr>
          <w:color w:val="000000"/>
          <w:szCs w:val="22"/>
        </w:rPr>
        <w:t xml:space="preserve"> </w:t>
      </w:r>
      <w:proofErr w:type="spellStart"/>
      <w:r w:rsidRPr="0015258B">
        <w:rPr>
          <w:color w:val="000000"/>
          <w:szCs w:val="22"/>
        </w:rPr>
        <w:t>GmbH</w:t>
      </w:r>
      <w:proofErr w:type="spellEnd"/>
      <w:r w:rsidRPr="0015258B">
        <w:rPr>
          <w:color w:val="000000"/>
          <w:szCs w:val="22"/>
        </w:rPr>
        <w:t xml:space="preserve"> </w:t>
      </w:r>
    </w:p>
    <w:p w14:paraId="3D266B0F" w14:textId="77777777" w:rsidR="00344115" w:rsidRPr="0015258B" w:rsidRDefault="00344115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Storchengasse</w:t>
      </w:r>
      <w:proofErr w:type="spellEnd"/>
      <w:r w:rsidRPr="0015258B">
        <w:rPr>
          <w:color w:val="000000"/>
          <w:szCs w:val="22"/>
        </w:rPr>
        <w:t xml:space="preserve"> 1</w:t>
      </w:r>
    </w:p>
    <w:p w14:paraId="05E5FC30" w14:textId="77777777" w:rsidR="00344115" w:rsidRPr="0015258B" w:rsidRDefault="00344115" w:rsidP="00DF1CD8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>1150 Viedeň</w:t>
      </w:r>
    </w:p>
    <w:p w14:paraId="630879D4" w14:textId="77777777" w:rsidR="00293332" w:rsidRPr="0015258B" w:rsidRDefault="00DF1CD8" w:rsidP="00DF1CD8">
      <w:pPr>
        <w:tabs>
          <w:tab w:val="clear" w:pos="567"/>
        </w:tabs>
        <w:spacing w:line="240" w:lineRule="auto"/>
        <w:rPr>
          <w:szCs w:val="22"/>
        </w:rPr>
      </w:pPr>
      <w:r w:rsidRPr="0015258B">
        <w:rPr>
          <w:color w:val="000000"/>
          <w:szCs w:val="22"/>
        </w:rPr>
        <w:t>Rakúsko</w:t>
      </w:r>
    </w:p>
    <w:p w14:paraId="5736A34A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66232F96" w14:textId="77777777" w:rsidR="00DF1CD8" w:rsidRPr="0015258B" w:rsidRDefault="00DF1CD8" w:rsidP="00DF1CD8">
      <w:pPr>
        <w:spacing w:line="240" w:lineRule="auto"/>
        <w:rPr>
          <w:color w:val="000000"/>
          <w:szCs w:val="22"/>
        </w:rPr>
      </w:pPr>
    </w:p>
    <w:p w14:paraId="6EE5884C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8.</w:t>
      </w:r>
      <w:r w:rsidRPr="0015258B">
        <w:rPr>
          <w:color w:val="000000"/>
          <w:sz w:val="22"/>
          <w:szCs w:val="22"/>
        </w:rPr>
        <w:tab/>
        <w:t xml:space="preserve">REGISTRAČNÉ ČÍSLO </w:t>
      </w:r>
    </w:p>
    <w:p w14:paraId="76AAC0A5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</w:p>
    <w:p w14:paraId="0FAD6FA8" w14:textId="77777777" w:rsidR="00DF1CD8" w:rsidRPr="0015258B" w:rsidRDefault="0042189F" w:rsidP="00DF1CD8">
      <w:pPr>
        <w:spacing w:line="240" w:lineRule="auto"/>
        <w:rPr>
          <w:color w:val="000000"/>
          <w:szCs w:val="22"/>
        </w:rPr>
      </w:pPr>
      <w:proofErr w:type="spellStart"/>
      <w:r w:rsidRPr="0015258B">
        <w:rPr>
          <w:color w:val="000000"/>
          <w:szCs w:val="22"/>
        </w:rPr>
        <w:t>Rapibloc</w:t>
      </w:r>
      <w:proofErr w:type="spellEnd"/>
      <w:r w:rsidRPr="0015258B">
        <w:rPr>
          <w:color w:val="000000"/>
          <w:szCs w:val="22"/>
        </w:rPr>
        <w:t xml:space="preserve"> 300 mg prášok na infúzny roztok: 13/0443/16-S</w:t>
      </w:r>
    </w:p>
    <w:p w14:paraId="0BA1414C" w14:textId="77777777" w:rsidR="0042189F" w:rsidRPr="0015258B" w:rsidRDefault="0042189F" w:rsidP="00DF1CD8">
      <w:pPr>
        <w:spacing w:line="240" w:lineRule="auto"/>
        <w:rPr>
          <w:color w:val="000000"/>
          <w:szCs w:val="22"/>
        </w:rPr>
      </w:pPr>
    </w:p>
    <w:p w14:paraId="4452BC1A" w14:textId="77777777" w:rsidR="0042189F" w:rsidRPr="0015258B" w:rsidRDefault="0042189F" w:rsidP="00DF1CD8">
      <w:pPr>
        <w:spacing w:line="240" w:lineRule="auto"/>
        <w:rPr>
          <w:color w:val="000000"/>
          <w:szCs w:val="22"/>
        </w:rPr>
      </w:pPr>
    </w:p>
    <w:p w14:paraId="350713D4" w14:textId="77777777" w:rsidR="00BA558B" w:rsidRPr="0015258B" w:rsidRDefault="00BA558B" w:rsidP="00DF1CD8">
      <w:pPr>
        <w:pStyle w:val="Nadpis3"/>
        <w:spacing w:before="0" w:after="0" w:line="240" w:lineRule="auto"/>
        <w:rPr>
          <w:color w:val="000000"/>
          <w:sz w:val="22"/>
          <w:szCs w:val="22"/>
        </w:rPr>
      </w:pPr>
      <w:r w:rsidRPr="0015258B">
        <w:rPr>
          <w:color w:val="000000"/>
          <w:sz w:val="22"/>
          <w:szCs w:val="22"/>
        </w:rPr>
        <w:t>9.</w:t>
      </w:r>
      <w:r w:rsidRPr="0015258B">
        <w:rPr>
          <w:color w:val="000000"/>
          <w:sz w:val="22"/>
          <w:szCs w:val="22"/>
        </w:rPr>
        <w:tab/>
        <w:t>DÁTUM PRVEJ REGISTRÁCIE/PREDĹŽENIA REGISTRÁCIE</w:t>
      </w:r>
    </w:p>
    <w:p w14:paraId="6B907272" w14:textId="77777777" w:rsidR="00BA558B" w:rsidRPr="0015258B" w:rsidRDefault="00BA558B" w:rsidP="00DF1CD8">
      <w:pPr>
        <w:spacing w:line="240" w:lineRule="auto"/>
        <w:rPr>
          <w:i/>
          <w:color w:val="000000"/>
          <w:szCs w:val="22"/>
        </w:rPr>
      </w:pPr>
    </w:p>
    <w:p w14:paraId="1F8375BA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  <w:r w:rsidRPr="0015258B">
        <w:rPr>
          <w:color w:val="000000"/>
          <w:szCs w:val="22"/>
        </w:rPr>
        <w:t xml:space="preserve">Dátum prvej registrácie: </w:t>
      </w:r>
      <w:r w:rsidR="00BB77CF" w:rsidRPr="0015258B">
        <w:rPr>
          <w:color w:val="000000"/>
          <w:szCs w:val="22"/>
        </w:rPr>
        <w:t>29. septembra 2016</w:t>
      </w:r>
    </w:p>
    <w:p w14:paraId="11483338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19E1AC3C" w14:textId="77777777" w:rsidR="00BA558B" w:rsidRPr="0015258B" w:rsidRDefault="00BA558B" w:rsidP="00DF1CD8">
      <w:pPr>
        <w:spacing w:line="240" w:lineRule="auto"/>
        <w:rPr>
          <w:color w:val="000000"/>
          <w:szCs w:val="22"/>
        </w:rPr>
      </w:pPr>
    </w:p>
    <w:p w14:paraId="019938D1" w14:textId="77777777" w:rsidR="00BA558B" w:rsidRPr="0015258B" w:rsidRDefault="00BA558B" w:rsidP="00DF1CD8">
      <w:pPr>
        <w:pStyle w:val="Nadpis3"/>
        <w:spacing w:before="0" w:after="0" w:line="240" w:lineRule="auto"/>
        <w:rPr>
          <w:sz w:val="22"/>
          <w:szCs w:val="22"/>
        </w:rPr>
      </w:pPr>
      <w:r w:rsidRPr="0015258B">
        <w:rPr>
          <w:sz w:val="22"/>
          <w:szCs w:val="22"/>
        </w:rPr>
        <w:t>10.</w:t>
      </w:r>
      <w:r w:rsidRPr="0015258B">
        <w:rPr>
          <w:sz w:val="22"/>
          <w:szCs w:val="22"/>
        </w:rPr>
        <w:tab/>
        <w:t>DÁTUM REVÍZIE TEXTU</w:t>
      </w:r>
    </w:p>
    <w:p w14:paraId="6E25542F" w14:textId="77777777" w:rsidR="00BA558B" w:rsidRPr="0015258B" w:rsidRDefault="00BA558B" w:rsidP="00DF1CD8">
      <w:pPr>
        <w:spacing w:line="240" w:lineRule="auto"/>
        <w:rPr>
          <w:szCs w:val="22"/>
        </w:rPr>
      </w:pPr>
    </w:p>
    <w:p w14:paraId="291B7A00" w14:textId="00734232" w:rsidR="004C20B4" w:rsidRPr="0015258B" w:rsidRDefault="000729F6" w:rsidP="00DF1CD8">
      <w:pPr>
        <w:spacing w:line="240" w:lineRule="auto"/>
        <w:rPr>
          <w:szCs w:val="22"/>
        </w:rPr>
      </w:pPr>
      <w:r>
        <w:rPr>
          <w:szCs w:val="22"/>
        </w:rPr>
        <w:t>01/2021</w:t>
      </w:r>
    </w:p>
    <w:sectPr w:rsidR="004C20B4" w:rsidRPr="0015258B" w:rsidSect="00D80CB9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86F37" w14:textId="77777777" w:rsidR="00AB6DAC" w:rsidRDefault="00AB6DAC">
      <w:r>
        <w:separator/>
      </w:r>
    </w:p>
  </w:endnote>
  <w:endnote w:type="continuationSeparator" w:id="0">
    <w:p w14:paraId="0EF5F136" w14:textId="77777777" w:rsidR="00AB6DAC" w:rsidRDefault="00AB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95109" w14:textId="77777777" w:rsidR="003B51F2" w:rsidRPr="000C1913" w:rsidRDefault="003B51F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EQ </w:instrText>
    </w:r>
    <w:r>
      <w:rPr>
        <w:rFonts w:ascii="Arial" w:hAnsi="Arial"/>
      </w:rPr>
      <w:fldChar w:fldCharType="end"/>
    </w:r>
    <w:r w:rsidRPr="00287035">
      <w:rPr>
        <w:rStyle w:val="slostrany"/>
        <w:rFonts w:ascii="Times New Roman" w:hAnsi="Times New Roman"/>
        <w:sz w:val="18"/>
        <w:szCs w:val="18"/>
      </w:rPr>
      <w:fldChar w:fldCharType="begin"/>
    </w:r>
    <w:r w:rsidRPr="0028703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87035">
      <w:rPr>
        <w:rStyle w:val="slostrany"/>
        <w:rFonts w:ascii="Times New Roman" w:hAnsi="Times New Roman"/>
        <w:sz w:val="18"/>
        <w:szCs w:val="18"/>
      </w:rPr>
      <w:fldChar w:fldCharType="separate"/>
    </w:r>
    <w:r w:rsidR="00805B0F">
      <w:rPr>
        <w:rStyle w:val="slostrany"/>
        <w:rFonts w:ascii="Times New Roman" w:hAnsi="Times New Roman"/>
        <w:noProof/>
        <w:sz w:val="18"/>
        <w:szCs w:val="18"/>
      </w:rPr>
      <w:t>12</w:t>
    </w:r>
    <w:r w:rsidRPr="0028703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FE146" w14:textId="77777777" w:rsidR="003B51F2" w:rsidRPr="000C1913" w:rsidRDefault="003B51F2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EQ </w:instrText>
    </w:r>
    <w:r>
      <w:rPr>
        <w:rFonts w:ascii="Arial" w:hAnsi="Arial"/>
      </w:rPr>
      <w:fldChar w:fldCharType="end"/>
    </w:r>
    <w:r w:rsidRPr="00052BE2">
      <w:rPr>
        <w:rStyle w:val="slostrany"/>
        <w:rFonts w:ascii="Times New Roman" w:hAnsi="Times New Roman"/>
        <w:sz w:val="18"/>
        <w:szCs w:val="18"/>
      </w:rPr>
      <w:fldChar w:fldCharType="begin"/>
    </w:r>
    <w:r w:rsidRPr="00052BE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52BE2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052BE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ACF1D" w14:textId="77777777" w:rsidR="00AB6DAC" w:rsidRDefault="00AB6DAC">
      <w:r>
        <w:separator/>
      </w:r>
    </w:p>
  </w:footnote>
  <w:footnote w:type="continuationSeparator" w:id="0">
    <w:p w14:paraId="57E495C5" w14:textId="77777777" w:rsidR="00AB6DAC" w:rsidRDefault="00AB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DF3F" w14:textId="44D6E159" w:rsidR="003B51F2" w:rsidRDefault="003B51F2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 rozhodnutiu o zmene, ev. č.: 2019/07339-ZME</w:t>
    </w:r>
  </w:p>
  <w:p w14:paraId="084E52A8" w14:textId="553BE22F" w:rsidR="003B51F2" w:rsidRDefault="003B51F2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 notifikácii o zmene, ev. č.: 2020/02288-Z1B</w:t>
    </w:r>
  </w:p>
  <w:p w14:paraId="1C8FD5E2" w14:textId="77777777" w:rsidR="003B51F2" w:rsidRPr="00F00C89" w:rsidRDefault="003B51F2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5137B" w14:textId="77777777" w:rsidR="003B51F2" w:rsidRPr="00DF1CD8" w:rsidRDefault="003B51F2" w:rsidP="000A695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zmene, ev. č.: 2017/04246-ZME</w:t>
    </w:r>
  </w:p>
  <w:p w14:paraId="106916B9" w14:textId="77777777" w:rsidR="003B51F2" w:rsidRDefault="003B5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94E47"/>
    <w:multiLevelType w:val="hybridMultilevel"/>
    <w:tmpl w:val="9EEAFA22"/>
    <w:lvl w:ilvl="0" w:tplc="B84AA4B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96EAF870" w:tentative="1">
      <w:start w:val="1"/>
      <w:numFmt w:val="lowerLetter"/>
      <w:lvlText w:val="%2."/>
      <w:lvlJc w:val="left"/>
      <w:pPr>
        <w:ind w:left="1647" w:hanging="360"/>
      </w:pPr>
    </w:lvl>
    <w:lvl w:ilvl="2" w:tplc="9C12F0B8" w:tentative="1">
      <w:start w:val="1"/>
      <w:numFmt w:val="lowerRoman"/>
      <w:lvlText w:val="%3."/>
      <w:lvlJc w:val="right"/>
      <w:pPr>
        <w:ind w:left="2367" w:hanging="180"/>
      </w:pPr>
    </w:lvl>
    <w:lvl w:ilvl="3" w:tplc="70BEC5B2" w:tentative="1">
      <w:start w:val="1"/>
      <w:numFmt w:val="decimal"/>
      <w:lvlText w:val="%4."/>
      <w:lvlJc w:val="left"/>
      <w:pPr>
        <w:ind w:left="3087" w:hanging="360"/>
      </w:pPr>
    </w:lvl>
    <w:lvl w:ilvl="4" w:tplc="E8468D3E" w:tentative="1">
      <w:start w:val="1"/>
      <w:numFmt w:val="lowerLetter"/>
      <w:lvlText w:val="%5."/>
      <w:lvlJc w:val="left"/>
      <w:pPr>
        <w:ind w:left="3807" w:hanging="360"/>
      </w:pPr>
    </w:lvl>
    <w:lvl w:ilvl="5" w:tplc="EEB2AF80" w:tentative="1">
      <w:start w:val="1"/>
      <w:numFmt w:val="lowerRoman"/>
      <w:lvlText w:val="%6."/>
      <w:lvlJc w:val="right"/>
      <w:pPr>
        <w:ind w:left="4527" w:hanging="180"/>
      </w:pPr>
    </w:lvl>
    <w:lvl w:ilvl="6" w:tplc="2F426586" w:tentative="1">
      <w:start w:val="1"/>
      <w:numFmt w:val="decimal"/>
      <w:lvlText w:val="%7."/>
      <w:lvlJc w:val="left"/>
      <w:pPr>
        <w:ind w:left="5247" w:hanging="360"/>
      </w:pPr>
    </w:lvl>
    <w:lvl w:ilvl="7" w:tplc="3D2C4004" w:tentative="1">
      <w:start w:val="1"/>
      <w:numFmt w:val="lowerLetter"/>
      <w:lvlText w:val="%8."/>
      <w:lvlJc w:val="left"/>
      <w:pPr>
        <w:ind w:left="5967" w:hanging="360"/>
      </w:pPr>
    </w:lvl>
    <w:lvl w:ilvl="8" w:tplc="40C2E5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E64A5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63E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E2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5AE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A4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2F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8B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EA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825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8E447ED"/>
    <w:multiLevelType w:val="hybridMultilevel"/>
    <w:tmpl w:val="26D62E56"/>
    <w:lvl w:ilvl="0" w:tplc="88964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07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85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C2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1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66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41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00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64CE9"/>
    <w:multiLevelType w:val="hybridMultilevel"/>
    <w:tmpl w:val="B72A5794"/>
    <w:lvl w:ilvl="0" w:tplc="D4EE3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2BE3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A8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28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8C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44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8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0F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41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E159E"/>
    <w:multiLevelType w:val="hybridMultilevel"/>
    <w:tmpl w:val="0EB210E4"/>
    <w:lvl w:ilvl="0" w:tplc="F446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06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A4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2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A2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45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E3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A9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3528D"/>
    <w:multiLevelType w:val="hybridMultilevel"/>
    <w:tmpl w:val="574092FE"/>
    <w:lvl w:ilvl="0" w:tplc="6324F2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ECC7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A4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0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E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28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4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66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2E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6D0E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000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61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88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81A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20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C3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E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8C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D22C8A4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B3368D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C60F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50E40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8A42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72FF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AEA5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DACF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E0C9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268032B"/>
    <w:multiLevelType w:val="hybridMultilevel"/>
    <w:tmpl w:val="8B4E9208"/>
    <w:lvl w:ilvl="0" w:tplc="67824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09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2B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2C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C8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22F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AD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24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FAD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21DC"/>
    <w:multiLevelType w:val="hybridMultilevel"/>
    <w:tmpl w:val="791EF534"/>
    <w:lvl w:ilvl="0" w:tplc="CE66B85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1604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F4E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82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9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6A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29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A5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80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827D0"/>
    <w:multiLevelType w:val="hybridMultilevel"/>
    <w:tmpl w:val="CEDAFDC0"/>
    <w:lvl w:ilvl="0" w:tplc="35A0C6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B96A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A7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AA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4C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BC1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0C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A9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48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6D96073"/>
    <w:multiLevelType w:val="hybridMultilevel"/>
    <w:tmpl w:val="CA663CC0"/>
    <w:lvl w:ilvl="0" w:tplc="25C42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E858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5A88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9A5D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8AE4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B003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3AAA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4A4A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06AB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67373A9"/>
    <w:multiLevelType w:val="hybridMultilevel"/>
    <w:tmpl w:val="E3BA04EE"/>
    <w:lvl w:ilvl="0" w:tplc="E99A4D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8AD3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D6C2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49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E9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4B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C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A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29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A040E"/>
    <w:multiLevelType w:val="hybridMultilevel"/>
    <w:tmpl w:val="1726832C"/>
    <w:lvl w:ilvl="0" w:tplc="7AC44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981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0CF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A5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AB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16B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07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E5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AC2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4045D5B"/>
    <w:multiLevelType w:val="hybridMultilevel"/>
    <w:tmpl w:val="5F0E212A"/>
    <w:lvl w:ilvl="0" w:tplc="6F36EE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B3AA348" w:tentative="1">
      <w:start w:val="1"/>
      <w:numFmt w:val="lowerLetter"/>
      <w:lvlText w:val="%2."/>
      <w:lvlJc w:val="left"/>
      <w:pPr>
        <w:ind w:left="1440" w:hanging="360"/>
      </w:pPr>
    </w:lvl>
    <w:lvl w:ilvl="2" w:tplc="72FC86FC" w:tentative="1">
      <w:start w:val="1"/>
      <w:numFmt w:val="lowerRoman"/>
      <w:lvlText w:val="%3."/>
      <w:lvlJc w:val="right"/>
      <w:pPr>
        <w:ind w:left="2160" w:hanging="180"/>
      </w:pPr>
    </w:lvl>
    <w:lvl w:ilvl="3" w:tplc="178EF8CC" w:tentative="1">
      <w:start w:val="1"/>
      <w:numFmt w:val="decimal"/>
      <w:lvlText w:val="%4."/>
      <w:lvlJc w:val="left"/>
      <w:pPr>
        <w:ind w:left="2880" w:hanging="360"/>
      </w:pPr>
    </w:lvl>
    <w:lvl w:ilvl="4" w:tplc="486E3466" w:tentative="1">
      <w:start w:val="1"/>
      <w:numFmt w:val="lowerLetter"/>
      <w:lvlText w:val="%5."/>
      <w:lvlJc w:val="left"/>
      <w:pPr>
        <w:ind w:left="3600" w:hanging="360"/>
      </w:pPr>
    </w:lvl>
    <w:lvl w:ilvl="5" w:tplc="BD88AB98" w:tentative="1">
      <w:start w:val="1"/>
      <w:numFmt w:val="lowerRoman"/>
      <w:lvlText w:val="%6."/>
      <w:lvlJc w:val="right"/>
      <w:pPr>
        <w:ind w:left="4320" w:hanging="180"/>
      </w:pPr>
    </w:lvl>
    <w:lvl w:ilvl="6" w:tplc="6A302E12" w:tentative="1">
      <w:start w:val="1"/>
      <w:numFmt w:val="decimal"/>
      <w:lvlText w:val="%7."/>
      <w:lvlJc w:val="left"/>
      <w:pPr>
        <w:ind w:left="5040" w:hanging="360"/>
      </w:pPr>
    </w:lvl>
    <w:lvl w:ilvl="7" w:tplc="E794C516" w:tentative="1">
      <w:start w:val="1"/>
      <w:numFmt w:val="lowerLetter"/>
      <w:lvlText w:val="%8."/>
      <w:lvlJc w:val="left"/>
      <w:pPr>
        <w:ind w:left="5760" w:hanging="360"/>
      </w:pPr>
    </w:lvl>
    <w:lvl w:ilvl="8" w:tplc="94724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6664B30"/>
    <w:multiLevelType w:val="hybridMultilevel"/>
    <w:tmpl w:val="C820F4AE"/>
    <w:lvl w:ilvl="0" w:tplc="9DBA5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054D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C2B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3A5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22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3AC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7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2E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3EC8E51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0C845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2096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D22E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0A68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10D2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48F0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5AF2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F6AE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12225B2"/>
    <w:multiLevelType w:val="hybridMultilevel"/>
    <w:tmpl w:val="946A1BA6"/>
    <w:lvl w:ilvl="0" w:tplc="17742062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8FB0B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928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E6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CC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9E8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CD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CC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52F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6C6041A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B0C3F2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D04EC73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140B4E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F20E0D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D822B3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EDE447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BEAD6F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470925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8649FD"/>
    <w:multiLevelType w:val="hybridMultilevel"/>
    <w:tmpl w:val="4A945CDA"/>
    <w:lvl w:ilvl="0" w:tplc="E8441D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B30C4C74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6E4E0478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E80E09E0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53B81F0E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DB32BD86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3B9C542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55CA9934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D92026AA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 w15:restartNumberingAfterBreak="0">
    <w:nsid w:val="6518235F"/>
    <w:multiLevelType w:val="hybridMultilevel"/>
    <w:tmpl w:val="42E4AA10"/>
    <w:lvl w:ilvl="0" w:tplc="47DE618C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B04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65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0C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21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08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21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CE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54C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0C50C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8E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523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C7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4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64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A4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A1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C4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2" w15:restartNumberingAfterBreak="0">
    <w:nsid w:val="7A9C0782"/>
    <w:multiLevelType w:val="hybridMultilevel"/>
    <w:tmpl w:val="6D4C92D2"/>
    <w:lvl w:ilvl="0" w:tplc="73A4E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68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7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28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68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C4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08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03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759E3"/>
    <w:multiLevelType w:val="hybridMultilevel"/>
    <w:tmpl w:val="388EF226"/>
    <w:lvl w:ilvl="0" w:tplc="79089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C562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0E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5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AC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2A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65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8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EE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5"/>
  </w:num>
  <w:num w:numId="6">
    <w:abstractNumId w:val="27"/>
  </w:num>
  <w:num w:numId="7">
    <w:abstractNumId w:val="25"/>
  </w:num>
  <w:num w:numId="8">
    <w:abstractNumId w:val="11"/>
  </w:num>
  <w:num w:numId="9">
    <w:abstractNumId w:val="36"/>
  </w:num>
  <w:num w:numId="10">
    <w:abstractNumId w:val="37"/>
  </w:num>
  <w:num w:numId="11">
    <w:abstractNumId w:val="21"/>
  </w:num>
  <w:num w:numId="12">
    <w:abstractNumId w:val="17"/>
  </w:num>
  <w:num w:numId="13">
    <w:abstractNumId w:val="3"/>
  </w:num>
  <w:num w:numId="14">
    <w:abstractNumId w:val="35"/>
  </w:num>
  <w:num w:numId="15">
    <w:abstractNumId w:val="23"/>
  </w:num>
  <w:num w:numId="16">
    <w:abstractNumId w:val="40"/>
  </w:num>
  <w:num w:numId="17">
    <w:abstractNumId w:val="12"/>
  </w:num>
  <w:num w:numId="18">
    <w:abstractNumId w:val="2"/>
  </w:num>
  <w:num w:numId="19">
    <w:abstractNumId w:val="22"/>
  </w:num>
  <w:num w:numId="20">
    <w:abstractNumId w:val="4"/>
  </w:num>
  <w:num w:numId="21">
    <w:abstractNumId w:val="10"/>
  </w:num>
  <w:num w:numId="22">
    <w:abstractNumId w:val="30"/>
  </w:num>
  <w:num w:numId="23">
    <w:abstractNumId w:val="34"/>
  </w:num>
  <w:num w:numId="24">
    <w:abstractNumId w:val="29"/>
  </w:num>
  <w:num w:numId="25">
    <w:abstractNumId w:val="16"/>
  </w:num>
  <w:num w:numId="26">
    <w:abstractNumId w:val="14"/>
  </w:num>
  <w:num w:numId="27">
    <w:abstractNumId w:val="24"/>
  </w:num>
  <w:num w:numId="28">
    <w:abstractNumId w:val="28"/>
  </w:num>
  <w:num w:numId="29">
    <w:abstractNumId w:val="18"/>
  </w:num>
  <w:num w:numId="30">
    <w:abstractNumId w:val="13"/>
  </w:num>
  <w:num w:numId="31">
    <w:abstractNumId w:val="32"/>
  </w:num>
  <w:num w:numId="32">
    <w:abstractNumId w:val="33"/>
  </w:num>
  <w:num w:numId="33">
    <w:abstractNumId w:val="31"/>
  </w:num>
  <w:num w:numId="34">
    <w:abstractNumId w:val="19"/>
  </w:num>
  <w:num w:numId="35">
    <w:abstractNumId w:val="5"/>
  </w:num>
  <w:num w:numId="36">
    <w:abstractNumId w:val="41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9"/>
  </w:num>
  <w:num w:numId="39">
    <w:abstractNumId w:val="43"/>
  </w:num>
  <w:num w:numId="40">
    <w:abstractNumId w:val="26"/>
  </w:num>
  <w:num w:numId="41">
    <w:abstractNumId w:val="7"/>
  </w:num>
  <w:num w:numId="42">
    <w:abstractNumId w:val="1"/>
  </w:num>
  <w:num w:numId="43">
    <w:abstractNumId w:val="42"/>
  </w:num>
  <w:num w:numId="44">
    <w:abstractNumId w:val="20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53ACC"/>
    <w:rsid w:val="00005B48"/>
    <w:rsid w:val="000316E5"/>
    <w:rsid w:val="00033036"/>
    <w:rsid w:val="00051880"/>
    <w:rsid w:val="00052BE2"/>
    <w:rsid w:val="000729F6"/>
    <w:rsid w:val="00077500"/>
    <w:rsid w:val="000960D4"/>
    <w:rsid w:val="000A695C"/>
    <w:rsid w:val="000E7C8B"/>
    <w:rsid w:val="00102635"/>
    <w:rsid w:val="0013424F"/>
    <w:rsid w:val="00144348"/>
    <w:rsid w:val="0015258B"/>
    <w:rsid w:val="00191093"/>
    <w:rsid w:val="001912E3"/>
    <w:rsid w:val="001A0F46"/>
    <w:rsid w:val="001A3FF2"/>
    <w:rsid w:val="001A5FB7"/>
    <w:rsid w:val="001F469D"/>
    <w:rsid w:val="00247E70"/>
    <w:rsid w:val="00267157"/>
    <w:rsid w:val="00287035"/>
    <w:rsid w:val="00293332"/>
    <w:rsid w:val="002A6459"/>
    <w:rsid w:val="002E72BD"/>
    <w:rsid w:val="00335DE4"/>
    <w:rsid w:val="00344115"/>
    <w:rsid w:val="0038664C"/>
    <w:rsid w:val="003B51F2"/>
    <w:rsid w:val="003F33E4"/>
    <w:rsid w:val="00406C16"/>
    <w:rsid w:val="00420DFE"/>
    <w:rsid w:val="0042189F"/>
    <w:rsid w:val="0048417F"/>
    <w:rsid w:val="004B6DDF"/>
    <w:rsid w:val="004C11BD"/>
    <w:rsid w:val="004C1B92"/>
    <w:rsid w:val="004C20B4"/>
    <w:rsid w:val="004E3984"/>
    <w:rsid w:val="00530358"/>
    <w:rsid w:val="00534F10"/>
    <w:rsid w:val="0053607E"/>
    <w:rsid w:val="00562E83"/>
    <w:rsid w:val="005826F6"/>
    <w:rsid w:val="005A1951"/>
    <w:rsid w:val="005A3B8A"/>
    <w:rsid w:val="005B66A1"/>
    <w:rsid w:val="005C34A5"/>
    <w:rsid w:val="005C4E4E"/>
    <w:rsid w:val="005D1AA1"/>
    <w:rsid w:val="005D6BD5"/>
    <w:rsid w:val="00600009"/>
    <w:rsid w:val="00602E9F"/>
    <w:rsid w:val="0062302E"/>
    <w:rsid w:val="00627926"/>
    <w:rsid w:val="00640589"/>
    <w:rsid w:val="00643DDB"/>
    <w:rsid w:val="007329AE"/>
    <w:rsid w:val="00734F29"/>
    <w:rsid w:val="0078338D"/>
    <w:rsid w:val="00790CD2"/>
    <w:rsid w:val="00805B0F"/>
    <w:rsid w:val="00810CF7"/>
    <w:rsid w:val="00810E71"/>
    <w:rsid w:val="008715AB"/>
    <w:rsid w:val="00890764"/>
    <w:rsid w:val="008A2DFF"/>
    <w:rsid w:val="008F4FEE"/>
    <w:rsid w:val="00941D55"/>
    <w:rsid w:val="00980544"/>
    <w:rsid w:val="009A0E97"/>
    <w:rsid w:val="009B2135"/>
    <w:rsid w:val="009C1552"/>
    <w:rsid w:val="00A263FC"/>
    <w:rsid w:val="00A30382"/>
    <w:rsid w:val="00A747D9"/>
    <w:rsid w:val="00AA13E3"/>
    <w:rsid w:val="00AB6DAC"/>
    <w:rsid w:val="00AC0AD8"/>
    <w:rsid w:val="00AE7722"/>
    <w:rsid w:val="00B31743"/>
    <w:rsid w:val="00B65C94"/>
    <w:rsid w:val="00B74D70"/>
    <w:rsid w:val="00BA558B"/>
    <w:rsid w:val="00BB77CF"/>
    <w:rsid w:val="00BC0204"/>
    <w:rsid w:val="00BE01A4"/>
    <w:rsid w:val="00C028F9"/>
    <w:rsid w:val="00C53ACC"/>
    <w:rsid w:val="00C57E85"/>
    <w:rsid w:val="00C62025"/>
    <w:rsid w:val="00C63EB2"/>
    <w:rsid w:val="00C86DC2"/>
    <w:rsid w:val="00CD264C"/>
    <w:rsid w:val="00CD2E9B"/>
    <w:rsid w:val="00CE247C"/>
    <w:rsid w:val="00D00059"/>
    <w:rsid w:val="00D55FB3"/>
    <w:rsid w:val="00D67D69"/>
    <w:rsid w:val="00D80CB9"/>
    <w:rsid w:val="00D83684"/>
    <w:rsid w:val="00DC689A"/>
    <w:rsid w:val="00DD307E"/>
    <w:rsid w:val="00DD6705"/>
    <w:rsid w:val="00DF1CD8"/>
    <w:rsid w:val="00DF5F10"/>
    <w:rsid w:val="00E01A61"/>
    <w:rsid w:val="00E40C0F"/>
    <w:rsid w:val="00E45479"/>
    <w:rsid w:val="00E8142A"/>
    <w:rsid w:val="00E86696"/>
    <w:rsid w:val="00E903BB"/>
    <w:rsid w:val="00E97314"/>
    <w:rsid w:val="00EA08D2"/>
    <w:rsid w:val="00F00C89"/>
    <w:rsid w:val="00F071E8"/>
    <w:rsid w:val="00F13FF0"/>
    <w:rsid w:val="00FD4A2C"/>
    <w:rsid w:val="00FE5E15"/>
    <w:rsid w:val="00FE6CCE"/>
    <w:rsid w:val="00FF217E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7F1936"/>
  <w15:docId w15:val="{B953660E-2691-4949-B155-A82792C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  <w:lang w:val="sk-SK"/>
    </w:rPr>
  </w:style>
  <w:style w:type="paragraph" w:styleId="Textkomentra">
    <w:name w:val="annotation text"/>
    <w:aliases w:val="Char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  <w:lang w:val="sk-SK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FB22B4"/>
    <w:pPr>
      <w:ind w:left="708"/>
    </w:pPr>
  </w:style>
  <w:style w:type="character" w:customStyle="1" w:styleId="TextkomentraChar">
    <w:name w:val="Text komentára Char"/>
    <w:aliases w:val="Char Char"/>
    <w:link w:val="Textkomentra"/>
    <w:semiHidden/>
    <w:locked/>
    <w:rsid w:val="006C2A6B"/>
    <w:rPr>
      <w:lang w:val="sk-SK" w:eastAsia="en-US"/>
    </w:rPr>
  </w:style>
  <w:style w:type="table" w:styleId="Mriekatabuky">
    <w:name w:val="Table Grid"/>
    <w:basedOn w:val="Normlnatabuka"/>
    <w:rsid w:val="002F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DF1CD8"/>
    <w:rPr>
      <w:rFonts w:ascii="Helvetica" w:hAnsi="Helvetica"/>
      <w:lang w:eastAsia="en-US"/>
    </w:rPr>
  </w:style>
  <w:style w:type="character" w:customStyle="1" w:styleId="TextChar1">
    <w:name w:val="Text Char1"/>
    <w:link w:val="Text"/>
    <w:locked/>
    <w:rsid w:val="00734F29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734F29"/>
    <w:pPr>
      <w:tabs>
        <w:tab w:val="clear" w:pos="567"/>
      </w:tabs>
      <w:spacing w:after="240" w:line="276" w:lineRule="auto"/>
      <w:ind w:left="1134"/>
      <w:jc w:val="both"/>
    </w:pPr>
    <w:rPr>
      <w:rFonts w:ascii="SimSun" w:hAnsi="SimSun"/>
      <w:color w:val="000000"/>
      <w:sz w:val="20"/>
      <w:lang w:val="en-GB" w:eastAsia="en-GB"/>
    </w:rPr>
  </w:style>
  <w:style w:type="paragraph" w:styleId="Revzia">
    <w:name w:val="Revision"/>
    <w:hidden/>
    <w:uiPriority w:val="99"/>
    <w:semiHidden/>
    <w:rsid w:val="00DF5F1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59c80eed-b7ae-4c9a-8961-eaefa8e44682">SK</country>
    <TaxCatchAll xmlns="616b41da-98b0-4e5f-82f7-7661d265f17f"/>
    <date_x0020_of_x0020_the_x0020_PIL xmlns="59c80eed-b7ae-4c9a-8961-eaefa8e44682" xsi:nil="true"/>
    <IconOverlay xmlns="http://schemas.microsoft.com/sharepoint/v4" xsi:nil="true"/>
    <product_x0020_code xmlns="59c80eed-b7ae-4c9a-8961-eaefa8e44682">LDL3/6</product_x0020_code>
    <TaxKeywordTaxHTField xmlns="616b41da-98b0-4e5f-82f7-7661d265f17f">
      <Terms xmlns="http://schemas.microsoft.com/office/infopath/2007/PartnerControls"/>
    </TaxKeywordTaxHTField>
    <API xmlns="59c80eed-b7ae-4c9a-8961-eaefa8e44682">LDL</API>
    <approved xmlns="59c80eed-b7ae-4c9a-8961-eaefa8e44682">a</approved>
    <marketed xmlns="59c80eed-b7ae-4c9a-8961-eaefa8e44682">y</marketed>
    <product_x0020_name xmlns="59c80eed-b7ae-4c9a-8961-eaefa8e44682">Rapibloc 300/600 mg prášok na infúzny roztok</product_x0020_name>
    <procedure xmlns="59c80eed-b7ae-4c9a-8961-eaefa8e44682">NL/H/3368/001-2/DC</procedure>
    <date_x0020_of_x0020_the_x0020_SmPC xmlns="59c80eed-b7ae-4c9a-8961-eaefa8e44682">03/2018</date_x0020_of_x0020_the_x0020_SmPC>
    <document_x0020_type xmlns="59c80eed-b7ae-4c9a-8961-eaefa8e44682">SPC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71C73E15A1A40B0BD73C6B7DA16D1" ma:contentTypeVersion="20" ma:contentTypeDescription="Create a new document." ma:contentTypeScope="" ma:versionID="b7fa6d8f39617d6444e461536a511ce4">
  <xsd:schema xmlns:xsd="http://www.w3.org/2001/XMLSchema" xmlns:xs="http://www.w3.org/2001/XMLSchema" xmlns:p="http://schemas.microsoft.com/office/2006/metadata/properties" xmlns:ns2="59c80eed-b7ae-4c9a-8961-eaefa8e44682" xmlns:ns3="616b41da-98b0-4e5f-82f7-7661d265f17f" xmlns:ns4="http://schemas.microsoft.com/sharepoint/v4" targetNamespace="http://schemas.microsoft.com/office/2006/metadata/properties" ma:root="true" ma:fieldsID="3882febf79629445ca717d907933acd9" ns2:_="" ns3:_="" ns4:_="">
    <xsd:import namespace="59c80eed-b7ae-4c9a-8961-eaefa8e44682"/>
    <xsd:import namespace="616b41da-98b0-4e5f-82f7-7661d265f1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  <xsd:element ref="ns2:API"/>
                <xsd:element ref="ns2:product_x0020_code"/>
                <xsd:element ref="ns2:country"/>
                <xsd:element ref="ns2:procedure"/>
                <xsd:element ref="ns2:approved"/>
                <xsd:element ref="ns2:marketed"/>
                <xsd:element ref="ns2:product_x0020_name"/>
                <xsd:element ref="ns2:date_x0020_of_x0020_the_x0020_PIL" minOccurs="0"/>
                <xsd:element ref="ns2:date_x0020_of_x0020_the_x0020_SmPC" minOccurs="0"/>
                <xsd:element ref="ns4:IconOverlay" minOccurs="0"/>
                <xsd:element ref="ns2:document_x0020_type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80eed-b7ae-4c9a-8961-eaefa8e44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API" ma:index="13" ma:displayName="API" ma:internalName="API">
      <xsd:simpleType>
        <xsd:restriction base="dms:Text">
          <xsd:maxLength value="255"/>
        </xsd:restriction>
      </xsd:simpleType>
    </xsd:element>
    <xsd:element name="product_x0020_code" ma:index="14" ma:displayName="product code" ma:internalName="product_x0020_code">
      <xsd:simpleType>
        <xsd:restriction base="dms:Text">
          <xsd:maxLength value="255"/>
        </xsd:restriction>
      </xsd:simpleType>
    </xsd:element>
    <xsd:element name="country" ma:index="15" ma:displayName="country" ma:internalName="country">
      <xsd:simpleType>
        <xsd:restriction base="dms:Text">
          <xsd:maxLength value="255"/>
        </xsd:restriction>
      </xsd:simpleType>
    </xsd:element>
    <xsd:element name="procedure" ma:index="16" ma:displayName="procedure" ma:internalName="procedure">
      <xsd:simpleType>
        <xsd:restriction base="dms:Text">
          <xsd:maxLength value="255"/>
        </xsd:restriction>
      </xsd:simpleType>
    </xsd:element>
    <xsd:element name="approved" ma:index="17" ma:displayName="approved" ma:internalName="approved">
      <xsd:simpleType>
        <xsd:restriction base="dms:Text">
          <xsd:maxLength value="255"/>
        </xsd:restriction>
      </xsd:simpleType>
    </xsd:element>
    <xsd:element name="marketed" ma:index="18" ma:displayName="marketed" ma:internalName="marketed">
      <xsd:simpleType>
        <xsd:restriction base="dms:Text">
          <xsd:maxLength value="255"/>
        </xsd:restriction>
      </xsd:simpleType>
    </xsd:element>
    <xsd:element name="product_x0020_name" ma:index="19" ma:displayName="product name" ma:internalName="product_x0020_name">
      <xsd:simpleType>
        <xsd:restriction base="dms:Text">
          <xsd:maxLength value="255"/>
        </xsd:restriction>
      </xsd:simpleType>
    </xsd:element>
    <xsd:element name="date_x0020_of_x0020_the_x0020_PIL" ma:index="20" nillable="true" ma:displayName="date of the PIL" ma:internalName="date_x0020_of_x0020_the_x0020_PIL">
      <xsd:simpleType>
        <xsd:restriction base="dms:Text">
          <xsd:maxLength value="255"/>
        </xsd:restriction>
      </xsd:simpleType>
    </xsd:element>
    <xsd:element name="date_x0020_of_x0020_the_x0020_SmPC" ma:index="21" nillable="true" ma:displayName="date of the SmPC" ma:internalName="date_x0020_of_x0020_the_x0020_SmPC">
      <xsd:simpleType>
        <xsd:restriction base="dms:Text">
          <xsd:maxLength value="255"/>
        </xsd:restriction>
      </xsd:simpleType>
    </xsd:element>
    <xsd:element name="document_x0020_type" ma:index="23" ma:displayName="DocClass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41da-98b0-4e5f-82f7-7661d265f17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bd89659e-b176-4bdb-a7bd-6747d3c28f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0f11a89-6bcb-4b7a-ba59-faaa11471de1}" ma:internalName="TaxCatchAll" ma:showField="CatchAllData" ma:web="616b41da-98b0-4e5f-82f7-7661d265f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D6E29-26D9-450D-8860-0D73878CC881}">
  <ds:schemaRefs>
    <ds:schemaRef ds:uri="http://schemas.microsoft.com/office/2006/metadata/properties"/>
    <ds:schemaRef ds:uri="http://schemas.microsoft.com/office/infopath/2007/PartnerControls"/>
    <ds:schemaRef ds:uri="59c80eed-b7ae-4c9a-8961-eaefa8e44682"/>
    <ds:schemaRef ds:uri="616b41da-98b0-4e5f-82f7-7661d265f17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0934BC5-E458-4F73-AB1F-60374528B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79C76-BBAF-4321-8942-71F0BD8FF2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2812D-70EF-4AEB-8A5E-CD142980A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80eed-b7ae-4c9a-8961-eaefa8e44682"/>
    <ds:schemaRef ds:uri="616b41da-98b0-4e5f-82f7-7661d265f1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5570</Words>
  <Characters>31753</Characters>
  <Application>Microsoft Office Word</Application>
  <DocSecurity>0</DocSecurity>
  <Lines>264</Lines>
  <Paragraphs>74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Z47276</vt:lpstr>
      <vt:lpstr>Z47276</vt:lpstr>
      <vt:lpstr>Z47276</vt:lpstr>
      <vt:lpstr>Z33918</vt:lpstr>
    </vt:vector>
  </TitlesOfParts>
  <Manager>K021</Manager>
  <Company>Zebra Translations Limited</Company>
  <LinksUpToDate>false</LinksUpToDate>
  <CharactersWithSpaces>37249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Z47276</dc:title>
  <dc:subject>Rapibloc Updates SK</dc:subject>
  <dc:creator>A016</dc:creator>
  <cp:lastModifiedBy>Mariana Kuziaková</cp:lastModifiedBy>
  <cp:revision>2</cp:revision>
  <cp:lastPrinted>2017-12-11T15:34:00Z</cp:lastPrinted>
  <dcterms:created xsi:type="dcterms:W3CDTF">2021-01-26T11:47:00Z</dcterms:created>
  <dcterms:modified xsi:type="dcterms:W3CDTF">2021-01-26T11:47:00Z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TaxKeyword">
    <vt:lpwstr/>
  </property>
  <property fmtid="{D5CDD505-2E9C-101B-9397-08002B2CF9AE}" pid="44" name="ContentTypeId">
    <vt:lpwstr>0x0101005DF71C73E15A1A40B0BD73C6B7DA16D1</vt:lpwstr>
  </property>
</Properties>
</file>