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82C43" w14:textId="45FC8049" w:rsidR="00267428" w:rsidRDefault="00267428" w:rsidP="009F4BA4">
      <w:pPr>
        <w:widowControl w:val="0"/>
        <w:spacing w:line="240" w:lineRule="auto"/>
      </w:pPr>
    </w:p>
    <w:p w14:paraId="186BE5C2" w14:textId="7CA0E812" w:rsidR="00267428" w:rsidRDefault="00267428" w:rsidP="006C1C4D">
      <w:pPr>
        <w:widowControl w:val="0"/>
        <w:spacing w:line="240" w:lineRule="auto"/>
        <w:jc w:val="center"/>
      </w:pPr>
      <w:r>
        <w:t>SÚHRN CHARAKTERISTICKÝCH VLASTNOSTÍ LIEKU</w:t>
      </w:r>
    </w:p>
    <w:p w14:paraId="43F3FD70" w14:textId="77777777" w:rsidR="00267428" w:rsidRDefault="00267428" w:rsidP="006C1C4D">
      <w:pPr>
        <w:widowControl w:val="0"/>
        <w:spacing w:line="240" w:lineRule="auto"/>
        <w:jc w:val="center"/>
      </w:pPr>
    </w:p>
    <w:p w14:paraId="7E5A0DE0" w14:textId="77777777" w:rsidR="00267428" w:rsidRDefault="00267428" w:rsidP="009F4BA4">
      <w:pPr>
        <w:widowControl w:val="0"/>
        <w:spacing w:line="240" w:lineRule="auto"/>
      </w:pPr>
    </w:p>
    <w:p w14:paraId="2728A0C2" w14:textId="60E6FC5A" w:rsidR="001D29E6" w:rsidRPr="003E30A1" w:rsidRDefault="001D29E6" w:rsidP="009F4BA4">
      <w:pPr>
        <w:widowControl w:val="0"/>
        <w:spacing w:line="240" w:lineRule="auto"/>
      </w:pPr>
      <w:r w:rsidRPr="003E30A1">
        <w:rPr>
          <w:bCs/>
          <w:iCs/>
        </w:rPr>
        <w:t>1.</w:t>
      </w:r>
      <w:r w:rsidRPr="003E30A1">
        <w:rPr>
          <w:bCs/>
          <w:iCs/>
        </w:rPr>
        <w:tab/>
      </w:r>
      <w:r w:rsidRPr="003E30A1">
        <w:rPr>
          <w:b/>
        </w:rPr>
        <w:t>NÁZOV LIEKU</w:t>
      </w:r>
    </w:p>
    <w:p w14:paraId="5CABF7EF" w14:textId="77777777" w:rsidR="001D29E6" w:rsidRPr="003E30A1" w:rsidRDefault="001D29E6" w:rsidP="00D6087D"/>
    <w:p w14:paraId="4C537446" w14:textId="73A5A091" w:rsidR="001D29E6" w:rsidRPr="003E30A1" w:rsidRDefault="00C52C41" w:rsidP="00D6087D">
      <w:pPr>
        <w:rPr>
          <w:noProof/>
        </w:rPr>
      </w:pPr>
      <w:r w:rsidRPr="003E30A1">
        <w:t>Serynox 50 %</w:t>
      </w:r>
      <w:r w:rsidR="00A658E1" w:rsidRPr="003E30A1">
        <w:t xml:space="preserve"> </w:t>
      </w:r>
      <w:r w:rsidRPr="003E30A1">
        <w:t>/</w:t>
      </w:r>
      <w:r w:rsidR="00A658E1" w:rsidRPr="003E30A1">
        <w:t xml:space="preserve"> </w:t>
      </w:r>
      <w:r w:rsidRPr="003E30A1">
        <w:t>50 % stlačený medicinálny plyn</w:t>
      </w:r>
    </w:p>
    <w:p w14:paraId="38A08336" w14:textId="77777777" w:rsidR="001D29E6" w:rsidRPr="003E30A1" w:rsidRDefault="001D29E6" w:rsidP="00D6087D"/>
    <w:p w14:paraId="00D68A09" w14:textId="77777777" w:rsidR="001D29E6" w:rsidRPr="003E30A1" w:rsidRDefault="001D29E6" w:rsidP="00C0021F"/>
    <w:p w14:paraId="417A1F76" w14:textId="77777777" w:rsidR="001D29E6" w:rsidRPr="003E30A1" w:rsidRDefault="001D29E6" w:rsidP="009F4BA4">
      <w:pPr>
        <w:widowControl w:val="0"/>
        <w:spacing w:line="240" w:lineRule="auto"/>
      </w:pPr>
      <w:r w:rsidRPr="003E30A1">
        <w:rPr>
          <w:b/>
        </w:rPr>
        <w:t>2.</w:t>
      </w:r>
      <w:r w:rsidRPr="003E30A1">
        <w:rPr>
          <w:b/>
        </w:rPr>
        <w:tab/>
        <w:t>KVALITATÍVNE A KVANTITATÍVNE ZLOŽENIE</w:t>
      </w:r>
    </w:p>
    <w:p w14:paraId="0515C172" w14:textId="77777777" w:rsidR="001D29E6" w:rsidRPr="003E30A1" w:rsidRDefault="001D29E6" w:rsidP="00D6087D"/>
    <w:p w14:paraId="2EAAED9C" w14:textId="275494C6" w:rsidR="00D8470F" w:rsidRPr="003E30A1" w:rsidRDefault="00D8470F" w:rsidP="00D8470F">
      <w:pPr>
        <w:rPr>
          <w:color w:val="000000"/>
          <w:szCs w:val="22"/>
        </w:rPr>
      </w:pPr>
      <w:r w:rsidRPr="003E30A1">
        <w:rPr>
          <w:szCs w:val="22"/>
        </w:rPr>
        <w:t xml:space="preserve">Každá fľaša </w:t>
      </w:r>
      <w:r w:rsidR="008B3888" w:rsidRPr="003E30A1">
        <w:rPr>
          <w:szCs w:val="22"/>
        </w:rPr>
        <w:t xml:space="preserve">na stlačený plyn </w:t>
      </w:r>
      <w:r w:rsidRPr="003E30A1">
        <w:rPr>
          <w:szCs w:val="22"/>
        </w:rPr>
        <w:t>obsahuje:</w:t>
      </w:r>
    </w:p>
    <w:p w14:paraId="6E6A402D" w14:textId="77777777" w:rsidR="00F752B0" w:rsidRPr="003E30A1" w:rsidRDefault="00F752B0" w:rsidP="00D6087D">
      <w:pPr>
        <w:rPr>
          <w:noProof/>
        </w:rPr>
      </w:pPr>
    </w:p>
    <w:p w14:paraId="7D2CFBA0" w14:textId="0C9EE02B" w:rsidR="00560F47" w:rsidRPr="003E30A1" w:rsidRDefault="00D408C7" w:rsidP="00D6087D">
      <w:pPr>
        <w:rPr>
          <w:noProof/>
        </w:rPr>
      </w:pPr>
      <w:r w:rsidRPr="003E30A1">
        <w:t xml:space="preserve">oxid </w:t>
      </w:r>
      <w:r w:rsidR="00560F47" w:rsidRPr="003E30A1">
        <w:t>dusný</w:t>
      </w:r>
      <w:r w:rsidR="00560F47" w:rsidRPr="003E30A1">
        <w:tab/>
      </w:r>
      <w:r w:rsidR="00560F47" w:rsidRPr="003E30A1">
        <w:tab/>
      </w:r>
      <w:r w:rsidR="00560F47" w:rsidRPr="003E30A1">
        <w:tab/>
      </w:r>
      <w:r w:rsidR="00560F47" w:rsidRPr="003E30A1">
        <w:tab/>
      </w:r>
      <w:r w:rsidR="00560F47" w:rsidRPr="003E30A1">
        <w:tab/>
        <w:t>50 % (objemový podiel)</w:t>
      </w:r>
      <w:r w:rsidR="00560F47" w:rsidRPr="003E30A1">
        <w:br/>
        <w:t xml:space="preserve">a </w:t>
      </w:r>
      <w:r w:rsidR="00560F47" w:rsidRPr="003E30A1">
        <w:br/>
      </w:r>
      <w:r w:rsidRPr="003E30A1">
        <w:t>kyslík</w:t>
      </w:r>
      <w:r w:rsidR="00560F47" w:rsidRPr="003E30A1">
        <w:tab/>
      </w:r>
      <w:r w:rsidR="00560F47" w:rsidRPr="003E30A1">
        <w:tab/>
      </w:r>
      <w:r w:rsidR="00560F47" w:rsidRPr="003E30A1">
        <w:tab/>
      </w:r>
      <w:r w:rsidR="00560F47" w:rsidRPr="003E30A1">
        <w:tab/>
      </w:r>
      <w:r w:rsidR="00560F47" w:rsidRPr="003E30A1">
        <w:tab/>
      </w:r>
      <w:r w:rsidR="00560F47" w:rsidRPr="003E30A1">
        <w:tab/>
        <w:t>50 % (objemový podiel)</w:t>
      </w:r>
    </w:p>
    <w:p w14:paraId="41BE1DF0" w14:textId="77777777" w:rsidR="001D29E6" w:rsidRPr="003E30A1" w:rsidRDefault="001D29E6" w:rsidP="00D6087D"/>
    <w:p w14:paraId="358F60EC" w14:textId="77777777" w:rsidR="00F752B0" w:rsidRPr="003E30A1" w:rsidRDefault="00F752B0" w:rsidP="00D6087D">
      <w:r w:rsidRPr="003E30A1">
        <w:t>(pri tlaku 170 barov a tepote 15 °C)</w:t>
      </w:r>
    </w:p>
    <w:p w14:paraId="58860451" w14:textId="77777777" w:rsidR="00B3550A" w:rsidRPr="003E30A1" w:rsidRDefault="00B3550A" w:rsidP="00D6087D"/>
    <w:p w14:paraId="28607550" w14:textId="77777777" w:rsidR="00560F47" w:rsidRPr="003E30A1" w:rsidRDefault="00560F47" w:rsidP="00D6087D"/>
    <w:p w14:paraId="17814865" w14:textId="77777777" w:rsidR="001D29E6" w:rsidRPr="003E30A1" w:rsidRDefault="001D29E6" w:rsidP="009F4BA4">
      <w:pPr>
        <w:spacing w:line="240" w:lineRule="auto"/>
        <w:ind w:left="567" w:hanging="567"/>
        <w:rPr>
          <w:b/>
          <w:caps/>
        </w:rPr>
      </w:pPr>
      <w:r w:rsidRPr="003E30A1">
        <w:rPr>
          <w:b/>
        </w:rPr>
        <w:t>3.</w:t>
      </w:r>
      <w:r w:rsidRPr="003E30A1">
        <w:rPr>
          <w:b/>
        </w:rPr>
        <w:tab/>
        <w:t xml:space="preserve">LIEKOVÁ </w:t>
      </w:r>
      <w:r w:rsidRPr="003E30A1">
        <w:rPr>
          <w:b/>
          <w:caps/>
        </w:rPr>
        <w:t>FORMA</w:t>
      </w:r>
    </w:p>
    <w:p w14:paraId="55C3055C" w14:textId="77777777" w:rsidR="001D29E6" w:rsidRPr="003E30A1" w:rsidRDefault="001D29E6" w:rsidP="00D6087D"/>
    <w:p w14:paraId="35B17CE1" w14:textId="77777777" w:rsidR="00560F47" w:rsidRPr="003E30A1" w:rsidRDefault="00560F47" w:rsidP="00D6087D">
      <w:pPr>
        <w:rPr>
          <w:noProof/>
        </w:rPr>
      </w:pPr>
      <w:r w:rsidRPr="003E30A1">
        <w:t>Stlačený medicinálny plyn</w:t>
      </w:r>
    </w:p>
    <w:p w14:paraId="75109123" w14:textId="77777777" w:rsidR="00D43C10" w:rsidRPr="003E30A1" w:rsidRDefault="00D43C10" w:rsidP="00D43C10">
      <w:pPr>
        <w:rPr>
          <w:color w:val="000000"/>
          <w:szCs w:val="22"/>
        </w:rPr>
      </w:pPr>
      <w:r w:rsidRPr="003E30A1">
        <w:rPr>
          <w:szCs w:val="22"/>
        </w:rPr>
        <w:t>Bezfarebný plyn</w:t>
      </w:r>
    </w:p>
    <w:p w14:paraId="179CDDE9" w14:textId="77777777" w:rsidR="001D29E6" w:rsidRPr="003E30A1" w:rsidRDefault="001D29E6" w:rsidP="00D6087D"/>
    <w:p w14:paraId="77F9E039" w14:textId="77777777" w:rsidR="001D29E6" w:rsidRPr="003E30A1" w:rsidRDefault="001D29E6" w:rsidP="00D6087D"/>
    <w:p w14:paraId="481BEDD5" w14:textId="77777777" w:rsidR="001D29E6" w:rsidRPr="003E30A1" w:rsidRDefault="001D29E6" w:rsidP="009F4BA4">
      <w:pPr>
        <w:spacing w:line="240" w:lineRule="auto"/>
        <w:ind w:left="567" w:hanging="567"/>
        <w:rPr>
          <w:caps/>
        </w:rPr>
      </w:pPr>
      <w:r w:rsidRPr="003E30A1">
        <w:rPr>
          <w:b/>
          <w:caps/>
        </w:rPr>
        <w:t>4.</w:t>
      </w:r>
      <w:r w:rsidRPr="003E30A1">
        <w:rPr>
          <w:b/>
          <w:caps/>
        </w:rPr>
        <w:tab/>
        <w:t>Klinické údaje</w:t>
      </w:r>
    </w:p>
    <w:p w14:paraId="727FD96B" w14:textId="77777777" w:rsidR="001D29E6" w:rsidRPr="003E30A1" w:rsidRDefault="001D29E6" w:rsidP="009F4BA4">
      <w:pPr>
        <w:spacing w:line="240" w:lineRule="auto"/>
      </w:pPr>
    </w:p>
    <w:p w14:paraId="2DC4E44B" w14:textId="77777777" w:rsidR="001D29E6" w:rsidRPr="003E30A1" w:rsidRDefault="001D29E6" w:rsidP="009F4BA4">
      <w:pPr>
        <w:spacing w:line="240" w:lineRule="auto"/>
        <w:ind w:left="567" w:hanging="567"/>
        <w:rPr>
          <w:b/>
        </w:rPr>
      </w:pPr>
      <w:r w:rsidRPr="003E30A1">
        <w:rPr>
          <w:b/>
        </w:rPr>
        <w:t>4.1</w:t>
      </w:r>
      <w:r w:rsidRPr="003E30A1">
        <w:rPr>
          <w:b/>
        </w:rPr>
        <w:tab/>
        <w:t>Terapeutické indikácie</w:t>
      </w:r>
    </w:p>
    <w:p w14:paraId="7576E5FD" w14:textId="77777777" w:rsidR="00DC2C0C" w:rsidRPr="003E30A1" w:rsidRDefault="00DC2C0C" w:rsidP="009F4BA4">
      <w:pPr>
        <w:spacing w:line="240" w:lineRule="auto"/>
        <w:ind w:left="567" w:hanging="567"/>
      </w:pPr>
    </w:p>
    <w:p w14:paraId="6D620575" w14:textId="21E87948" w:rsidR="00A7525F" w:rsidRPr="003E30A1" w:rsidRDefault="00C52C41" w:rsidP="00A7525F">
      <w:pPr>
        <w:rPr>
          <w:color w:val="000000"/>
          <w:szCs w:val="22"/>
        </w:rPr>
      </w:pPr>
      <w:r w:rsidRPr="003E30A1">
        <w:rPr>
          <w:szCs w:val="22"/>
        </w:rPr>
        <w:t>Serynox je indikovaný dospelý</w:t>
      </w:r>
      <w:r w:rsidR="008B3888" w:rsidRPr="003E30A1">
        <w:rPr>
          <w:szCs w:val="22"/>
        </w:rPr>
        <w:t>m</w:t>
      </w:r>
      <w:r w:rsidRPr="003E30A1">
        <w:rPr>
          <w:szCs w:val="22"/>
        </w:rPr>
        <w:t>, dospievajúci</w:t>
      </w:r>
      <w:r w:rsidR="008B3888" w:rsidRPr="003E30A1">
        <w:rPr>
          <w:szCs w:val="22"/>
        </w:rPr>
        <w:t>m</w:t>
      </w:r>
      <w:r w:rsidRPr="003E30A1">
        <w:rPr>
          <w:szCs w:val="22"/>
        </w:rPr>
        <w:t xml:space="preserve"> a de</w:t>
      </w:r>
      <w:r w:rsidR="008B3888" w:rsidRPr="003E30A1">
        <w:rPr>
          <w:szCs w:val="22"/>
        </w:rPr>
        <w:t>ťom</w:t>
      </w:r>
      <w:r w:rsidRPr="003E30A1">
        <w:rPr>
          <w:szCs w:val="22"/>
        </w:rPr>
        <w:t xml:space="preserve"> starší</w:t>
      </w:r>
      <w:r w:rsidR="008B3888" w:rsidRPr="003E30A1">
        <w:rPr>
          <w:szCs w:val="22"/>
        </w:rPr>
        <w:t>m</w:t>
      </w:r>
      <w:r w:rsidRPr="003E30A1">
        <w:rPr>
          <w:szCs w:val="22"/>
        </w:rPr>
        <w:t xml:space="preserve"> ako 1 mesiac na:</w:t>
      </w:r>
    </w:p>
    <w:p w14:paraId="64783EBB" w14:textId="77777777" w:rsidR="00A7525F" w:rsidRPr="003E30A1" w:rsidRDefault="00A7525F" w:rsidP="00A7525F">
      <w:pPr>
        <w:ind w:left="567" w:hanging="567"/>
        <w:rPr>
          <w:color w:val="000000"/>
          <w:szCs w:val="22"/>
        </w:rPr>
      </w:pPr>
      <w:r w:rsidRPr="003E30A1">
        <w:rPr>
          <w:color w:val="000000"/>
          <w:szCs w:val="22"/>
        </w:rPr>
        <w:t>•</w:t>
      </w:r>
      <w:r w:rsidRPr="003E30A1">
        <w:rPr>
          <w:color w:val="000000"/>
          <w:szCs w:val="22"/>
        </w:rPr>
        <w:tab/>
      </w:r>
      <w:r w:rsidRPr="003E30A1">
        <w:rPr>
          <w:szCs w:val="22"/>
        </w:rPr>
        <w:t>krátkodobú analgéziu pri bolestivých zákrokoch alebo stavoch s miernou až stredne silnou bolesťou a na sedáciu počas dentálnych chirurgických zákrokov, keď sa vyžaduje rýchly nástup a ústup analgetických účinkov.</w:t>
      </w:r>
    </w:p>
    <w:p w14:paraId="740B750E" w14:textId="77777777" w:rsidR="00560F47" w:rsidRPr="003E30A1" w:rsidRDefault="00560F47" w:rsidP="00A7525F">
      <w:pPr>
        <w:rPr>
          <w:szCs w:val="22"/>
        </w:rPr>
      </w:pPr>
    </w:p>
    <w:p w14:paraId="09C1052F" w14:textId="77777777" w:rsidR="001D29E6" w:rsidRPr="003E30A1" w:rsidRDefault="001D29E6" w:rsidP="009F4BA4">
      <w:pPr>
        <w:spacing w:line="240" w:lineRule="auto"/>
        <w:ind w:left="567" w:hanging="567"/>
        <w:rPr>
          <w:b/>
        </w:rPr>
      </w:pPr>
      <w:r w:rsidRPr="003E30A1">
        <w:rPr>
          <w:b/>
        </w:rPr>
        <w:t>4.2</w:t>
      </w:r>
      <w:r w:rsidRPr="003E30A1">
        <w:rPr>
          <w:b/>
        </w:rPr>
        <w:tab/>
        <w:t>Dávkovanie a spôsob podávania</w:t>
      </w:r>
    </w:p>
    <w:p w14:paraId="4CF091A6" w14:textId="77777777" w:rsidR="001D29E6" w:rsidRPr="003E30A1" w:rsidRDefault="001D29E6" w:rsidP="00D6087D"/>
    <w:p w14:paraId="44106246" w14:textId="77777777" w:rsidR="00560F47" w:rsidRPr="003E30A1" w:rsidRDefault="00560F47" w:rsidP="00D6087D">
      <w:r w:rsidRPr="003E30A1">
        <w:t>Pri práci s oxidom dusným je potrebné dodržiavať osobitné preventívne opatrenia. Oxid dusný sa má podávať v súlade s miestnymi predpismi.</w:t>
      </w:r>
    </w:p>
    <w:p w14:paraId="4396F085" w14:textId="77777777" w:rsidR="00630552" w:rsidRPr="003E30A1" w:rsidRDefault="00630552" w:rsidP="00D6087D"/>
    <w:p w14:paraId="57C32C25" w14:textId="7C5E85BD" w:rsidR="00ED47E7" w:rsidRPr="003E30A1" w:rsidRDefault="00630552" w:rsidP="00630552">
      <w:r w:rsidRPr="003E30A1">
        <w:t>Podávanie Serynoxu sa má vykonávať výhradne pod dohľadom a podľa pokynov personálu, ktorý je oboznámený s týmto zariadením a jeho účinkami.</w:t>
      </w:r>
    </w:p>
    <w:p w14:paraId="6432CA24" w14:textId="77777777" w:rsidR="00630552" w:rsidRPr="003E30A1" w:rsidRDefault="00630552" w:rsidP="00630552"/>
    <w:p w14:paraId="0B81B7EC" w14:textId="77777777" w:rsidR="00C53ACC" w:rsidRPr="003E30A1" w:rsidRDefault="00C53ACC" w:rsidP="00D6087D">
      <w:pPr>
        <w:rPr>
          <w:szCs w:val="22"/>
          <w:u w:val="single"/>
        </w:rPr>
      </w:pPr>
      <w:r w:rsidRPr="003E30A1">
        <w:rPr>
          <w:szCs w:val="22"/>
          <w:u w:val="single"/>
        </w:rPr>
        <w:t>Dávkovanie</w:t>
      </w:r>
    </w:p>
    <w:p w14:paraId="0A79A158" w14:textId="03D2AF32" w:rsidR="000F35A6" w:rsidRPr="003E30A1" w:rsidRDefault="00A35C14" w:rsidP="00D6087D">
      <w:r w:rsidRPr="003E30A1">
        <w:t>Prietoková rýchlosť Serynoxu sa reguluje dýchaním pacienta cez celotvárovú masku, nosovo</w:t>
      </w:r>
      <w:r w:rsidR="00273544" w:rsidRPr="003E30A1">
        <w:noBreakHyphen/>
      </w:r>
      <w:r w:rsidRPr="003E30A1">
        <w:t>ústnu masku alebo nosovú masku.</w:t>
      </w:r>
    </w:p>
    <w:p w14:paraId="772F60D1" w14:textId="77777777" w:rsidR="000F35A6" w:rsidRPr="003E30A1" w:rsidRDefault="000F35A6" w:rsidP="00D6087D"/>
    <w:p w14:paraId="6FA22670" w14:textId="677BACDB" w:rsidR="000F35A6" w:rsidRPr="003E30A1" w:rsidRDefault="000F35A6" w:rsidP="000F35A6">
      <w:r w:rsidRPr="003E30A1">
        <w:t>Prietoková rýchlosť Serynoxu sa prispôsobuje dychovej kapacite pacienta. K dispozícii sú dve možnosti podávania:</w:t>
      </w:r>
    </w:p>
    <w:p w14:paraId="3AA981E9" w14:textId="7559C3CA" w:rsidR="004707DB" w:rsidRPr="003E30A1" w:rsidRDefault="000F35A6" w:rsidP="005C509E">
      <w:pPr>
        <w:numPr>
          <w:ilvl w:val="0"/>
          <w:numId w:val="43"/>
        </w:numPr>
      </w:pPr>
      <w:r w:rsidRPr="003E30A1">
        <w:t xml:space="preserve">Kontinuálny prietok: </w:t>
      </w:r>
      <w:r w:rsidR="003C3FAB" w:rsidRPr="003E30A1">
        <w:t>Z</w:t>
      </w:r>
      <w:r w:rsidR="00D408C7" w:rsidRPr="003E30A1">
        <w:t xml:space="preserve">dravotnícky </w:t>
      </w:r>
      <w:r w:rsidRPr="003E30A1">
        <w:t>personál upravuje prietok pomocou regulátora prietoku, ktorý môže byť integrovaný v hlav</w:t>
      </w:r>
      <w:r w:rsidR="008B3888" w:rsidRPr="003E30A1">
        <w:t>ici</w:t>
      </w:r>
      <w:r w:rsidRPr="003E30A1">
        <w:t xml:space="preserve"> ventilu fľaše </w:t>
      </w:r>
      <w:r w:rsidR="00590B2F" w:rsidRPr="003E30A1">
        <w:t xml:space="preserve">na stlačený plyn </w:t>
      </w:r>
      <w:r w:rsidRPr="003E30A1">
        <w:t>Serynox. Zdravotnícky personál upravuje prietok podľa príjmu pacienta, ktorý je možné pozorovať cez balónikový zásobník v hadičke na</w:t>
      </w:r>
      <w:r w:rsidR="00590B2F" w:rsidRPr="003E30A1">
        <w:t xml:space="preserve"> </w:t>
      </w:r>
      <w:r w:rsidRPr="003E30A1">
        <w:t>prívod plynu. Pri tomto postupe dochádza k kontinuálnemu prietoku, ktorý napĺňa balónikový zásobník počas pacientových výdychových fáz.</w:t>
      </w:r>
    </w:p>
    <w:p w14:paraId="13E99ECA" w14:textId="76DE024C" w:rsidR="000F35A6" w:rsidRPr="003E30A1" w:rsidRDefault="00AF2896" w:rsidP="002F522D">
      <w:pPr>
        <w:numPr>
          <w:ilvl w:val="0"/>
          <w:numId w:val="43"/>
        </w:numPr>
      </w:pPr>
      <w:r w:rsidRPr="003E30A1">
        <w:lastRenderedPageBreak/>
        <w:t xml:space="preserve">Samoregulačný prietok alebo prietok regulovaný </w:t>
      </w:r>
      <w:r w:rsidR="00122578" w:rsidRPr="003E30A1">
        <w:t>podľa potreby</w:t>
      </w:r>
      <w:r w:rsidRPr="003E30A1">
        <w:t xml:space="preserve">: </w:t>
      </w:r>
      <w:r w:rsidR="003C3FAB" w:rsidRPr="003E30A1">
        <w:t>K</w:t>
      </w:r>
      <w:r w:rsidR="00D408C7" w:rsidRPr="003E30A1">
        <w:t> </w:t>
      </w:r>
      <w:r w:rsidRPr="003E30A1">
        <w:t>výstupu plynu z hlav</w:t>
      </w:r>
      <w:r w:rsidR="00590B2F" w:rsidRPr="003E30A1">
        <w:t>ice</w:t>
      </w:r>
      <w:r w:rsidRPr="003E30A1">
        <w:t xml:space="preserve"> ventilu Serynox</w:t>
      </w:r>
      <w:r w:rsidR="00590B2F" w:rsidRPr="003E30A1">
        <w:t>u</w:t>
      </w:r>
      <w:r w:rsidRPr="003E30A1">
        <w:t xml:space="preserve"> je pripojený ventil regulujúci prietok </w:t>
      </w:r>
      <w:r w:rsidR="00122578" w:rsidRPr="003E30A1">
        <w:t>podľa potreby</w:t>
      </w:r>
      <w:r w:rsidRPr="003E30A1">
        <w:t>. Ten automaticky reguluje množstvo plynu privádzané k pacientovi a prerušuje prietok počas pacientových výdychových fáz. To vedie k prerušovanému prietoku.</w:t>
      </w:r>
    </w:p>
    <w:p w14:paraId="047D6861" w14:textId="77777777" w:rsidR="00A35C14" w:rsidRPr="003E30A1" w:rsidRDefault="00A35C14" w:rsidP="00D6087D">
      <w:pPr>
        <w:rPr>
          <w:szCs w:val="22"/>
          <w:u w:val="single"/>
        </w:rPr>
      </w:pPr>
    </w:p>
    <w:p w14:paraId="5A19FF2B" w14:textId="2B504ED3" w:rsidR="00654036" w:rsidRPr="003E30A1" w:rsidRDefault="007F56E1" w:rsidP="00654036">
      <w:r w:rsidRPr="003E30A1">
        <w:t>Pri použití celotvárovej masky alebo nosovo</w:t>
      </w:r>
      <w:r w:rsidR="00273544" w:rsidRPr="003E30A1">
        <w:noBreakHyphen/>
      </w:r>
      <w:r w:rsidRPr="003E30A1">
        <w:t xml:space="preserve">ústnej masky sa odporúča použiť </w:t>
      </w:r>
      <w:r w:rsidRPr="00136C70">
        <w:t>ventil regulujúci</w:t>
      </w:r>
      <w:r w:rsidR="00136C70">
        <w:t xml:space="preserve"> prietok</w:t>
      </w:r>
      <w:r w:rsidRPr="00136C70">
        <w:t xml:space="preserve"> </w:t>
      </w:r>
      <w:r w:rsidR="00122578" w:rsidRPr="00136C70">
        <w:t>podľa potreby</w:t>
      </w:r>
      <w:r w:rsidRPr="00136C70">
        <w:t>.</w:t>
      </w:r>
      <w:r w:rsidRPr="003E30A1">
        <w:t xml:space="preserve"> Pevným držaním masky okolo úst a nosa a dýchaním cez masku sa otvorí takzvaný „ventil </w:t>
      </w:r>
      <w:r w:rsidR="00122578" w:rsidRPr="003E30A1">
        <w:t>regulujúci prietok podľa potreby</w:t>
      </w:r>
      <w:r w:rsidRPr="003E30A1">
        <w:t xml:space="preserve">“ a Serynox bude </w:t>
      </w:r>
      <w:r w:rsidRPr="001055F6">
        <w:t>vytekať</w:t>
      </w:r>
      <w:r w:rsidRPr="003E30A1">
        <w:t xml:space="preserve"> zo zariadenia a podávať sa pacientovi dýchacími cestami. </w:t>
      </w:r>
      <w:r w:rsidR="00366CAB" w:rsidRPr="003E30A1">
        <w:t>Absorpcia</w:t>
      </w:r>
      <w:r w:rsidRPr="003E30A1">
        <w:t xml:space="preserve"> prebieha v pľúcach.</w:t>
      </w:r>
    </w:p>
    <w:p w14:paraId="325EFBB9" w14:textId="05E38D78" w:rsidR="000F35A6" w:rsidRPr="003E30A1" w:rsidRDefault="000F35A6" w:rsidP="000F35A6">
      <w:r w:rsidRPr="003E30A1">
        <w:t>Pacienta treba poučiť, aby si masku priložil k tvári a normálne dýchal. Toto je doplnkové bezpečnostné opatrenie na</w:t>
      </w:r>
      <w:r w:rsidR="00590B2F" w:rsidRPr="003E30A1">
        <w:t xml:space="preserve"> </w:t>
      </w:r>
      <w:r w:rsidRPr="003E30A1">
        <w:t>minimalizáciu rizika predávkovania. Ak z nejakého dôvodu pacient dostane viac Serynoxu, ako je potrebné, a ovplyvní to jeho bdelosť, pacient uvoľní masku a podávanie sa tým zastaví. Dýchaním okolitého vzduchu účinok Serynoxu rýchlo ustúpi a pacient znova nadobudne vedomie.</w:t>
      </w:r>
    </w:p>
    <w:p w14:paraId="00EBBFA7" w14:textId="77777777" w:rsidR="00F5012E" w:rsidRPr="003E30A1" w:rsidRDefault="00F5012E" w:rsidP="000F35A6"/>
    <w:p w14:paraId="6F241C2B" w14:textId="51391E88" w:rsidR="000F35A6" w:rsidRPr="003E30A1" w:rsidRDefault="00C57513" w:rsidP="000F35A6">
      <w:r w:rsidRPr="003E30A1">
        <w:t>Pri použití nosovej masky sa Serynox podáva s kontinuálnym prietokom.</w:t>
      </w:r>
    </w:p>
    <w:p w14:paraId="575987CB" w14:textId="77777777" w:rsidR="00C57513" w:rsidRPr="003E30A1" w:rsidRDefault="00C57513" w:rsidP="000F35A6"/>
    <w:p w14:paraId="20BB6AF6" w14:textId="05B6D6EA" w:rsidR="00654036" w:rsidRPr="003E30A1" w:rsidRDefault="00CF60A1" w:rsidP="000F35A6">
      <w:r w:rsidRPr="003E30A1">
        <w:t>Nesmie sa pokračovať v podávaní Serynoxu</w:t>
      </w:r>
      <w:r w:rsidR="00C52C41" w:rsidRPr="003E30A1">
        <w:t>, ak dôjde k prerušeniu slovného kontaktu.</w:t>
      </w:r>
    </w:p>
    <w:p w14:paraId="51032EA4" w14:textId="77777777" w:rsidR="00654036" w:rsidRPr="003E30A1" w:rsidRDefault="00654036" w:rsidP="000F35A6"/>
    <w:p w14:paraId="758171E9" w14:textId="27086EA2" w:rsidR="00ED47E7" w:rsidRPr="003E30A1" w:rsidRDefault="00C83E36" w:rsidP="00654036">
      <w:r w:rsidRPr="003E30A1">
        <w:rPr>
          <w:szCs w:val="22"/>
          <w:u w:val="single"/>
        </w:rPr>
        <w:t>Použitie pri bolestivých zákrokoch (vrátane použitia u úzkost</w:t>
      </w:r>
      <w:r w:rsidR="00590B2F" w:rsidRPr="003E30A1">
        <w:rPr>
          <w:szCs w:val="22"/>
          <w:u w:val="single"/>
        </w:rPr>
        <w:t>livých</w:t>
      </w:r>
      <w:r w:rsidRPr="003E30A1">
        <w:rPr>
          <w:szCs w:val="22"/>
          <w:u w:val="single"/>
        </w:rPr>
        <w:t xml:space="preserve"> alebo postihnutých pacientov):</w:t>
      </w:r>
      <w:r w:rsidRPr="003E30A1">
        <w:rPr>
          <w:u w:val="single"/>
        </w:rPr>
        <w:t xml:space="preserve"> </w:t>
      </w:r>
      <w:r w:rsidR="003C3FAB" w:rsidRPr="003E30A1">
        <w:t>P</w:t>
      </w:r>
      <w:r w:rsidRPr="003E30A1">
        <w:t>odávanie Serynoxu sa má začať krátko predtým, ako sa vyžaduje potrebný analgetický účinok. Analgetický účinok sa pozoruje po 4 až 5 nádychoch a dosahuje maximum do</w:t>
      </w:r>
      <w:r w:rsidR="00590B2F" w:rsidRPr="003E30A1">
        <w:t xml:space="preserve"> </w:t>
      </w:r>
      <w:r w:rsidRPr="003E30A1">
        <w:t>2</w:t>
      </w:r>
      <w:r w:rsidR="00590B2F" w:rsidRPr="003E30A1">
        <w:noBreakHyphen/>
      </w:r>
      <w:r w:rsidRPr="003E30A1">
        <w:t>3 minút.</w:t>
      </w:r>
    </w:p>
    <w:p w14:paraId="4D5B45E7" w14:textId="77777777" w:rsidR="00C83E36" w:rsidRPr="003E30A1" w:rsidRDefault="00C83E36" w:rsidP="00C83E36">
      <w:pPr>
        <w:rPr>
          <w:szCs w:val="22"/>
        </w:rPr>
      </w:pPr>
    </w:p>
    <w:p w14:paraId="4195950C" w14:textId="0989157F" w:rsidR="00C83E36" w:rsidRPr="003E30A1" w:rsidRDefault="00C83E36" w:rsidP="00C83E36">
      <w:pPr>
        <w:rPr>
          <w:szCs w:val="22"/>
        </w:rPr>
      </w:pPr>
      <w:r w:rsidRPr="003E30A1">
        <w:rPr>
          <w:szCs w:val="22"/>
        </w:rPr>
        <w:t>Počas inhalácie sa vykonáva najmä klinické sledovanie. Pacient musí byť uvoľnený, musí normálne dýchať a reagovať na</w:t>
      </w:r>
      <w:r w:rsidR="00590B2F" w:rsidRPr="003E30A1">
        <w:rPr>
          <w:szCs w:val="22"/>
        </w:rPr>
        <w:t xml:space="preserve"> </w:t>
      </w:r>
      <w:r w:rsidRPr="003E30A1">
        <w:rPr>
          <w:szCs w:val="22"/>
        </w:rPr>
        <w:t>jednoduché pokyny.</w:t>
      </w:r>
    </w:p>
    <w:p w14:paraId="2283CDF2" w14:textId="77777777" w:rsidR="00654036" w:rsidRPr="003E30A1" w:rsidRDefault="00654036" w:rsidP="000F35A6"/>
    <w:p w14:paraId="35807590" w14:textId="5E590CC2" w:rsidR="00C30142" w:rsidRPr="003E30A1" w:rsidRDefault="00560F47" w:rsidP="00C30142">
      <w:r w:rsidRPr="003E30A1">
        <w:t>Podávanie Serynoxu má pokračovať počas celého bolestivého zákroku alebo tak dlho, ako je požadovaný analgetický účinok, pričom za normálnych okolností nemá presiahnuť 60 minút kontinuálnej inhalácie denne. Opakované podávanie Serynoxu nemá presiahnuť 15 dní.</w:t>
      </w:r>
    </w:p>
    <w:p w14:paraId="1C2AD514" w14:textId="77777777" w:rsidR="006F5B73" w:rsidRPr="003E30A1" w:rsidRDefault="006F5B73" w:rsidP="00C30142"/>
    <w:p w14:paraId="323D29D9" w14:textId="77777777" w:rsidR="006F5B73" w:rsidRPr="003E30A1" w:rsidRDefault="00560F47" w:rsidP="00D6087D">
      <w:r w:rsidRPr="003E30A1">
        <w:t>Po ukončení podávania/inhalácie účinok v priebehu pár minút rýchlo ustúpi.</w:t>
      </w:r>
    </w:p>
    <w:p w14:paraId="6F7B2B8B" w14:textId="77777777" w:rsidR="00560F47" w:rsidRPr="003E30A1" w:rsidRDefault="00560F47" w:rsidP="00D6087D">
      <w:pPr>
        <w:rPr>
          <w:noProof/>
        </w:rPr>
      </w:pPr>
    </w:p>
    <w:p w14:paraId="634258CC" w14:textId="7A8C21D3" w:rsidR="00735531" w:rsidRPr="003E30A1" w:rsidRDefault="00735531" w:rsidP="00735531">
      <w:r w:rsidRPr="003E30A1">
        <w:rPr>
          <w:u w:val="single"/>
        </w:rPr>
        <w:t>Použitie v stomatológii:</w:t>
      </w:r>
      <w:r w:rsidRPr="003E30A1">
        <w:t xml:space="preserve"> V závislosti od toho, ako je pacient ventilovaný, je možné použiť nosovú alebo nosovo</w:t>
      </w:r>
      <w:r w:rsidR="00273544" w:rsidRPr="003E30A1">
        <w:noBreakHyphen/>
      </w:r>
      <w:r w:rsidRPr="003E30A1">
        <w:t>ústnu masku.</w:t>
      </w:r>
    </w:p>
    <w:p w14:paraId="03557A22" w14:textId="6B0A580A" w:rsidR="00305FBC" w:rsidRPr="003E30A1" w:rsidRDefault="00305FBC" w:rsidP="00735531">
      <w:r w:rsidRPr="003E30A1">
        <w:t>U postihnutých pacientov, ktorí nedokážu držať masku sami, ju musí držať chirurgická sestra bez silného fyzického tlaku.</w:t>
      </w:r>
    </w:p>
    <w:p w14:paraId="013B0CAC" w14:textId="6AB2F1E3" w:rsidR="00305FBC" w:rsidRPr="003E30A1" w:rsidRDefault="00305FBC" w:rsidP="00735531">
      <w:r w:rsidRPr="003E30A1">
        <w:t>Po najmenej 3 minútach možno vykonať liečbu buď bez prerušovania, ak sa použije nosová maska, alebo v úsekoch trvajúcich 20</w:t>
      </w:r>
      <w:r w:rsidR="005C3E23" w:rsidRPr="003E30A1">
        <w:t xml:space="preserve"> </w:t>
      </w:r>
      <w:r w:rsidRPr="003E30A1">
        <w:t>až 30 sekúnd s nosovo</w:t>
      </w:r>
      <w:r w:rsidR="00273544" w:rsidRPr="003E30A1">
        <w:noBreakHyphen/>
      </w:r>
      <w:r w:rsidRPr="003E30A1">
        <w:t xml:space="preserve">ústnou maskou, ktorú je možné počas tejto doby </w:t>
      </w:r>
      <w:r w:rsidRPr="001055F6">
        <w:t>natlačiť n</w:t>
      </w:r>
      <w:r w:rsidRPr="003E30A1">
        <w:t>a</w:t>
      </w:r>
      <w:r w:rsidR="005C3E23" w:rsidRPr="003E30A1">
        <w:t xml:space="preserve"> </w:t>
      </w:r>
      <w:r w:rsidRPr="003E30A1">
        <w:t>nos.</w:t>
      </w:r>
    </w:p>
    <w:p w14:paraId="01FBFC1F" w14:textId="249B5D57" w:rsidR="00ED47E7" w:rsidRPr="003E30A1" w:rsidRDefault="007F246D" w:rsidP="007F246D">
      <w:pPr>
        <w:rPr>
          <w:szCs w:val="22"/>
        </w:rPr>
      </w:pPr>
      <w:r w:rsidRPr="003E30A1">
        <w:rPr>
          <w:szCs w:val="22"/>
        </w:rPr>
        <w:t>Na konci liečby sa maska odstráni a pacient musí nejaký čas zostať odpočívať na</w:t>
      </w:r>
      <w:r w:rsidR="005C3E23" w:rsidRPr="003E30A1">
        <w:rPr>
          <w:szCs w:val="22"/>
        </w:rPr>
        <w:t xml:space="preserve"> kresle</w:t>
      </w:r>
      <w:r w:rsidRPr="003E30A1">
        <w:rPr>
          <w:szCs w:val="22"/>
        </w:rPr>
        <w:t>.</w:t>
      </w:r>
    </w:p>
    <w:p w14:paraId="3273C35E" w14:textId="77777777" w:rsidR="00732DA7" w:rsidRPr="003E30A1" w:rsidRDefault="00732DA7" w:rsidP="00735531"/>
    <w:p w14:paraId="1E1ABDC6" w14:textId="1BCEB1C6" w:rsidR="007F246D" w:rsidRPr="003E30A1" w:rsidRDefault="007F246D" w:rsidP="007F246D">
      <w:pPr>
        <w:rPr>
          <w:szCs w:val="22"/>
        </w:rPr>
      </w:pPr>
      <w:r w:rsidRPr="003E30A1">
        <w:rPr>
          <w:szCs w:val="22"/>
          <w:u w:val="single"/>
        </w:rPr>
        <w:t>Použitie v pôrodníctve:</w:t>
      </w:r>
      <w:r w:rsidRPr="003E30A1">
        <w:rPr>
          <w:szCs w:val="22"/>
        </w:rPr>
        <w:t xml:space="preserve"> Na analgéziu v pôrodníctve sa má Serynox podávať výhradne v nemocničnom prostredí. Inhalácia sa musí začať ihneď po začatí kontrakci</w:t>
      </w:r>
      <w:r w:rsidR="005C3E23" w:rsidRPr="003E30A1">
        <w:rPr>
          <w:szCs w:val="22"/>
        </w:rPr>
        <w:t>í</w:t>
      </w:r>
      <w:r w:rsidRPr="003E30A1">
        <w:rPr>
          <w:szCs w:val="22"/>
        </w:rPr>
        <w:t xml:space="preserve"> </w:t>
      </w:r>
      <w:r w:rsidR="005C3E23" w:rsidRPr="003E30A1">
        <w:rPr>
          <w:szCs w:val="22"/>
        </w:rPr>
        <w:t>predtým</w:t>
      </w:r>
      <w:r w:rsidRPr="003E30A1">
        <w:rPr>
          <w:szCs w:val="22"/>
        </w:rPr>
        <w:t>, ako dôjde k bolesti. Rodiaca žena musí počas kontrakcie normálne dýchať. Po zmiernení bolesti sa musí inhalácia ukončiť.</w:t>
      </w:r>
    </w:p>
    <w:p w14:paraId="3B03EA22" w14:textId="49D1AB73" w:rsidR="00ED47E7" w:rsidRPr="003E30A1" w:rsidRDefault="007F246D" w:rsidP="007F246D">
      <w:pPr>
        <w:rPr>
          <w:szCs w:val="22"/>
        </w:rPr>
      </w:pPr>
      <w:r w:rsidRPr="003E30A1">
        <w:rPr>
          <w:szCs w:val="22"/>
        </w:rPr>
        <w:t xml:space="preserve">Z dôvodu rizika desaturácie kyslíkom medzi kontrakciami sa musí nepretržite </w:t>
      </w:r>
      <w:r w:rsidR="00C4198C" w:rsidRPr="003E30A1">
        <w:rPr>
          <w:szCs w:val="22"/>
        </w:rPr>
        <w:t>sledovať</w:t>
      </w:r>
      <w:r w:rsidRPr="003E30A1">
        <w:rPr>
          <w:szCs w:val="22"/>
        </w:rPr>
        <w:t xml:space="preserve"> FiO</w:t>
      </w:r>
      <w:r w:rsidRPr="003E30A1">
        <w:rPr>
          <w:szCs w:val="22"/>
          <w:vertAlign w:val="subscript"/>
        </w:rPr>
        <w:t>2</w:t>
      </w:r>
      <w:r w:rsidRPr="003E30A1">
        <w:rPr>
          <w:szCs w:val="22"/>
        </w:rPr>
        <w:t>.</w:t>
      </w:r>
    </w:p>
    <w:p w14:paraId="29B1B1F8" w14:textId="77777777" w:rsidR="00560F47" w:rsidRPr="003E30A1" w:rsidRDefault="00560F47" w:rsidP="00D6087D">
      <w:pPr>
        <w:rPr>
          <w:noProof/>
        </w:rPr>
      </w:pPr>
    </w:p>
    <w:p w14:paraId="21053D9B" w14:textId="77777777" w:rsidR="00696DFE" w:rsidRPr="003E30A1" w:rsidRDefault="00696DFE" w:rsidP="00696DFE">
      <w:pPr>
        <w:rPr>
          <w:bCs/>
          <w:i/>
          <w:iCs/>
          <w:szCs w:val="22"/>
          <w:u w:val="single"/>
        </w:rPr>
      </w:pPr>
      <w:r w:rsidRPr="003E30A1">
        <w:rPr>
          <w:bCs/>
          <w:i/>
          <w:iCs/>
          <w:szCs w:val="22"/>
          <w:u w:val="single"/>
        </w:rPr>
        <w:t>Pediatrická populácia</w:t>
      </w:r>
    </w:p>
    <w:p w14:paraId="2039EF06" w14:textId="6BB8EA6C" w:rsidR="00ED47E7" w:rsidRPr="003E30A1" w:rsidRDefault="00696DFE" w:rsidP="00696DFE">
      <w:pPr>
        <w:pStyle w:val="Text"/>
        <w:jc w:val="left"/>
        <w:rPr>
          <w:szCs w:val="22"/>
        </w:rPr>
      </w:pPr>
      <w:r w:rsidRPr="003E30A1">
        <w:rPr>
          <w:szCs w:val="22"/>
        </w:rPr>
        <w:t>U detí alebo iných pacientov, ktorí nie sú schopní pochopiť a dodržiavať pokyny, sa Serynox môže podávať pod dohľadom kompetentného zdravotníckeho personálu, ktorý im môže pomôcť pridŕžať masku na</w:t>
      </w:r>
      <w:r w:rsidR="00C4198C" w:rsidRPr="003E30A1">
        <w:rPr>
          <w:szCs w:val="22"/>
        </w:rPr>
        <w:t xml:space="preserve"> </w:t>
      </w:r>
      <w:r w:rsidRPr="003E30A1">
        <w:rPr>
          <w:szCs w:val="22"/>
        </w:rPr>
        <w:t>mieste a môže aktívne sledovať podávanie. V takýchto prípadoch sa môže Serynox podávať s konštantným prietokom plynu.</w:t>
      </w:r>
    </w:p>
    <w:p w14:paraId="1D8E4C09" w14:textId="3A4560CF" w:rsidR="00696DFE" w:rsidRPr="003E30A1" w:rsidRDefault="00696DFE" w:rsidP="00696DFE">
      <w:pPr>
        <w:pStyle w:val="Text"/>
        <w:jc w:val="left"/>
        <w:rPr>
          <w:szCs w:val="22"/>
        </w:rPr>
      </w:pPr>
      <w:r w:rsidRPr="003E30A1">
        <w:rPr>
          <w:szCs w:val="22"/>
        </w:rPr>
        <w:t xml:space="preserve">Z dôvodu zvýšeného rizika </w:t>
      </w:r>
      <w:r w:rsidRPr="003E30A1">
        <w:rPr>
          <w:color w:val="000000"/>
          <w:szCs w:val="22"/>
        </w:rPr>
        <w:t>výraznej sedácie a bezvedomia pacienta a rizika straty reflexov dýchacích ciest</w:t>
      </w:r>
      <w:r w:rsidRPr="003E30A1">
        <w:rPr>
          <w:szCs w:val="22"/>
        </w:rPr>
        <w:t xml:space="preserve"> musí byť personál, ktorý podáva oxid dusný s konštantným prietokom plynu, primerane vyškolený a mať skúsenosti s používaním tohto lieku. Musí byť okamžite k dispozícii primerané vybavenie na</w:t>
      </w:r>
      <w:r w:rsidR="00C4198C" w:rsidRPr="003E30A1">
        <w:rPr>
          <w:szCs w:val="22"/>
        </w:rPr>
        <w:t xml:space="preserve"> </w:t>
      </w:r>
      <w:r w:rsidRPr="003E30A1">
        <w:rPr>
          <w:szCs w:val="22"/>
        </w:rPr>
        <w:t xml:space="preserve">okamžité </w:t>
      </w:r>
      <w:r w:rsidRPr="003E30A1">
        <w:rPr>
          <w:szCs w:val="22"/>
        </w:rPr>
        <w:lastRenderedPageBreak/>
        <w:t>zabezpečenie otvoren</w:t>
      </w:r>
      <w:r w:rsidR="00C4198C" w:rsidRPr="003E30A1">
        <w:rPr>
          <w:szCs w:val="22"/>
        </w:rPr>
        <w:t>ia</w:t>
      </w:r>
      <w:r w:rsidRPr="003E30A1">
        <w:rPr>
          <w:szCs w:val="22"/>
        </w:rPr>
        <w:t xml:space="preserve"> dýchacích ciest, na</w:t>
      </w:r>
      <w:r w:rsidR="00C4198C" w:rsidRPr="003E30A1">
        <w:rPr>
          <w:szCs w:val="22"/>
        </w:rPr>
        <w:t xml:space="preserve"> </w:t>
      </w:r>
      <w:r w:rsidRPr="003E30A1">
        <w:rPr>
          <w:szCs w:val="22"/>
        </w:rPr>
        <w:t>pomocnú ventiláciu a v prípade potreby na</w:t>
      </w:r>
      <w:r w:rsidR="00536AE5" w:rsidRPr="003E30A1">
        <w:rPr>
          <w:szCs w:val="22"/>
        </w:rPr>
        <w:t xml:space="preserve"> </w:t>
      </w:r>
      <w:r w:rsidRPr="003E30A1">
        <w:rPr>
          <w:szCs w:val="22"/>
        </w:rPr>
        <w:t>zahájenie urgentnej kardiopulmonálnej resuscitácie.</w:t>
      </w:r>
    </w:p>
    <w:p w14:paraId="7707B063" w14:textId="77777777" w:rsidR="00696DFE" w:rsidRPr="003E30A1" w:rsidRDefault="00696DFE" w:rsidP="00696DFE">
      <w:pPr>
        <w:rPr>
          <w:szCs w:val="22"/>
        </w:rPr>
      </w:pPr>
    </w:p>
    <w:p w14:paraId="69938D66" w14:textId="1676488A" w:rsidR="00ED47E7" w:rsidRPr="003E30A1" w:rsidRDefault="00696DFE" w:rsidP="00696DFE">
      <w:pPr>
        <w:rPr>
          <w:b/>
          <w:i/>
          <w:szCs w:val="22"/>
        </w:rPr>
      </w:pPr>
      <w:r w:rsidRPr="003E30A1">
        <w:rPr>
          <w:b/>
          <w:i/>
          <w:szCs w:val="22"/>
        </w:rPr>
        <w:t>Spôsob podávania</w:t>
      </w:r>
    </w:p>
    <w:p w14:paraId="5CA46230" w14:textId="4C08DA71" w:rsidR="00ED47E7" w:rsidRPr="003E30A1" w:rsidRDefault="00C52C41" w:rsidP="00696DFE">
      <w:pPr>
        <w:rPr>
          <w:szCs w:val="22"/>
        </w:rPr>
      </w:pPr>
      <w:r w:rsidRPr="003E30A1">
        <w:rPr>
          <w:szCs w:val="22"/>
        </w:rPr>
        <w:t>Serynox je určený na</w:t>
      </w:r>
      <w:r w:rsidR="00536AE5" w:rsidRPr="003E30A1">
        <w:rPr>
          <w:szCs w:val="22"/>
        </w:rPr>
        <w:t xml:space="preserve"> </w:t>
      </w:r>
      <w:r w:rsidRPr="003E30A1">
        <w:rPr>
          <w:szCs w:val="22"/>
        </w:rPr>
        <w:t>inhalačné použitie u spontánne dýchajúcich pacientov.</w:t>
      </w:r>
    </w:p>
    <w:p w14:paraId="7EFDB416" w14:textId="77777777" w:rsidR="00696DFE" w:rsidRPr="003E30A1" w:rsidRDefault="00696DFE" w:rsidP="00696DFE">
      <w:pPr>
        <w:rPr>
          <w:noProof/>
          <w:szCs w:val="22"/>
        </w:rPr>
      </w:pPr>
    </w:p>
    <w:p w14:paraId="65F29B23" w14:textId="77777777" w:rsidR="001D29E6" w:rsidRPr="003E30A1" w:rsidRDefault="00696DFE" w:rsidP="00696DFE">
      <w:pPr>
        <w:rPr>
          <w:noProof/>
          <w:szCs w:val="22"/>
        </w:rPr>
      </w:pPr>
      <w:r w:rsidRPr="003E30A1">
        <w:rPr>
          <w:szCs w:val="22"/>
        </w:rPr>
        <w:t>Podávanie cez endotracheálne trubice sa neodporúča.</w:t>
      </w:r>
    </w:p>
    <w:p w14:paraId="27368454" w14:textId="77777777" w:rsidR="00754402" w:rsidRPr="003E30A1" w:rsidRDefault="00754402" w:rsidP="00696DFE"/>
    <w:p w14:paraId="717F5298" w14:textId="77777777" w:rsidR="001D29E6" w:rsidRPr="003E30A1" w:rsidRDefault="001D29E6" w:rsidP="002F522D">
      <w:pPr>
        <w:spacing w:line="240" w:lineRule="auto"/>
        <w:ind w:left="567" w:hanging="567"/>
      </w:pPr>
      <w:r w:rsidRPr="003E30A1">
        <w:rPr>
          <w:b/>
        </w:rPr>
        <w:t>4.3</w:t>
      </w:r>
      <w:r w:rsidRPr="003E30A1">
        <w:rPr>
          <w:b/>
        </w:rPr>
        <w:tab/>
        <w:t>Kontraindikácie</w:t>
      </w:r>
    </w:p>
    <w:p w14:paraId="3C908762" w14:textId="77777777" w:rsidR="0053357F" w:rsidRPr="003E30A1" w:rsidRDefault="0053357F" w:rsidP="009F4BA4">
      <w:pPr>
        <w:spacing w:line="240" w:lineRule="auto"/>
      </w:pPr>
    </w:p>
    <w:p w14:paraId="0FA67F50" w14:textId="70123B75" w:rsidR="00D77767" w:rsidRPr="003E30A1" w:rsidRDefault="00D77767" w:rsidP="0011247A">
      <w:pPr>
        <w:numPr>
          <w:ilvl w:val="0"/>
          <w:numId w:val="38"/>
        </w:numPr>
        <w:tabs>
          <w:tab w:val="clear" w:pos="207"/>
          <w:tab w:val="clear" w:pos="567"/>
        </w:tabs>
        <w:suppressAutoHyphens/>
        <w:spacing w:line="240" w:lineRule="auto"/>
        <w:ind w:left="567" w:hanging="567"/>
      </w:pPr>
      <w:r w:rsidRPr="003E30A1">
        <w:t>pacienti, ktorí vyžadujú ventiláciu so 100 % O</w:t>
      </w:r>
      <w:r w:rsidRPr="003E30A1">
        <w:rPr>
          <w:vertAlign w:val="subscript"/>
        </w:rPr>
        <w:t>2,</w:t>
      </w:r>
    </w:p>
    <w:p w14:paraId="016EE932" w14:textId="77777777" w:rsidR="00D77767" w:rsidRPr="003E30A1" w:rsidRDefault="000002FC" w:rsidP="00D01147">
      <w:pPr>
        <w:numPr>
          <w:ilvl w:val="0"/>
          <w:numId w:val="38"/>
        </w:numPr>
        <w:tabs>
          <w:tab w:val="clear" w:pos="207"/>
          <w:tab w:val="clear" w:pos="567"/>
        </w:tabs>
        <w:suppressAutoHyphens/>
        <w:spacing w:line="240" w:lineRule="auto"/>
        <w:ind w:left="567" w:hanging="567"/>
        <w:rPr>
          <w:szCs w:val="22"/>
        </w:rPr>
      </w:pPr>
      <w:r w:rsidRPr="003E30A1">
        <w:rPr>
          <w:szCs w:val="22"/>
        </w:rPr>
        <w:t>intrakraniálna hypertenzia,</w:t>
      </w:r>
    </w:p>
    <w:p w14:paraId="16F4E16F" w14:textId="77777777" w:rsidR="00D77767" w:rsidRPr="003E30A1" w:rsidRDefault="000002FC" w:rsidP="00D01147">
      <w:pPr>
        <w:numPr>
          <w:ilvl w:val="0"/>
          <w:numId w:val="38"/>
        </w:numPr>
        <w:tabs>
          <w:tab w:val="clear" w:pos="207"/>
          <w:tab w:val="clear" w:pos="567"/>
        </w:tabs>
        <w:suppressAutoHyphens/>
        <w:spacing w:line="240" w:lineRule="auto"/>
        <w:ind w:left="567" w:hanging="567"/>
        <w:rPr>
          <w:szCs w:val="22"/>
        </w:rPr>
      </w:pPr>
      <w:r w:rsidRPr="003E30A1">
        <w:rPr>
          <w:szCs w:val="22"/>
        </w:rPr>
        <w:t>akýkoľvek zmenený stav vedomia, ktorý bráni pacientovi v spolupráci,</w:t>
      </w:r>
    </w:p>
    <w:p w14:paraId="4B7910A1" w14:textId="77777777" w:rsidR="009C5C3A" w:rsidRPr="003E30A1" w:rsidRDefault="009C5C3A" w:rsidP="00D01147">
      <w:pPr>
        <w:numPr>
          <w:ilvl w:val="0"/>
          <w:numId w:val="38"/>
        </w:numPr>
        <w:tabs>
          <w:tab w:val="clear" w:pos="207"/>
          <w:tab w:val="clear" w:pos="567"/>
        </w:tabs>
        <w:suppressAutoHyphens/>
        <w:spacing w:line="240" w:lineRule="auto"/>
        <w:ind w:left="567" w:hanging="567"/>
        <w:rPr>
          <w:szCs w:val="22"/>
        </w:rPr>
      </w:pPr>
      <w:r w:rsidRPr="003E30A1">
        <w:t>u pacientov s neliečeným nedostatkom vitamínu B12 alebo kyseliny listovej,</w:t>
      </w:r>
    </w:p>
    <w:p w14:paraId="7E7FC365" w14:textId="0AB0F1C1" w:rsidR="009C5C3A" w:rsidRPr="003E30A1" w:rsidRDefault="009C5C3A" w:rsidP="00D01147">
      <w:pPr>
        <w:numPr>
          <w:ilvl w:val="0"/>
          <w:numId w:val="38"/>
        </w:numPr>
        <w:tabs>
          <w:tab w:val="clear" w:pos="207"/>
          <w:tab w:val="clear" w:pos="567"/>
        </w:tabs>
        <w:suppressAutoHyphens/>
        <w:spacing w:line="240" w:lineRule="auto"/>
        <w:ind w:left="567" w:hanging="567"/>
        <w:rPr>
          <w:szCs w:val="22"/>
        </w:rPr>
      </w:pPr>
      <w:r w:rsidRPr="003E30A1">
        <w:rPr>
          <w:szCs w:val="22"/>
        </w:rPr>
        <w:t>nedávno sa vyskytujúce</w:t>
      </w:r>
      <w:r w:rsidR="00536AE5" w:rsidRPr="003E30A1">
        <w:rPr>
          <w:szCs w:val="22"/>
        </w:rPr>
        <w:t>,</w:t>
      </w:r>
      <w:r w:rsidRPr="003E30A1">
        <w:rPr>
          <w:szCs w:val="22"/>
        </w:rPr>
        <w:t xml:space="preserve"> nevysvetl</w:t>
      </w:r>
      <w:r w:rsidR="00536AE5" w:rsidRPr="003E30A1">
        <w:rPr>
          <w:szCs w:val="22"/>
        </w:rPr>
        <w:t>ené</w:t>
      </w:r>
      <w:r w:rsidRPr="003E30A1">
        <w:rPr>
          <w:szCs w:val="22"/>
        </w:rPr>
        <w:t xml:space="preserve"> neurologické poruchy,</w:t>
      </w:r>
    </w:p>
    <w:p w14:paraId="0677E631" w14:textId="77777777" w:rsidR="007816BE" w:rsidRPr="003E30A1" w:rsidRDefault="009102E5" w:rsidP="00D01147">
      <w:pPr>
        <w:numPr>
          <w:ilvl w:val="0"/>
          <w:numId w:val="38"/>
        </w:numPr>
        <w:tabs>
          <w:tab w:val="clear" w:pos="207"/>
          <w:tab w:val="clear" w:pos="567"/>
        </w:tabs>
        <w:suppressAutoHyphens/>
        <w:spacing w:line="240" w:lineRule="auto"/>
        <w:ind w:left="567" w:hanging="567"/>
        <w:rPr>
          <w:szCs w:val="22"/>
        </w:rPr>
      </w:pPr>
      <w:r w:rsidRPr="003E30A1">
        <w:rPr>
          <w:szCs w:val="22"/>
        </w:rPr>
        <w:t>pacienti so srdcovým zlyhaním alebo srdcovou dysfunkciou (napr. po operácii srdca), aby sa predišlo riziku ďalšieho zhoršenia funkcie srdca.</w:t>
      </w:r>
    </w:p>
    <w:p w14:paraId="40C699E0" w14:textId="77777777" w:rsidR="005D2F46" w:rsidRPr="003E30A1" w:rsidRDefault="005D2F46" w:rsidP="00AC28C6">
      <w:pPr>
        <w:tabs>
          <w:tab w:val="clear" w:pos="567"/>
        </w:tabs>
        <w:suppressAutoHyphens/>
        <w:spacing w:line="240" w:lineRule="auto"/>
        <w:ind w:left="-513"/>
        <w:rPr>
          <w:szCs w:val="22"/>
        </w:rPr>
      </w:pPr>
    </w:p>
    <w:p w14:paraId="1E0A096F" w14:textId="7A91673A" w:rsidR="00AF090A" w:rsidRPr="003E30A1" w:rsidRDefault="00AF090A" w:rsidP="002F522D">
      <w:pPr>
        <w:tabs>
          <w:tab w:val="clear" w:pos="567"/>
        </w:tabs>
        <w:suppressAutoHyphens/>
        <w:spacing w:line="240" w:lineRule="auto"/>
        <w:ind w:left="-153"/>
        <w:rPr>
          <w:szCs w:val="22"/>
        </w:rPr>
      </w:pPr>
      <w:r w:rsidRPr="003E30A1">
        <w:rPr>
          <w:szCs w:val="22"/>
        </w:rPr>
        <w:t xml:space="preserve">Pri inhalácii Serynoxu môžu plynové bubliny (plynové embolické častice) a dutiny naplnené plynom expandovať z dôvodu zvýšenej schopnosti oxidu dusného difundovať. Preto je Serynox </w:t>
      </w:r>
      <w:r w:rsidR="00536AE5" w:rsidRPr="003E30A1">
        <w:rPr>
          <w:szCs w:val="22"/>
        </w:rPr>
        <w:t>kontraindikovaný pri</w:t>
      </w:r>
      <w:r w:rsidRPr="003E30A1">
        <w:rPr>
          <w:szCs w:val="22"/>
        </w:rPr>
        <w:t xml:space="preserve"> nasledujúcich stavo</w:t>
      </w:r>
      <w:r w:rsidR="00536AE5" w:rsidRPr="003E30A1">
        <w:rPr>
          <w:szCs w:val="22"/>
        </w:rPr>
        <w:t>ch</w:t>
      </w:r>
      <w:r w:rsidRPr="003E30A1">
        <w:rPr>
          <w:szCs w:val="22"/>
        </w:rPr>
        <w:t>:</w:t>
      </w:r>
    </w:p>
    <w:p w14:paraId="02189FC0" w14:textId="77777777" w:rsidR="00D77767" w:rsidRPr="003E30A1" w:rsidRDefault="00AF090A" w:rsidP="00D01147">
      <w:pPr>
        <w:numPr>
          <w:ilvl w:val="0"/>
          <w:numId w:val="38"/>
        </w:numPr>
        <w:tabs>
          <w:tab w:val="clear" w:pos="207"/>
          <w:tab w:val="clear" w:pos="567"/>
        </w:tabs>
        <w:suppressAutoHyphens/>
        <w:spacing w:line="240" w:lineRule="auto"/>
        <w:ind w:left="567" w:hanging="567"/>
        <w:rPr>
          <w:szCs w:val="22"/>
        </w:rPr>
      </w:pPr>
      <w:r w:rsidRPr="003E30A1">
        <w:rPr>
          <w:szCs w:val="22"/>
        </w:rPr>
        <w:t>zranenia maxilofaciálnej oblasti a tváre,</w:t>
      </w:r>
    </w:p>
    <w:p w14:paraId="05B5339D" w14:textId="77777777" w:rsidR="00D77767" w:rsidRPr="003E30A1" w:rsidRDefault="00AF090A" w:rsidP="00D01147">
      <w:pPr>
        <w:numPr>
          <w:ilvl w:val="0"/>
          <w:numId w:val="38"/>
        </w:numPr>
        <w:tabs>
          <w:tab w:val="clear" w:pos="207"/>
          <w:tab w:val="clear" w:pos="567"/>
        </w:tabs>
        <w:suppressAutoHyphens/>
        <w:spacing w:line="240" w:lineRule="auto"/>
        <w:ind w:left="567" w:hanging="567"/>
        <w:rPr>
          <w:szCs w:val="22"/>
        </w:rPr>
      </w:pPr>
      <w:r w:rsidRPr="003E30A1">
        <w:rPr>
          <w:szCs w:val="22"/>
        </w:rPr>
        <w:t>zranenia hlavy,</w:t>
      </w:r>
    </w:p>
    <w:p w14:paraId="1389BD9F" w14:textId="77777777" w:rsidR="00D77767" w:rsidRPr="003E30A1" w:rsidRDefault="00AF090A" w:rsidP="00D01147">
      <w:pPr>
        <w:numPr>
          <w:ilvl w:val="0"/>
          <w:numId w:val="38"/>
        </w:numPr>
        <w:tabs>
          <w:tab w:val="clear" w:pos="207"/>
          <w:tab w:val="clear" w:pos="567"/>
        </w:tabs>
        <w:suppressAutoHyphens/>
        <w:spacing w:line="240" w:lineRule="auto"/>
        <w:ind w:left="567" w:hanging="567"/>
        <w:rPr>
          <w:szCs w:val="22"/>
        </w:rPr>
      </w:pPr>
      <w:r w:rsidRPr="003E30A1">
        <w:rPr>
          <w:szCs w:val="22"/>
        </w:rPr>
        <w:t>pneumotorax,</w:t>
      </w:r>
    </w:p>
    <w:p w14:paraId="263C2DFB" w14:textId="067FE979" w:rsidR="00D77767" w:rsidRPr="003E30A1" w:rsidRDefault="00AB0522" w:rsidP="00D01147">
      <w:pPr>
        <w:numPr>
          <w:ilvl w:val="0"/>
          <w:numId w:val="38"/>
        </w:numPr>
        <w:tabs>
          <w:tab w:val="clear" w:pos="207"/>
          <w:tab w:val="clear" w:pos="567"/>
        </w:tabs>
        <w:suppressAutoHyphens/>
        <w:spacing w:line="240" w:lineRule="auto"/>
        <w:ind w:left="567" w:hanging="567"/>
        <w:rPr>
          <w:szCs w:val="22"/>
        </w:rPr>
      </w:pPr>
      <w:r w:rsidRPr="003E30A1">
        <w:t>závažný emfyzém,</w:t>
      </w:r>
    </w:p>
    <w:p w14:paraId="6DBCCDBC" w14:textId="77777777" w:rsidR="00D77767" w:rsidRPr="003E30A1" w:rsidRDefault="00AB0522" w:rsidP="00D01147">
      <w:pPr>
        <w:numPr>
          <w:ilvl w:val="0"/>
          <w:numId w:val="38"/>
        </w:numPr>
        <w:tabs>
          <w:tab w:val="clear" w:pos="207"/>
          <w:tab w:val="clear" w:pos="567"/>
        </w:tabs>
        <w:suppressAutoHyphens/>
        <w:spacing w:line="240" w:lineRule="auto"/>
        <w:ind w:left="567" w:hanging="567"/>
        <w:rPr>
          <w:szCs w:val="22"/>
        </w:rPr>
      </w:pPr>
      <w:r w:rsidRPr="003E30A1">
        <w:rPr>
          <w:szCs w:val="22"/>
        </w:rPr>
        <w:t>plynová embólia,</w:t>
      </w:r>
    </w:p>
    <w:p w14:paraId="7F2D9BCB" w14:textId="77777777" w:rsidR="00AB0522" w:rsidRPr="003E30A1" w:rsidRDefault="00AB0522" w:rsidP="00D01147">
      <w:pPr>
        <w:numPr>
          <w:ilvl w:val="0"/>
          <w:numId w:val="38"/>
        </w:numPr>
        <w:tabs>
          <w:tab w:val="clear" w:pos="207"/>
          <w:tab w:val="clear" w:pos="567"/>
        </w:tabs>
        <w:suppressAutoHyphens/>
        <w:spacing w:line="240" w:lineRule="auto"/>
        <w:ind w:left="567" w:hanging="567"/>
        <w:rPr>
          <w:szCs w:val="22"/>
        </w:rPr>
      </w:pPr>
      <w:r w:rsidRPr="003E30A1">
        <w:rPr>
          <w:szCs w:val="22"/>
        </w:rPr>
        <w:t>po hlbokomorskom potápaní s rizikom dekompresnej choroby,</w:t>
      </w:r>
    </w:p>
    <w:p w14:paraId="13BEB1F6" w14:textId="77777777" w:rsidR="00AB0522" w:rsidRPr="003E30A1" w:rsidRDefault="00AB0522" w:rsidP="00D01147">
      <w:pPr>
        <w:numPr>
          <w:ilvl w:val="0"/>
          <w:numId w:val="38"/>
        </w:numPr>
        <w:tabs>
          <w:tab w:val="clear" w:pos="207"/>
        </w:tabs>
        <w:ind w:left="567" w:hanging="567"/>
        <w:rPr>
          <w:szCs w:val="22"/>
        </w:rPr>
      </w:pPr>
      <w:r w:rsidRPr="003E30A1">
        <w:rPr>
          <w:szCs w:val="22"/>
        </w:rPr>
        <w:t>po vzduchovej encefalografii,</w:t>
      </w:r>
    </w:p>
    <w:p w14:paraId="15BDDD8C" w14:textId="77777777" w:rsidR="00AB0522" w:rsidRPr="003E30A1" w:rsidRDefault="00AB0522" w:rsidP="00D01147">
      <w:pPr>
        <w:numPr>
          <w:ilvl w:val="0"/>
          <w:numId w:val="38"/>
        </w:numPr>
        <w:tabs>
          <w:tab w:val="clear" w:pos="207"/>
        </w:tabs>
        <w:ind w:left="567" w:hanging="567"/>
        <w:rPr>
          <w:szCs w:val="22"/>
        </w:rPr>
      </w:pPr>
      <w:r w:rsidRPr="003E30A1">
        <w:rPr>
          <w:szCs w:val="22"/>
        </w:rPr>
        <w:t>počas operácie stredného ucha, vnútorného ucha a sínusových dutín,</w:t>
      </w:r>
    </w:p>
    <w:p w14:paraId="2FE8F9A9" w14:textId="77777777" w:rsidR="000212C3" w:rsidRPr="003E30A1" w:rsidRDefault="000212C3" w:rsidP="00D01147">
      <w:pPr>
        <w:numPr>
          <w:ilvl w:val="0"/>
          <w:numId w:val="38"/>
        </w:numPr>
        <w:tabs>
          <w:tab w:val="clear" w:pos="207"/>
        </w:tabs>
        <w:ind w:left="567" w:hanging="567"/>
        <w:rPr>
          <w:szCs w:val="22"/>
        </w:rPr>
      </w:pPr>
      <w:r w:rsidRPr="003E30A1">
        <w:rPr>
          <w:szCs w:val="22"/>
        </w:rPr>
        <w:t>závažne rozšírený gastrointestinálny trakt,</w:t>
      </w:r>
    </w:p>
    <w:p w14:paraId="17BE8BE8" w14:textId="25B5873E" w:rsidR="000212C3" w:rsidRPr="003E30A1" w:rsidRDefault="000212C3" w:rsidP="00D01147">
      <w:pPr>
        <w:numPr>
          <w:ilvl w:val="0"/>
          <w:numId w:val="38"/>
        </w:numPr>
        <w:tabs>
          <w:tab w:val="clear" w:pos="207"/>
          <w:tab w:val="clear" w:pos="567"/>
        </w:tabs>
        <w:suppressAutoHyphens/>
        <w:spacing w:line="240" w:lineRule="auto"/>
        <w:ind w:left="567" w:hanging="567"/>
        <w:rPr>
          <w:szCs w:val="22"/>
        </w:rPr>
      </w:pPr>
      <w:r w:rsidRPr="003E30A1">
        <w:rPr>
          <w:szCs w:val="22"/>
        </w:rPr>
        <w:t>ak bol do</w:t>
      </w:r>
      <w:r w:rsidR="00536AE5" w:rsidRPr="003E30A1">
        <w:rPr>
          <w:szCs w:val="22"/>
        </w:rPr>
        <w:t xml:space="preserve"> </w:t>
      </w:r>
      <w:r w:rsidRPr="003E30A1">
        <w:rPr>
          <w:szCs w:val="22"/>
        </w:rPr>
        <w:t>epidurálneho priestoru vstreknutý vzduch na</w:t>
      </w:r>
      <w:r w:rsidR="00536AE5" w:rsidRPr="003E30A1">
        <w:rPr>
          <w:szCs w:val="22"/>
        </w:rPr>
        <w:t xml:space="preserve"> </w:t>
      </w:r>
      <w:r w:rsidRPr="003E30A1">
        <w:rPr>
          <w:szCs w:val="22"/>
        </w:rPr>
        <w:t>určenie umiestnenia ihly na</w:t>
      </w:r>
      <w:r w:rsidR="00536AE5" w:rsidRPr="003E30A1">
        <w:rPr>
          <w:szCs w:val="22"/>
        </w:rPr>
        <w:t xml:space="preserve"> </w:t>
      </w:r>
      <w:r w:rsidRPr="003E30A1">
        <w:rPr>
          <w:szCs w:val="22"/>
        </w:rPr>
        <w:t>epidurálnu anestéziu,</w:t>
      </w:r>
    </w:p>
    <w:p w14:paraId="040A1003" w14:textId="40120973" w:rsidR="000212C3" w:rsidRPr="003E30A1" w:rsidRDefault="000212C3" w:rsidP="00D01147">
      <w:pPr>
        <w:numPr>
          <w:ilvl w:val="0"/>
          <w:numId w:val="38"/>
        </w:numPr>
        <w:tabs>
          <w:tab w:val="clear" w:pos="207"/>
          <w:tab w:val="clear" w:pos="567"/>
        </w:tabs>
        <w:suppressAutoHyphens/>
        <w:spacing w:line="240" w:lineRule="auto"/>
        <w:ind w:left="567" w:hanging="567"/>
        <w:rPr>
          <w:szCs w:val="22"/>
        </w:rPr>
      </w:pPr>
      <w:r w:rsidRPr="003E30A1">
        <w:rPr>
          <w:szCs w:val="22"/>
        </w:rPr>
        <w:t>u pacientov, ktorí nedávno podstúpili vnútroočnú injekciu plynu (napr. SF</w:t>
      </w:r>
      <w:r w:rsidRPr="003E30A1">
        <w:rPr>
          <w:szCs w:val="22"/>
          <w:vertAlign w:val="subscript"/>
        </w:rPr>
        <w:t>6</w:t>
      </w:r>
      <w:r w:rsidRPr="003E30A1">
        <w:rPr>
          <w:szCs w:val="22"/>
        </w:rPr>
        <w:t>, C</w:t>
      </w:r>
      <w:r w:rsidRPr="003E30A1">
        <w:rPr>
          <w:szCs w:val="22"/>
          <w:vertAlign w:val="subscript"/>
        </w:rPr>
        <w:t>3</w:t>
      </w:r>
      <w:r w:rsidRPr="003E30A1">
        <w:rPr>
          <w:szCs w:val="22"/>
        </w:rPr>
        <w:t>F</w:t>
      </w:r>
      <w:r w:rsidRPr="003E30A1">
        <w:rPr>
          <w:szCs w:val="22"/>
          <w:vertAlign w:val="subscript"/>
        </w:rPr>
        <w:t>8</w:t>
      </w:r>
      <w:r w:rsidRPr="003E30A1">
        <w:rPr>
          <w:szCs w:val="22"/>
        </w:rPr>
        <w:t>, C</w:t>
      </w:r>
      <w:r w:rsidRPr="003E30A1">
        <w:rPr>
          <w:szCs w:val="22"/>
          <w:vertAlign w:val="subscript"/>
        </w:rPr>
        <w:t>2</w:t>
      </w:r>
      <w:r w:rsidRPr="003E30A1">
        <w:rPr>
          <w:szCs w:val="22"/>
        </w:rPr>
        <w:t>F</w:t>
      </w:r>
      <w:r w:rsidRPr="003E30A1">
        <w:rPr>
          <w:szCs w:val="22"/>
          <w:vertAlign w:val="subscript"/>
        </w:rPr>
        <w:t>6</w:t>
      </w:r>
      <w:r w:rsidRPr="003E30A1">
        <w:rPr>
          <w:szCs w:val="22"/>
        </w:rPr>
        <w:t>), až kým sa príslušný plyn úplne neabsorbuje, alebo do</w:t>
      </w:r>
      <w:r w:rsidR="00536AE5" w:rsidRPr="003E30A1">
        <w:rPr>
          <w:szCs w:val="22"/>
        </w:rPr>
        <w:t xml:space="preserve"> </w:t>
      </w:r>
      <w:r w:rsidRPr="003E30A1">
        <w:rPr>
          <w:szCs w:val="22"/>
        </w:rPr>
        <w:t>3 mesiacov po poslednej injekcii vnútroočného plynu.</w:t>
      </w:r>
      <w:r w:rsidRPr="003E30A1">
        <w:t xml:space="preserve"> </w:t>
      </w:r>
      <w:r w:rsidRPr="003E30A1">
        <w:rPr>
          <w:szCs w:val="22"/>
        </w:rPr>
        <w:t>Môžu sa vyskytnúť závažné pooperačné komplikácie v dôsledku zvýšeného vnútroočného tlaku.</w:t>
      </w:r>
    </w:p>
    <w:p w14:paraId="1114F692" w14:textId="77777777" w:rsidR="001D29E6" w:rsidRPr="003E30A1" w:rsidRDefault="001D29E6" w:rsidP="009F4BA4">
      <w:pPr>
        <w:spacing w:line="240" w:lineRule="auto"/>
      </w:pPr>
    </w:p>
    <w:p w14:paraId="6C43EA58" w14:textId="77777777" w:rsidR="001D29E6" w:rsidRPr="003E30A1" w:rsidRDefault="001D29E6" w:rsidP="009F4BA4">
      <w:pPr>
        <w:spacing w:line="240" w:lineRule="auto"/>
        <w:ind w:left="567" w:hanging="567"/>
        <w:rPr>
          <w:b/>
        </w:rPr>
      </w:pPr>
      <w:r w:rsidRPr="003E30A1">
        <w:rPr>
          <w:b/>
        </w:rPr>
        <w:t>4.4</w:t>
      </w:r>
      <w:r w:rsidRPr="003E30A1">
        <w:rPr>
          <w:b/>
        </w:rPr>
        <w:tab/>
        <w:t>Osobitné upozornenia a opatrenia pri používaní</w:t>
      </w:r>
    </w:p>
    <w:p w14:paraId="048231BA" w14:textId="77777777" w:rsidR="008904D1" w:rsidRPr="003E30A1" w:rsidRDefault="008904D1" w:rsidP="00D6087D">
      <w:pPr>
        <w:suppressAutoHyphens/>
        <w:rPr>
          <w:bCs/>
          <w:szCs w:val="22"/>
        </w:rPr>
      </w:pPr>
    </w:p>
    <w:p w14:paraId="11BA5483" w14:textId="77777777" w:rsidR="004B0309" w:rsidRPr="003E30A1" w:rsidRDefault="004B0309" w:rsidP="004B0309">
      <w:pPr>
        <w:suppressAutoHyphens/>
        <w:rPr>
          <w:b/>
          <w:bCs/>
          <w:i/>
          <w:szCs w:val="22"/>
        </w:rPr>
      </w:pPr>
      <w:r w:rsidRPr="003E30A1">
        <w:rPr>
          <w:b/>
          <w:bCs/>
          <w:i/>
          <w:szCs w:val="22"/>
        </w:rPr>
        <w:t>Osobitné upozornenia</w:t>
      </w:r>
    </w:p>
    <w:p w14:paraId="2957A700" w14:textId="3D0FDB72" w:rsidR="00ED47E7" w:rsidRPr="003E30A1" w:rsidRDefault="00B53C2F" w:rsidP="00B53C2F">
      <w:pPr>
        <w:suppressAutoHyphens/>
        <w:rPr>
          <w:rFonts w:eastAsia="Calibri"/>
          <w:color w:val="000000"/>
          <w:szCs w:val="22"/>
        </w:rPr>
      </w:pPr>
      <w:r w:rsidRPr="003E30A1">
        <w:rPr>
          <w:rFonts w:eastAsia="Calibri"/>
          <w:color w:val="000000"/>
          <w:szCs w:val="22"/>
        </w:rPr>
        <w:t>Po opakovan</w:t>
      </w:r>
      <w:r w:rsidR="00695CCC" w:rsidRPr="003E30A1">
        <w:rPr>
          <w:rFonts w:eastAsia="Calibri"/>
          <w:color w:val="000000"/>
          <w:szCs w:val="22"/>
        </w:rPr>
        <w:t>ej</w:t>
      </w:r>
      <w:r w:rsidRPr="003E30A1">
        <w:rPr>
          <w:rFonts w:eastAsia="Calibri"/>
          <w:color w:val="000000"/>
          <w:szCs w:val="22"/>
        </w:rPr>
        <w:t xml:space="preserve"> </w:t>
      </w:r>
      <w:r w:rsidR="00695CCC" w:rsidRPr="003E30A1">
        <w:rPr>
          <w:rFonts w:eastAsia="Calibri"/>
          <w:color w:val="000000"/>
          <w:szCs w:val="22"/>
        </w:rPr>
        <w:t>expozícii</w:t>
      </w:r>
      <w:r w:rsidRPr="003E30A1">
        <w:rPr>
          <w:rFonts w:eastAsia="Calibri"/>
          <w:color w:val="000000"/>
          <w:szCs w:val="22"/>
        </w:rPr>
        <w:t xml:space="preserve"> oxidu dusnému v nedostatočne vetraných miestnostiach bola u zdravotníckeho a záchranárskeho personálu hlásená znížená fertilita. V súčasnosti nie je možné potvrdiť ani vylúčiť existenciu akejkoľvek príčinnej súvislosti medzi týmito prípadmi a </w:t>
      </w:r>
      <w:r w:rsidR="00695CCC" w:rsidRPr="003E30A1">
        <w:rPr>
          <w:rFonts w:eastAsia="Calibri"/>
          <w:color w:val="000000"/>
          <w:szCs w:val="22"/>
        </w:rPr>
        <w:t>expozíciou</w:t>
      </w:r>
      <w:r w:rsidRPr="003E30A1">
        <w:rPr>
          <w:rFonts w:eastAsia="Calibri"/>
          <w:color w:val="000000"/>
          <w:szCs w:val="22"/>
        </w:rPr>
        <w:t xml:space="preserve"> oxidu dusnému.</w:t>
      </w:r>
    </w:p>
    <w:p w14:paraId="68AB1F22" w14:textId="77777777" w:rsidR="00B53C2F" w:rsidRPr="003E30A1" w:rsidRDefault="00B53C2F" w:rsidP="004B0309">
      <w:pPr>
        <w:suppressAutoHyphens/>
        <w:rPr>
          <w:bCs/>
          <w:szCs w:val="22"/>
        </w:rPr>
      </w:pPr>
    </w:p>
    <w:p w14:paraId="07D63C9D" w14:textId="2427D037" w:rsidR="004B0309" w:rsidRPr="003E30A1" w:rsidRDefault="004B0309" w:rsidP="004B0309">
      <w:pPr>
        <w:suppressAutoHyphens/>
        <w:rPr>
          <w:bCs/>
          <w:szCs w:val="22"/>
        </w:rPr>
      </w:pPr>
      <w:r w:rsidRPr="003E30A1">
        <w:rPr>
          <w:bCs/>
          <w:szCs w:val="22"/>
        </w:rPr>
        <w:t>Miesta, v ktorých sa používa Serynox, majú byť primerane vetrané a/alebo vybavené zariadeniami na</w:t>
      </w:r>
      <w:r w:rsidR="005A07DB" w:rsidRPr="003E30A1">
        <w:rPr>
          <w:bCs/>
          <w:szCs w:val="22"/>
        </w:rPr>
        <w:t xml:space="preserve"> </w:t>
      </w:r>
      <w:r w:rsidRPr="003E30A1">
        <w:rPr>
          <w:bCs/>
          <w:szCs w:val="22"/>
        </w:rPr>
        <w:t>zachytávanie a odvádzanie odpadových</w:t>
      </w:r>
      <w:r w:rsidR="00366CAB" w:rsidRPr="003E30A1">
        <w:rPr>
          <w:bCs/>
          <w:szCs w:val="22"/>
        </w:rPr>
        <w:t xml:space="preserve"> </w:t>
      </w:r>
      <w:r w:rsidRPr="003E30A1">
        <w:rPr>
          <w:bCs/>
          <w:szCs w:val="22"/>
        </w:rPr>
        <w:t>plynov, aby bola koncentrácia oxidu dusného v okolitom vzduchu čo najnižšia a pod limitmi expozície povolenými na</w:t>
      </w:r>
      <w:r w:rsidR="005A07DB" w:rsidRPr="003E30A1">
        <w:rPr>
          <w:bCs/>
          <w:szCs w:val="22"/>
        </w:rPr>
        <w:t xml:space="preserve"> </w:t>
      </w:r>
      <w:r w:rsidRPr="003E30A1">
        <w:rPr>
          <w:bCs/>
          <w:szCs w:val="22"/>
        </w:rPr>
        <w:t>pracovisku.</w:t>
      </w:r>
    </w:p>
    <w:p w14:paraId="40DFFDAB" w14:textId="77777777" w:rsidR="004B0309" w:rsidRPr="003E30A1" w:rsidRDefault="004B0309" w:rsidP="00D6087D">
      <w:pPr>
        <w:suppressAutoHyphens/>
        <w:rPr>
          <w:bCs/>
          <w:szCs w:val="22"/>
        </w:rPr>
      </w:pPr>
    </w:p>
    <w:p w14:paraId="22AE837E" w14:textId="05CAF1BF" w:rsidR="00ED47E7" w:rsidRPr="003E30A1" w:rsidRDefault="004B0309" w:rsidP="008904D1">
      <w:pPr>
        <w:suppressAutoHyphens/>
        <w:rPr>
          <w:bCs/>
          <w:szCs w:val="22"/>
        </w:rPr>
      </w:pPr>
      <w:r w:rsidRPr="003E30A1">
        <w:rPr>
          <w:bCs/>
          <w:szCs w:val="22"/>
        </w:rPr>
        <w:t>Plynn</w:t>
      </w:r>
      <w:r w:rsidR="00D408C7" w:rsidRPr="003E30A1">
        <w:rPr>
          <w:bCs/>
          <w:szCs w:val="22"/>
        </w:rPr>
        <w:t>á</w:t>
      </w:r>
      <w:r w:rsidRPr="003E30A1">
        <w:rPr>
          <w:bCs/>
          <w:szCs w:val="22"/>
        </w:rPr>
        <w:t xml:space="preserve"> zmes sa má uchovávať a používať výhradne v priestoroch/miestnostiach, kde teplota presahuje 0 </w:t>
      </w:r>
      <w:r w:rsidRPr="003E30A1">
        <w:rPr>
          <w:bCs/>
          <w:szCs w:val="22"/>
        </w:rPr>
        <w:sym w:font="Symbol" w:char="F0B0"/>
      </w:r>
      <w:r w:rsidRPr="003E30A1">
        <w:rPr>
          <w:bCs/>
          <w:szCs w:val="22"/>
        </w:rPr>
        <w:t>C. Pri nižších teplotách môže dochádzať k separácii plynnej zmesi, ktorá vedie k podávaniu hypoxickej plynnej zmesi (pozri časť 4.9).</w:t>
      </w:r>
    </w:p>
    <w:p w14:paraId="40D091A2" w14:textId="77777777" w:rsidR="008904D1" w:rsidRPr="003E30A1" w:rsidRDefault="008904D1" w:rsidP="008904D1">
      <w:pPr>
        <w:suppressAutoHyphens/>
      </w:pPr>
    </w:p>
    <w:p w14:paraId="1C6FBC4F" w14:textId="77777777" w:rsidR="00B339FA" w:rsidRPr="003E30A1" w:rsidRDefault="0065384E" w:rsidP="00AC28C6">
      <w:pPr>
        <w:keepNext/>
        <w:suppressAutoHyphens/>
        <w:rPr>
          <w:b/>
          <w:i/>
        </w:rPr>
      </w:pPr>
      <w:r w:rsidRPr="003E30A1">
        <w:rPr>
          <w:b/>
          <w:i/>
        </w:rPr>
        <w:t>Preventívne opatrenia pri používaní</w:t>
      </w:r>
    </w:p>
    <w:p w14:paraId="0597EEFB" w14:textId="6747C7EE" w:rsidR="008651F8" w:rsidRPr="003E30A1" w:rsidRDefault="00C52C41" w:rsidP="00AC28C6">
      <w:pPr>
        <w:keepNext/>
        <w:autoSpaceDE w:val="0"/>
        <w:autoSpaceDN w:val="0"/>
        <w:adjustRightInd w:val="0"/>
        <w:spacing w:line="240" w:lineRule="atLeast"/>
        <w:rPr>
          <w:bCs/>
        </w:rPr>
      </w:pPr>
      <w:r w:rsidRPr="003E30A1">
        <w:rPr>
          <w:bCs/>
        </w:rPr>
        <w:t>Serynox má podávať výhradne kvalifikovaný personál (pozri časť 4.2).</w:t>
      </w:r>
    </w:p>
    <w:p w14:paraId="30B7C337" w14:textId="77777777" w:rsidR="008651F8" w:rsidRPr="003E30A1" w:rsidRDefault="008651F8" w:rsidP="008904D1">
      <w:pPr>
        <w:autoSpaceDE w:val="0"/>
        <w:autoSpaceDN w:val="0"/>
        <w:adjustRightInd w:val="0"/>
        <w:spacing w:line="240" w:lineRule="atLeast"/>
      </w:pPr>
    </w:p>
    <w:p w14:paraId="14C8D905" w14:textId="659E5682" w:rsidR="002B1744" w:rsidRPr="003E30A1" w:rsidRDefault="002B1744" w:rsidP="008904D1">
      <w:pPr>
        <w:autoSpaceDE w:val="0"/>
        <w:autoSpaceDN w:val="0"/>
        <w:adjustRightInd w:val="0"/>
        <w:spacing w:line="240" w:lineRule="atLeast"/>
      </w:pPr>
      <w:r w:rsidRPr="003E30A1">
        <w:lastRenderedPageBreak/>
        <w:t xml:space="preserve">Je potrebné zabrániť hyperventilácii, pretože </w:t>
      </w:r>
      <w:r w:rsidR="001307B9">
        <w:t>to môže</w:t>
      </w:r>
      <w:r w:rsidRPr="003E30A1">
        <w:t xml:space="preserve"> viesť k abnormálnym pohybom (pozri časť 4.8).</w:t>
      </w:r>
    </w:p>
    <w:p w14:paraId="783A4597" w14:textId="77777777" w:rsidR="002B1744" w:rsidRPr="003E30A1" w:rsidRDefault="002B1744" w:rsidP="002B1744">
      <w:pPr>
        <w:autoSpaceDE w:val="0"/>
        <w:autoSpaceDN w:val="0"/>
        <w:adjustRightInd w:val="0"/>
        <w:spacing w:line="240" w:lineRule="atLeast"/>
      </w:pPr>
      <w:r w:rsidRPr="003E30A1">
        <w:t>Má sa uprednostniť podávanie samotným pacientom, aby sa mohla vyhodnocovať jeho úroveň vedomia.</w:t>
      </w:r>
    </w:p>
    <w:p w14:paraId="6E8CBB92" w14:textId="77777777" w:rsidR="002B1744" w:rsidRPr="003E30A1" w:rsidRDefault="002B1744" w:rsidP="008904D1">
      <w:pPr>
        <w:autoSpaceDE w:val="0"/>
        <w:autoSpaceDN w:val="0"/>
        <w:adjustRightInd w:val="0"/>
        <w:spacing w:line="240" w:lineRule="atLeast"/>
      </w:pPr>
    </w:p>
    <w:p w14:paraId="2804CAD9" w14:textId="55A8F225" w:rsidR="00E97BEC" w:rsidRPr="003E30A1" w:rsidRDefault="00E97BEC" w:rsidP="00E97BEC">
      <w:pPr>
        <w:autoSpaceDE w:val="0"/>
        <w:autoSpaceDN w:val="0"/>
        <w:adjustRightInd w:val="0"/>
        <w:spacing w:line="240" w:lineRule="atLeast"/>
        <w:rPr>
          <w:szCs w:val="22"/>
        </w:rPr>
      </w:pPr>
      <w:r w:rsidRPr="003E30A1">
        <w:rPr>
          <w:szCs w:val="22"/>
        </w:rPr>
        <w:t>U pacientov užívajúcich lieky t</w:t>
      </w:r>
      <w:r w:rsidR="005A07DB" w:rsidRPr="003E30A1">
        <w:rPr>
          <w:szCs w:val="22"/>
        </w:rPr>
        <w:t>l</w:t>
      </w:r>
      <w:r w:rsidRPr="003E30A1">
        <w:rPr>
          <w:szCs w:val="22"/>
        </w:rPr>
        <w:t>miace činnosť centrálneho nervového systému, najmä opiáty a benzodiazepíny, je potrebné pozorné sledovanie kvôli zvýšenému riziku hlbokej sedácie (pozri časť 4.5), možnej ospalosti, desaturácie kyslík</w:t>
      </w:r>
      <w:r w:rsidR="00695CCC" w:rsidRPr="003E30A1">
        <w:rPr>
          <w:szCs w:val="22"/>
        </w:rPr>
        <w:t>a</w:t>
      </w:r>
      <w:r w:rsidRPr="003E30A1">
        <w:rPr>
          <w:szCs w:val="22"/>
        </w:rPr>
        <w:t>, vracania a hypotenzie.</w:t>
      </w:r>
    </w:p>
    <w:p w14:paraId="5AE6B595" w14:textId="77777777" w:rsidR="002B1744" w:rsidRPr="003E30A1" w:rsidRDefault="002B1744" w:rsidP="008904D1">
      <w:pPr>
        <w:autoSpaceDE w:val="0"/>
        <w:autoSpaceDN w:val="0"/>
        <w:adjustRightInd w:val="0"/>
        <w:spacing w:line="240" w:lineRule="atLeast"/>
      </w:pPr>
    </w:p>
    <w:p w14:paraId="5FD0EB4B" w14:textId="44E0045D" w:rsidR="00F8780D" w:rsidRPr="003E30A1" w:rsidRDefault="00F8780D" w:rsidP="00F8780D">
      <w:pPr>
        <w:autoSpaceDE w:val="0"/>
        <w:autoSpaceDN w:val="0"/>
        <w:adjustRightInd w:val="0"/>
        <w:spacing w:line="240" w:lineRule="atLeast"/>
      </w:pPr>
      <w:r w:rsidRPr="003E30A1">
        <w:t>Po ukončení podávania Serynoxu je potrebné, aby sa pacient zotavil pod náležitým dohľadom, až kým neustúpia potenciálne riziká vyplývajúce z použitia Serynoxu a pacient sa uspokojivo nezotaví. Zotavenie pacienta má posúdiť zdravotnícky personál.</w:t>
      </w:r>
    </w:p>
    <w:p w14:paraId="6CDF981A" w14:textId="77777777" w:rsidR="00F8780D" w:rsidRPr="003E30A1" w:rsidRDefault="00F8780D" w:rsidP="008904D1">
      <w:pPr>
        <w:autoSpaceDE w:val="0"/>
        <w:autoSpaceDN w:val="0"/>
        <w:adjustRightInd w:val="0"/>
        <w:spacing w:line="240" w:lineRule="atLeast"/>
      </w:pPr>
    </w:p>
    <w:p w14:paraId="58DB00F3" w14:textId="7541B463" w:rsidR="00057AB7" w:rsidRPr="003E30A1" w:rsidRDefault="00057AB7" w:rsidP="008904D1">
      <w:pPr>
        <w:autoSpaceDE w:val="0"/>
        <w:autoSpaceDN w:val="0"/>
        <w:adjustRightInd w:val="0"/>
        <w:spacing w:line="240" w:lineRule="atLeast"/>
      </w:pPr>
      <w:r w:rsidRPr="003E30A1">
        <w:t xml:space="preserve">Opakované podávanie </w:t>
      </w:r>
      <w:r w:rsidR="00695CCC" w:rsidRPr="003E30A1">
        <w:t xml:space="preserve">alebo expozícia </w:t>
      </w:r>
      <w:r w:rsidRPr="003E30A1">
        <w:t>oxidu dusné</w:t>
      </w:r>
      <w:r w:rsidR="00695CCC" w:rsidRPr="003E30A1">
        <w:t>mu</w:t>
      </w:r>
      <w:r w:rsidRPr="003E30A1">
        <w:t xml:space="preserve"> môž</w:t>
      </w:r>
      <w:r w:rsidR="00695CCC" w:rsidRPr="003E30A1">
        <w:t>u</w:t>
      </w:r>
      <w:r w:rsidRPr="003E30A1">
        <w:t xml:space="preserve"> viesť k závislosti. U pacientov so známou anamnézou zneužívania návykových látok alebo u zdravotníckych pracovníkov s </w:t>
      </w:r>
      <w:r w:rsidR="00695CCC" w:rsidRPr="003E30A1">
        <w:t xml:space="preserve">expozíciou </w:t>
      </w:r>
      <w:r w:rsidRPr="003E30A1">
        <w:t xml:space="preserve">oxidu dusnému </w:t>
      </w:r>
      <w:r w:rsidR="00695CCC" w:rsidRPr="003E30A1">
        <w:t xml:space="preserve">na pracovisku </w:t>
      </w:r>
      <w:r w:rsidRPr="003E30A1">
        <w:t>je potrebná opatrnosť.</w:t>
      </w:r>
    </w:p>
    <w:p w14:paraId="64C04C82" w14:textId="77777777" w:rsidR="00057AB7" w:rsidRPr="003E30A1" w:rsidRDefault="00057AB7" w:rsidP="008904D1">
      <w:pPr>
        <w:autoSpaceDE w:val="0"/>
        <w:autoSpaceDN w:val="0"/>
        <w:adjustRightInd w:val="0"/>
        <w:spacing w:line="240" w:lineRule="atLeast"/>
      </w:pPr>
    </w:p>
    <w:p w14:paraId="4043F616" w14:textId="31EBDA32" w:rsidR="001F11D6" w:rsidRPr="003E30A1" w:rsidRDefault="00B339FA" w:rsidP="001F11D6">
      <w:pPr>
        <w:autoSpaceDE w:val="0"/>
        <w:autoSpaceDN w:val="0"/>
        <w:adjustRightInd w:val="0"/>
        <w:spacing w:line="240" w:lineRule="atLeast"/>
      </w:pPr>
      <w:r w:rsidRPr="003E30A1">
        <w:t>Oxid dusný môže spôsobiť inaktiváciu vitamínu B12, ktorý je kofaktorom metionínsyntázy. Následkom toho je ovplyvnený metabolizmus folátu a po dlhodobom podávaní oxidu dusného dochádza k narušeniu syntézy DNA. Dlhodobé alebo časté používanie oxidu dusného môže mať za následok megaloblastické zmeny kostnej drene, myeloneuropatiu a subakútnu kombinovanú degeneráciu miechy. Oxid dusný sa nemá používať bez dôkladného klinického dohľadu a hematologického sledovania. V takýchto prípadoch je potrebná odborná konzultácia s hematológom.</w:t>
      </w:r>
    </w:p>
    <w:p w14:paraId="0A448230" w14:textId="77777777" w:rsidR="00A53C84" w:rsidRPr="003E30A1" w:rsidRDefault="00A53C84" w:rsidP="001F11D6">
      <w:pPr>
        <w:autoSpaceDE w:val="0"/>
        <w:autoSpaceDN w:val="0"/>
        <w:adjustRightInd w:val="0"/>
        <w:spacing w:line="240" w:lineRule="atLeast"/>
      </w:pPr>
    </w:p>
    <w:p w14:paraId="014316E6" w14:textId="74B24328" w:rsidR="001F11D6" w:rsidRPr="003E30A1" w:rsidRDefault="001F11D6" w:rsidP="001F11D6">
      <w:pPr>
        <w:autoSpaceDE w:val="0"/>
        <w:autoSpaceDN w:val="0"/>
        <w:adjustRightInd w:val="0"/>
        <w:spacing w:line="240" w:lineRule="atLeast"/>
      </w:pPr>
      <w:r w:rsidRPr="003E30A1">
        <w:t xml:space="preserve">Hematologické posúdenie má zahŕňať posúdenie megaloblastických zmien červených krviniek a hypersegmentácie neutrofilov. Neurologická toxicita sa môže vyskytnúť bez anémie alebo makrocytózy a pri normálnom rozsahu hladín vitamínu B12. U pacientov s nediagnostikovaným subklinickým nedostatkom vitamínu B12 sa po jednorazových </w:t>
      </w:r>
      <w:r w:rsidR="00695CCC" w:rsidRPr="003E30A1">
        <w:t>expozíciách</w:t>
      </w:r>
      <w:r w:rsidRPr="003E30A1">
        <w:t xml:space="preserve"> oxidu dusnému počas anestézie vyskytla neurologická toxicita.</w:t>
      </w:r>
    </w:p>
    <w:p w14:paraId="05D23685" w14:textId="77777777" w:rsidR="001F11D6" w:rsidRPr="003E30A1" w:rsidRDefault="001F11D6" w:rsidP="008904D1">
      <w:pPr>
        <w:autoSpaceDE w:val="0"/>
        <w:autoSpaceDN w:val="0"/>
        <w:adjustRightInd w:val="0"/>
        <w:spacing w:line="240" w:lineRule="atLeast"/>
      </w:pPr>
    </w:p>
    <w:p w14:paraId="6C82524C" w14:textId="0B17A720" w:rsidR="00450D94" w:rsidRPr="003E30A1" w:rsidRDefault="00450D94" w:rsidP="00450D94">
      <w:pPr>
        <w:autoSpaceDE w:val="0"/>
        <w:autoSpaceDN w:val="0"/>
        <w:adjustRightInd w:val="0"/>
        <w:spacing w:line="240" w:lineRule="atLeast"/>
        <w:rPr>
          <w:szCs w:val="22"/>
        </w:rPr>
      </w:pPr>
      <w:r w:rsidRPr="003E30A1">
        <w:rPr>
          <w:szCs w:val="22"/>
        </w:rPr>
        <w:t>U ľudí s rizikovými faktormi pre nedostatok vitamínu B12</w:t>
      </w:r>
      <w:r w:rsidR="000D247C" w:rsidRPr="003E30A1">
        <w:rPr>
          <w:szCs w:val="22"/>
        </w:rPr>
        <w:t xml:space="preserve"> </w:t>
      </w:r>
      <w:r w:rsidRPr="003E30A1">
        <w:rPr>
          <w:szCs w:val="22"/>
        </w:rPr>
        <w:t>sa má pred použitím Serynoxu zvážiť vyšetrenie hladín vitamínu B12. Preto sa má Serynox používať opatrne u rizikových pacientov, t. j. u pacientov so zníženým príjmom alebo absorpciou vitamínu B12</w:t>
      </w:r>
      <w:r w:rsidR="000D247C" w:rsidRPr="003E30A1">
        <w:rPr>
          <w:szCs w:val="22"/>
        </w:rPr>
        <w:t xml:space="preserve"> </w:t>
      </w:r>
      <w:r w:rsidRPr="003E30A1">
        <w:rPr>
          <w:szCs w:val="22"/>
        </w:rPr>
        <w:t>a/alebo kyseliny listovej, u alkoholických pacientov, u pacientov trpiacich anémiou alebo atrofickou gastritídou, u pacientov s vegetariánskou stravou alebo pacientov, ktorí nedávno používali lieky narúšajúce metabolizmus vitamínu B12</w:t>
      </w:r>
      <w:r w:rsidR="000D247C" w:rsidRPr="003E30A1">
        <w:rPr>
          <w:szCs w:val="22"/>
        </w:rPr>
        <w:t xml:space="preserve"> </w:t>
      </w:r>
      <w:r w:rsidRPr="003E30A1">
        <w:rPr>
          <w:szCs w:val="22"/>
        </w:rPr>
        <w:t>a/alebo folátu (pozri časti 4.5</w:t>
      </w:r>
      <w:r w:rsidR="000D247C" w:rsidRPr="003E30A1">
        <w:rPr>
          <w:szCs w:val="22"/>
        </w:rPr>
        <w:t xml:space="preserve"> </w:t>
      </w:r>
      <w:r w:rsidRPr="003E30A1">
        <w:rPr>
          <w:szCs w:val="22"/>
        </w:rPr>
        <w:t>a 4.8). V prípade opakovaného alebo dlhodobého podávania sa má podľa potreby zvážiť substitučná liečba vitamínom B12/kyselinou listovou.</w:t>
      </w:r>
    </w:p>
    <w:p w14:paraId="5E9C2BF8" w14:textId="77777777" w:rsidR="009C4720" w:rsidRPr="003E30A1" w:rsidRDefault="009C4720" w:rsidP="008904D1">
      <w:pPr>
        <w:autoSpaceDE w:val="0"/>
        <w:autoSpaceDN w:val="0"/>
        <w:adjustRightInd w:val="0"/>
        <w:spacing w:line="240" w:lineRule="atLeast"/>
      </w:pPr>
    </w:p>
    <w:p w14:paraId="284FBB83" w14:textId="4F288D59" w:rsidR="00BA5364" w:rsidRPr="003E30A1" w:rsidRDefault="00BA5364" w:rsidP="008904D1">
      <w:pPr>
        <w:autoSpaceDE w:val="0"/>
        <w:autoSpaceDN w:val="0"/>
        <w:adjustRightInd w:val="0"/>
        <w:spacing w:line="240" w:lineRule="atLeast"/>
      </w:pPr>
      <w:r w:rsidRPr="003E30A1">
        <w:t xml:space="preserve">Z dôvodu obsahu oxidu dusného môže Serynox zvyšovať tlak v bubienkovej dutine a iných vzduchom vyplnených dutinách (pozri časť 4.3). V prípade upchatia Eustachovej trubice </w:t>
      </w:r>
      <w:r w:rsidR="000D247C" w:rsidRPr="003E30A1">
        <w:t>sa</w:t>
      </w:r>
      <w:r w:rsidRPr="003E30A1">
        <w:t xml:space="preserve"> m</w:t>
      </w:r>
      <w:r w:rsidR="000D247C" w:rsidRPr="003E30A1">
        <w:t>ôže</w:t>
      </w:r>
      <w:r w:rsidRPr="003E30A1">
        <w:t xml:space="preserve"> pozorovať bolesť ucha a/alebo ochorenia stredného ucha a/alebo prasknutie bubienka (pozri časť 4.8).</w:t>
      </w:r>
    </w:p>
    <w:p w14:paraId="15D95214" w14:textId="77777777" w:rsidR="008904D1" w:rsidRPr="003E30A1" w:rsidRDefault="008904D1" w:rsidP="008904D1">
      <w:pPr>
        <w:suppressAutoHyphens/>
      </w:pPr>
    </w:p>
    <w:p w14:paraId="4D2E99AA" w14:textId="61C37156" w:rsidR="00B32F04" w:rsidRPr="003E30A1" w:rsidRDefault="00B32F04" w:rsidP="008904D1">
      <w:pPr>
        <w:suppressAutoHyphens/>
      </w:pPr>
      <w:r w:rsidRPr="003E30A1">
        <w:t>U pacientov s rizikom intrakraniálnej hypertenzie sa má pozorne sledovať intrakraniálny tlak, pretože u niektorých pacientov s intrakraniálnymi poruchami bolo počas podávania oxidu dusného pozorované zvýšenie intrakraniálneho tlaku (pozri časti 4.3</w:t>
      </w:r>
      <w:r w:rsidR="000D247C" w:rsidRPr="003E30A1">
        <w:t xml:space="preserve"> </w:t>
      </w:r>
      <w:r w:rsidRPr="003E30A1">
        <w:t>a 4.8).</w:t>
      </w:r>
    </w:p>
    <w:p w14:paraId="0FC9E4C7" w14:textId="77777777" w:rsidR="008904D1" w:rsidRPr="003E30A1" w:rsidRDefault="008904D1" w:rsidP="008904D1">
      <w:pPr>
        <w:suppressAutoHyphens/>
      </w:pPr>
    </w:p>
    <w:p w14:paraId="4F5A6DD9" w14:textId="77777777" w:rsidR="00E821FC" w:rsidRPr="003E30A1" w:rsidRDefault="00E821FC" w:rsidP="00E821FC">
      <w:pPr>
        <w:rPr>
          <w:i/>
          <w:noProof/>
          <w:szCs w:val="22"/>
          <w:u w:val="single"/>
        </w:rPr>
      </w:pPr>
      <w:r w:rsidRPr="003E30A1">
        <w:rPr>
          <w:i/>
          <w:szCs w:val="22"/>
          <w:u w:val="single"/>
        </w:rPr>
        <w:t>Pediatrická populácia</w:t>
      </w:r>
    </w:p>
    <w:p w14:paraId="5B350994" w14:textId="77777777" w:rsidR="00E821FC" w:rsidRPr="003E30A1" w:rsidRDefault="00E821FC" w:rsidP="00E821FC">
      <w:pPr>
        <w:pStyle w:val="Text"/>
        <w:jc w:val="left"/>
        <w:rPr>
          <w:szCs w:val="22"/>
        </w:rPr>
      </w:pPr>
      <w:r w:rsidRPr="003E30A1">
        <w:rPr>
          <w:szCs w:val="22"/>
        </w:rPr>
        <w:t>Použitie u novorodencov (narodených predčasne alebo v normálnom termíne) sa neodporúča.</w:t>
      </w:r>
    </w:p>
    <w:p w14:paraId="1CBD5440" w14:textId="3E2992D7" w:rsidR="00D92996" w:rsidRPr="003E30A1" w:rsidRDefault="00E821FC" w:rsidP="00E821FC">
      <w:pPr>
        <w:spacing w:line="240" w:lineRule="auto"/>
        <w:rPr>
          <w:szCs w:val="22"/>
        </w:rPr>
      </w:pPr>
      <w:r w:rsidRPr="003E30A1">
        <w:rPr>
          <w:szCs w:val="22"/>
        </w:rPr>
        <w:t>Oxid dusný môže v zriedkavých prípadoch spôsobiť u novorodencov respiračn</w:t>
      </w:r>
      <w:r w:rsidR="000D247C" w:rsidRPr="003E30A1">
        <w:rPr>
          <w:szCs w:val="22"/>
        </w:rPr>
        <w:t>ý</w:t>
      </w:r>
      <w:r w:rsidRPr="003E30A1">
        <w:rPr>
          <w:szCs w:val="22"/>
        </w:rPr>
        <w:t xml:space="preserve"> </w:t>
      </w:r>
      <w:r w:rsidR="000D247C" w:rsidRPr="003E30A1">
        <w:rPr>
          <w:szCs w:val="22"/>
        </w:rPr>
        <w:t>útlm</w:t>
      </w:r>
      <w:r w:rsidRPr="003E30A1">
        <w:rPr>
          <w:szCs w:val="22"/>
        </w:rPr>
        <w:t xml:space="preserve"> (pozri časť 4.8). Ak sa Serynox podáva matke počas pôrodu, má sa kontrolovať, či u novorodenca nedochádza k respiračn</w:t>
      </w:r>
      <w:r w:rsidR="000D247C" w:rsidRPr="003E30A1">
        <w:rPr>
          <w:szCs w:val="22"/>
        </w:rPr>
        <w:t>ému</w:t>
      </w:r>
      <w:r w:rsidRPr="003E30A1">
        <w:rPr>
          <w:szCs w:val="22"/>
        </w:rPr>
        <w:t xml:space="preserve"> </w:t>
      </w:r>
      <w:r w:rsidR="000D247C" w:rsidRPr="003E30A1">
        <w:rPr>
          <w:szCs w:val="22"/>
        </w:rPr>
        <w:t>útlmu</w:t>
      </w:r>
      <w:r w:rsidRPr="003E30A1">
        <w:rPr>
          <w:szCs w:val="22"/>
        </w:rPr>
        <w:t>.</w:t>
      </w:r>
    </w:p>
    <w:p w14:paraId="2655DACB" w14:textId="77777777" w:rsidR="006C3A5A" w:rsidRPr="003E30A1" w:rsidRDefault="006C3A5A" w:rsidP="00E821FC">
      <w:pPr>
        <w:spacing w:line="240" w:lineRule="auto"/>
      </w:pPr>
    </w:p>
    <w:p w14:paraId="46B7526C" w14:textId="77777777" w:rsidR="001D29E6" w:rsidRPr="003E30A1" w:rsidRDefault="001D29E6" w:rsidP="006C3A5A">
      <w:pPr>
        <w:spacing w:line="240" w:lineRule="auto"/>
        <w:ind w:left="567" w:hanging="567"/>
      </w:pPr>
      <w:r w:rsidRPr="003E30A1">
        <w:rPr>
          <w:b/>
        </w:rPr>
        <w:t>4.5</w:t>
      </w:r>
      <w:r w:rsidRPr="003E30A1">
        <w:rPr>
          <w:b/>
        </w:rPr>
        <w:tab/>
        <w:t>Liekové a iné interakcie</w:t>
      </w:r>
    </w:p>
    <w:p w14:paraId="01E1C750" w14:textId="77777777" w:rsidR="001D29E6" w:rsidRPr="003E30A1" w:rsidRDefault="001D29E6" w:rsidP="009F4BA4">
      <w:pPr>
        <w:spacing w:line="240" w:lineRule="auto"/>
      </w:pPr>
    </w:p>
    <w:p w14:paraId="4DA805E1" w14:textId="77777777" w:rsidR="008C2839" w:rsidRPr="003E30A1" w:rsidRDefault="00AD21F0" w:rsidP="002F522D">
      <w:pPr>
        <w:tabs>
          <w:tab w:val="clear" w:pos="567"/>
        </w:tabs>
        <w:autoSpaceDE w:val="0"/>
        <w:autoSpaceDN w:val="0"/>
        <w:adjustRightInd w:val="0"/>
        <w:spacing w:line="240" w:lineRule="auto"/>
      </w:pPr>
      <w:r w:rsidRPr="003E30A1">
        <w:rPr>
          <w:b/>
          <w:bCs/>
          <w:i/>
          <w:iCs/>
          <w:szCs w:val="22"/>
        </w:rPr>
        <w:t>Kombinácie, ktoré sú kontraindikované</w:t>
      </w:r>
    </w:p>
    <w:p w14:paraId="41F65CF6" w14:textId="5BF31F8A" w:rsidR="008C2839" w:rsidRPr="003E30A1" w:rsidRDefault="008C2839" w:rsidP="00AD21F0">
      <w:r w:rsidRPr="003E30A1">
        <w:t>Oftalmologické plyny (SF</w:t>
      </w:r>
      <w:r w:rsidRPr="003E30A1">
        <w:rPr>
          <w:vertAlign w:val="subscript"/>
        </w:rPr>
        <w:t>6</w:t>
      </w:r>
      <w:r w:rsidRPr="003E30A1">
        <w:t>, C</w:t>
      </w:r>
      <w:r w:rsidRPr="003E30A1">
        <w:rPr>
          <w:vertAlign w:val="subscript"/>
        </w:rPr>
        <w:t>3</w:t>
      </w:r>
      <w:r w:rsidRPr="003E30A1">
        <w:t>F</w:t>
      </w:r>
      <w:r w:rsidRPr="003E30A1">
        <w:rPr>
          <w:vertAlign w:val="subscript"/>
        </w:rPr>
        <w:t>8</w:t>
      </w:r>
      <w:r w:rsidRPr="003E30A1">
        <w:t>, C</w:t>
      </w:r>
      <w:r w:rsidRPr="003E30A1">
        <w:rPr>
          <w:vertAlign w:val="subscript"/>
        </w:rPr>
        <w:t>2</w:t>
      </w:r>
      <w:r w:rsidRPr="003E30A1">
        <w:t>F</w:t>
      </w:r>
      <w:r w:rsidRPr="003E30A1">
        <w:rPr>
          <w:vertAlign w:val="subscript"/>
        </w:rPr>
        <w:t>6</w:t>
      </w:r>
      <w:r w:rsidRPr="003E30A1">
        <w:t xml:space="preserve">): Interakcia medzi oxidom dusným a neúplne absorbovanými oftalmologickými plynmi môže viesť k závažným pooperačným komplikáciám v dôsledku rozsiahlej </w:t>
      </w:r>
      <w:r w:rsidRPr="003E30A1">
        <w:lastRenderedPageBreak/>
        <w:t xml:space="preserve">distribúcie oxidu dusného v tkanive. Expanzia neúplne absorbovaných </w:t>
      </w:r>
      <w:r w:rsidR="003C3FAB" w:rsidRPr="003E30A1">
        <w:t xml:space="preserve">plynových </w:t>
      </w:r>
      <w:r w:rsidRPr="003E30A1">
        <w:t>bubl</w:t>
      </w:r>
      <w:r w:rsidR="003C3FAB" w:rsidRPr="003E30A1">
        <w:t>iniek</w:t>
      </w:r>
      <w:r w:rsidRPr="003E30A1">
        <w:t xml:space="preserve"> môže spôsobiť zvýšenie vnútroočného tlaku so škodlivými účinkami (pozri časti 4.3 a 4.8).</w:t>
      </w:r>
    </w:p>
    <w:p w14:paraId="23591A24" w14:textId="77777777" w:rsidR="00AD21F0" w:rsidRPr="003E30A1" w:rsidRDefault="00AD21F0" w:rsidP="00AD21F0"/>
    <w:p w14:paraId="1BF7401C" w14:textId="441902A2" w:rsidR="00ED47E7" w:rsidRPr="003E30A1" w:rsidRDefault="006C65D7">
      <w:pPr>
        <w:keepNext/>
        <w:rPr>
          <w:b/>
          <w:i/>
          <w:szCs w:val="22"/>
        </w:rPr>
      </w:pPr>
      <w:r w:rsidRPr="003E30A1">
        <w:rPr>
          <w:b/>
          <w:i/>
          <w:szCs w:val="22"/>
        </w:rPr>
        <w:t>Kombinácia s inými liekmi, ktoré si vyžadujú preventívne opatrenia pri používaní</w:t>
      </w:r>
    </w:p>
    <w:p w14:paraId="776322A6" w14:textId="38719291" w:rsidR="00ED47E7" w:rsidRPr="003E30A1" w:rsidRDefault="006C65D7" w:rsidP="006C65D7">
      <w:pPr>
        <w:rPr>
          <w:szCs w:val="22"/>
        </w:rPr>
      </w:pPr>
      <w:r w:rsidRPr="003E30A1">
        <w:rPr>
          <w:szCs w:val="22"/>
        </w:rPr>
        <w:t xml:space="preserve">Oxid dusný ako zložka Serynoxu </w:t>
      </w:r>
      <w:r w:rsidR="00DF696C" w:rsidRPr="003E30A1">
        <w:rPr>
          <w:szCs w:val="22"/>
        </w:rPr>
        <w:t>vzájomne pôsobí</w:t>
      </w:r>
      <w:r w:rsidRPr="003E30A1">
        <w:rPr>
          <w:szCs w:val="22"/>
        </w:rPr>
        <w:t xml:space="preserve"> aditívnym spôsobom s inhalačnými anestetikami. Môže zosilniť hypnotické účinky iných liečiv s účinkami na centrálny nervový systém (napr. opiátov, benzodiazepínov a iných psychomimetík). Ak sa používajú súbežne podávané lieky</w:t>
      </w:r>
      <w:r w:rsidR="00B43B53" w:rsidRPr="003E30A1">
        <w:rPr>
          <w:szCs w:val="22"/>
        </w:rPr>
        <w:t xml:space="preserve"> s účinkami na</w:t>
      </w:r>
      <w:r w:rsidR="00DF696C" w:rsidRPr="003E30A1">
        <w:rPr>
          <w:szCs w:val="22"/>
        </w:rPr>
        <w:t xml:space="preserve"> </w:t>
      </w:r>
      <w:r w:rsidR="00B43B53" w:rsidRPr="003E30A1">
        <w:rPr>
          <w:szCs w:val="22"/>
        </w:rPr>
        <w:t>centrálny nervový systém</w:t>
      </w:r>
      <w:r w:rsidRPr="003E30A1">
        <w:rPr>
          <w:szCs w:val="22"/>
        </w:rPr>
        <w:t xml:space="preserve">, má sa </w:t>
      </w:r>
      <w:r w:rsidR="00DF696C" w:rsidRPr="003E30A1">
        <w:rPr>
          <w:szCs w:val="22"/>
        </w:rPr>
        <w:t>zohľadniť</w:t>
      </w:r>
      <w:r w:rsidRPr="003E30A1">
        <w:rPr>
          <w:szCs w:val="22"/>
        </w:rPr>
        <w:t xml:space="preserve"> riziko výraznej sedácie a potlačenia ochranných reflexov.</w:t>
      </w:r>
    </w:p>
    <w:p w14:paraId="1C096B1A" w14:textId="77777777" w:rsidR="00847A3B" w:rsidRPr="003E30A1" w:rsidRDefault="00847A3B" w:rsidP="00AD21F0"/>
    <w:p w14:paraId="305E9452" w14:textId="77777777" w:rsidR="00B573D0" w:rsidRPr="003E30A1" w:rsidRDefault="00B573D0" w:rsidP="00AD21F0">
      <w:r w:rsidRPr="003E30A1">
        <w:rPr>
          <w:szCs w:val="24"/>
        </w:rPr>
        <w:t>Analgetický účinok oxidu dusného môže byť oslabený alebo zrušený opioidným antagonistom naloxónom.</w:t>
      </w:r>
    </w:p>
    <w:p w14:paraId="376CD964" w14:textId="77777777" w:rsidR="00B573D0" w:rsidRPr="003E30A1" w:rsidRDefault="00B573D0" w:rsidP="00AD21F0"/>
    <w:p w14:paraId="65DCB5BB" w14:textId="66C6B24C" w:rsidR="00B27829" w:rsidRPr="003E30A1" w:rsidRDefault="00407EC0" w:rsidP="00AD21F0">
      <w:pPr>
        <w:rPr>
          <w:szCs w:val="22"/>
        </w:rPr>
      </w:pPr>
      <w:r w:rsidRPr="003E30A1">
        <w:rPr>
          <w:szCs w:val="22"/>
        </w:rPr>
        <w:t>Oxid dusný ako zložka Serynoxu spôsobuje inaktiváciu vitamínu B12</w:t>
      </w:r>
      <w:r w:rsidR="00DF696C" w:rsidRPr="003E30A1">
        <w:rPr>
          <w:szCs w:val="22"/>
        </w:rPr>
        <w:t xml:space="preserve"> </w:t>
      </w:r>
      <w:r w:rsidRPr="003E30A1">
        <w:rPr>
          <w:szCs w:val="22"/>
        </w:rPr>
        <w:t>(kofaktor syntézy metionínu), čo narúša metabolizmus kyseliny listovej. Lieky, ktoré narúšajú metabolizmus vitamínu B12</w:t>
      </w:r>
      <w:r w:rsidR="00DF696C" w:rsidRPr="003E30A1">
        <w:rPr>
          <w:szCs w:val="22"/>
        </w:rPr>
        <w:t xml:space="preserve"> </w:t>
      </w:r>
      <w:r w:rsidRPr="003E30A1">
        <w:rPr>
          <w:szCs w:val="22"/>
        </w:rPr>
        <w:t>a/alebo folátu, môžu posilňovať inaktiváciu vitamínu B12</w:t>
      </w:r>
      <w:r w:rsidR="00DF696C" w:rsidRPr="003E30A1">
        <w:rPr>
          <w:szCs w:val="22"/>
        </w:rPr>
        <w:t xml:space="preserve"> </w:t>
      </w:r>
      <w:r w:rsidRPr="003E30A1">
        <w:rPr>
          <w:szCs w:val="22"/>
        </w:rPr>
        <w:t>oxidom dusným (pozri časti 4.4</w:t>
      </w:r>
      <w:r w:rsidR="00DF696C" w:rsidRPr="003E30A1">
        <w:rPr>
          <w:szCs w:val="22"/>
        </w:rPr>
        <w:t xml:space="preserve"> </w:t>
      </w:r>
      <w:r w:rsidRPr="003E30A1">
        <w:rPr>
          <w:szCs w:val="22"/>
        </w:rPr>
        <w:t>a 4.8).</w:t>
      </w:r>
    </w:p>
    <w:p w14:paraId="5F34B00E" w14:textId="77777777" w:rsidR="00407EC0" w:rsidRPr="003E30A1" w:rsidRDefault="00407EC0" w:rsidP="00AD21F0"/>
    <w:p w14:paraId="03530339" w14:textId="256D70A4" w:rsidR="00AD21F0" w:rsidRPr="003E30A1" w:rsidRDefault="00C52C41" w:rsidP="00AD21F0">
      <w:r w:rsidRPr="003E30A1">
        <w:t xml:space="preserve">Serynox môže zvyšovať toxicitu metotrexátu prostredníctvom </w:t>
      </w:r>
      <w:r w:rsidR="00DF696C" w:rsidRPr="003E30A1">
        <w:t>narušenia</w:t>
      </w:r>
      <w:r w:rsidRPr="003E30A1">
        <w:t xml:space="preserve"> metabolizm</w:t>
      </w:r>
      <w:r w:rsidR="00DF696C" w:rsidRPr="003E30A1">
        <w:t>u</w:t>
      </w:r>
      <w:r w:rsidRPr="003E30A1">
        <w:t xml:space="preserve"> folátu.</w:t>
      </w:r>
    </w:p>
    <w:p w14:paraId="22AF5808" w14:textId="77777777" w:rsidR="007816BE" w:rsidRPr="003E30A1" w:rsidRDefault="007816BE" w:rsidP="00AD21F0"/>
    <w:p w14:paraId="3BD0F8D6" w14:textId="77777777" w:rsidR="007816BE" w:rsidRPr="003E30A1" w:rsidRDefault="007816BE" w:rsidP="007816BE">
      <w:r w:rsidRPr="003E30A1">
        <w:t>Pľúcna toxicita súvisiaca s liečivami, ako sú bleomycín, amiodarón, furadantín a podobné antibiotiká, sa môže inhaláciou zvýšených koncentrácií kyslíka zhoršiť.</w:t>
      </w:r>
    </w:p>
    <w:p w14:paraId="5AE6F09F" w14:textId="77777777" w:rsidR="00AD21F0" w:rsidRPr="003E30A1" w:rsidRDefault="00AD21F0" w:rsidP="00AD21F0">
      <w:pPr>
        <w:rPr>
          <w:szCs w:val="22"/>
          <w:lang w:eastAsia="de-DE"/>
        </w:rPr>
      </w:pPr>
    </w:p>
    <w:p w14:paraId="68A9FD85" w14:textId="77777777" w:rsidR="001D29E6" w:rsidRPr="003E30A1" w:rsidRDefault="001D29E6" w:rsidP="009F4BA4">
      <w:pPr>
        <w:spacing w:line="240" w:lineRule="auto"/>
        <w:ind w:left="567" w:hanging="567"/>
      </w:pPr>
      <w:r w:rsidRPr="003E30A1">
        <w:rPr>
          <w:b/>
        </w:rPr>
        <w:t>4.6</w:t>
      </w:r>
      <w:r w:rsidRPr="003E30A1">
        <w:rPr>
          <w:b/>
        </w:rPr>
        <w:tab/>
        <w:t>Fertilita, gravidita a laktácia</w:t>
      </w:r>
    </w:p>
    <w:p w14:paraId="5C6FB786" w14:textId="77777777" w:rsidR="00C53ACC" w:rsidRPr="003E30A1" w:rsidRDefault="00C53ACC" w:rsidP="009F4BA4">
      <w:pPr>
        <w:spacing w:line="240" w:lineRule="auto"/>
        <w:rPr>
          <w:i/>
        </w:rPr>
      </w:pPr>
    </w:p>
    <w:p w14:paraId="31352827" w14:textId="4164275E" w:rsidR="00ED47E7" w:rsidRPr="003E30A1" w:rsidRDefault="00AD21F0" w:rsidP="009F4BA4">
      <w:pPr>
        <w:tabs>
          <w:tab w:val="clear" w:pos="567"/>
        </w:tabs>
        <w:spacing w:line="240" w:lineRule="auto"/>
        <w:rPr>
          <w:b/>
          <w:i/>
        </w:rPr>
      </w:pPr>
      <w:r w:rsidRPr="003E30A1">
        <w:rPr>
          <w:b/>
          <w:i/>
        </w:rPr>
        <w:t>Gravidita</w:t>
      </w:r>
    </w:p>
    <w:p w14:paraId="5F521EBB" w14:textId="08AFC448" w:rsidR="00ED47E7" w:rsidRPr="003E30A1" w:rsidRDefault="00AD21F0" w:rsidP="009F4BA4">
      <w:pPr>
        <w:tabs>
          <w:tab w:val="clear" w:pos="567"/>
        </w:tabs>
        <w:spacing w:line="240" w:lineRule="auto"/>
      </w:pPr>
      <w:r w:rsidRPr="003E30A1">
        <w:t>Veľké množstvo údajov o gravidných ženách vystavených jednorazovému podaniu oxidu dusného počas 1. trimestra (viac ako 1 000 exponovaných výsledkov) nenaznačuje žiadnu malformačnú toxicitu. S </w:t>
      </w:r>
      <w:r w:rsidR="00695CCC" w:rsidRPr="003E30A1">
        <w:t>expozíciou</w:t>
      </w:r>
      <w:r w:rsidRPr="003E30A1">
        <w:t xml:space="preserve"> oxidu dusnému počas gravidity nebola navyše špecificky spojená žiadna toxicita pre plod ani novorodenca. Oxid dusný sa preto môže používať počas gravidity, </w:t>
      </w:r>
      <w:r w:rsidR="006D3FB8" w:rsidRPr="003E30A1">
        <w:rPr>
          <w:noProof/>
        </w:rPr>
        <w:t>ak si to klinický stav vyžaduje</w:t>
      </w:r>
      <w:r w:rsidRPr="003E30A1">
        <w:t>. Ak sa použije tesne pred pôrodom, u novorodencov sa majú sledovať možné nežiaduce účinky (pozri časti 4.4</w:t>
      </w:r>
      <w:r w:rsidR="006D3FB8" w:rsidRPr="003E30A1">
        <w:t xml:space="preserve"> </w:t>
      </w:r>
      <w:r w:rsidRPr="003E30A1">
        <w:t>a 4.8).</w:t>
      </w:r>
    </w:p>
    <w:p w14:paraId="6311929D" w14:textId="258DA5D4" w:rsidR="00AD21F0" w:rsidRPr="003E30A1" w:rsidRDefault="00AD21F0" w:rsidP="009F4BA4">
      <w:pPr>
        <w:tabs>
          <w:tab w:val="clear" w:pos="567"/>
        </w:tabs>
        <w:spacing w:line="240" w:lineRule="auto"/>
      </w:pPr>
      <w:r w:rsidRPr="003E30A1">
        <w:t xml:space="preserve">U žien, ktoré sú </w:t>
      </w:r>
      <w:r w:rsidR="006D3FB8" w:rsidRPr="003E30A1">
        <w:t xml:space="preserve">na pracovisku </w:t>
      </w:r>
      <w:r w:rsidRPr="003E30A1">
        <w:t xml:space="preserve">vystavené chronickej inhalácii oxidu dusného počas gravidity v priestoroch bez vhodného </w:t>
      </w:r>
      <w:r w:rsidR="003C5020" w:rsidRPr="003E30A1">
        <w:t>zariadenia</w:t>
      </w:r>
      <w:r w:rsidRPr="003E30A1">
        <w:t xml:space="preserve"> na</w:t>
      </w:r>
      <w:r w:rsidR="006D3FB8" w:rsidRPr="003E30A1">
        <w:t xml:space="preserve"> </w:t>
      </w:r>
      <w:r w:rsidRPr="003E30A1">
        <w:t>zachytávanie a odvádzanie odpadových plynov alebo vetrania, bol hlásený zvýšený výskyt spontánnych potratov a malformácií. Tieto zistenia sú z dôvodu metodologických odchýlok a podmienok expozície otázne, pričom v následných štúdiách, keď bol zavedený vhodn</w:t>
      </w:r>
      <w:r w:rsidR="003C5020" w:rsidRPr="003E30A1">
        <w:t>é</w:t>
      </w:r>
      <w:r w:rsidRPr="003E30A1">
        <w:t xml:space="preserve"> </w:t>
      </w:r>
      <w:r w:rsidR="003C5020" w:rsidRPr="003E30A1">
        <w:t>zariadenie</w:t>
      </w:r>
      <w:r w:rsidRPr="003E30A1">
        <w:t xml:space="preserve"> na</w:t>
      </w:r>
      <w:r w:rsidR="006D3FB8" w:rsidRPr="003E30A1">
        <w:t xml:space="preserve"> </w:t>
      </w:r>
      <w:r w:rsidRPr="003E30A1">
        <w:t>zachytávanie a odvádzanie odpadových plynov alebo vetranie, sa nepozorovalo žiadne riziko (pozri časti 4.4</w:t>
      </w:r>
      <w:r w:rsidR="006D3FB8" w:rsidRPr="003E30A1">
        <w:t xml:space="preserve"> </w:t>
      </w:r>
      <w:r w:rsidRPr="003E30A1">
        <w:t>a 6.6).</w:t>
      </w:r>
    </w:p>
    <w:p w14:paraId="34328ACB" w14:textId="77777777" w:rsidR="00407EC0" w:rsidRPr="003E30A1" w:rsidRDefault="00407EC0" w:rsidP="00407EC0">
      <w:pPr>
        <w:rPr>
          <w:noProof/>
          <w:szCs w:val="22"/>
          <w:u w:val="single"/>
        </w:rPr>
      </w:pPr>
    </w:p>
    <w:p w14:paraId="6C71DF78" w14:textId="41B3CF31" w:rsidR="00ED47E7" w:rsidRPr="003E30A1" w:rsidRDefault="00407EC0" w:rsidP="00407EC0">
      <w:pPr>
        <w:rPr>
          <w:b/>
          <w:i/>
          <w:szCs w:val="22"/>
        </w:rPr>
      </w:pPr>
      <w:r w:rsidRPr="003E30A1">
        <w:rPr>
          <w:b/>
          <w:i/>
          <w:szCs w:val="22"/>
        </w:rPr>
        <w:t>Dojčenie</w:t>
      </w:r>
    </w:p>
    <w:p w14:paraId="6797023E" w14:textId="42FA85CF" w:rsidR="00ED47E7" w:rsidRPr="003E30A1" w:rsidRDefault="00407EC0" w:rsidP="00407EC0">
      <w:pPr>
        <w:rPr>
          <w:szCs w:val="22"/>
        </w:rPr>
      </w:pPr>
      <w:r w:rsidRPr="003E30A1">
        <w:rPr>
          <w:szCs w:val="22"/>
        </w:rPr>
        <w:t>Nie sú k dispozícii žiadne údaje o vylučovaní oxidu dusného do</w:t>
      </w:r>
      <w:r w:rsidR="006D3FB8" w:rsidRPr="003E30A1">
        <w:rPr>
          <w:szCs w:val="22"/>
        </w:rPr>
        <w:t xml:space="preserve"> </w:t>
      </w:r>
      <w:r w:rsidRPr="003E30A1">
        <w:rPr>
          <w:szCs w:val="22"/>
        </w:rPr>
        <w:t>materského mlieka. Po krátkodobom podávaní oxidu dusného však nie je potrebné prerušiť dojčenie vzhľadom na</w:t>
      </w:r>
      <w:r w:rsidR="006D3FB8" w:rsidRPr="003E30A1">
        <w:rPr>
          <w:szCs w:val="22"/>
        </w:rPr>
        <w:t xml:space="preserve"> </w:t>
      </w:r>
      <w:r w:rsidRPr="003E30A1">
        <w:rPr>
          <w:szCs w:val="22"/>
        </w:rPr>
        <w:t>jeho veľmi krátky polčas eliminácie.</w:t>
      </w:r>
    </w:p>
    <w:p w14:paraId="5245C85A" w14:textId="77777777" w:rsidR="00407EC0" w:rsidRPr="003E30A1" w:rsidRDefault="00407EC0" w:rsidP="00407EC0">
      <w:pPr>
        <w:rPr>
          <w:noProof/>
          <w:szCs w:val="22"/>
          <w:u w:val="single"/>
        </w:rPr>
      </w:pPr>
    </w:p>
    <w:p w14:paraId="273DE3E9" w14:textId="419A3136" w:rsidR="00ED47E7" w:rsidRPr="003E30A1" w:rsidRDefault="00407EC0" w:rsidP="00407EC0">
      <w:pPr>
        <w:rPr>
          <w:b/>
          <w:i/>
          <w:szCs w:val="22"/>
        </w:rPr>
      </w:pPr>
      <w:r w:rsidRPr="003E30A1">
        <w:rPr>
          <w:b/>
          <w:i/>
          <w:szCs w:val="22"/>
        </w:rPr>
        <w:t>Fertilita</w:t>
      </w:r>
    </w:p>
    <w:p w14:paraId="34F0BC86" w14:textId="75E572DA" w:rsidR="00900C4B" w:rsidRPr="003E30A1" w:rsidRDefault="00407EC0" w:rsidP="00D17EF2">
      <w:pPr>
        <w:rPr>
          <w:rFonts w:eastAsia="Calibri"/>
          <w:color w:val="000000"/>
          <w:szCs w:val="22"/>
        </w:rPr>
      </w:pPr>
      <w:r w:rsidRPr="003E30A1">
        <w:rPr>
          <w:rFonts w:eastAsia="Calibri"/>
          <w:color w:val="000000"/>
          <w:szCs w:val="22"/>
        </w:rPr>
        <w:t>Štúdie na zvieratách pri nízkych koncentráciách oxidu dusného (</w:t>
      </w:r>
      <w:r w:rsidR="00273544" w:rsidRPr="003E30A1">
        <w:rPr>
          <w:rFonts w:eastAsia="Calibri"/>
          <w:color w:val="000000"/>
          <w:szCs w:val="22"/>
        </w:rPr>
        <w:t>≤ </w:t>
      </w:r>
      <w:r w:rsidRPr="003E30A1">
        <w:rPr>
          <w:rFonts w:eastAsia="Calibri"/>
          <w:color w:val="000000"/>
          <w:szCs w:val="22"/>
        </w:rPr>
        <w:t>1 %) naznačujú, že dochádza k miernej zmene mužskej alebo ženskej fertility (pozri časť 5.3). Nemožno vylúčiť potenciálne riziko súvisiace s chronickou expozíciou na</w:t>
      </w:r>
      <w:r w:rsidR="006D3FB8" w:rsidRPr="003E30A1">
        <w:rPr>
          <w:rFonts w:eastAsia="Calibri"/>
          <w:color w:val="000000"/>
          <w:szCs w:val="22"/>
        </w:rPr>
        <w:t xml:space="preserve"> </w:t>
      </w:r>
      <w:r w:rsidRPr="003E30A1">
        <w:rPr>
          <w:rFonts w:eastAsia="Calibri"/>
          <w:color w:val="000000"/>
          <w:szCs w:val="22"/>
        </w:rPr>
        <w:t>pracovisku (pozri časť 4.4).</w:t>
      </w:r>
    </w:p>
    <w:p w14:paraId="127D39EC" w14:textId="77777777" w:rsidR="00407EC0" w:rsidRPr="003E30A1" w:rsidRDefault="00407EC0" w:rsidP="00407EC0">
      <w:pPr>
        <w:tabs>
          <w:tab w:val="clear" w:pos="567"/>
        </w:tabs>
        <w:spacing w:line="240" w:lineRule="auto"/>
        <w:rPr>
          <w:noProof/>
          <w:szCs w:val="22"/>
          <w:u w:val="single"/>
        </w:rPr>
      </w:pPr>
    </w:p>
    <w:p w14:paraId="6923D305" w14:textId="77777777" w:rsidR="001D29E6" w:rsidRPr="003E30A1" w:rsidRDefault="001D29E6" w:rsidP="009F4BA4">
      <w:pPr>
        <w:spacing w:line="240" w:lineRule="auto"/>
        <w:ind w:left="567" w:hanging="567"/>
      </w:pPr>
      <w:r w:rsidRPr="003E30A1">
        <w:rPr>
          <w:b/>
        </w:rPr>
        <w:t>4.7</w:t>
      </w:r>
      <w:r w:rsidRPr="003E30A1">
        <w:rPr>
          <w:b/>
        </w:rPr>
        <w:tab/>
        <w:t>Ovplyvnenie schopnosti viesť vozidlá a obsluhovať stroje</w:t>
      </w:r>
    </w:p>
    <w:p w14:paraId="1E63612D" w14:textId="77777777" w:rsidR="001D29E6" w:rsidRPr="003E30A1" w:rsidRDefault="001D29E6" w:rsidP="009F4BA4">
      <w:pPr>
        <w:spacing w:line="240" w:lineRule="auto"/>
      </w:pPr>
    </w:p>
    <w:p w14:paraId="6593C693" w14:textId="7E741279" w:rsidR="001D29E6" w:rsidRPr="003E30A1" w:rsidRDefault="00130442" w:rsidP="009F4BA4">
      <w:pPr>
        <w:spacing w:line="240" w:lineRule="auto"/>
        <w:rPr>
          <w:szCs w:val="22"/>
        </w:rPr>
      </w:pPr>
      <w:r w:rsidRPr="003E30A1">
        <w:rPr>
          <w:szCs w:val="22"/>
        </w:rPr>
        <w:t xml:space="preserve">Oxid dusný ako zložka Serynoxu ovplyvňuje kognitívne a psychomotorické funkcie. Serynox sa po </w:t>
      </w:r>
      <w:r w:rsidR="006D3FB8" w:rsidRPr="003E30A1">
        <w:rPr>
          <w:szCs w:val="22"/>
        </w:rPr>
        <w:t>u</w:t>
      </w:r>
      <w:r w:rsidRPr="003E30A1">
        <w:rPr>
          <w:szCs w:val="22"/>
        </w:rPr>
        <w:t>končení inhalácie rýchlo eliminuje. Po skončení podávania oxidu dusného, najmä po dlhodobom podávaní, však ambulantní pacienti majú byť sledovaní, až kým sa nezotavia.</w:t>
      </w:r>
    </w:p>
    <w:p w14:paraId="7135DD53" w14:textId="77777777" w:rsidR="00130442" w:rsidRPr="003E30A1" w:rsidRDefault="00130442" w:rsidP="009F4BA4">
      <w:pPr>
        <w:spacing w:line="240" w:lineRule="auto"/>
      </w:pPr>
    </w:p>
    <w:p w14:paraId="3A78B6E2" w14:textId="77777777" w:rsidR="001D29E6" w:rsidRPr="003E30A1" w:rsidRDefault="001D29E6" w:rsidP="009F4BA4">
      <w:pPr>
        <w:numPr>
          <w:ilvl w:val="1"/>
          <w:numId w:val="10"/>
        </w:numPr>
        <w:spacing w:line="240" w:lineRule="auto"/>
        <w:rPr>
          <w:b/>
        </w:rPr>
      </w:pPr>
      <w:r w:rsidRPr="003E30A1">
        <w:rPr>
          <w:b/>
        </w:rPr>
        <w:t>Nežiaduce účinky</w:t>
      </w:r>
    </w:p>
    <w:p w14:paraId="440CCE26" w14:textId="77777777" w:rsidR="001D29E6" w:rsidRPr="003E30A1" w:rsidRDefault="001D29E6" w:rsidP="009F4BA4">
      <w:pPr>
        <w:spacing w:line="240" w:lineRule="auto"/>
      </w:pPr>
    </w:p>
    <w:p w14:paraId="3A4D5DAC" w14:textId="45F5A0C5" w:rsidR="00456FB6" w:rsidRPr="003E30A1" w:rsidRDefault="00456FB6" w:rsidP="00456FB6">
      <w:pPr>
        <w:suppressAutoHyphens/>
      </w:pPr>
      <w:r w:rsidRPr="003E30A1">
        <w:lastRenderedPageBreak/>
        <w:t>Oxid dusný prechádza do</w:t>
      </w:r>
      <w:r w:rsidR="006D3FB8" w:rsidRPr="003E30A1">
        <w:t xml:space="preserve"> </w:t>
      </w:r>
      <w:r w:rsidRPr="003E30A1">
        <w:t>všetkých priestorov v tele obsahujúcich plyny rýchlejšie, než sa z nich vylučuje dusík. Použitie oxidu dusného môže mať za následok expanziu neodvzdušnených dutín obsahujúcich plyn.</w:t>
      </w:r>
    </w:p>
    <w:p w14:paraId="450F6F78" w14:textId="77777777" w:rsidR="00456FB6" w:rsidRPr="003E30A1" w:rsidRDefault="00456FB6" w:rsidP="00DF41D0">
      <w:pPr>
        <w:suppressAutoHyphens/>
      </w:pPr>
    </w:p>
    <w:p w14:paraId="0C5D1DE4" w14:textId="699DFE8E" w:rsidR="00ED47E7" w:rsidRPr="003E30A1" w:rsidRDefault="00F50C2B" w:rsidP="00F50C2B">
      <w:pPr>
        <w:rPr>
          <w:szCs w:val="22"/>
        </w:rPr>
      </w:pPr>
      <w:r w:rsidRPr="003E30A1">
        <w:rPr>
          <w:szCs w:val="22"/>
        </w:rPr>
        <w:t>Po dlhodobej alebo opakovanej expozícii Serynoxu boli hlásené prípady megaloblastickej anémie a leukopénie. Pri výnimočne vysokej a častej expozícii boli hlásené neurologické účinky, ako napríklad neuropatia a myeloneuropatia.</w:t>
      </w:r>
    </w:p>
    <w:p w14:paraId="762B7113" w14:textId="77777777" w:rsidR="00AD21F0" w:rsidRPr="003E30A1" w:rsidRDefault="00AD21F0" w:rsidP="00D01147">
      <w:pPr>
        <w:keepNext/>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305"/>
        <w:gridCol w:w="2306"/>
        <w:gridCol w:w="2306"/>
      </w:tblGrid>
      <w:tr w:rsidR="00DF41D0" w:rsidRPr="003E30A1" w14:paraId="3D70433E" w14:textId="77777777" w:rsidTr="00524FEA">
        <w:tc>
          <w:tcPr>
            <w:tcW w:w="2305" w:type="dxa"/>
          </w:tcPr>
          <w:p w14:paraId="7B9DD2EB" w14:textId="77777777" w:rsidR="00DF41D0" w:rsidRPr="003E30A1" w:rsidRDefault="00DF41D0" w:rsidP="00D01147">
            <w:pPr>
              <w:keepNext/>
              <w:suppressAutoHyphens/>
              <w:rPr>
                <w:i/>
              </w:rPr>
            </w:pPr>
          </w:p>
        </w:tc>
        <w:tc>
          <w:tcPr>
            <w:tcW w:w="2305" w:type="dxa"/>
          </w:tcPr>
          <w:p w14:paraId="70B18CA9" w14:textId="6D3B6B9E" w:rsidR="00DF41D0" w:rsidRPr="003E30A1" w:rsidRDefault="00DF41D0" w:rsidP="00D01147">
            <w:pPr>
              <w:keepNext/>
              <w:suppressAutoHyphens/>
            </w:pPr>
            <w:r w:rsidRPr="003E30A1">
              <w:rPr>
                <w:i/>
                <w:iCs/>
              </w:rPr>
              <w:t>Časté</w:t>
            </w:r>
            <w:r w:rsidRPr="003E30A1">
              <w:t xml:space="preserve"> </w:t>
            </w:r>
            <w:r w:rsidRPr="003E30A1">
              <w:rPr>
                <w:i/>
              </w:rPr>
              <w:t>(</w:t>
            </w:r>
            <w:r w:rsidR="009A06B3" w:rsidRPr="003E30A1">
              <w:rPr>
                <w:i/>
              </w:rPr>
              <w:sym w:font="Symbol" w:char="F0B3"/>
            </w:r>
            <w:r w:rsidRPr="003E30A1">
              <w:rPr>
                <w:i/>
              </w:rPr>
              <w:t> 1/100 až &lt; 1/10</w:t>
            </w:r>
          </w:p>
        </w:tc>
        <w:tc>
          <w:tcPr>
            <w:tcW w:w="2306" w:type="dxa"/>
          </w:tcPr>
          <w:p w14:paraId="666E2302" w14:textId="5F8E647B" w:rsidR="00DF41D0" w:rsidRPr="003E30A1" w:rsidRDefault="00DF41D0" w:rsidP="00D01147">
            <w:pPr>
              <w:keepNext/>
              <w:suppressAutoHyphens/>
              <w:rPr>
                <w:i/>
              </w:rPr>
            </w:pPr>
            <w:r w:rsidRPr="003E30A1">
              <w:rPr>
                <w:i/>
              </w:rPr>
              <w:t>Menej časté (</w:t>
            </w:r>
            <w:r w:rsidR="009A06B3" w:rsidRPr="003E30A1">
              <w:rPr>
                <w:i/>
              </w:rPr>
              <w:sym w:font="Symbol" w:char="F0B3"/>
            </w:r>
            <w:r w:rsidRPr="003E30A1">
              <w:rPr>
                <w:i/>
              </w:rPr>
              <w:t> 1/1 000 až &lt; 1/100)</w:t>
            </w:r>
          </w:p>
        </w:tc>
        <w:tc>
          <w:tcPr>
            <w:tcW w:w="2306" w:type="dxa"/>
          </w:tcPr>
          <w:p w14:paraId="2A41E80F" w14:textId="77777777" w:rsidR="00DF41D0" w:rsidRPr="003E30A1" w:rsidRDefault="00DF41D0" w:rsidP="00D01147">
            <w:pPr>
              <w:keepNext/>
              <w:suppressAutoHyphens/>
              <w:rPr>
                <w:i/>
              </w:rPr>
            </w:pPr>
            <w:r w:rsidRPr="003E30A1">
              <w:rPr>
                <w:i/>
              </w:rPr>
              <w:t>Neznáme (z dostupných údajov)</w:t>
            </w:r>
          </w:p>
        </w:tc>
      </w:tr>
      <w:tr w:rsidR="00DF41D0" w:rsidRPr="003E30A1" w14:paraId="47F59108" w14:textId="77777777" w:rsidTr="00524FEA">
        <w:tc>
          <w:tcPr>
            <w:tcW w:w="2305" w:type="dxa"/>
          </w:tcPr>
          <w:p w14:paraId="16D0796B" w14:textId="77777777" w:rsidR="00DF41D0" w:rsidRPr="003E30A1" w:rsidRDefault="00DF41D0" w:rsidP="00D01147">
            <w:pPr>
              <w:keepNext/>
              <w:suppressAutoHyphens/>
              <w:rPr>
                <w:i/>
              </w:rPr>
            </w:pPr>
            <w:r w:rsidRPr="003E30A1">
              <w:rPr>
                <w:i/>
              </w:rPr>
              <w:t>Poruchy krvi a lymfatického systému</w:t>
            </w:r>
          </w:p>
        </w:tc>
        <w:tc>
          <w:tcPr>
            <w:tcW w:w="2305" w:type="dxa"/>
          </w:tcPr>
          <w:p w14:paraId="56CEB3D2" w14:textId="77777777" w:rsidR="00DF41D0" w:rsidRPr="003E30A1" w:rsidRDefault="00DF41D0" w:rsidP="00D01147">
            <w:pPr>
              <w:keepNext/>
              <w:suppressAutoHyphens/>
              <w:rPr>
                <w:i/>
              </w:rPr>
            </w:pPr>
          </w:p>
        </w:tc>
        <w:tc>
          <w:tcPr>
            <w:tcW w:w="2306" w:type="dxa"/>
          </w:tcPr>
          <w:p w14:paraId="52D550BC" w14:textId="77777777" w:rsidR="00DF41D0" w:rsidRPr="003E30A1" w:rsidRDefault="00DF41D0" w:rsidP="00D01147">
            <w:pPr>
              <w:keepNext/>
              <w:suppressAutoHyphens/>
              <w:rPr>
                <w:i/>
              </w:rPr>
            </w:pPr>
          </w:p>
        </w:tc>
        <w:tc>
          <w:tcPr>
            <w:tcW w:w="2306" w:type="dxa"/>
          </w:tcPr>
          <w:p w14:paraId="5C872725" w14:textId="74B1B3D3" w:rsidR="00DF41D0" w:rsidRPr="003E30A1" w:rsidRDefault="00AD21F0" w:rsidP="00D01147">
            <w:pPr>
              <w:keepNext/>
              <w:suppressAutoHyphens/>
              <w:rPr>
                <w:i/>
              </w:rPr>
            </w:pPr>
            <w:r w:rsidRPr="003E30A1">
              <w:t>megaloblastická anémia</w:t>
            </w:r>
            <w:r w:rsidRPr="003E30A1">
              <w:rPr>
                <w:vertAlign w:val="superscript"/>
              </w:rPr>
              <w:t>(1)</w:t>
            </w:r>
            <w:r w:rsidRPr="003E30A1">
              <w:t>,</w:t>
            </w:r>
            <w:r w:rsidR="008626B2" w:rsidRPr="003E30A1">
              <w:t xml:space="preserve"> </w:t>
            </w:r>
            <w:r w:rsidRPr="003E30A1">
              <w:t>leukopénia</w:t>
            </w:r>
            <w:r w:rsidRPr="003E30A1">
              <w:rPr>
                <w:vertAlign w:val="superscript"/>
              </w:rPr>
              <w:t>(1)</w:t>
            </w:r>
            <w:r w:rsidRPr="003E30A1">
              <w:t xml:space="preserve"> </w:t>
            </w:r>
          </w:p>
        </w:tc>
      </w:tr>
      <w:tr w:rsidR="00AD21F0" w:rsidRPr="003E30A1" w14:paraId="7E9BC477" w14:textId="77777777" w:rsidTr="00524FEA">
        <w:tc>
          <w:tcPr>
            <w:tcW w:w="2305" w:type="dxa"/>
          </w:tcPr>
          <w:p w14:paraId="32C9AA89" w14:textId="77777777" w:rsidR="00AD21F0" w:rsidRPr="003E30A1" w:rsidRDefault="00AD21F0" w:rsidP="00524FEA">
            <w:pPr>
              <w:suppressAutoHyphens/>
              <w:rPr>
                <w:i/>
                <w:noProof/>
              </w:rPr>
            </w:pPr>
            <w:r w:rsidRPr="003E30A1">
              <w:rPr>
                <w:i/>
              </w:rPr>
              <w:t>Poruchy metabolizmu a výživy</w:t>
            </w:r>
          </w:p>
        </w:tc>
        <w:tc>
          <w:tcPr>
            <w:tcW w:w="2305" w:type="dxa"/>
          </w:tcPr>
          <w:p w14:paraId="7DA0204F" w14:textId="77777777" w:rsidR="00AD21F0" w:rsidRPr="003E30A1" w:rsidRDefault="00AD21F0" w:rsidP="00524FEA">
            <w:pPr>
              <w:suppressAutoHyphens/>
              <w:rPr>
                <w:i/>
              </w:rPr>
            </w:pPr>
          </w:p>
        </w:tc>
        <w:tc>
          <w:tcPr>
            <w:tcW w:w="2306" w:type="dxa"/>
          </w:tcPr>
          <w:p w14:paraId="03046F0A" w14:textId="77777777" w:rsidR="00AD21F0" w:rsidRPr="003E30A1" w:rsidRDefault="00AD21F0" w:rsidP="00524FEA">
            <w:pPr>
              <w:suppressAutoHyphens/>
              <w:rPr>
                <w:i/>
              </w:rPr>
            </w:pPr>
          </w:p>
        </w:tc>
        <w:tc>
          <w:tcPr>
            <w:tcW w:w="2306" w:type="dxa"/>
          </w:tcPr>
          <w:p w14:paraId="5C247B51" w14:textId="604C8A21" w:rsidR="00AD21F0" w:rsidRPr="003E30A1" w:rsidRDefault="00AD21F0" w:rsidP="00884A54">
            <w:pPr>
              <w:suppressAutoHyphens/>
            </w:pPr>
            <w:r w:rsidRPr="003E30A1">
              <w:t>nedostatok vitamínu B12 </w:t>
            </w:r>
            <w:r w:rsidRPr="003E30A1">
              <w:rPr>
                <w:vertAlign w:val="superscript"/>
              </w:rPr>
              <w:t>(1)</w:t>
            </w:r>
            <w:r w:rsidRPr="003E30A1">
              <w:t xml:space="preserve"> (pozri časti 4.4</w:t>
            </w:r>
            <w:r w:rsidR="00045899" w:rsidRPr="003E30A1">
              <w:t xml:space="preserve"> </w:t>
            </w:r>
            <w:r w:rsidRPr="003E30A1">
              <w:t>a 4.5)</w:t>
            </w:r>
          </w:p>
        </w:tc>
      </w:tr>
      <w:tr w:rsidR="00DF41D0" w:rsidRPr="003E30A1" w14:paraId="39EDDB22" w14:textId="77777777" w:rsidTr="00524FEA">
        <w:tc>
          <w:tcPr>
            <w:tcW w:w="2305" w:type="dxa"/>
          </w:tcPr>
          <w:p w14:paraId="38CD0B9B" w14:textId="77777777" w:rsidR="00DF41D0" w:rsidRPr="003E30A1" w:rsidRDefault="00DF41D0" w:rsidP="00524FEA">
            <w:pPr>
              <w:suppressAutoHyphens/>
              <w:rPr>
                <w:i/>
              </w:rPr>
            </w:pPr>
            <w:r w:rsidRPr="003E30A1">
              <w:rPr>
                <w:i/>
              </w:rPr>
              <w:t>Psychické poruchy</w:t>
            </w:r>
          </w:p>
        </w:tc>
        <w:tc>
          <w:tcPr>
            <w:tcW w:w="2305" w:type="dxa"/>
          </w:tcPr>
          <w:p w14:paraId="2D43153F" w14:textId="77777777" w:rsidR="00DF41D0" w:rsidRPr="003E30A1" w:rsidRDefault="00DF41D0" w:rsidP="00524FEA">
            <w:pPr>
              <w:suppressAutoHyphens/>
              <w:rPr>
                <w:i/>
              </w:rPr>
            </w:pPr>
          </w:p>
        </w:tc>
        <w:tc>
          <w:tcPr>
            <w:tcW w:w="2306" w:type="dxa"/>
          </w:tcPr>
          <w:p w14:paraId="6B5068CD" w14:textId="2C184926" w:rsidR="00ED47E7" w:rsidRPr="003E30A1" w:rsidRDefault="00AD21F0" w:rsidP="00524FEA">
            <w:pPr>
              <w:suppressAutoHyphens/>
            </w:pPr>
            <w:r w:rsidRPr="003E30A1">
              <w:t>eufória,</w:t>
            </w:r>
          </w:p>
          <w:p w14:paraId="06D16A6D" w14:textId="3557DD2B" w:rsidR="00ED47E7" w:rsidRPr="003E30A1" w:rsidRDefault="00AD21F0" w:rsidP="00524FEA">
            <w:pPr>
              <w:suppressAutoHyphens/>
            </w:pPr>
            <w:r w:rsidRPr="003E30A1">
              <w:t>agitácia*,</w:t>
            </w:r>
          </w:p>
          <w:p w14:paraId="2AEC8515" w14:textId="6D40B463" w:rsidR="00ED47E7" w:rsidRPr="003E30A1" w:rsidRDefault="00AD21F0" w:rsidP="00524FEA">
            <w:pPr>
              <w:suppressAutoHyphens/>
            </w:pPr>
            <w:r w:rsidRPr="003E30A1">
              <w:t>úzkosť*,</w:t>
            </w:r>
          </w:p>
          <w:p w14:paraId="5866AE8A" w14:textId="66552FFA" w:rsidR="00ED47E7" w:rsidRPr="003E30A1" w:rsidRDefault="00AD21F0" w:rsidP="00524FEA">
            <w:pPr>
              <w:suppressAutoHyphens/>
            </w:pPr>
            <w:r w:rsidRPr="003E30A1">
              <w:t>sny*,</w:t>
            </w:r>
          </w:p>
          <w:p w14:paraId="5222D497" w14:textId="4EBA33EB" w:rsidR="00DF41D0" w:rsidRPr="003E30A1" w:rsidRDefault="00AD21F0" w:rsidP="00524FEA">
            <w:pPr>
              <w:suppressAutoHyphens/>
              <w:rPr>
                <w:i/>
              </w:rPr>
            </w:pPr>
            <w:r w:rsidRPr="003E30A1">
              <w:t>halucinácie*</w:t>
            </w:r>
          </w:p>
        </w:tc>
        <w:tc>
          <w:tcPr>
            <w:tcW w:w="2306" w:type="dxa"/>
          </w:tcPr>
          <w:p w14:paraId="1D4294A7" w14:textId="77777777" w:rsidR="006632F6" w:rsidRPr="003E30A1" w:rsidRDefault="006632F6" w:rsidP="006632F6">
            <w:pPr>
              <w:suppressAutoHyphens/>
              <w:rPr>
                <w:szCs w:val="22"/>
              </w:rPr>
            </w:pPr>
            <w:r w:rsidRPr="003E30A1">
              <w:rPr>
                <w:szCs w:val="22"/>
              </w:rPr>
              <w:t>psychóza,</w:t>
            </w:r>
          </w:p>
          <w:p w14:paraId="1E4D7E72" w14:textId="77777777" w:rsidR="006632F6" w:rsidRPr="003E30A1" w:rsidRDefault="006632F6" w:rsidP="006632F6">
            <w:pPr>
              <w:suppressAutoHyphens/>
              <w:rPr>
                <w:szCs w:val="22"/>
              </w:rPr>
            </w:pPr>
            <w:r w:rsidRPr="003E30A1">
              <w:rPr>
                <w:szCs w:val="22"/>
              </w:rPr>
              <w:t>zmätenosť,</w:t>
            </w:r>
          </w:p>
          <w:p w14:paraId="1DF8A299" w14:textId="77777777" w:rsidR="00DF41D0" w:rsidRPr="003E30A1" w:rsidRDefault="00AD21F0" w:rsidP="00524FEA">
            <w:pPr>
              <w:suppressAutoHyphens/>
            </w:pPr>
            <w:r w:rsidRPr="003E30A1">
              <w:t>dezorientácia,</w:t>
            </w:r>
          </w:p>
          <w:p w14:paraId="6682907C" w14:textId="77777777" w:rsidR="008A7B54" w:rsidRPr="003E30A1" w:rsidRDefault="008A7B54" w:rsidP="005A3FF3">
            <w:pPr>
              <w:suppressAutoHyphens/>
            </w:pPr>
            <w:r w:rsidRPr="003E30A1">
              <w:t>zneužitie a závislosť</w:t>
            </w:r>
            <w:r w:rsidRPr="003E30A1">
              <w:rPr>
                <w:vertAlign w:val="superscript"/>
              </w:rPr>
              <w:t>(1)</w:t>
            </w:r>
          </w:p>
        </w:tc>
      </w:tr>
      <w:tr w:rsidR="00DF41D0" w:rsidRPr="003E30A1" w14:paraId="3FF8AB26" w14:textId="77777777" w:rsidTr="00524FEA">
        <w:tc>
          <w:tcPr>
            <w:tcW w:w="2305" w:type="dxa"/>
          </w:tcPr>
          <w:p w14:paraId="74FC8B61" w14:textId="77777777" w:rsidR="00DF41D0" w:rsidRPr="003E30A1" w:rsidRDefault="00DF41D0" w:rsidP="00524FEA">
            <w:pPr>
              <w:suppressAutoHyphens/>
              <w:rPr>
                <w:i/>
              </w:rPr>
            </w:pPr>
            <w:r w:rsidRPr="003E30A1">
              <w:rPr>
                <w:i/>
              </w:rPr>
              <w:t>Poruchy nervového systému</w:t>
            </w:r>
          </w:p>
        </w:tc>
        <w:tc>
          <w:tcPr>
            <w:tcW w:w="2305" w:type="dxa"/>
          </w:tcPr>
          <w:p w14:paraId="177BF4E3" w14:textId="77777777" w:rsidR="006632F6" w:rsidRPr="003E30A1" w:rsidRDefault="006632F6" w:rsidP="006632F6">
            <w:pPr>
              <w:suppressAutoHyphens/>
              <w:rPr>
                <w:iCs/>
                <w:szCs w:val="22"/>
              </w:rPr>
            </w:pPr>
            <w:r w:rsidRPr="003E30A1">
              <w:rPr>
                <w:iCs/>
                <w:szCs w:val="22"/>
              </w:rPr>
              <w:t>závrat,</w:t>
            </w:r>
          </w:p>
          <w:p w14:paraId="096E6AA1" w14:textId="77777777" w:rsidR="00DF41D0" w:rsidRPr="003E30A1" w:rsidRDefault="006632F6" w:rsidP="006632F6">
            <w:pPr>
              <w:suppressAutoHyphens/>
              <w:rPr>
                <w:i/>
              </w:rPr>
            </w:pPr>
            <w:r w:rsidRPr="003E30A1">
              <w:rPr>
                <w:iCs/>
                <w:szCs w:val="22"/>
              </w:rPr>
              <w:t>mdloby</w:t>
            </w:r>
          </w:p>
        </w:tc>
        <w:tc>
          <w:tcPr>
            <w:tcW w:w="2306" w:type="dxa"/>
          </w:tcPr>
          <w:p w14:paraId="7642BABF" w14:textId="42609660" w:rsidR="00ED47E7" w:rsidRPr="003E30A1" w:rsidRDefault="00AD21F0" w:rsidP="00524FEA">
            <w:pPr>
              <w:suppressAutoHyphens/>
            </w:pPr>
            <w:r w:rsidRPr="003E30A1">
              <w:t>parestézia,</w:t>
            </w:r>
          </w:p>
          <w:p w14:paraId="7313BCAA" w14:textId="77777777" w:rsidR="00DF41D0" w:rsidRPr="003E30A1" w:rsidRDefault="00AD21F0" w:rsidP="00524FEA">
            <w:pPr>
              <w:suppressAutoHyphens/>
              <w:rPr>
                <w:i/>
              </w:rPr>
            </w:pPr>
            <w:r w:rsidRPr="003E30A1">
              <w:t>nadmerná sedácia*</w:t>
            </w:r>
          </w:p>
        </w:tc>
        <w:tc>
          <w:tcPr>
            <w:tcW w:w="2306" w:type="dxa"/>
          </w:tcPr>
          <w:p w14:paraId="5739B720" w14:textId="7512212F" w:rsidR="00DF41D0" w:rsidRPr="003E30A1" w:rsidRDefault="00AD21F0" w:rsidP="00524FEA">
            <w:pPr>
              <w:suppressAutoHyphens/>
            </w:pPr>
            <w:r w:rsidRPr="003E30A1">
              <w:t>myeloneuropatia</w:t>
            </w:r>
            <w:r w:rsidRPr="003E30A1">
              <w:rPr>
                <w:vertAlign w:val="superscript"/>
              </w:rPr>
              <w:t>(1)</w:t>
            </w:r>
            <w:r w:rsidRPr="003E30A1">
              <w:t>, neuropatia</w:t>
            </w:r>
            <w:r w:rsidRPr="003E30A1">
              <w:rPr>
                <w:vertAlign w:val="superscript"/>
              </w:rPr>
              <w:t>(1)</w:t>
            </w:r>
            <w:r w:rsidRPr="003E30A1">
              <w:t>, subakútna degenerácia miechy,</w:t>
            </w:r>
            <w:r w:rsidRPr="003E30A1">
              <w:rPr>
                <w:bCs/>
              </w:rPr>
              <w:t xml:space="preserve"> </w:t>
            </w:r>
            <w:r w:rsidRPr="003E30A1">
              <w:t>bolesť hlavy*, zvýšený intrakraniálny tlak,</w:t>
            </w:r>
          </w:p>
          <w:p w14:paraId="5C3319B8" w14:textId="546F51BE" w:rsidR="002D5546" w:rsidRPr="003E30A1" w:rsidRDefault="00506C3C" w:rsidP="00524FEA">
            <w:pPr>
              <w:suppressAutoHyphens/>
            </w:pPr>
            <w:r w:rsidRPr="003E30A1">
              <w:t>generalizované záchvaty.</w:t>
            </w:r>
          </w:p>
          <w:p w14:paraId="2F6E928B" w14:textId="77777777" w:rsidR="00120357" w:rsidRPr="003E30A1" w:rsidRDefault="00120357" w:rsidP="002B1744">
            <w:pPr>
              <w:suppressAutoHyphens/>
            </w:pPr>
            <w:r w:rsidRPr="003E30A1">
              <w:t xml:space="preserve">Niekedy sa pozorovali abnormálne pohyby, najmä v súvislosti s hyperventiláciou </w:t>
            </w:r>
            <w:r w:rsidRPr="003E30A1">
              <w:rPr>
                <w:vertAlign w:val="superscript"/>
              </w:rPr>
              <w:t>(1)</w:t>
            </w:r>
            <w:r w:rsidRPr="003E30A1">
              <w:t xml:space="preserve"> (pozri časť 4.4)</w:t>
            </w:r>
            <w:r w:rsidRPr="003E30A1">
              <w:rPr>
                <w:szCs w:val="22"/>
              </w:rPr>
              <w:t xml:space="preserve">. </w:t>
            </w:r>
          </w:p>
        </w:tc>
      </w:tr>
      <w:tr w:rsidR="00DF41D0" w:rsidRPr="003E30A1" w14:paraId="1823C517" w14:textId="77777777" w:rsidTr="00524FEA">
        <w:tc>
          <w:tcPr>
            <w:tcW w:w="2305" w:type="dxa"/>
          </w:tcPr>
          <w:p w14:paraId="41CAA3AD" w14:textId="77777777" w:rsidR="00DF41D0" w:rsidRPr="003E30A1" w:rsidRDefault="00DF41D0" w:rsidP="004E1FD7">
            <w:pPr>
              <w:suppressAutoHyphens/>
              <w:rPr>
                <w:i/>
              </w:rPr>
            </w:pPr>
            <w:r w:rsidRPr="003E30A1">
              <w:rPr>
                <w:i/>
              </w:rPr>
              <w:t>Poruchy oka</w:t>
            </w:r>
          </w:p>
        </w:tc>
        <w:tc>
          <w:tcPr>
            <w:tcW w:w="2305" w:type="dxa"/>
          </w:tcPr>
          <w:p w14:paraId="15F5F9A5" w14:textId="77777777" w:rsidR="00DF41D0" w:rsidRPr="003E30A1" w:rsidRDefault="00DF41D0" w:rsidP="00524FEA">
            <w:pPr>
              <w:suppressAutoHyphens/>
              <w:rPr>
                <w:i/>
              </w:rPr>
            </w:pPr>
          </w:p>
        </w:tc>
        <w:tc>
          <w:tcPr>
            <w:tcW w:w="2306" w:type="dxa"/>
          </w:tcPr>
          <w:p w14:paraId="1876E198" w14:textId="77777777" w:rsidR="00DF41D0" w:rsidRPr="003E30A1" w:rsidRDefault="00DF41D0" w:rsidP="00524FEA">
            <w:pPr>
              <w:suppressAutoHyphens/>
              <w:rPr>
                <w:i/>
              </w:rPr>
            </w:pPr>
          </w:p>
        </w:tc>
        <w:tc>
          <w:tcPr>
            <w:tcW w:w="2306" w:type="dxa"/>
          </w:tcPr>
          <w:p w14:paraId="23B955F8" w14:textId="570FBE90" w:rsidR="00DF41D0" w:rsidRPr="003E30A1" w:rsidRDefault="00045899" w:rsidP="00AE744E">
            <w:pPr>
              <w:suppressAutoHyphens/>
              <w:rPr>
                <w:i/>
              </w:rPr>
            </w:pPr>
            <w:r w:rsidRPr="003E30A1">
              <w:t>z</w:t>
            </w:r>
            <w:r w:rsidR="00AD21F0" w:rsidRPr="003E30A1">
              <w:t>ávažná porucha zraku (spôsobená expanziou vnútroočného plynu, pozri časti 4.3</w:t>
            </w:r>
            <w:r w:rsidRPr="003E30A1">
              <w:t xml:space="preserve"> </w:t>
            </w:r>
            <w:r w:rsidR="00AD21F0" w:rsidRPr="003E30A1">
              <w:t>a 4.5).</w:t>
            </w:r>
          </w:p>
        </w:tc>
      </w:tr>
      <w:tr w:rsidR="00AD21F0" w:rsidRPr="003E30A1" w14:paraId="2A635708" w14:textId="77777777" w:rsidTr="00524FEA">
        <w:tc>
          <w:tcPr>
            <w:tcW w:w="2305" w:type="dxa"/>
          </w:tcPr>
          <w:p w14:paraId="2F4CCD76" w14:textId="77777777" w:rsidR="00AD21F0" w:rsidRPr="003E30A1" w:rsidRDefault="00AD21F0" w:rsidP="00AD21F0">
            <w:pPr>
              <w:suppressAutoHyphens/>
              <w:rPr>
                <w:i/>
                <w:noProof/>
              </w:rPr>
            </w:pPr>
            <w:r w:rsidRPr="003E30A1">
              <w:rPr>
                <w:i/>
              </w:rPr>
              <w:t>Poruchy ucha a labyrintu</w:t>
            </w:r>
          </w:p>
        </w:tc>
        <w:tc>
          <w:tcPr>
            <w:tcW w:w="2305" w:type="dxa"/>
          </w:tcPr>
          <w:p w14:paraId="3072F3FF" w14:textId="77777777" w:rsidR="00AD21F0" w:rsidRPr="003E30A1" w:rsidRDefault="00AD21F0" w:rsidP="00524FEA">
            <w:pPr>
              <w:suppressAutoHyphens/>
              <w:rPr>
                <w:i/>
              </w:rPr>
            </w:pPr>
          </w:p>
        </w:tc>
        <w:tc>
          <w:tcPr>
            <w:tcW w:w="2306" w:type="dxa"/>
          </w:tcPr>
          <w:p w14:paraId="45074618" w14:textId="77777777" w:rsidR="00AD21F0" w:rsidRPr="003E30A1" w:rsidRDefault="00AD21F0" w:rsidP="00524FEA">
            <w:pPr>
              <w:suppressAutoHyphens/>
              <w:rPr>
                <w:i/>
              </w:rPr>
            </w:pPr>
          </w:p>
        </w:tc>
        <w:tc>
          <w:tcPr>
            <w:tcW w:w="2306" w:type="dxa"/>
          </w:tcPr>
          <w:p w14:paraId="4318D2FF" w14:textId="51B874C0" w:rsidR="00AD21F0" w:rsidRPr="003E30A1" w:rsidRDefault="00045899" w:rsidP="00FC2DC8">
            <w:pPr>
              <w:suppressAutoHyphens/>
            </w:pPr>
            <w:r w:rsidRPr="003E30A1">
              <w:t>b</w:t>
            </w:r>
            <w:r w:rsidR="00AD21F0" w:rsidRPr="003E30A1">
              <w:t>olesť ucha (v prípade nepriepustnosti Eustachovej trubice</w:t>
            </w:r>
            <w:r w:rsidRPr="003E30A1">
              <w:t xml:space="preserve"> - </w:t>
            </w:r>
            <w:r w:rsidR="00AD21F0" w:rsidRPr="003E30A1">
              <w:t>pozri časť 4.4).</w:t>
            </w:r>
          </w:p>
        </w:tc>
      </w:tr>
      <w:tr w:rsidR="00DF41D0" w:rsidRPr="003E30A1" w14:paraId="08544A55" w14:textId="77777777" w:rsidTr="00524FEA">
        <w:tc>
          <w:tcPr>
            <w:tcW w:w="2305" w:type="dxa"/>
          </w:tcPr>
          <w:p w14:paraId="400E91F1" w14:textId="77777777" w:rsidR="00DF41D0" w:rsidRPr="003E30A1" w:rsidRDefault="00DF41D0" w:rsidP="00524FEA">
            <w:pPr>
              <w:suppressAutoHyphens/>
              <w:rPr>
                <w:i/>
              </w:rPr>
            </w:pPr>
            <w:r w:rsidRPr="003E30A1">
              <w:rPr>
                <w:i/>
              </w:rPr>
              <w:t>Poruchy dýchacej sústavy, hrudníka a mediastína</w:t>
            </w:r>
          </w:p>
        </w:tc>
        <w:tc>
          <w:tcPr>
            <w:tcW w:w="2305" w:type="dxa"/>
          </w:tcPr>
          <w:p w14:paraId="0A01A1B2" w14:textId="77777777" w:rsidR="00DF41D0" w:rsidRPr="003E30A1" w:rsidRDefault="00DF41D0" w:rsidP="00524FEA">
            <w:pPr>
              <w:suppressAutoHyphens/>
            </w:pPr>
          </w:p>
        </w:tc>
        <w:tc>
          <w:tcPr>
            <w:tcW w:w="2306" w:type="dxa"/>
          </w:tcPr>
          <w:p w14:paraId="7BA4E6A7" w14:textId="77777777" w:rsidR="00DF41D0" w:rsidRPr="003E30A1" w:rsidRDefault="00DF41D0" w:rsidP="00524FEA">
            <w:pPr>
              <w:suppressAutoHyphens/>
            </w:pPr>
          </w:p>
        </w:tc>
        <w:tc>
          <w:tcPr>
            <w:tcW w:w="2306" w:type="dxa"/>
          </w:tcPr>
          <w:p w14:paraId="00318F54" w14:textId="5F98AE04" w:rsidR="00DF41D0" w:rsidRPr="003E30A1" w:rsidRDefault="00045899" w:rsidP="009102E5">
            <w:pPr>
              <w:suppressAutoHyphens/>
              <w:rPr>
                <w:i/>
              </w:rPr>
            </w:pPr>
            <w:r w:rsidRPr="003E30A1">
              <w:t>r</w:t>
            </w:r>
            <w:r w:rsidR="00AD21F0" w:rsidRPr="003E30A1">
              <w:t>espiračn</w:t>
            </w:r>
            <w:r w:rsidRPr="003E30A1">
              <w:t>ý</w:t>
            </w:r>
            <w:r w:rsidR="00AD21F0" w:rsidRPr="003E30A1">
              <w:t xml:space="preserve"> </w:t>
            </w:r>
            <w:r w:rsidRPr="003E30A1">
              <w:t>útlm</w:t>
            </w:r>
            <w:r w:rsidR="00AD21F0" w:rsidRPr="003E30A1">
              <w:t xml:space="preserve"> (vrátane výskytu u novorodencov, keď sa pri pôrode v čase okolo narodenia dieťaťa použil oxid dusný</w:t>
            </w:r>
            <w:r w:rsidRPr="003E30A1">
              <w:t xml:space="preserve"> - </w:t>
            </w:r>
            <w:r w:rsidR="00AD21F0" w:rsidRPr="003E30A1">
              <w:t>pozri časti 4.4</w:t>
            </w:r>
            <w:r w:rsidRPr="003E30A1">
              <w:t xml:space="preserve"> </w:t>
            </w:r>
            <w:r w:rsidR="00AD21F0" w:rsidRPr="003E30A1">
              <w:t>a 4.6).</w:t>
            </w:r>
          </w:p>
        </w:tc>
      </w:tr>
      <w:tr w:rsidR="00DF41D0" w:rsidRPr="003E30A1" w14:paraId="39592372" w14:textId="77777777" w:rsidTr="00524FEA">
        <w:tc>
          <w:tcPr>
            <w:tcW w:w="2305" w:type="dxa"/>
          </w:tcPr>
          <w:p w14:paraId="24B456EE" w14:textId="77777777" w:rsidR="00DF41D0" w:rsidRPr="003E30A1" w:rsidRDefault="00DF41D0" w:rsidP="00524FEA">
            <w:pPr>
              <w:suppressAutoHyphens/>
              <w:rPr>
                <w:i/>
                <w:noProof/>
              </w:rPr>
            </w:pPr>
            <w:r w:rsidRPr="003E30A1">
              <w:rPr>
                <w:i/>
              </w:rPr>
              <w:t>Poruchy gastrointestinálneho traktu</w:t>
            </w:r>
          </w:p>
        </w:tc>
        <w:tc>
          <w:tcPr>
            <w:tcW w:w="2305" w:type="dxa"/>
          </w:tcPr>
          <w:p w14:paraId="3577A538" w14:textId="77777777" w:rsidR="00DF41D0" w:rsidRPr="003E30A1" w:rsidRDefault="00DF41D0" w:rsidP="00524FEA">
            <w:pPr>
              <w:suppressAutoHyphens/>
            </w:pPr>
            <w:r w:rsidRPr="003E30A1">
              <w:t>nevoľnosť,</w:t>
            </w:r>
          </w:p>
          <w:p w14:paraId="4A0A2BD9" w14:textId="56509D77" w:rsidR="00DF41D0" w:rsidRPr="003E30A1" w:rsidRDefault="00DF41D0" w:rsidP="00524FEA">
            <w:pPr>
              <w:suppressAutoHyphens/>
              <w:rPr>
                <w:i/>
              </w:rPr>
            </w:pPr>
            <w:r w:rsidRPr="003E30A1">
              <w:t>vracanie</w:t>
            </w:r>
          </w:p>
        </w:tc>
        <w:tc>
          <w:tcPr>
            <w:tcW w:w="2306" w:type="dxa"/>
          </w:tcPr>
          <w:p w14:paraId="0341058B" w14:textId="77777777" w:rsidR="00DF41D0" w:rsidRPr="003E30A1" w:rsidRDefault="00DF41D0" w:rsidP="00524FEA">
            <w:pPr>
              <w:suppressAutoHyphens/>
              <w:rPr>
                <w:i/>
              </w:rPr>
            </w:pPr>
          </w:p>
        </w:tc>
        <w:tc>
          <w:tcPr>
            <w:tcW w:w="2306" w:type="dxa"/>
          </w:tcPr>
          <w:p w14:paraId="707E5393" w14:textId="77777777" w:rsidR="00DF41D0" w:rsidRPr="003E30A1" w:rsidRDefault="00DF41D0" w:rsidP="00524FEA">
            <w:pPr>
              <w:suppressAutoHyphens/>
              <w:rPr>
                <w:i/>
              </w:rPr>
            </w:pPr>
          </w:p>
        </w:tc>
      </w:tr>
    </w:tbl>
    <w:p w14:paraId="790330B0" w14:textId="0C17DDBC" w:rsidR="00ED47E7" w:rsidRPr="003E30A1" w:rsidRDefault="00AD21F0" w:rsidP="009F4BA4">
      <w:pPr>
        <w:spacing w:line="240" w:lineRule="auto"/>
      </w:pPr>
      <w:r w:rsidRPr="003E30A1">
        <w:t>* špecifické pre analgéziu</w:t>
      </w:r>
    </w:p>
    <w:p w14:paraId="55614A08" w14:textId="77777777" w:rsidR="008A7B54" w:rsidRPr="003E30A1" w:rsidRDefault="008A7B54" w:rsidP="009F4BA4">
      <w:pPr>
        <w:spacing w:line="240" w:lineRule="auto"/>
      </w:pPr>
      <w:r w:rsidRPr="003E30A1">
        <w:rPr>
          <w:vertAlign w:val="superscript"/>
        </w:rPr>
        <w:t>(1)</w:t>
      </w:r>
      <w:r w:rsidRPr="003E30A1">
        <w:t xml:space="preserve"> po dlhodobej alebo opakovanej expozícii</w:t>
      </w:r>
    </w:p>
    <w:p w14:paraId="1061F4BE" w14:textId="77777777" w:rsidR="00AD21F0" w:rsidRPr="003E30A1" w:rsidRDefault="00AD21F0" w:rsidP="009F4BA4">
      <w:pPr>
        <w:spacing w:line="240" w:lineRule="auto"/>
        <w:rPr>
          <w:szCs w:val="22"/>
          <w:u w:val="single"/>
        </w:rPr>
      </w:pPr>
    </w:p>
    <w:p w14:paraId="18F6DCB7" w14:textId="0AA22807" w:rsidR="00F00876" w:rsidRPr="003E30A1" w:rsidRDefault="00F00876" w:rsidP="00F5012E">
      <w:pPr>
        <w:autoSpaceDE w:val="0"/>
        <w:autoSpaceDN w:val="0"/>
        <w:adjustRightInd w:val="0"/>
        <w:spacing w:line="240" w:lineRule="auto"/>
        <w:rPr>
          <w:szCs w:val="22"/>
          <w:u w:val="single"/>
        </w:rPr>
      </w:pPr>
      <w:r w:rsidRPr="003E30A1">
        <w:rPr>
          <w:szCs w:val="22"/>
          <w:u w:val="single"/>
        </w:rPr>
        <w:t>Hlásenie podozrení na</w:t>
      </w:r>
      <w:r w:rsidR="00045899" w:rsidRPr="003E30A1">
        <w:rPr>
          <w:szCs w:val="22"/>
          <w:u w:val="single"/>
        </w:rPr>
        <w:t xml:space="preserve"> </w:t>
      </w:r>
      <w:r w:rsidRPr="003E30A1">
        <w:rPr>
          <w:szCs w:val="22"/>
          <w:u w:val="single"/>
        </w:rPr>
        <w:t>nežiaduce reakcie</w:t>
      </w:r>
    </w:p>
    <w:p w14:paraId="32239420" w14:textId="0C42D258" w:rsidR="00826F0F" w:rsidRDefault="00F00876" w:rsidP="00826F0F">
      <w:pPr>
        <w:autoSpaceDE w:val="0"/>
        <w:autoSpaceDN w:val="0"/>
        <w:adjustRightInd w:val="0"/>
        <w:spacing w:line="240" w:lineRule="auto"/>
        <w:rPr>
          <w:szCs w:val="22"/>
        </w:rPr>
      </w:pPr>
      <w:r w:rsidRPr="003E30A1">
        <w:rPr>
          <w:szCs w:val="22"/>
        </w:rPr>
        <w:t>Hlásenie podozrení na nežiaduce reakcie po registrácii lieku je dôležité. Umožňuje priebežné monitorovanie pomeru prínosu a rizika lieku. Od zdravotníckych pracovníkov sa vyžaduje, aby hlásili akékoľvek podozrenia na</w:t>
      </w:r>
      <w:r w:rsidR="00045899" w:rsidRPr="003E30A1">
        <w:rPr>
          <w:szCs w:val="22"/>
        </w:rPr>
        <w:t xml:space="preserve"> </w:t>
      </w:r>
      <w:r w:rsidRPr="003E30A1">
        <w:rPr>
          <w:szCs w:val="22"/>
        </w:rPr>
        <w:t>nežiaduce reakcie na</w:t>
      </w:r>
      <w:r w:rsidR="00045899" w:rsidRPr="003E30A1">
        <w:rPr>
          <w:szCs w:val="22"/>
        </w:rPr>
        <w:t xml:space="preserve"> </w:t>
      </w:r>
      <w:r w:rsidR="00295BC9">
        <w:rPr>
          <w:szCs w:val="22"/>
        </w:rPr>
        <w:t>národné centrum hlásenia uvedené v </w:t>
      </w:r>
      <w:hyperlink r:id="rId8" w:history="1">
        <w:r w:rsidR="00295BC9" w:rsidRPr="00295BC9">
          <w:rPr>
            <w:rStyle w:val="Hypertextovprepojenie"/>
            <w:szCs w:val="22"/>
          </w:rPr>
          <w:t>Prílohe V</w:t>
        </w:r>
      </w:hyperlink>
      <w:r w:rsidR="00295BC9">
        <w:rPr>
          <w:szCs w:val="22"/>
        </w:rPr>
        <w:t>.</w:t>
      </w:r>
    </w:p>
    <w:p w14:paraId="6F2CBEAA" w14:textId="77777777" w:rsidR="00273544" w:rsidRPr="003E30A1" w:rsidRDefault="00273544" w:rsidP="00DC1818">
      <w:pPr>
        <w:spacing w:line="240" w:lineRule="auto"/>
        <w:rPr>
          <w:b/>
        </w:rPr>
      </w:pPr>
    </w:p>
    <w:p w14:paraId="18FA5F27" w14:textId="6DB5B6A5" w:rsidR="001D29E6" w:rsidRPr="003E30A1" w:rsidRDefault="001D29E6" w:rsidP="00D01147">
      <w:pPr>
        <w:keepNext/>
        <w:spacing w:line="240" w:lineRule="auto"/>
      </w:pPr>
      <w:r w:rsidRPr="003E30A1">
        <w:rPr>
          <w:b/>
        </w:rPr>
        <w:t>4.9</w:t>
      </w:r>
      <w:r w:rsidRPr="003E30A1">
        <w:rPr>
          <w:b/>
        </w:rPr>
        <w:tab/>
        <w:t>Predávkovanie</w:t>
      </w:r>
    </w:p>
    <w:p w14:paraId="5821286B" w14:textId="77777777" w:rsidR="001D29E6" w:rsidRPr="003E30A1" w:rsidRDefault="001D29E6" w:rsidP="00D01147">
      <w:pPr>
        <w:keepNext/>
        <w:spacing w:line="240" w:lineRule="auto"/>
      </w:pPr>
    </w:p>
    <w:p w14:paraId="0A6FC128" w14:textId="5696D8A8" w:rsidR="00ED47E7" w:rsidRPr="003E30A1" w:rsidRDefault="00AD21F0" w:rsidP="009F4BA4">
      <w:pPr>
        <w:tabs>
          <w:tab w:val="clear" w:pos="567"/>
        </w:tabs>
        <w:spacing w:line="240" w:lineRule="auto"/>
      </w:pPr>
      <w:r w:rsidRPr="003E30A1">
        <w:t>Keďže pri podávaní plynnej zmesi je nevyhnutná účasť pacienta, riziko predávkovania je minimalizované (pozri časť 4.2).</w:t>
      </w:r>
    </w:p>
    <w:p w14:paraId="7C51E0B0" w14:textId="26EECF2D" w:rsidR="00ED47E7" w:rsidRPr="003E30A1" w:rsidRDefault="00AD21F0" w:rsidP="009F4BA4">
      <w:pPr>
        <w:tabs>
          <w:tab w:val="clear" w:pos="567"/>
        </w:tabs>
        <w:spacing w:line="240" w:lineRule="auto"/>
      </w:pPr>
      <w:r w:rsidRPr="003E30A1">
        <w:t>Ak sa počas používania Serynoxu u pacienta objavia príznaky zníženej bdelosti, ak nereaguje na</w:t>
      </w:r>
      <w:r w:rsidR="00045899" w:rsidRPr="003E30A1">
        <w:t xml:space="preserve"> pokyn</w:t>
      </w:r>
      <w:r w:rsidRPr="003E30A1">
        <w:t xml:space="preserve"> alebo ak naň nereaguje adekvátne, prípadne ak vykazuje iné príznaky výraznej sedácie, podávanie sa má okamžite ukončiť. Pacient nesmie dostať ďalší Serynox, kým sa neobnoví úplné vedomie.</w:t>
      </w:r>
    </w:p>
    <w:p w14:paraId="6C25B2E0" w14:textId="077E1CF4" w:rsidR="00ED47E7" w:rsidRPr="003E30A1" w:rsidRDefault="00AD21F0" w:rsidP="009F4BA4">
      <w:pPr>
        <w:tabs>
          <w:tab w:val="clear" w:pos="567"/>
        </w:tabs>
        <w:spacing w:line="240" w:lineRule="auto"/>
      </w:pPr>
      <w:r w:rsidRPr="003E30A1">
        <w:t xml:space="preserve">Ak sa pacient počas používania Serynoxu stane cyanotickým, liečba sa musí okamžite ukončiť. Ak cyanóza </w:t>
      </w:r>
      <w:r w:rsidR="00045899" w:rsidRPr="003E30A1">
        <w:t>rýchlo</w:t>
      </w:r>
      <w:r w:rsidRPr="003E30A1">
        <w:t xml:space="preserve"> neustúpi, pacientovi sa musí podať ventilácia vzduchom pomocou ručného ventilačného balónika alebo v prípade potreby kyslíkom.</w:t>
      </w:r>
    </w:p>
    <w:p w14:paraId="67770D56" w14:textId="77777777" w:rsidR="00AD21F0" w:rsidRPr="003E30A1" w:rsidRDefault="00AD21F0" w:rsidP="009F4BA4">
      <w:pPr>
        <w:tabs>
          <w:tab w:val="clear" w:pos="567"/>
        </w:tabs>
        <w:spacing w:line="240" w:lineRule="auto"/>
      </w:pPr>
    </w:p>
    <w:p w14:paraId="5D479793" w14:textId="6E6B28C8" w:rsidR="002826DD" w:rsidRPr="003E30A1" w:rsidRDefault="0079559F" w:rsidP="009F4BA4">
      <w:pPr>
        <w:tabs>
          <w:tab w:val="clear" w:pos="567"/>
        </w:tabs>
        <w:spacing w:line="240" w:lineRule="auto"/>
        <w:rPr>
          <w:i/>
          <w:noProof/>
          <w:szCs w:val="22"/>
        </w:rPr>
      </w:pPr>
      <w:r w:rsidRPr="003E30A1">
        <w:t>K</w:t>
      </w:r>
      <w:r w:rsidR="00045899" w:rsidRPr="003E30A1">
        <w:t xml:space="preserve"> predávkovaniu oxidom dusným </w:t>
      </w:r>
      <w:r w:rsidRPr="003E30A1">
        <w:t>a/</w:t>
      </w:r>
      <w:r w:rsidR="00045899" w:rsidRPr="003E30A1">
        <w:t>alebo hypoxickou plynnou zmesou môže dôjsť, a</w:t>
      </w:r>
      <w:r w:rsidR="00AD21F0" w:rsidRPr="003E30A1">
        <w:t xml:space="preserve">k je zariadenie vystavené </w:t>
      </w:r>
      <w:r w:rsidR="00045899" w:rsidRPr="003E30A1">
        <w:t>studeným podmienkam s </w:t>
      </w:r>
      <w:r w:rsidR="00AD21F0" w:rsidRPr="003E30A1">
        <w:t>teplot</w:t>
      </w:r>
      <w:r w:rsidR="00045899" w:rsidRPr="003E30A1">
        <w:t>ami</w:t>
      </w:r>
      <w:r w:rsidR="00AD21F0" w:rsidRPr="003E30A1">
        <w:t xml:space="preserve"> pod 0 </w:t>
      </w:r>
      <w:r w:rsidR="00AD21F0" w:rsidRPr="003E30A1">
        <w:rPr>
          <w:rFonts w:ascii="Symbol" w:hAnsi="Symbol"/>
        </w:rPr>
        <w:sym w:font="Symbol" w:char="F0B0"/>
      </w:r>
      <w:r w:rsidR="00AD21F0" w:rsidRPr="003E30A1">
        <w:t xml:space="preserve">C. To môže mať za následok separáciu plynnej zmesi. Následne môže zo zariadenia </w:t>
      </w:r>
      <w:r w:rsidR="00045899" w:rsidRPr="003E30A1">
        <w:t>vytekať</w:t>
      </w:r>
      <w:r w:rsidR="00AD21F0" w:rsidRPr="003E30A1">
        <w:t xml:space="preserve"> plynná zmes s nadmerne vysokou koncentráciou oxidu dusného s rizikom pod</w:t>
      </w:r>
      <w:r w:rsidR="00045899" w:rsidRPr="003E30A1">
        <w:t>a</w:t>
      </w:r>
      <w:r w:rsidR="00AD21F0" w:rsidRPr="003E30A1">
        <w:t>nia hypoxickej plynnej zmesi (pozri časť 6.4).</w:t>
      </w:r>
    </w:p>
    <w:p w14:paraId="1E8EBB7F" w14:textId="77777777" w:rsidR="001D29E6" w:rsidRDefault="001D29E6" w:rsidP="009F4BA4">
      <w:pPr>
        <w:spacing w:line="240" w:lineRule="auto"/>
      </w:pPr>
    </w:p>
    <w:p w14:paraId="798AB03E" w14:textId="77777777" w:rsidR="00267428" w:rsidRPr="003E30A1" w:rsidRDefault="00267428" w:rsidP="009F4BA4">
      <w:pPr>
        <w:spacing w:line="240" w:lineRule="auto"/>
      </w:pPr>
    </w:p>
    <w:p w14:paraId="64BBA97D" w14:textId="77777777" w:rsidR="001D29E6" w:rsidRPr="003E30A1" w:rsidRDefault="001D29E6" w:rsidP="009F4BA4">
      <w:pPr>
        <w:spacing w:line="240" w:lineRule="auto"/>
        <w:ind w:left="567" w:hanging="567"/>
      </w:pPr>
      <w:r w:rsidRPr="003E30A1">
        <w:rPr>
          <w:b/>
        </w:rPr>
        <w:t>5.</w:t>
      </w:r>
      <w:r w:rsidRPr="003E30A1">
        <w:rPr>
          <w:b/>
        </w:rPr>
        <w:tab/>
        <w:t>FARMAKOLOGICKÉ VLASTNOSTI</w:t>
      </w:r>
    </w:p>
    <w:p w14:paraId="0E61FCA6" w14:textId="77777777" w:rsidR="001D29E6" w:rsidRPr="003E30A1" w:rsidRDefault="001D29E6" w:rsidP="009F4BA4">
      <w:pPr>
        <w:spacing w:line="240" w:lineRule="auto"/>
        <w:rPr>
          <w:b/>
        </w:rPr>
      </w:pPr>
    </w:p>
    <w:p w14:paraId="602636C8" w14:textId="229B8129" w:rsidR="001D29E6" w:rsidRPr="003E30A1" w:rsidRDefault="001D29E6" w:rsidP="009F4BA4">
      <w:pPr>
        <w:spacing w:line="240" w:lineRule="auto"/>
        <w:ind w:left="567" w:hanging="567"/>
      </w:pPr>
      <w:r w:rsidRPr="003E30A1">
        <w:rPr>
          <w:b/>
        </w:rPr>
        <w:t>5.1</w:t>
      </w:r>
      <w:r w:rsidRPr="003E30A1">
        <w:rPr>
          <w:b/>
        </w:rPr>
        <w:tab/>
        <w:t>Farmakodynamické vlastnosti</w:t>
      </w:r>
    </w:p>
    <w:p w14:paraId="351085A0" w14:textId="77777777" w:rsidR="001D29E6" w:rsidRPr="003E30A1" w:rsidRDefault="001D29E6" w:rsidP="009F4BA4">
      <w:pPr>
        <w:spacing w:line="240" w:lineRule="auto"/>
      </w:pPr>
    </w:p>
    <w:p w14:paraId="7D4C2DC9" w14:textId="69B55651" w:rsidR="00ED47E7" w:rsidRPr="003E30A1" w:rsidRDefault="00EB1478" w:rsidP="00EB1478">
      <w:pPr>
        <w:suppressAutoHyphens/>
      </w:pPr>
      <w:r w:rsidRPr="003E30A1">
        <w:t xml:space="preserve">Farmakoterapeutická skupina: </w:t>
      </w:r>
      <w:r w:rsidR="003F2DA7" w:rsidRPr="003E30A1">
        <w:t>iné</w:t>
      </w:r>
      <w:r w:rsidRPr="003E30A1">
        <w:t xml:space="preserve"> celkové anestetiká, oxid dusný, kombinácie, ATC kód N01AX63</w:t>
      </w:r>
    </w:p>
    <w:p w14:paraId="061C48C2" w14:textId="77777777" w:rsidR="00EB1478" w:rsidRPr="003E30A1" w:rsidRDefault="00EB1478" w:rsidP="00EB1478">
      <w:pPr>
        <w:suppressAutoHyphens/>
      </w:pPr>
    </w:p>
    <w:p w14:paraId="061FFF44" w14:textId="77777777" w:rsidR="001D29E6" w:rsidRPr="003E30A1" w:rsidRDefault="00396E88" w:rsidP="009F4BA4">
      <w:pPr>
        <w:spacing w:line="240" w:lineRule="auto"/>
        <w:rPr>
          <w:szCs w:val="22"/>
        </w:rPr>
      </w:pPr>
      <w:r w:rsidRPr="003E30A1">
        <w:rPr>
          <w:szCs w:val="22"/>
        </w:rPr>
        <w:t>Oxid dusný s koncentráciou 50 % má analgetické účinky, zvyšuje prah bolesti pri rôznych bolestivých podnetoch a má obmedzené anestetické účinky. Pri týchto koncentráciách má oxid dusný sedatívny a upokojujúci účinok, ale pacient zostáva pri vedomí, ľahko vzrušiteľný, ale s určitým odpútaním sa od svojho okolia.</w:t>
      </w:r>
    </w:p>
    <w:p w14:paraId="14907D71" w14:textId="77777777" w:rsidR="00396E88" w:rsidRPr="003E30A1" w:rsidRDefault="00396E88" w:rsidP="009F4BA4">
      <w:pPr>
        <w:spacing w:line="240" w:lineRule="auto"/>
      </w:pPr>
    </w:p>
    <w:p w14:paraId="06291233" w14:textId="77777777" w:rsidR="001D29E6" w:rsidRPr="003E30A1" w:rsidRDefault="001D29E6" w:rsidP="009F4BA4">
      <w:pPr>
        <w:spacing w:line="240" w:lineRule="auto"/>
        <w:ind w:left="567" w:hanging="567"/>
        <w:rPr>
          <w:b/>
        </w:rPr>
      </w:pPr>
      <w:r w:rsidRPr="003E30A1">
        <w:rPr>
          <w:b/>
        </w:rPr>
        <w:t>5.2</w:t>
      </w:r>
      <w:r w:rsidRPr="003E30A1">
        <w:rPr>
          <w:b/>
        </w:rPr>
        <w:tab/>
        <w:t>Farmakokinetické vlastnosti</w:t>
      </w:r>
    </w:p>
    <w:p w14:paraId="70ABE034" w14:textId="77777777" w:rsidR="00C53ACC" w:rsidRPr="003E30A1" w:rsidRDefault="00C53ACC" w:rsidP="009F4BA4">
      <w:pPr>
        <w:spacing w:line="240" w:lineRule="auto"/>
        <w:ind w:left="567" w:hanging="567"/>
      </w:pPr>
    </w:p>
    <w:p w14:paraId="6E85864E" w14:textId="3651C671" w:rsidR="00ED47E7" w:rsidRPr="003E30A1" w:rsidRDefault="00EB1478" w:rsidP="00EB1478">
      <w:pPr>
        <w:suppressAutoHyphens/>
      </w:pPr>
      <w:r w:rsidRPr="003E30A1">
        <w:t>K absorpcii aj eliminácii oxidu dusného dochádza výhradne cez pľúca. Z dôvodu nízkej rozpustnosti oxidu dusného v krvi a iných tkanivách sa rýchlo dosahuje saturácia krvi aj cieľového orgánu (CNS). Tieto fyzikálno</w:t>
      </w:r>
      <w:r w:rsidR="00273544" w:rsidRPr="003E30A1">
        <w:noBreakHyphen/>
      </w:r>
      <w:r w:rsidRPr="003E30A1">
        <w:t>chemické vlastnosti vysvetľujú rýchly nástup analgézie a skutočnosť, že účinky oxidu dusného po ukončení podávania rýchlo ustupujú. Plyn sa vylučuje výlučne dýchaním; oxid dusný sa v ľudskom tele nemetabolizuje.</w:t>
      </w:r>
    </w:p>
    <w:p w14:paraId="5AAEDB97" w14:textId="77777777" w:rsidR="001D29E6" w:rsidRPr="003E30A1" w:rsidRDefault="001D29E6" w:rsidP="009F4BA4">
      <w:pPr>
        <w:spacing w:line="240" w:lineRule="auto"/>
        <w:rPr>
          <w:b/>
        </w:rPr>
      </w:pPr>
    </w:p>
    <w:p w14:paraId="012B0654" w14:textId="77777777" w:rsidR="001D29E6" w:rsidRPr="003E30A1" w:rsidRDefault="001D29E6" w:rsidP="009F4BA4">
      <w:pPr>
        <w:spacing w:line="240" w:lineRule="auto"/>
        <w:ind w:left="567" w:hanging="567"/>
      </w:pPr>
      <w:r w:rsidRPr="003E30A1">
        <w:rPr>
          <w:b/>
        </w:rPr>
        <w:t>5.3</w:t>
      </w:r>
      <w:r w:rsidRPr="003E30A1">
        <w:rPr>
          <w:b/>
        </w:rPr>
        <w:tab/>
        <w:t>Predklinické údaje o bezpečnosti</w:t>
      </w:r>
    </w:p>
    <w:p w14:paraId="6A9E6927" w14:textId="77777777" w:rsidR="001D29E6" w:rsidRPr="003E30A1" w:rsidRDefault="001D29E6" w:rsidP="009F4BA4">
      <w:pPr>
        <w:spacing w:line="240" w:lineRule="auto"/>
      </w:pPr>
    </w:p>
    <w:p w14:paraId="5A34F68D" w14:textId="6252C1B9" w:rsidR="00EB1478" w:rsidRPr="003E30A1" w:rsidRDefault="00EB1478" w:rsidP="00EB1478">
      <w:pPr>
        <w:widowControl w:val="0"/>
        <w:rPr>
          <w:snapToGrid w:val="0"/>
        </w:rPr>
      </w:pPr>
      <w:r w:rsidRPr="003E30A1">
        <w:rPr>
          <w:snapToGrid w:val="0"/>
        </w:rPr>
        <w:t xml:space="preserve">Predklinické údaje </w:t>
      </w:r>
      <w:r w:rsidR="003F2DA7" w:rsidRPr="003E30A1">
        <w:rPr>
          <w:snapToGrid w:val="0"/>
        </w:rPr>
        <w:t xml:space="preserve">získané </w:t>
      </w:r>
      <w:r w:rsidRPr="003E30A1">
        <w:rPr>
          <w:snapToGrid w:val="0"/>
        </w:rPr>
        <w:t>na</w:t>
      </w:r>
      <w:r w:rsidR="003F2DA7" w:rsidRPr="003E30A1">
        <w:rPr>
          <w:snapToGrid w:val="0"/>
        </w:rPr>
        <w:t xml:space="preserve"> </w:t>
      </w:r>
      <w:r w:rsidRPr="003E30A1">
        <w:rPr>
          <w:snapToGrid w:val="0"/>
        </w:rPr>
        <w:t xml:space="preserve">základe </w:t>
      </w:r>
      <w:r w:rsidR="003F2DA7" w:rsidRPr="003E30A1">
        <w:rPr>
          <w:szCs w:val="22"/>
        </w:rPr>
        <w:t xml:space="preserve">obvyklých </w:t>
      </w:r>
      <w:r w:rsidR="003F2DA7" w:rsidRPr="003E30A1">
        <w:rPr>
          <w:noProof/>
          <w:szCs w:val="22"/>
        </w:rPr>
        <w:t>farmakologických</w:t>
      </w:r>
      <w:r w:rsidR="003F2DA7" w:rsidRPr="003E30A1">
        <w:rPr>
          <w:szCs w:val="22"/>
        </w:rPr>
        <w:t xml:space="preserve"> štúdií bezpečnosti</w:t>
      </w:r>
      <w:r w:rsidRPr="003E30A1">
        <w:rPr>
          <w:snapToGrid w:val="0"/>
        </w:rPr>
        <w:t>, toxicity po opakovanom podávaní, genotoxicity a karcinogénneho potenciálu neodhalili žiadne osobitné riziko pre ľudí.</w:t>
      </w:r>
    </w:p>
    <w:p w14:paraId="1BDEBD89" w14:textId="77777777" w:rsidR="00E52E12" w:rsidRPr="003E30A1" w:rsidRDefault="00E52E12" w:rsidP="00EB1478">
      <w:pPr>
        <w:widowControl w:val="0"/>
        <w:rPr>
          <w:snapToGrid w:val="0"/>
        </w:rPr>
      </w:pPr>
    </w:p>
    <w:p w14:paraId="137E5C25" w14:textId="4B19F6C1" w:rsidR="00ED47E7" w:rsidRPr="003E30A1" w:rsidRDefault="00EB1478" w:rsidP="00EB1478">
      <w:pPr>
        <w:widowControl w:val="0"/>
        <w:rPr>
          <w:snapToGrid w:val="0"/>
        </w:rPr>
      </w:pPr>
      <w:r w:rsidRPr="003E30A1">
        <w:rPr>
          <w:snapToGrid w:val="0"/>
        </w:rPr>
        <w:t>Ukázalo sa, že dlhodobá nepretržitá expozícia oxidu dusnému s koncentráciou 5</w:t>
      </w:r>
      <w:r w:rsidR="003F2DA7" w:rsidRPr="003E30A1">
        <w:rPr>
          <w:snapToGrid w:val="0"/>
        </w:rPr>
        <w:noBreakHyphen/>
      </w:r>
      <w:r w:rsidRPr="003E30A1">
        <w:rPr>
          <w:snapToGrid w:val="0"/>
        </w:rPr>
        <w:t xml:space="preserve">15 % indukuje </w:t>
      </w:r>
      <w:r w:rsidR="003F2DA7" w:rsidRPr="003E30A1">
        <w:rPr>
          <w:snapToGrid w:val="0"/>
        </w:rPr>
        <w:t xml:space="preserve">neuropatiu </w:t>
      </w:r>
      <w:r w:rsidRPr="003E30A1">
        <w:rPr>
          <w:snapToGrid w:val="0"/>
        </w:rPr>
        <w:t>u netopierov, prasiat a opíc.</w:t>
      </w:r>
    </w:p>
    <w:p w14:paraId="3E1C169E" w14:textId="77777777" w:rsidR="00E52E12" w:rsidRPr="003E30A1" w:rsidRDefault="00E52E12" w:rsidP="00EB1478">
      <w:pPr>
        <w:widowControl w:val="0"/>
        <w:rPr>
          <w:snapToGrid w:val="0"/>
        </w:rPr>
      </w:pPr>
    </w:p>
    <w:p w14:paraId="7C0FC7A0" w14:textId="0FA14F8D" w:rsidR="00EB1478" w:rsidRPr="003E30A1" w:rsidRDefault="00EB1478" w:rsidP="002F522D">
      <w:pPr>
        <w:widowControl w:val="0"/>
        <w:rPr>
          <w:szCs w:val="22"/>
          <w:lang w:eastAsia="de-DE"/>
        </w:rPr>
      </w:pPr>
      <w:r w:rsidRPr="003E30A1">
        <w:rPr>
          <w:snapToGrid w:val="0"/>
        </w:rPr>
        <w:t>U potkanov boli pozorované po chronick</w:t>
      </w:r>
      <w:r w:rsidR="00695CCC" w:rsidRPr="003E30A1">
        <w:rPr>
          <w:snapToGrid w:val="0"/>
        </w:rPr>
        <w:t>ej</w:t>
      </w:r>
      <w:r w:rsidRPr="003E30A1">
        <w:rPr>
          <w:snapToGrid w:val="0"/>
        </w:rPr>
        <w:t xml:space="preserve"> </w:t>
      </w:r>
      <w:r w:rsidR="00695CCC" w:rsidRPr="003E30A1">
        <w:rPr>
          <w:snapToGrid w:val="0"/>
        </w:rPr>
        <w:t>expozícii</w:t>
      </w:r>
      <w:r w:rsidRPr="003E30A1">
        <w:rPr>
          <w:snapToGrid w:val="0"/>
        </w:rPr>
        <w:t xml:space="preserve"> hladinám oxidu dusného vyšším ako 500 ppm teratogénne účinky. </w:t>
      </w:r>
      <w:r w:rsidRPr="003E30A1">
        <w:rPr>
          <w:szCs w:val="22"/>
        </w:rPr>
        <w:t>Gravidné potkany vystavené oxidu dusnému s koncentráciou 50</w:t>
      </w:r>
      <w:r w:rsidR="003F2DA7" w:rsidRPr="003E30A1">
        <w:rPr>
          <w:szCs w:val="22"/>
        </w:rPr>
        <w:noBreakHyphen/>
      </w:r>
      <w:r w:rsidRPr="003E30A1">
        <w:rPr>
          <w:szCs w:val="22"/>
        </w:rPr>
        <w:t>75 % po dobu 24 hodín každodenne od 6. do 12. dňa gravidity vykazujú vyššiu mieru výskytu potratov a </w:t>
      </w:r>
      <w:r w:rsidR="003F2DA7" w:rsidRPr="003E30A1">
        <w:rPr>
          <w:szCs w:val="22"/>
        </w:rPr>
        <w:t>mal</w:t>
      </w:r>
      <w:r w:rsidRPr="003E30A1">
        <w:rPr>
          <w:szCs w:val="22"/>
        </w:rPr>
        <w:t>formácií rebier a stavcov.</w:t>
      </w:r>
    </w:p>
    <w:p w14:paraId="046A2D48" w14:textId="77777777" w:rsidR="00DA0CA3" w:rsidRPr="003E30A1" w:rsidRDefault="00DA0CA3" w:rsidP="009F4BA4">
      <w:pPr>
        <w:spacing w:line="240" w:lineRule="auto"/>
      </w:pPr>
    </w:p>
    <w:p w14:paraId="71A1AA04" w14:textId="1901BAB6" w:rsidR="00ED47E7" w:rsidRPr="003E30A1" w:rsidRDefault="00DA0CA3" w:rsidP="009F4BA4">
      <w:pPr>
        <w:spacing w:line="240" w:lineRule="auto"/>
      </w:pPr>
      <w:r w:rsidRPr="003E30A1">
        <w:t>Pri chronickej expozícii oxidu dusnému v nízkych dávkach (</w:t>
      </w:r>
      <w:r w:rsidR="00273544" w:rsidRPr="003E30A1">
        <w:t>≤ </w:t>
      </w:r>
      <w:r w:rsidRPr="003E30A1">
        <w:t>1 %) sa prejavovali účinky na</w:t>
      </w:r>
      <w:r w:rsidR="003F2DA7" w:rsidRPr="003E30A1">
        <w:t xml:space="preserve"> </w:t>
      </w:r>
      <w:r w:rsidRPr="003E30A1">
        <w:t>fertilitu samcov aj samíc potkanov (s trendom závislým od dávky smerom k zvýšenej resorpcii plodov a poklesu počtu živo narodených mláďat).</w:t>
      </w:r>
    </w:p>
    <w:p w14:paraId="59DAF8AA" w14:textId="77777777" w:rsidR="001D29E6" w:rsidRPr="003E30A1" w:rsidRDefault="001D29E6" w:rsidP="009F4BA4">
      <w:pPr>
        <w:spacing w:line="240" w:lineRule="auto"/>
        <w:rPr>
          <w:b/>
        </w:rPr>
      </w:pPr>
    </w:p>
    <w:p w14:paraId="40827916" w14:textId="77777777" w:rsidR="008819C9" w:rsidRPr="003E30A1" w:rsidRDefault="008819C9" w:rsidP="009F4BA4">
      <w:pPr>
        <w:spacing w:line="240" w:lineRule="auto"/>
        <w:rPr>
          <w:b/>
        </w:rPr>
      </w:pPr>
    </w:p>
    <w:p w14:paraId="686C06F9" w14:textId="726487EB" w:rsidR="001D29E6" w:rsidRPr="003E30A1" w:rsidRDefault="001D29E6" w:rsidP="00D01147">
      <w:pPr>
        <w:keepNext/>
        <w:tabs>
          <w:tab w:val="clear" w:pos="567"/>
        </w:tabs>
        <w:spacing w:line="240" w:lineRule="auto"/>
        <w:rPr>
          <w:b/>
        </w:rPr>
      </w:pPr>
      <w:r w:rsidRPr="003E30A1">
        <w:rPr>
          <w:b/>
        </w:rPr>
        <w:t>6.</w:t>
      </w:r>
      <w:r w:rsidRPr="003E30A1">
        <w:rPr>
          <w:b/>
        </w:rPr>
        <w:tab/>
        <w:t>FARMACEUTICKÉ INFORMÁCIE</w:t>
      </w:r>
    </w:p>
    <w:p w14:paraId="13547153" w14:textId="77777777" w:rsidR="001D29E6" w:rsidRPr="003E30A1" w:rsidRDefault="001D29E6" w:rsidP="00D01147">
      <w:pPr>
        <w:keepNext/>
        <w:spacing w:line="240" w:lineRule="auto"/>
        <w:rPr>
          <w:b/>
        </w:rPr>
      </w:pPr>
    </w:p>
    <w:p w14:paraId="298C4217" w14:textId="77777777" w:rsidR="001D29E6" w:rsidRPr="003E30A1" w:rsidRDefault="001D29E6" w:rsidP="00D01147">
      <w:pPr>
        <w:keepNext/>
        <w:spacing w:line="240" w:lineRule="auto"/>
        <w:ind w:left="567" w:hanging="567"/>
        <w:rPr>
          <w:b/>
        </w:rPr>
      </w:pPr>
      <w:r w:rsidRPr="003E30A1">
        <w:rPr>
          <w:b/>
        </w:rPr>
        <w:t>6.1</w:t>
      </w:r>
      <w:r w:rsidRPr="003E30A1">
        <w:rPr>
          <w:b/>
        </w:rPr>
        <w:tab/>
        <w:t>Zoznam pomocných látok</w:t>
      </w:r>
    </w:p>
    <w:p w14:paraId="04D02408" w14:textId="77777777" w:rsidR="001D29E6" w:rsidRPr="003E30A1" w:rsidRDefault="001D29E6" w:rsidP="00D01147">
      <w:pPr>
        <w:keepNext/>
        <w:spacing w:line="240" w:lineRule="auto"/>
      </w:pPr>
    </w:p>
    <w:p w14:paraId="4002F8CF" w14:textId="77777777" w:rsidR="00777769" w:rsidRPr="003E30A1" w:rsidRDefault="00777769" w:rsidP="009F4BA4">
      <w:pPr>
        <w:spacing w:line="240" w:lineRule="auto"/>
        <w:rPr>
          <w:noProof/>
          <w:szCs w:val="22"/>
        </w:rPr>
      </w:pPr>
      <w:r w:rsidRPr="003E30A1">
        <w:rPr>
          <w:szCs w:val="22"/>
        </w:rPr>
        <w:t>Žiadne.</w:t>
      </w:r>
    </w:p>
    <w:p w14:paraId="4D0FF5FD" w14:textId="77777777" w:rsidR="001D29E6" w:rsidRPr="003E30A1" w:rsidRDefault="001D29E6" w:rsidP="009F4BA4">
      <w:pPr>
        <w:spacing w:line="240" w:lineRule="auto"/>
      </w:pPr>
    </w:p>
    <w:p w14:paraId="785CCE1D" w14:textId="77777777" w:rsidR="001D29E6" w:rsidRPr="003E30A1" w:rsidRDefault="001D29E6" w:rsidP="009F4BA4">
      <w:pPr>
        <w:spacing w:line="240" w:lineRule="auto"/>
        <w:ind w:left="567" w:hanging="567"/>
      </w:pPr>
      <w:r w:rsidRPr="003E30A1">
        <w:rPr>
          <w:b/>
        </w:rPr>
        <w:t>6.2</w:t>
      </w:r>
      <w:r w:rsidRPr="003E30A1">
        <w:rPr>
          <w:b/>
        </w:rPr>
        <w:tab/>
        <w:t>Inkompatibility</w:t>
      </w:r>
    </w:p>
    <w:p w14:paraId="1B5C1B42" w14:textId="77777777" w:rsidR="001D29E6" w:rsidRPr="003E30A1" w:rsidRDefault="001D29E6" w:rsidP="009F4BA4">
      <w:pPr>
        <w:spacing w:line="240" w:lineRule="auto"/>
      </w:pPr>
    </w:p>
    <w:p w14:paraId="378E7C08" w14:textId="77777777" w:rsidR="00EB6550" w:rsidRPr="003E30A1" w:rsidRDefault="00EB6550" w:rsidP="00EB6550">
      <w:pPr>
        <w:rPr>
          <w:szCs w:val="22"/>
        </w:rPr>
      </w:pPr>
      <w:r w:rsidRPr="003E30A1">
        <w:rPr>
          <w:szCs w:val="22"/>
        </w:rPr>
        <w:t>Neaplikovateľné.</w:t>
      </w:r>
    </w:p>
    <w:p w14:paraId="70391C90" w14:textId="77777777" w:rsidR="001D29E6" w:rsidRPr="003E30A1" w:rsidRDefault="001D29E6" w:rsidP="00EB6550">
      <w:pPr>
        <w:spacing w:line="240" w:lineRule="auto"/>
      </w:pPr>
    </w:p>
    <w:p w14:paraId="43761656" w14:textId="77777777" w:rsidR="001D29E6" w:rsidRPr="003E30A1" w:rsidRDefault="001D29E6" w:rsidP="009F4BA4">
      <w:pPr>
        <w:spacing w:line="240" w:lineRule="auto"/>
        <w:ind w:left="567" w:hanging="567"/>
      </w:pPr>
      <w:r w:rsidRPr="003E30A1">
        <w:rPr>
          <w:b/>
        </w:rPr>
        <w:t>6.3</w:t>
      </w:r>
      <w:r w:rsidRPr="003E30A1">
        <w:rPr>
          <w:b/>
        </w:rPr>
        <w:tab/>
        <w:t>Čas použiteľnosti</w:t>
      </w:r>
    </w:p>
    <w:p w14:paraId="2443C98B" w14:textId="77777777" w:rsidR="001D29E6" w:rsidRPr="003E30A1" w:rsidRDefault="001D29E6" w:rsidP="009F4BA4">
      <w:pPr>
        <w:spacing w:line="240" w:lineRule="auto"/>
      </w:pPr>
    </w:p>
    <w:p w14:paraId="62044C98" w14:textId="64C31AA6" w:rsidR="00ED47E7" w:rsidRPr="003E30A1" w:rsidRDefault="00DF4C06" w:rsidP="009F4BA4">
      <w:pPr>
        <w:spacing w:line="240" w:lineRule="auto"/>
      </w:pPr>
      <w:r w:rsidRPr="003E30A1">
        <w:t>3 roky</w:t>
      </w:r>
    </w:p>
    <w:p w14:paraId="70E1C642" w14:textId="77777777" w:rsidR="002F522D" w:rsidRPr="003E30A1" w:rsidRDefault="002F522D" w:rsidP="009F4BA4">
      <w:pPr>
        <w:spacing w:line="240" w:lineRule="auto"/>
        <w:rPr>
          <w:b/>
        </w:rPr>
      </w:pPr>
    </w:p>
    <w:p w14:paraId="207FC225" w14:textId="2BE23B81" w:rsidR="001D29E6" w:rsidRPr="003E30A1" w:rsidRDefault="001D29E6" w:rsidP="009F4BA4">
      <w:pPr>
        <w:spacing w:line="240" w:lineRule="auto"/>
        <w:ind w:left="567" w:hanging="567"/>
        <w:rPr>
          <w:b/>
        </w:rPr>
      </w:pPr>
      <w:r w:rsidRPr="003E30A1">
        <w:rPr>
          <w:b/>
        </w:rPr>
        <w:t>6.4</w:t>
      </w:r>
      <w:r w:rsidRPr="003E30A1">
        <w:rPr>
          <w:b/>
        </w:rPr>
        <w:tab/>
        <w:t>Špeciálne upozornenia na</w:t>
      </w:r>
      <w:r w:rsidR="001A19AE" w:rsidRPr="003E30A1">
        <w:rPr>
          <w:b/>
        </w:rPr>
        <w:t xml:space="preserve"> </w:t>
      </w:r>
      <w:r w:rsidRPr="003E30A1">
        <w:rPr>
          <w:b/>
        </w:rPr>
        <w:t>uchovávanie</w:t>
      </w:r>
    </w:p>
    <w:p w14:paraId="6047DC22" w14:textId="77777777" w:rsidR="001D29E6" w:rsidRPr="003E30A1" w:rsidRDefault="001D29E6" w:rsidP="009F4BA4">
      <w:pPr>
        <w:spacing w:line="240" w:lineRule="auto"/>
        <w:rPr>
          <w:i/>
          <w:iCs/>
        </w:rPr>
      </w:pPr>
    </w:p>
    <w:p w14:paraId="3FD4E443" w14:textId="21119E9B" w:rsidR="00313D9D" w:rsidRPr="003E30A1" w:rsidRDefault="00313D9D" w:rsidP="00313D9D">
      <w:pPr>
        <w:rPr>
          <w:b/>
          <w:bCs/>
          <w:u w:val="single"/>
        </w:rPr>
      </w:pPr>
      <w:r w:rsidRPr="003E30A1">
        <w:rPr>
          <w:b/>
          <w:bCs/>
          <w:u w:val="single"/>
        </w:rPr>
        <w:t>Uchovávanie fliaš</w:t>
      </w:r>
      <w:r w:rsidR="001A19AE" w:rsidRPr="003E30A1">
        <w:rPr>
          <w:b/>
          <w:bCs/>
          <w:u w:val="single"/>
        </w:rPr>
        <w:t xml:space="preserve"> na stlačený plyn</w:t>
      </w:r>
    </w:p>
    <w:p w14:paraId="59FB47D9" w14:textId="26B039E4" w:rsidR="00ED47E7" w:rsidRPr="003E30A1" w:rsidRDefault="000D6C38" w:rsidP="00313D9D">
      <w:r w:rsidRPr="003E30A1">
        <w:t>Neuchovávajte v mrazničke.</w:t>
      </w:r>
    </w:p>
    <w:p w14:paraId="3BD7AF7E" w14:textId="37AA6BFC" w:rsidR="00313D9D" w:rsidRPr="003E30A1" w:rsidRDefault="00313D9D" w:rsidP="00313D9D">
      <w:r w:rsidRPr="003E30A1">
        <w:t xml:space="preserve">Zmes je pri teplote pod </w:t>
      </w:r>
      <w:r w:rsidR="001A19AE" w:rsidRPr="003E30A1">
        <w:noBreakHyphen/>
      </w:r>
      <w:r w:rsidRPr="003E30A1">
        <w:t>5 °C</w:t>
      </w:r>
      <w:r w:rsidR="001A19AE" w:rsidRPr="003E30A1">
        <w:t xml:space="preserve"> </w:t>
      </w:r>
      <w:r w:rsidRPr="003E30A1">
        <w:t>nestabilná</w:t>
      </w:r>
      <w:r w:rsidR="001A19AE" w:rsidRPr="003E30A1">
        <w:t>.</w:t>
      </w:r>
      <w:r w:rsidRPr="003E30A1">
        <w:t xml:space="preserve"> </w:t>
      </w:r>
      <w:r w:rsidR="001A19AE" w:rsidRPr="003E30A1">
        <w:t>Ď</w:t>
      </w:r>
      <w:r w:rsidRPr="003E30A1">
        <w:t>alšie ochladenie môže viesť k skvapalneniu časti oxidu dusného, v dôsledku čoho sa bude podávať nerovnomerná zmes plynov obsahujúca spočiatku príliš veľa kyslíka (zmes so zníženou analgetickou aktivitou) a</w:t>
      </w:r>
      <w:r w:rsidR="001A19AE" w:rsidRPr="003E30A1">
        <w:t> </w:t>
      </w:r>
      <w:r w:rsidRPr="003E30A1">
        <w:t>na</w:t>
      </w:r>
      <w:r w:rsidR="001A19AE" w:rsidRPr="003E30A1">
        <w:t xml:space="preserve"> </w:t>
      </w:r>
      <w:r w:rsidRPr="003E30A1">
        <w:t>konci liečby obsahujúca príliš veľa oxidu dusného (hypoxická zmes).</w:t>
      </w:r>
    </w:p>
    <w:p w14:paraId="5C743AFB" w14:textId="1F013CAD" w:rsidR="00313D9D" w:rsidRPr="003E30A1" w:rsidRDefault="00313D9D" w:rsidP="00313D9D">
      <w:r w:rsidRPr="003E30A1">
        <w:t>Nikdy nevystavujte tlakové fľaše teplotám pod 0 °C.</w:t>
      </w:r>
    </w:p>
    <w:p w14:paraId="72079096" w14:textId="77777777" w:rsidR="0096514C" w:rsidRPr="003E30A1" w:rsidRDefault="0096514C" w:rsidP="00313D9D"/>
    <w:p w14:paraId="2742CFCB" w14:textId="1FFD6BAE" w:rsidR="00313D9D" w:rsidRPr="003E30A1" w:rsidRDefault="001A19AE" w:rsidP="00313D9D">
      <w:bookmarkStart w:id="0" w:name="_Hlk54962753"/>
      <w:r w:rsidRPr="003E30A1">
        <w:t>F</w:t>
      </w:r>
      <w:r w:rsidR="00313D9D" w:rsidRPr="003E30A1">
        <w:t xml:space="preserve">ľaše </w:t>
      </w:r>
      <w:r w:rsidRPr="003E30A1">
        <w:t xml:space="preserve">na stlačený plyn </w:t>
      </w:r>
      <w:r w:rsidR="00313D9D" w:rsidRPr="003E30A1">
        <w:t>uchovávajte nasledovne:</w:t>
      </w:r>
    </w:p>
    <w:p w14:paraId="492A579E" w14:textId="46370FFD" w:rsidR="00313D9D" w:rsidRPr="003E30A1" w:rsidRDefault="00313D9D" w:rsidP="00313D9D">
      <w:r w:rsidRPr="003E30A1">
        <w:t>Plné tlakové fľaše uchovávajte po dobu najmenej 48 hodín vo VODOROVNEJ POLOHE pri teplote nad +10 °C</w:t>
      </w:r>
      <w:r w:rsidR="001A19AE" w:rsidRPr="003E30A1">
        <w:t xml:space="preserve"> </w:t>
      </w:r>
      <w:r w:rsidRPr="003E30A1">
        <w:t>v skladovacom priestore v lekárni a/alebo na</w:t>
      </w:r>
      <w:r w:rsidR="001A19AE" w:rsidRPr="003E30A1">
        <w:t xml:space="preserve"> </w:t>
      </w:r>
      <w:r w:rsidRPr="003E30A1">
        <w:t>oddelení, kde sa bude tento plyn podávať.</w:t>
      </w:r>
    </w:p>
    <w:p w14:paraId="78701D10" w14:textId="43150B34" w:rsidR="00313D9D" w:rsidRPr="003E30A1" w:rsidRDefault="00313D9D" w:rsidP="00313D9D">
      <w:r w:rsidRPr="003E30A1">
        <w:t>Vo všetkých ostatných situáciách sa majú tlakové fľaše uchovávať dobre zabezpečené v</w:t>
      </w:r>
      <w:r w:rsidR="001A19AE" w:rsidRPr="003E30A1">
        <w:t xml:space="preserve">o </w:t>
      </w:r>
      <w:bookmarkStart w:id="1" w:name="_Hlk56068973"/>
      <w:r w:rsidR="001A19AE" w:rsidRPr="003E30A1">
        <w:t>VZPRIAMENEJ</w:t>
      </w:r>
      <w:r w:rsidRPr="003E30A1">
        <w:t xml:space="preserve"> </w:t>
      </w:r>
      <w:bookmarkEnd w:id="1"/>
      <w:r w:rsidRPr="003E30A1">
        <w:t>POLOHE (plné tlakové fľaše v priestoroch na</w:t>
      </w:r>
      <w:r w:rsidR="001A19AE" w:rsidRPr="003E30A1">
        <w:t xml:space="preserve"> </w:t>
      </w:r>
      <w:r w:rsidRPr="003E30A1">
        <w:t xml:space="preserve">skladovanie plynu, plné tlakové fľaše pri používaní, plné tlakové fľaše </w:t>
      </w:r>
      <w:r w:rsidR="001A19AE" w:rsidRPr="003E30A1">
        <w:t xml:space="preserve">pri </w:t>
      </w:r>
      <w:r w:rsidRPr="003E30A1">
        <w:t>preprav</w:t>
      </w:r>
      <w:r w:rsidR="001A19AE" w:rsidRPr="003E30A1">
        <w:t>e</w:t>
      </w:r>
      <w:r w:rsidRPr="003E30A1">
        <w:t xml:space="preserve"> v zdravotníckych zariadeniach a vozidlách, u</w:t>
      </w:r>
      <w:r w:rsidR="001A19AE" w:rsidRPr="003E30A1">
        <w:t>chovávanie</w:t>
      </w:r>
      <w:r w:rsidRPr="003E30A1">
        <w:t xml:space="preserve"> prázdnych tlakových fliaš).</w:t>
      </w:r>
    </w:p>
    <w:p w14:paraId="0017F8C2" w14:textId="77777777" w:rsidR="009C006A" w:rsidRPr="003E30A1" w:rsidRDefault="009C006A" w:rsidP="00313D9D"/>
    <w:p w14:paraId="32AEED63" w14:textId="195B9772" w:rsidR="009C006A" w:rsidRPr="003E30A1" w:rsidRDefault="009C006A" w:rsidP="00313D9D">
      <w:pPr>
        <w:rPr>
          <w:szCs w:val="22"/>
        </w:rPr>
      </w:pPr>
      <w:r w:rsidRPr="003E30A1">
        <w:rPr>
          <w:szCs w:val="22"/>
        </w:rPr>
        <w:t xml:space="preserve">Rôzne typy medicinálnych plynov musia byť uchovávané vzájomne oddelené. Plné a prázdne fľaše </w:t>
      </w:r>
      <w:bookmarkStart w:id="2" w:name="_Hlk56069028"/>
      <w:r w:rsidR="001A19AE" w:rsidRPr="003E30A1">
        <w:t xml:space="preserve">na stlačený plyn </w:t>
      </w:r>
      <w:bookmarkEnd w:id="2"/>
      <w:r w:rsidRPr="003E30A1">
        <w:rPr>
          <w:szCs w:val="22"/>
        </w:rPr>
        <w:t>musia byť uchovávané oddelene.</w:t>
      </w:r>
    </w:p>
    <w:p w14:paraId="7BD5D0AB" w14:textId="77777777" w:rsidR="00715E54" w:rsidRPr="003E30A1" w:rsidRDefault="00715E54" w:rsidP="00313D9D"/>
    <w:p w14:paraId="54B33891" w14:textId="111253A2" w:rsidR="00313D9D" w:rsidRPr="003E30A1" w:rsidRDefault="00313D9D" w:rsidP="00313D9D">
      <w:pPr>
        <w:rPr>
          <w:b/>
          <w:bCs/>
          <w:u w:val="single"/>
        </w:rPr>
      </w:pPr>
      <w:r w:rsidRPr="003E30A1">
        <w:rPr>
          <w:b/>
          <w:bCs/>
          <w:u w:val="single"/>
        </w:rPr>
        <w:t>Uchovávanie plných tlakových fliaš v priestoroch na</w:t>
      </w:r>
      <w:r w:rsidR="001A19AE" w:rsidRPr="003E30A1">
        <w:rPr>
          <w:b/>
          <w:bCs/>
          <w:u w:val="single"/>
        </w:rPr>
        <w:t xml:space="preserve"> </w:t>
      </w:r>
      <w:r w:rsidRPr="003E30A1">
        <w:rPr>
          <w:b/>
          <w:bCs/>
          <w:u w:val="single"/>
        </w:rPr>
        <w:t>uchovávanie fliaš</w:t>
      </w:r>
      <w:r w:rsidR="001A19AE" w:rsidRPr="003E30A1">
        <w:rPr>
          <w:b/>
          <w:bCs/>
          <w:u w:val="single"/>
        </w:rPr>
        <w:t xml:space="preserve"> na stlačený plyn</w:t>
      </w:r>
    </w:p>
    <w:p w14:paraId="7A8DE3AC" w14:textId="55A9DC2D" w:rsidR="00313D9D" w:rsidRPr="003E30A1" w:rsidRDefault="00313D9D" w:rsidP="00313D9D">
      <w:r w:rsidRPr="003E30A1">
        <w:t xml:space="preserve">Plné tlakové fľaše musia byť </w:t>
      </w:r>
      <w:r w:rsidR="00D21A6B" w:rsidRPr="003E30A1">
        <w:t>u</w:t>
      </w:r>
      <w:r w:rsidRPr="003E30A1">
        <w:t>chovávané v</w:t>
      </w:r>
      <w:r w:rsidR="001A19AE" w:rsidRPr="003E30A1">
        <w:t>o VZPRIAMENEJ</w:t>
      </w:r>
      <w:r w:rsidRPr="003E30A1">
        <w:t xml:space="preserve"> POLOHE na</w:t>
      </w:r>
      <w:r w:rsidR="001A19AE" w:rsidRPr="003E30A1">
        <w:t xml:space="preserve"> </w:t>
      </w:r>
      <w:r w:rsidRPr="003E30A1">
        <w:t>čistom, dobre vetranom mieste bez prítomnosti horľavých materiálov a chránenom pred nepriaznivým počasím. Táto miestnosť musí byť vyhradená na</w:t>
      </w:r>
      <w:r w:rsidR="007B2C1D" w:rsidRPr="003E30A1">
        <w:t xml:space="preserve"> </w:t>
      </w:r>
      <w:r w:rsidRPr="003E30A1">
        <w:t>uchovávanie medicínskych plynov a uzamknutá.</w:t>
      </w:r>
    </w:p>
    <w:p w14:paraId="306424E3" w14:textId="44D2FADC" w:rsidR="00313D9D" w:rsidRPr="003E30A1" w:rsidRDefault="00313D9D" w:rsidP="00313D9D">
      <w:r w:rsidRPr="003E30A1">
        <w:t>Prázdne tlakové fľaše sa musia uchovávať oddelene od plných tlakových fliaš.</w:t>
      </w:r>
    </w:p>
    <w:p w14:paraId="18002780" w14:textId="788E5117" w:rsidR="00ED47E7" w:rsidRPr="003E30A1" w:rsidRDefault="00313D9D" w:rsidP="00313D9D">
      <w:r w:rsidRPr="003E30A1">
        <w:t>Plné tlakové fľaše musia byť chránené pred nárazmi a pádom a pred zdrojmi tepla, vznietenia alebo horľavými látkami. Tiež musia byť chránené pred nepriaznivým počasím, najmä pred chladom. P</w:t>
      </w:r>
      <w:r w:rsidR="007B2C1D" w:rsidRPr="003E30A1">
        <w:t>ri</w:t>
      </w:r>
      <w:r w:rsidRPr="003E30A1">
        <w:t xml:space="preserve"> dodaní od výrobcu musia mať tlakové fľaše neporušenú plombu proti neoprávnenej manipulácii.</w:t>
      </w:r>
    </w:p>
    <w:p w14:paraId="37590241" w14:textId="77777777" w:rsidR="00313D9D" w:rsidRPr="003E30A1" w:rsidRDefault="00313D9D" w:rsidP="00313D9D"/>
    <w:p w14:paraId="6CB83CEB" w14:textId="6215B16B" w:rsidR="00313D9D" w:rsidRPr="003E30A1" w:rsidRDefault="00313D9D" w:rsidP="00313D9D">
      <w:pPr>
        <w:rPr>
          <w:b/>
          <w:bCs/>
          <w:u w:val="single"/>
        </w:rPr>
      </w:pPr>
      <w:r w:rsidRPr="003E30A1">
        <w:rPr>
          <w:b/>
          <w:bCs/>
          <w:u w:val="single"/>
        </w:rPr>
        <w:t>Uchovávanie plných tlakových fliaš 48 hodín pred použitím</w:t>
      </w:r>
    </w:p>
    <w:p w14:paraId="7306043F" w14:textId="07000064" w:rsidR="00313D9D" w:rsidRPr="003E30A1" w:rsidRDefault="00313D9D" w:rsidP="00313D9D">
      <w:r w:rsidRPr="003E30A1">
        <w:t>Plné tlakové fľaše sa musia pred použitím uchovávať po dobu najmenej 48 hodín vo VODOROVNEJ POLOHE pri teplote nad +10 °C</w:t>
      </w:r>
      <w:r w:rsidR="007B2C1D" w:rsidRPr="003E30A1">
        <w:t xml:space="preserve"> </w:t>
      </w:r>
      <w:r w:rsidRPr="003E30A1">
        <w:t>v skladovacom priestore v lekárni a/alebo na</w:t>
      </w:r>
      <w:r w:rsidR="007B2C1D" w:rsidRPr="003E30A1">
        <w:t xml:space="preserve"> </w:t>
      </w:r>
      <w:r w:rsidRPr="003E30A1">
        <w:t>oddelení, kde sa bude tento plyn podávať.</w:t>
      </w:r>
    </w:p>
    <w:p w14:paraId="48DDCEE9" w14:textId="0EEC66BF" w:rsidR="00313D9D" w:rsidRPr="003E30A1" w:rsidRDefault="00313D9D" w:rsidP="00313D9D">
      <w:r w:rsidRPr="003E30A1">
        <w:lastRenderedPageBreak/>
        <w:t>Tlakové fľaše musia byť uchovávané na</w:t>
      </w:r>
      <w:r w:rsidR="007B2C1D" w:rsidRPr="003E30A1">
        <w:t xml:space="preserve"> </w:t>
      </w:r>
      <w:r w:rsidRPr="003E30A1">
        <w:t>mieste</w:t>
      </w:r>
      <w:r w:rsidR="007B2C1D" w:rsidRPr="003E30A1">
        <w:t>, kde sú</w:t>
      </w:r>
      <w:r w:rsidRPr="003E30A1">
        <w:t xml:space="preserve"> chránen</w:t>
      </w:r>
      <w:r w:rsidR="007B2C1D" w:rsidRPr="003E30A1">
        <w:t>é</w:t>
      </w:r>
      <w:r w:rsidRPr="003E30A1">
        <w:t xml:space="preserve"> pred nárazmi, bez zdrojov tepla alebo vznietenia a horľavých materiálov.</w:t>
      </w:r>
    </w:p>
    <w:p w14:paraId="58F820E8" w14:textId="6BB5AFA6" w:rsidR="00ED47E7" w:rsidRPr="003E30A1" w:rsidRDefault="0079559F" w:rsidP="00313D9D">
      <w:r w:rsidRPr="003E30A1">
        <w:t>Tlakové fľaše sa majú uchovávať</w:t>
      </w:r>
      <w:r w:rsidR="00313D9D" w:rsidRPr="003E30A1">
        <w:t xml:space="preserve"> s uzavretými ventilmi.</w:t>
      </w:r>
    </w:p>
    <w:p w14:paraId="3BF0D72B" w14:textId="77777777" w:rsidR="00313D9D" w:rsidRPr="003E30A1" w:rsidRDefault="00313D9D" w:rsidP="00313D9D"/>
    <w:p w14:paraId="217B5AED" w14:textId="77777777" w:rsidR="00313D9D" w:rsidRPr="003E30A1" w:rsidRDefault="00313D9D" w:rsidP="00313D9D">
      <w:pPr>
        <w:rPr>
          <w:b/>
          <w:bCs/>
          <w:u w:val="single"/>
        </w:rPr>
      </w:pPr>
      <w:r w:rsidRPr="003E30A1">
        <w:rPr>
          <w:b/>
          <w:bCs/>
          <w:u w:val="single"/>
        </w:rPr>
        <w:t>Preprava plných tlakových fliaš</w:t>
      </w:r>
    </w:p>
    <w:p w14:paraId="145BF0D8" w14:textId="6634BE54" w:rsidR="00313D9D" w:rsidRPr="003E30A1" w:rsidRDefault="00313D9D" w:rsidP="00313D9D">
      <w:r w:rsidRPr="003E30A1">
        <w:t>V zdravotníckych zariadeniach musia byť plné tlakové fľaše určené na</w:t>
      </w:r>
      <w:r w:rsidR="007B2C1D" w:rsidRPr="003E30A1">
        <w:t xml:space="preserve"> </w:t>
      </w:r>
      <w:r w:rsidRPr="003E30A1">
        <w:t>prepravu dobre zaistené v</w:t>
      </w:r>
      <w:r w:rsidR="007B2C1D" w:rsidRPr="003E30A1">
        <w:t xml:space="preserve">o </w:t>
      </w:r>
      <w:bookmarkStart w:id="3" w:name="_Hlk56071622"/>
      <w:r w:rsidR="007B2C1D" w:rsidRPr="003E30A1">
        <w:t>VZPRIAMENEJ</w:t>
      </w:r>
      <w:bookmarkEnd w:id="3"/>
      <w:r w:rsidRPr="003E30A1">
        <w:t xml:space="preserve"> POLOHE pomocou vhodných prostriedkov (ručné vozíky s reťazami, kruhmi alebo tyčami), aby boli chránené pred nárazmi a spadnutím. Počas prepravy vo vozidlách musia byť plné tlakové fľaše dobre zaistené v</w:t>
      </w:r>
      <w:r w:rsidR="007B2C1D" w:rsidRPr="003E30A1">
        <w:t>o VZPRIAMENEJ</w:t>
      </w:r>
      <w:r w:rsidRPr="003E30A1">
        <w:t xml:space="preserve"> POLOHE. Záchranné zložky musia byť upozornené, že tlakové fľaše musia byť vo vozidlách aj počas ich používania vonku chránené pred chladom. Osobitnú pozornosť treba venovať pripojeniu tlakového regulátora v prípade tlakových fliaš s ventilmi na</w:t>
      </w:r>
      <w:r w:rsidR="007B2C1D" w:rsidRPr="003E30A1">
        <w:t xml:space="preserve"> </w:t>
      </w:r>
      <w:r w:rsidRPr="003E30A1">
        <w:t>reguláciu zvyškového tlaku, aby sa zabránilo náhodnému poškodeniu.</w:t>
      </w:r>
    </w:p>
    <w:p w14:paraId="26335188" w14:textId="77777777" w:rsidR="00313D9D" w:rsidRPr="003E30A1" w:rsidRDefault="00313D9D" w:rsidP="00313D9D"/>
    <w:p w14:paraId="5D0CA890" w14:textId="10768365" w:rsidR="007B2C1D" w:rsidRPr="003E30A1" w:rsidRDefault="00313D9D" w:rsidP="00313D9D">
      <w:r w:rsidRPr="003E30A1">
        <w:rPr>
          <w:b/>
          <w:bCs/>
          <w:u w:val="single"/>
        </w:rPr>
        <w:t>Uchovávanie prázdnych tlakových fliaš</w:t>
      </w:r>
    </w:p>
    <w:p w14:paraId="19CB97B0" w14:textId="2D9B7C3B" w:rsidR="00585B6D" w:rsidRPr="003E30A1" w:rsidRDefault="00313D9D" w:rsidP="00313D9D">
      <w:r w:rsidRPr="003E30A1">
        <w:t>Prázdne tlakové fľaše musia byť dobre zaistené v</w:t>
      </w:r>
      <w:r w:rsidR="007B2C1D" w:rsidRPr="003E30A1">
        <w:t>o VZPRIAMENEJ</w:t>
      </w:r>
      <w:r w:rsidRPr="003E30A1">
        <w:t xml:space="preserve"> POLOHE.</w:t>
      </w:r>
    </w:p>
    <w:p w14:paraId="32870724" w14:textId="77777777" w:rsidR="00313D9D" w:rsidRPr="003E30A1" w:rsidRDefault="00313D9D" w:rsidP="00313D9D">
      <w:r w:rsidRPr="003E30A1">
        <w:t>Ventily musia byť zatvorené.</w:t>
      </w:r>
    </w:p>
    <w:bookmarkEnd w:id="0"/>
    <w:p w14:paraId="0129BF82" w14:textId="77777777" w:rsidR="001D29E6" w:rsidRPr="003E30A1" w:rsidRDefault="001D29E6" w:rsidP="009F4BA4">
      <w:pPr>
        <w:spacing w:line="240" w:lineRule="auto"/>
      </w:pPr>
    </w:p>
    <w:p w14:paraId="39A48005" w14:textId="77777777" w:rsidR="001D29E6" w:rsidRPr="003E30A1" w:rsidRDefault="001D29E6" w:rsidP="009F4BA4">
      <w:pPr>
        <w:numPr>
          <w:ilvl w:val="1"/>
          <w:numId w:val="11"/>
        </w:numPr>
        <w:spacing w:line="240" w:lineRule="auto"/>
        <w:rPr>
          <w:b/>
        </w:rPr>
      </w:pPr>
      <w:r w:rsidRPr="003E30A1">
        <w:rPr>
          <w:b/>
        </w:rPr>
        <w:t>Druh obalu a obsah balenia</w:t>
      </w:r>
    </w:p>
    <w:p w14:paraId="76D01695" w14:textId="77777777" w:rsidR="00DC43C6" w:rsidRPr="003E30A1" w:rsidRDefault="00DC43C6" w:rsidP="009F4BA4">
      <w:pPr>
        <w:spacing w:line="240" w:lineRule="auto"/>
      </w:pPr>
    </w:p>
    <w:p w14:paraId="3482226B" w14:textId="0EABEC69" w:rsidR="00ED47E7" w:rsidRPr="003E30A1" w:rsidRDefault="00EB6550" w:rsidP="00062E88">
      <w:pPr>
        <w:tabs>
          <w:tab w:val="clear" w:pos="567"/>
        </w:tabs>
        <w:spacing w:line="240" w:lineRule="auto"/>
        <w:rPr>
          <w:szCs w:val="22"/>
        </w:rPr>
      </w:pPr>
      <w:r w:rsidRPr="003E30A1">
        <w:rPr>
          <w:szCs w:val="22"/>
        </w:rPr>
        <w:t>2</w:t>
      </w:r>
      <w:r w:rsidR="00273544" w:rsidRPr="003E30A1">
        <w:rPr>
          <w:szCs w:val="22"/>
        </w:rPr>
        <w:noBreakHyphen/>
      </w:r>
      <w:r w:rsidRPr="003E30A1">
        <w:rPr>
          <w:szCs w:val="22"/>
        </w:rPr>
        <w:t>litrové, 5</w:t>
      </w:r>
      <w:r w:rsidR="00273544" w:rsidRPr="003E30A1">
        <w:rPr>
          <w:szCs w:val="22"/>
        </w:rPr>
        <w:noBreakHyphen/>
      </w:r>
      <w:r w:rsidRPr="003E30A1">
        <w:rPr>
          <w:szCs w:val="22"/>
        </w:rPr>
        <w:t>litrové, 10</w:t>
      </w:r>
      <w:r w:rsidR="00273544" w:rsidRPr="003E30A1">
        <w:rPr>
          <w:szCs w:val="22"/>
        </w:rPr>
        <w:noBreakHyphen/>
      </w:r>
      <w:r w:rsidRPr="003E30A1">
        <w:rPr>
          <w:szCs w:val="22"/>
        </w:rPr>
        <w:t>litrové, 15</w:t>
      </w:r>
      <w:r w:rsidR="00273544" w:rsidRPr="003E30A1">
        <w:rPr>
          <w:szCs w:val="22"/>
        </w:rPr>
        <w:noBreakHyphen/>
      </w:r>
      <w:r w:rsidRPr="003E30A1">
        <w:rPr>
          <w:szCs w:val="22"/>
        </w:rPr>
        <w:t>litrové a 20</w:t>
      </w:r>
      <w:r w:rsidR="00273544" w:rsidRPr="003E30A1">
        <w:rPr>
          <w:szCs w:val="22"/>
        </w:rPr>
        <w:noBreakHyphen/>
      </w:r>
      <w:r w:rsidRPr="003E30A1">
        <w:rPr>
          <w:szCs w:val="22"/>
        </w:rPr>
        <w:t xml:space="preserve">litrové fľaše </w:t>
      </w:r>
      <w:bookmarkStart w:id="4" w:name="_Hlk56071707"/>
      <w:r w:rsidR="007B2C1D" w:rsidRPr="003E30A1">
        <w:rPr>
          <w:szCs w:val="22"/>
        </w:rPr>
        <w:t xml:space="preserve">na stlačený plyn </w:t>
      </w:r>
      <w:bookmarkEnd w:id="4"/>
      <w:r w:rsidRPr="003E30A1">
        <w:rPr>
          <w:szCs w:val="22"/>
        </w:rPr>
        <w:t>z hliníka a/alebo ocele (označené modro</w:t>
      </w:r>
      <w:r w:rsidR="00273544" w:rsidRPr="003E30A1">
        <w:rPr>
          <w:szCs w:val="22"/>
        </w:rPr>
        <w:noBreakHyphen/>
      </w:r>
      <w:r w:rsidRPr="003E30A1">
        <w:rPr>
          <w:szCs w:val="22"/>
        </w:rPr>
        <w:t xml:space="preserve">bielou hornou časťou a bielym telom) naplnené pod tlakom 170 barov, </w:t>
      </w:r>
      <w:r w:rsidRPr="008F76D3">
        <w:rPr>
          <w:szCs w:val="22"/>
        </w:rPr>
        <w:t>vybavené</w:t>
      </w:r>
      <w:r w:rsidR="008F76D3" w:rsidRPr="00375D96">
        <w:rPr>
          <w:szCs w:val="22"/>
        </w:rPr>
        <w:t xml:space="preserve"> </w:t>
      </w:r>
      <w:r w:rsidRPr="00375D96">
        <w:rPr>
          <w:szCs w:val="22"/>
        </w:rPr>
        <w:t>ventilom na</w:t>
      </w:r>
      <w:r w:rsidR="00122578" w:rsidRPr="00375D96">
        <w:rPr>
          <w:szCs w:val="22"/>
        </w:rPr>
        <w:t xml:space="preserve"> </w:t>
      </w:r>
      <w:r w:rsidRPr="00375D96">
        <w:rPr>
          <w:szCs w:val="22"/>
        </w:rPr>
        <w:t>reguláciu zvyškového tlaku</w:t>
      </w:r>
      <w:r w:rsidR="00375D96">
        <w:rPr>
          <w:szCs w:val="22"/>
        </w:rPr>
        <w:t xml:space="preserve"> </w:t>
      </w:r>
      <w:r w:rsidR="00375D96" w:rsidRPr="00375D96">
        <w:rPr>
          <w:szCs w:val="22"/>
        </w:rPr>
        <w:t>(</w:t>
      </w:r>
      <w:r w:rsidR="00375D96" w:rsidRPr="006C1C4D">
        <w:rPr>
          <w:szCs w:val="22"/>
          <w:lang w:val="en-GB"/>
        </w:rPr>
        <w:t>residual pressure valve</w:t>
      </w:r>
      <w:r w:rsidR="00375D96" w:rsidRPr="00375D96">
        <w:rPr>
          <w:szCs w:val="22"/>
        </w:rPr>
        <w:t>)</w:t>
      </w:r>
      <w:r w:rsidRPr="003E30A1">
        <w:rPr>
          <w:szCs w:val="22"/>
        </w:rPr>
        <w:t xml:space="preserve"> a/alebo ventilmi s integrovaným regulátorom tlaku</w:t>
      </w:r>
      <w:r w:rsidR="001055F6">
        <w:rPr>
          <w:szCs w:val="22"/>
        </w:rPr>
        <w:t>,</w:t>
      </w:r>
      <w:r w:rsidRPr="003E30A1">
        <w:rPr>
          <w:szCs w:val="22"/>
        </w:rPr>
        <w:t xml:space="preserve"> </w:t>
      </w:r>
      <w:r w:rsidR="001055F6">
        <w:rPr>
          <w:szCs w:val="22"/>
        </w:rPr>
        <w:t xml:space="preserve">oba </w:t>
      </w:r>
      <w:r w:rsidRPr="003E30A1">
        <w:rPr>
          <w:szCs w:val="22"/>
        </w:rPr>
        <w:t>so špecifickou výstupnou prípojkou.</w:t>
      </w:r>
    </w:p>
    <w:p w14:paraId="06F290A1" w14:textId="77777777" w:rsidR="00062E88" w:rsidRPr="003E30A1" w:rsidRDefault="00062E88" w:rsidP="002F522D">
      <w:pPr>
        <w:rPr>
          <w:lang w:eastAsia="ja-JP"/>
        </w:rPr>
      </w:pPr>
    </w:p>
    <w:tbl>
      <w:tblPr>
        <w:tblW w:w="0" w:type="auto"/>
        <w:tblLayout w:type="fixed"/>
        <w:tblLook w:val="0000" w:firstRow="0" w:lastRow="0" w:firstColumn="0" w:lastColumn="0" w:noHBand="0" w:noVBand="0"/>
      </w:tblPr>
      <w:tblGrid>
        <w:gridCol w:w="2227"/>
        <w:gridCol w:w="2227"/>
      </w:tblGrid>
      <w:tr w:rsidR="00062E88" w:rsidRPr="003E30A1" w14:paraId="2B52EEBE" w14:textId="77777777" w:rsidTr="00616114">
        <w:trPr>
          <w:trHeight w:val="397"/>
        </w:trPr>
        <w:tc>
          <w:tcPr>
            <w:tcW w:w="2227" w:type="dxa"/>
            <w:tcBorders>
              <w:top w:val="single" w:sz="4" w:space="0" w:color="auto"/>
              <w:left w:val="single" w:sz="4" w:space="0" w:color="auto"/>
              <w:bottom w:val="single" w:sz="4" w:space="0" w:color="auto"/>
            </w:tcBorders>
          </w:tcPr>
          <w:p w14:paraId="22A32C95" w14:textId="5D163456" w:rsidR="00062E88" w:rsidRPr="003E30A1" w:rsidRDefault="00062E88" w:rsidP="00062E88">
            <w:pPr>
              <w:tabs>
                <w:tab w:val="clear" w:pos="567"/>
              </w:tabs>
              <w:autoSpaceDE w:val="0"/>
              <w:autoSpaceDN w:val="0"/>
              <w:adjustRightInd w:val="0"/>
              <w:spacing w:line="240" w:lineRule="auto"/>
              <w:rPr>
                <w:szCs w:val="22"/>
              </w:rPr>
            </w:pPr>
            <w:r w:rsidRPr="003E30A1">
              <w:rPr>
                <w:szCs w:val="22"/>
              </w:rPr>
              <w:t>Vodný objem nádoby [</w:t>
            </w:r>
            <w:r w:rsidR="00122578" w:rsidRPr="003E30A1">
              <w:rPr>
                <w:szCs w:val="22"/>
              </w:rPr>
              <w:t>l</w:t>
            </w:r>
            <w:r w:rsidRPr="003E30A1">
              <w:rPr>
                <w:szCs w:val="22"/>
              </w:rPr>
              <w:t>]</w:t>
            </w:r>
          </w:p>
        </w:tc>
        <w:tc>
          <w:tcPr>
            <w:tcW w:w="2227" w:type="dxa"/>
            <w:tcBorders>
              <w:top w:val="single" w:sz="4" w:space="0" w:color="auto"/>
              <w:left w:val="single" w:sz="4" w:space="0" w:color="auto"/>
              <w:bottom w:val="single" w:sz="4" w:space="0" w:color="auto"/>
              <w:right w:val="single" w:sz="4" w:space="0" w:color="auto"/>
            </w:tcBorders>
          </w:tcPr>
          <w:p w14:paraId="7F6F4519" w14:textId="469D7BB5" w:rsidR="00ED47E7" w:rsidRPr="003E30A1" w:rsidRDefault="00062E88" w:rsidP="00062E88">
            <w:pPr>
              <w:tabs>
                <w:tab w:val="clear" w:pos="567"/>
              </w:tabs>
              <w:autoSpaceDE w:val="0"/>
              <w:autoSpaceDN w:val="0"/>
              <w:adjustRightInd w:val="0"/>
              <w:spacing w:line="240" w:lineRule="auto"/>
              <w:rPr>
                <w:szCs w:val="22"/>
              </w:rPr>
            </w:pPr>
            <w:r w:rsidRPr="003E30A1">
              <w:rPr>
                <w:szCs w:val="22"/>
              </w:rPr>
              <w:t>Ekvivalentné množstvo plynnej zmesi oxidu dusného</w:t>
            </w:r>
            <w:r w:rsidR="0079559F" w:rsidRPr="003E30A1">
              <w:rPr>
                <w:szCs w:val="22"/>
              </w:rPr>
              <w:t>/</w:t>
            </w:r>
            <w:r w:rsidRPr="003E30A1">
              <w:rPr>
                <w:szCs w:val="22"/>
              </w:rPr>
              <w:t>kyslíka v m³ pri tlaku 1 bar a teplote 15 °C</w:t>
            </w:r>
          </w:p>
          <w:p w14:paraId="2B63B63C" w14:textId="77777777" w:rsidR="00062E88" w:rsidRPr="003E30A1" w:rsidRDefault="00062E88" w:rsidP="00062E88">
            <w:pPr>
              <w:tabs>
                <w:tab w:val="clear" w:pos="567"/>
              </w:tabs>
              <w:autoSpaceDE w:val="0"/>
              <w:autoSpaceDN w:val="0"/>
              <w:adjustRightInd w:val="0"/>
              <w:spacing w:line="240" w:lineRule="auto"/>
              <w:rPr>
                <w:szCs w:val="22"/>
              </w:rPr>
            </w:pPr>
          </w:p>
        </w:tc>
        <w:bookmarkStart w:id="5" w:name="_GoBack"/>
        <w:bookmarkEnd w:id="5"/>
      </w:tr>
      <w:tr w:rsidR="00062E88" w:rsidRPr="003E30A1" w14:paraId="689F8D21" w14:textId="77777777" w:rsidTr="00616114">
        <w:trPr>
          <w:trHeight w:val="144"/>
        </w:trPr>
        <w:tc>
          <w:tcPr>
            <w:tcW w:w="2227" w:type="dxa"/>
            <w:tcBorders>
              <w:top w:val="single" w:sz="4" w:space="0" w:color="auto"/>
              <w:left w:val="single" w:sz="4" w:space="0" w:color="auto"/>
              <w:bottom w:val="single" w:sz="4" w:space="0" w:color="auto"/>
            </w:tcBorders>
            <w:vAlign w:val="bottom"/>
          </w:tcPr>
          <w:p w14:paraId="279DCBC9" w14:textId="77777777" w:rsidR="00062E88" w:rsidRPr="003E30A1" w:rsidRDefault="00062E88" w:rsidP="00062E88">
            <w:pPr>
              <w:tabs>
                <w:tab w:val="clear" w:pos="567"/>
              </w:tabs>
              <w:autoSpaceDE w:val="0"/>
              <w:autoSpaceDN w:val="0"/>
              <w:adjustRightInd w:val="0"/>
              <w:spacing w:line="240" w:lineRule="auto"/>
              <w:rPr>
                <w:szCs w:val="22"/>
              </w:rPr>
            </w:pPr>
            <w:r w:rsidRPr="003E30A1">
              <w:rPr>
                <w:szCs w:val="22"/>
              </w:rPr>
              <w:t>2</w:t>
            </w:r>
          </w:p>
        </w:tc>
        <w:tc>
          <w:tcPr>
            <w:tcW w:w="2227" w:type="dxa"/>
            <w:tcBorders>
              <w:top w:val="single" w:sz="4" w:space="0" w:color="auto"/>
              <w:left w:val="single" w:sz="4" w:space="0" w:color="auto"/>
              <w:bottom w:val="single" w:sz="4" w:space="0" w:color="auto"/>
              <w:right w:val="single" w:sz="4" w:space="0" w:color="auto"/>
            </w:tcBorders>
            <w:vAlign w:val="bottom"/>
          </w:tcPr>
          <w:p w14:paraId="6B9FB2E9" w14:textId="77777777" w:rsidR="00062E88" w:rsidRPr="003E30A1" w:rsidRDefault="00062E88" w:rsidP="00062E88">
            <w:pPr>
              <w:tabs>
                <w:tab w:val="clear" w:pos="567"/>
              </w:tabs>
              <w:autoSpaceDE w:val="0"/>
              <w:autoSpaceDN w:val="0"/>
              <w:adjustRightInd w:val="0"/>
              <w:spacing w:line="240" w:lineRule="auto"/>
              <w:rPr>
                <w:szCs w:val="22"/>
              </w:rPr>
            </w:pPr>
            <w:r w:rsidRPr="003E30A1">
              <w:rPr>
                <w:szCs w:val="22"/>
              </w:rPr>
              <w:t>0,59</w:t>
            </w:r>
          </w:p>
        </w:tc>
      </w:tr>
      <w:tr w:rsidR="00062E88" w:rsidRPr="003E30A1" w14:paraId="14BB66F5" w14:textId="77777777" w:rsidTr="00616114">
        <w:trPr>
          <w:trHeight w:val="144"/>
        </w:trPr>
        <w:tc>
          <w:tcPr>
            <w:tcW w:w="2227" w:type="dxa"/>
            <w:tcBorders>
              <w:top w:val="single" w:sz="4" w:space="0" w:color="auto"/>
              <w:left w:val="single" w:sz="4" w:space="0" w:color="auto"/>
              <w:bottom w:val="single" w:sz="4" w:space="0" w:color="auto"/>
            </w:tcBorders>
            <w:vAlign w:val="bottom"/>
          </w:tcPr>
          <w:p w14:paraId="4BF607D3" w14:textId="77777777" w:rsidR="00062E88" w:rsidRPr="003E30A1" w:rsidRDefault="00062E88" w:rsidP="00062E88">
            <w:pPr>
              <w:tabs>
                <w:tab w:val="clear" w:pos="567"/>
              </w:tabs>
              <w:autoSpaceDE w:val="0"/>
              <w:autoSpaceDN w:val="0"/>
              <w:adjustRightInd w:val="0"/>
              <w:spacing w:line="240" w:lineRule="auto"/>
              <w:rPr>
                <w:szCs w:val="22"/>
              </w:rPr>
            </w:pPr>
            <w:r w:rsidRPr="003E30A1">
              <w:rPr>
                <w:szCs w:val="22"/>
              </w:rPr>
              <w:t>5</w:t>
            </w:r>
          </w:p>
        </w:tc>
        <w:tc>
          <w:tcPr>
            <w:tcW w:w="2227" w:type="dxa"/>
            <w:tcBorders>
              <w:top w:val="single" w:sz="4" w:space="0" w:color="auto"/>
              <w:left w:val="single" w:sz="4" w:space="0" w:color="auto"/>
              <w:bottom w:val="single" w:sz="4" w:space="0" w:color="auto"/>
              <w:right w:val="single" w:sz="4" w:space="0" w:color="auto"/>
            </w:tcBorders>
            <w:vAlign w:val="bottom"/>
          </w:tcPr>
          <w:p w14:paraId="38970584" w14:textId="77777777" w:rsidR="00062E88" w:rsidRPr="003E30A1" w:rsidRDefault="00062E88" w:rsidP="00062E88">
            <w:pPr>
              <w:tabs>
                <w:tab w:val="clear" w:pos="567"/>
              </w:tabs>
              <w:autoSpaceDE w:val="0"/>
              <w:autoSpaceDN w:val="0"/>
              <w:adjustRightInd w:val="0"/>
              <w:spacing w:line="240" w:lineRule="auto"/>
              <w:rPr>
                <w:szCs w:val="22"/>
              </w:rPr>
            </w:pPr>
            <w:r w:rsidRPr="003E30A1">
              <w:rPr>
                <w:szCs w:val="22"/>
              </w:rPr>
              <w:t>1,49</w:t>
            </w:r>
          </w:p>
        </w:tc>
      </w:tr>
      <w:tr w:rsidR="00062E88" w:rsidRPr="003E30A1" w14:paraId="47BC919A" w14:textId="77777777" w:rsidTr="00616114">
        <w:trPr>
          <w:trHeight w:val="144"/>
        </w:trPr>
        <w:tc>
          <w:tcPr>
            <w:tcW w:w="2227" w:type="dxa"/>
            <w:tcBorders>
              <w:top w:val="single" w:sz="4" w:space="0" w:color="auto"/>
              <w:left w:val="single" w:sz="4" w:space="0" w:color="auto"/>
              <w:bottom w:val="single" w:sz="4" w:space="0" w:color="auto"/>
            </w:tcBorders>
            <w:vAlign w:val="bottom"/>
          </w:tcPr>
          <w:p w14:paraId="74697BD9" w14:textId="77777777" w:rsidR="00062E88" w:rsidRPr="003E30A1" w:rsidRDefault="00062E88" w:rsidP="00062E88">
            <w:pPr>
              <w:tabs>
                <w:tab w:val="clear" w:pos="567"/>
              </w:tabs>
              <w:autoSpaceDE w:val="0"/>
              <w:autoSpaceDN w:val="0"/>
              <w:adjustRightInd w:val="0"/>
              <w:spacing w:line="240" w:lineRule="auto"/>
              <w:rPr>
                <w:szCs w:val="22"/>
              </w:rPr>
            </w:pPr>
            <w:r w:rsidRPr="003E30A1">
              <w:rPr>
                <w:szCs w:val="22"/>
              </w:rPr>
              <w:t>10</w:t>
            </w:r>
          </w:p>
        </w:tc>
        <w:tc>
          <w:tcPr>
            <w:tcW w:w="2227" w:type="dxa"/>
            <w:tcBorders>
              <w:top w:val="single" w:sz="4" w:space="0" w:color="auto"/>
              <w:left w:val="single" w:sz="4" w:space="0" w:color="auto"/>
              <w:bottom w:val="single" w:sz="4" w:space="0" w:color="auto"/>
              <w:right w:val="single" w:sz="4" w:space="0" w:color="auto"/>
            </w:tcBorders>
            <w:vAlign w:val="bottom"/>
          </w:tcPr>
          <w:p w14:paraId="0DC1328A" w14:textId="77777777" w:rsidR="00062E88" w:rsidRPr="003E30A1" w:rsidRDefault="00062E88" w:rsidP="00062E88">
            <w:pPr>
              <w:tabs>
                <w:tab w:val="clear" w:pos="567"/>
              </w:tabs>
              <w:autoSpaceDE w:val="0"/>
              <w:autoSpaceDN w:val="0"/>
              <w:adjustRightInd w:val="0"/>
              <w:spacing w:line="240" w:lineRule="auto"/>
              <w:rPr>
                <w:szCs w:val="22"/>
              </w:rPr>
            </w:pPr>
            <w:r w:rsidRPr="003E30A1">
              <w:rPr>
                <w:szCs w:val="22"/>
              </w:rPr>
              <w:t>2,97</w:t>
            </w:r>
          </w:p>
        </w:tc>
      </w:tr>
      <w:tr w:rsidR="00062E88" w:rsidRPr="003E30A1" w14:paraId="735AE5DE" w14:textId="77777777" w:rsidTr="00616114">
        <w:trPr>
          <w:trHeight w:val="144"/>
        </w:trPr>
        <w:tc>
          <w:tcPr>
            <w:tcW w:w="2227" w:type="dxa"/>
            <w:tcBorders>
              <w:top w:val="single" w:sz="4" w:space="0" w:color="auto"/>
              <w:left w:val="single" w:sz="4" w:space="0" w:color="auto"/>
              <w:bottom w:val="single" w:sz="4" w:space="0" w:color="auto"/>
            </w:tcBorders>
            <w:vAlign w:val="bottom"/>
          </w:tcPr>
          <w:p w14:paraId="282AA700" w14:textId="77777777" w:rsidR="00062E88" w:rsidRPr="003E30A1" w:rsidRDefault="00062E88" w:rsidP="00062E88">
            <w:pPr>
              <w:tabs>
                <w:tab w:val="clear" w:pos="567"/>
              </w:tabs>
              <w:autoSpaceDE w:val="0"/>
              <w:autoSpaceDN w:val="0"/>
              <w:adjustRightInd w:val="0"/>
              <w:spacing w:line="240" w:lineRule="auto"/>
              <w:rPr>
                <w:szCs w:val="22"/>
              </w:rPr>
            </w:pPr>
            <w:r w:rsidRPr="003E30A1">
              <w:rPr>
                <w:szCs w:val="22"/>
              </w:rPr>
              <w:t>15</w:t>
            </w:r>
          </w:p>
        </w:tc>
        <w:tc>
          <w:tcPr>
            <w:tcW w:w="2227" w:type="dxa"/>
            <w:tcBorders>
              <w:top w:val="single" w:sz="4" w:space="0" w:color="auto"/>
              <w:left w:val="single" w:sz="4" w:space="0" w:color="auto"/>
              <w:bottom w:val="single" w:sz="4" w:space="0" w:color="auto"/>
              <w:right w:val="single" w:sz="4" w:space="0" w:color="auto"/>
            </w:tcBorders>
            <w:vAlign w:val="bottom"/>
          </w:tcPr>
          <w:p w14:paraId="07556D9D" w14:textId="77777777" w:rsidR="00062E88" w:rsidRPr="003E30A1" w:rsidRDefault="00062E88" w:rsidP="00062E88">
            <w:pPr>
              <w:tabs>
                <w:tab w:val="clear" w:pos="567"/>
              </w:tabs>
              <w:autoSpaceDE w:val="0"/>
              <w:autoSpaceDN w:val="0"/>
              <w:adjustRightInd w:val="0"/>
              <w:spacing w:line="240" w:lineRule="auto"/>
              <w:rPr>
                <w:szCs w:val="22"/>
              </w:rPr>
            </w:pPr>
            <w:r w:rsidRPr="003E30A1">
              <w:rPr>
                <w:szCs w:val="22"/>
              </w:rPr>
              <w:t>4,46</w:t>
            </w:r>
          </w:p>
        </w:tc>
      </w:tr>
      <w:tr w:rsidR="00062E88" w:rsidRPr="003E30A1" w14:paraId="2D3656B6" w14:textId="77777777" w:rsidTr="00616114">
        <w:trPr>
          <w:trHeight w:val="144"/>
        </w:trPr>
        <w:tc>
          <w:tcPr>
            <w:tcW w:w="2227" w:type="dxa"/>
            <w:tcBorders>
              <w:top w:val="single" w:sz="4" w:space="0" w:color="auto"/>
              <w:left w:val="single" w:sz="4" w:space="0" w:color="auto"/>
              <w:bottom w:val="single" w:sz="4" w:space="0" w:color="auto"/>
            </w:tcBorders>
            <w:vAlign w:val="bottom"/>
          </w:tcPr>
          <w:p w14:paraId="01315A95" w14:textId="77777777" w:rsidR="00062E88" w:rsidRPr="003E30A1" w:rsidRDefault="00062E88" w:rsidP="00062E88">
            <w:pPr>
              <w:tabs>
                <w:tab w:val="clear" w:pos="567"/>
              </w:tabs>
              <w:autoSpaceDE w:val="0"/>
              <w:autoSpaceDN w:val="0"/>
              <w:adjustRightInd w:val="0"/>
              <w:spacing w:line="240" w:lineRule="auto"/>
              <w:rPr>
                <w:szCs w:val="22"/>
              </w:rPr>
            </w:pPr>
            <w:r w:rsidRPr="003E30A1">
              <w:rPr>
                <w:szCs w:val="22"/>
              </w:rPr>
              <w:t>20</w:t>
            </w:r>
          </w:p>
        </w:tc>
        <w:tc>
          <w:tcPr>
            <w:tcW w:w="2227" w:type="dxa"/>
            <w:tcBorders>
              <w:top w:val="single" w:sz="4" w:space="0" w:color="auto"/>
              <w:left w:val="single" w:sz="4" w:space="0" w:color="auto"/>
              <w:bottom w:val="single" w:sz="4" w:space="0" w:color="auto"/>
              <w:right w:val="single" w:sz="4" w:space="0" w:color="auto"/>
            </w:tcBorders>
            <w:vAlign w:val="bottom"/>
          </w:tcPr>
          <w:p w14:paraId="5D6CAD04" w14:textId="77777777" w:rsidR="00062E88" w:rsidRPr="003E30A1" w:rsidRDefault="00062E88" w:rsidP="00062E88">
            <w:pPr>
              <w:tabs>
                <w:tab w:val="clear" w:pos="567"/>
              </w:tabs>
              <w:autoSpaceDE w:val="0"/>
              <w:autoSpaceDN w:val="0"/>
              <w:adjustRightInd w:val="0"/>
              <w:spacing w:line="240" w:lineRule="auto"/>
              <w:rPr>
                <w:szCs w:val="22"/>
              </w:rPr>
            </w:pPr>
            <w:r w:rsidRPr="003E30A1">
              <w:rPr>
                <w:szCs w:val="22"/>
              </w:rPr>
              <w:t>5,95</w:t>
            </w:r>
          </w:p>
        </w:tc>
      </w:tr>
    </w:tbl>
    <w:p w14:paraId="30B21DC7" w14:textId="77777777" w:rsidR="00CD56E3" w:rsidRPr="003E30A1" w:rsidRDefault="00CD56E3" w:rsidP="00CD56E3">
      <w:pPr>
        <w:rPr>
          <w:i/>
          <w:color w:val="000000"/>
          <w:szCs w:val="22"/>
        </w:rPr>
      </w:pPr>
    </w:p>
    <w:p w14:paraId="3C2D2686" w14:textId="77777777" w:rsidR="00EB1478" w:rsidRPr="003E30A1" w:rsidRDefault="00EB1478" w:rsidP="00EB1478">
      <w:pPr>
        <w:suppressAutoHyphens/>
      </w:pPr>
      <w:r w:rsidRPr="003E30A1">
        <w:t>Na trh nemusia byť uvedené všetky veľkosti balenia.</w:t>
      </w:r>
    </w:p>
    <w:p w14:paraId="2B2BA43E" w14:textId="77777777" w:rsidR="001D29E6" w:rsidRPr="003E30A1" w:rsidRDefault="001D29E6" w:rsidP="009F4BA4">
      <w:pPr>
        <w:spacing w:line="240" w:lineRule="auto"/>
      </w:pPr>
    </w:p>
    <w:p w14:paraId="4448B5E4" w14:textId="229FB735" w:rsidR="001D29E6" w:rsidRPr="003E30A1" w:rsidRDefault="001D29E6" w:rsidP="009F4BA4">
      <w:pPr>
        <w:spacing w:line="240" w:lineRule="auto"/>
        <w:ind w:left="567" w:hanging="567"/>
        <w:outlineLvl w:val="0"/>
      </w:pPr>
      <w:r w:rsidRPr="003E30A1">
        <w:rPr>
          <w:b/>
        </w:rPr>
        <w:t>6.6</w:t>
      </w:r>
      <w:r w:rsidRPr="003E30A1">
        <w:rPr>
          <w:b/>
        </w:rPr>
        <w:tab/>
        <w:t>Špeciálne opatrenia na</w:t>
      </w:r>
      <w:r w:rsidR="00122578" w:rsidRPr="003E30A1">
        <w:rPr>
          <w:b/>
        </w:rPr>
        <w:t xml:space="preserve"> </w:t>
      </w:r>
      <w:r w:rsidRPr="003E30A1">
        <w:rPr>
          <w:b/>
        </w:rPr>
        <w:t>likvidáciu a iné zaobchádzanie s liekom</w:t>
      </w:r>
    </w:p>
    <w:p w14:paraId="3476BDBA" w14:textId="77777777" w:rsidR="001D29E6" w:rsidRPr="003E30A1" w:rsidRDefault="001D29E6" w:rsidP="009F4BA4">
      <w:pPr>
        <w:spacing w:line="240" w:lineRule="auto"/>
      </w:pPr>
    </w:p>
    <w:p w14:paraId="4A595080" w14:textId="77777777" w:rsidR="001A034A" w:rsidRPr="003E30A1" w:rsidRDefault="001A034A" w:rsidP="001A034A">
      <w:pPr>
        <w:pStyle w:val="Nadpis4"/>
        <w:keepNext w:val="0"/>
        <w:rPr>
          <w:szCs w:val="22"/>
          <w:u w:val="single"/>
        </w:rPr>
      </w:pPr>
      <w:r w:rsidRPr="003E30A1">
        <w:rPr>
          <w:szCs w:val="22"/>
          <w:u w:val="single"/>
        </w:rPr>
        <w:t>Všeobecné</w:t>
      </w:r>
    </w:p>
    <w:p w14:paraId="5F7226B9" w14:textId="576B5E1B" w:rsidR="001A034A" w:rsidRPr="003E30A1" w:rsidRDefault="00C52C41" w:rsidP="001A034A">
      <w:pPr>
        <w:rPr>
          <w:szCs w:val="22"/>
        </w:rPr>
      </w:pPr>
      <w:r w:rsidRPr="003E30A1">
        <w:rPr>
          <w:szCs w:val="22"/>
        </w:rPr>
        <w:t>Tlakové fľaše Serynox sa smú používať výhradne na</w:t>
      </w:r>
      <w:r w:rsidR="00122578" w:rsidRPr="003E30A1">
        <w:rPr>
          <w:szCs w:val="22"/>
        </w:rPr>
        <w:t xml:space="preserve"> </w:t>
      </w:r>
      <w:r w:rsidRPr="003E30A1">
        <w:rPr>
          <w:szCs w:val="22"/>
        </w:rPr>
        <w:t>lekárske účely.</w:t>
      </w:r>
    </w:p>
    <w:p w14:paraId="39447A73" w14:textId="77777777" w:rsidR="001A034A" w:rsidRPr="003E30A1" w:rsidRDefault="001A034A" w:rsidP="001A034A">
      <w:pPr>
        <w:rPr>
          <w:szCs w:val="22"/>
        </w:rPr>
      </w:pPr>
    </w:p>
    <w:p w14:paraId="131A4F31" w14:textId="3E2C5D35" w:rsidR="001A034A" w:rsidRPr="003E30A1" w:rsidRDefault="001A034A" w:rsidP="001A034A">
      <w:pPr>
        <w:rPr>
          <w:szCs w:val="22"/>
        </w:rPr>
      </w:pPr>
      <w:r w:rsidRPr="003E30A1">
        <w:rPr>
          <w:rFonts w:eastAsia="Calibri"/>
          <w:szCs w:val="22"/>
        </w:rPr>
        <w:t xml:space="preserve">Miestnosti, v ktorých sa Serynox často používa, musia byť vybavené </w:t>
      </w:r>
      <w:bookmarkStart w:id="6" w:name="_Hlk56071816"/>
      <w:r w:rsidRPr="003E30A1">
        <w:rPr>
          <w:rFonts w:eastAsia="Calibri"/>
          <w:szCs w:val="22"/>
        </w:rPr>
        <w:t xml:space="preserve">dostatočne efektívnym </w:t>
      </w:r>
      <w:bookmarkEnd w:id="6"/>
      <w:r w:rsidR="003C5020" w:rsidRPr="003E30A1">
        <w:rPr>
          <w:rFonts w:eastAsia="Calibri"/>
          <w:szCs w:val="22"/>
        </w:rPr>
        <w:t>zariadením</w:t>
      </w:r>
      <w:r w:rsidRPr="003E30A1">
        <w:rPr>
          <w:rFonts w:eastAsia="Calibri"/>
          <w:szCs w:val="22"/>
        </w:rPr>
        <w:t xml:space="preserve"> </w:t>
      </w:r>
      <w:r w:rsidR="003C5020" w:rsidRPr="003E30A1">
        <w:rPr>
          <w:rFonts w:eastAsia="Calibri"/>
          <w:szCs w:val="22"/>
        </w:rPr>
        <w:t xml:space="preserve">na </w:t>
      </w:r>
      <w:r w:rsidRPr="003E30A1">
        <w:rPr>
          <w:rFonts w:eastAsia="Calibri"/>
          <w:szCs w:val="22"/>
        </w:rPr>
        <w:t>zachytávani</w:t>
      </w:r>
      <w:r w:rsidR="003C5020" w:rsidRPr="003E30A1">
        <w:rPr>
          <w:rFonts w:eastAsia="Calibri"/>
          <w:szCs w:val="22"/>
        </w:rPr>
        <w:t>e</w:t>
      </w:r>
      <w:r w:rsidRPr="003E30A1">
        <w:rPr>
          <w:rFonts w:eastAsia="Calibri"/>
          <w:szCs w:val="22"/>
        </w:rPr>
        <w:t xml:space="preserve"> a odvádzania odpadových plynov alebo vetran</w:t>
      </w:r>
      <w:r w:rsidR="003C5020" w:rsidRPr="003E30A1">
        <w:rPr>
          <w:rFonts w:eastAsia="Calibri"/>
          <w:szCs w:val="22"/>
        </w:rPr>
        <w:t>ím</w:t>
      </w:r>
      <w:r w:rsidRPr="003E30A1">
        <w:rPr>
          <w:rFonts w:eastAsia="Calibri"/>
          <w:szCs w:val="22"/>
        </w:rPr>
        <w:t xml:space="preserve"> (pozri časť 4.4).</w:t>
      </w:r>
    </w:p>
    <w:p w14:paraId="735CD43A" w14:textId="77777777" w:rsidR="001A034A" w:rsidRPr="003E30A1" w:rsidRDefault="001A034A" w:rsidP="001A034A">
      <w:pPr>
        <w:rPr>
          <w:szCs w:val="22"/>
        </w:rPr>
      </w:pPr>
    </w:p>
    <w:p w14:paraId="6ABAD54D" w14:textId="569C7055" w:rsidR="00ED47E7" w:rsidRPr="003E30A1" w:rsidRDefault="00EB1478" w:rsidP="00EB1478">
      <w:r w:rsidRPr="003E30A1">
        <w:t xml:space="preserve">Nikdy nepoužívajte olej ani mazivo, a to ani v prípade, ak sa ventil tlakovej fľaše ťažko otáča alebo ak </w:t>
      </w:r>
      <w:r w:rsidR="00122578" w:rsidRPr="003E30A1">
        <w:t>sa</w:t>
      </w:r>
      <w:r w:rsidRPr="003E30A1">
        <w:t xml:space="preserve"> regulátor ťažko prip</w:t>
      </w:r>
      <w:r w:rsidR="00122578" w:rsidRPr="003E30A1">
        <w:t>ája</w:t>
      </w:r>
      <w:r w:rsidRPr="003E30A1">
        <w:t>. S ventilmi a </w:t>
      </w:r>
      <w:r w:rsidR="00122578" w:rsidRPr="003E30A1">
        <w:t>dodávaným</w:t>
      </w:r>
      <w:r w:rsidRPr="003E30A1">
        <w:t xml:space="preserve"> </w:t>
      </w:r>
      <w:r w:rsidR="009B531B" w:rsidRPr="003E30A1">
        <w:t>zariadením</w:t>
      </w:r>
      <w:r w:rsidRPr="003E30A1">
        <w:t xml:space="preserve"> manipulujte čistými rukami bez mastnoty (krém na</w:t>
      </w:r>
      <w:r w:rsidR="00122578" w:rsidRPr="003E30A1">
        <w:t xml:space="preserve"> </w:t>
      </w:r>
      <w:r w:rsidRPr="003E30A1">
        <w:t>ruky atď.).</w:t>
      </w:r>
    </w:p>
    <w:p w14:paraId="4A8E4AEA" w14:textId="77777777" w:rsidR="00E52E12" w:rsidRPr="003E30A1" w:rsidRDefault="00E52E12" w:rsidP="00EB1478"/>
    <w:p w14:paraId="72B08FA8" w14:textId="4FDCCB46" w:rsidR="00EB1478" w:rsidRPr="003E30A1" w:rsidRDefault="00EB1478" w:rsidP="00EB1478">
      <w:r w:rsidRPr="003E30A1">
        <w:t xml:space="preserve">V prípade požiaru alebo ak zariadenie nepoužívate, vypnite ho. Ak existuje riziko požiaru, premiestnite fľašu </w:t>
      </w:r>
      <w:bookmarkStart w:id="7" w:name="_Hlk56072035"/>
      <w:r w:rsidR="00122578" w:rsidRPr="003E30A1">
        <w:t xml:space="preserve">na stlačený plyn </w:t>
      </w:r>
      <w:bookmarkEnd w:id="7"/>
      <w:r w:rsidRPr="003E30A1">
        <w:t>na</w:t>
      </w:r>
      <w:r w:rsidR="00122578" w:rsidRPr="003E30A1">
        <w:t xml:space="preserve"> </w:t>
      </w:r>
      <w:r w:rsidRPr="003E30A1">
        <w:t>bezpečné miesto.</w:t>
      </w:r>
    </w:p>
    <w:p w14:paraId="646F1538" w14:textId="77777777" w:rsidR="00E52E12" w:rsidRPr="003E30A1" w:rsidRDefault="00E52E12" w:rsidP="00EB1478"/>
    <w:p w14:paraId="1C95E9AE" w14:textId="148DE88D" w:rsidR="00ED47E7" w:rsidRPr="003E30A1" w:rsidRDefault="00EB1478" w:rsidP="00EB1478">
      <w:pPr>
        <w:rPr>
          <w:snapToGrid w:val="0"/>
        </w:rPr>
      </w:pPr>
      <w:r w:rsidRPr="003E30A1">
        <w:lastRenderedPageBreak/>
        <w:t xml:space="preserve">Používajte iba štandardné </w:t>
      </w:r>
      <w:r w:rsidR="009B531B" w:rsidRPr="003E30A1">
        <w:t>zariadenie</w:t>
      </w:r>
      <w:r w:rsidRPr="003E30A1">
        <w:t xml:space="preserve"> určené pre plynovú zmes </w:t>
      </w:r>
      <w:r w:rsidRPr="003E30A1">
        <w:rPr>
          <w:snapToGrid w:val="0"/>
        </w:rPr>
        <w:t>50 % N</w:t>
      </w:r>
      <w:r w:rsidRPr="003E30A1">
        <w:rPr>
          <w:snapToGrid w:val="0"/>
          <w:vertAlign w:val="subscript"/>
        </w:rPr>
        <w:t>2</w:t>
      </w:r>
      <w:r w:rsidRPr="003E30A1">
        <w:rPr>
          <w:snapToGrid w:val="0"/>
        </w:rPr>
        <w:t>O/50 % O</w:t>
      </w:r>
      <w:r w:rsidRPr="003E30A1">
        <w:rPr>
          <w:snapToGrid w:val="0"/>
          <w:vertAlign w:val="subscript"/>
        </w:rPr>
        <w:t>2</w:t>
      </w:r>
      <w:r w:rsidRPr="003E30A1">
        <w:rPr>
          <w:snapToGrid w:val="0"/>
        </w:rPr>
        <w:t>.</w:t>
      </w:r>
    </w:p>
    <w:p w14:paraId="231F2F95" w14:textId="77777777" w:rsidR="00E52E12" w:rsidRPr="003E30A1" w:rsidRDefault="00E52E12" w:rsidP="00EB1478">
      <w:pPr>
        <w:rPr>
          <w:snapToGrid w:val="0"/>
        </w:rPr>
      </w:pPr>
    </w:p>
    <w:p w14:paraId="3E32719B" w14:textId="6267DD67" w:rsidR="00ED47E7" w:rsidRPr="003E30A1" w:rsidRDefault="00EB1478" w:rsidP="00715E54">
      <w:r w:rsidRPr="003E30A1">
        <w:t>Pred prvým použitím skontrolujte, či sú tlakové fľaše utesnené.</w:t>
      </w:r>
    </w:p>
    <w:p w14:paraId="0192E458" w14:textId="77777777" w:rsidR="00715E54" w:rsidRPr="003E30A1" w:rsidRDefault="00715E54" w:rsidP="00715E54"/>
    <w:p w14:paraId="7B4EC574" w14:textId="77777777" w:rsidR="00EB1478" w:rsidRPr="003E30A1" w:rsidRDefault="00EB1478" w:rsidP="00EB1478">
      <w:pPr>
        <w:pStyle w:val="Nadpis6"/>
        <w:tabs>
          <w:tab w:val="clear" w:pos="-720"/>
          <w:tab w:val="clear" w:pos="4536"/>
        </w:tabs>
        <w:suppressAutoHyphens w:val="0"/>
        <w:spacing w:line="240" w:lineRule="auto"/>
        <w:rPr>
          <w:b/>
          <w:i w:val="0"/>
          <w:u w:val="single"/>
        </w:rPr>
      </w:pPr>
      <w:r w:rsidRPr="003E30A1">
        <w:rPr>
          <w:b/>
          <w:i w:val="0"/>
          <w:u w:val="single"/>
        </w:rPr>
        <w:t>Príprava pred použitím</w:t>
      </w:r>
    </w:p>
    <w:p w14:paraId="303D2665" w14:textId="00EDA5D8" w:rsidR="00ED47E7" w:rsidRPr="003E30A1" w:rsidRDefault="00EB1478" w:rsidP="00EB1478">
      <w:r w:rsidRPr="003E30A1">
        <w:t>Pred použitím odstráňte tesnenie z ventilu a ochranný kryt (ak je prítomný).</w:t>
      </w:r>
    </w:p>
    <w:p w14:paraId="698F248C" w14:textId="77777777" w:rsidR="00EB1478" w:rsidRPr="003E30A1" w:rsidRDefault="00EB1478" w:rsidP="00EB1478">
      <w:r w:rsidRPr="003E30A1">
        <w:t xml:space="preserve">Používajte iba regulátory určené pre plynovú zmes </w:t>
      </w:r>
      <w:r w:rsidRPr="003E30A1">
        <w:rPr>
          <w:snapToGrid w:val="0"/>
        </w:rPr>
        <w:t>50 % N</w:t>
      </w:r>
      <w:r w:rsidRPr="003E30A1">
        <w:rPr>
          <w:snapToGrid w:val="0"/>
          <w:vertAlign w:val="subscript"/>
        </w:rPr>
        <w:t>2</w:t>
      </w:r>
      <w:r w:rsidRPr="003E30A1">
        <w:rPr>
          <w:snapToGrid w:val="0"/>
        </w:rPr>
        <w:t>O/50 % O</w:t>
      </w:r>
      <w:r w:rsidRPr="003E30A1">
        <w:rPr>
          <w:snapToGrid w:val="0"/>
          <w:vertAlign w:val="subscript"/>
        </w:rPr>
        <w:t>2</w:t>
      </w:r>
      <w:r w:rsidRPr="003E30A1">
        <w:rPr>
          <w:snapToGrid w:val="0"/>
        </w:rPr>
        <w:t>.</w:t>
      </w:r>
    </w:p>
    <w:p w14:paraId="337A02B3" w14:textId="77777777" w:rsidR="00EB1478" w:rsidRPr="003E30A1" w:rsidRDefault="00EB1478" w:rsidP="00EB1478">
      <w:r w:rsidRPr="003E30A1">
        <w:t>Skontrolujte, či sú rýchlospojka a regulátor čisté a či sú prípojky v dobrom stave.</w:t>
      </w:r>
    </w:p>
    <w:p w14:paraId="6AC65FD2" w14:textId="77777777" w:rsidR="00AE744E" w:rsidRPr="003E30A1" w:rsidRDefault="00AE744E" w:rsidP="00EB1478"/>
    <w:p w14:paraId="34F6B76D" w14:textId="46715DFC" w:rsidR="00ED47E7" w:rsidRPr="003E30A1" w:rsidRDefault="00EB1478" w:rsidP="00EB1478">
      <w:pPr>
        <w:rPr>
          <w:b/>
        </w:rPr>
      </w:pPr>
      <w:r w:rsidRPr="003E30A1">
        <w:rPr>
          <w:b/>
        </w:rPr>
        <w:t>Na pripojenie regulátora tlaku/prietoku, ktorý je určený na</w:t>
      </w:r>
      <w:r w:rsidR="00122578" w:rsidRPr="003E30A1">
        <w:rPr>
          <w:b/>
        </w:rPr>
        <w:t xml:space="preserve"> </w:t>
      </w:r>
      <w:r w:rsidRPr="003E30A1">
        <w:rPr>
          <w:b/>
        </w:rPr>
        <w:t>manuálne pripojenie, nikdy nepoužívajte nástroje, pretože by to mohlo poškodiť spojku.</w:t>
      </w:r>
    </w:p>
    <w:p w14:paraId="3D545575" w14:textId="77777777" w:rsidR="00AE744E" w:rsidRPr="003E30A1" w:rsidRDefault="00AE744E" w:rsidP="00EB1478">
      <w:pPr>
        <w:rPr>
          <w:b/>
        </w:rPr>
      </w:pPr>
    </w:p>
    <w:p w14:paraId="77E7960E" w14:textId="4927B738" w:rsidR="00ED47E7" w:rsidRPr="003E30A1" w:rsidRDefault="00EB1478" w:rsidP="00EB1478">
      <w:pPr>
        <w:tabs>
          <w:tab w:val="left" w:pos="1134"/>
        </w:tabs>
      </w:pPr>
      <w:r w:rsidRPr="003E30A1">
        <w:t>Ventil tlakovej fľaše otvárajte pomaly</w:t>
      </w:r>
      <w:r w:rsidR="00122578" w:rsidRPr="003E30A1">
        <w:t>, aspoň</w:t>
      </w:r>
      <w:r w:rsidRPr="003E30A1">
        <w:t xml:space="preserve"> o pol otáčky.</w:t>
      </w:r>
    </w:p>
    <w:p w14:paraId="0A747F8A" w14:textId="67067230" w:rsidR="00ED47E7" w:rsidRPr="003E30A1" w:rsidRDefault="00EB1478" w:rsidP="00EB1478">
      <w:r w:rsidRPr="003E30A1">
        <w:t>Vždy postupujte podľa pokynov priložených k regulátoru. Skontrolujte tesnosť podľa pokynov priložených k regulátoru. Nepokúšajte sa sami opraviť netesnosť ventilu alebo zariadenia inak než výmenou tesnenia alebo tesniaceho krúžku.</w:t>
      </w:r>
    </w:p>
    <w:p w14:paraId="1DEBA753" w14:textId="23B302FF" w:rsidR="00EB1478" w:rsidRPr="003E30A1" w:rsidRDefault="00EB1478" w:rsidP="00EB1478">
      <w:r w:rsidRPr="003E30A1">
        <w:t>V prípade netesnosti zavrite ventil a odpojte regulátor. Ak je tlaková fľaša naďalej netesná, vyprázdnite ju vonku. Chybné tlakové fľaše označte štítkom, umiestnite ich na</w:t>
      </w:r>
      <w:r w:rsidR="00122578" w:rsidRPr="003E30A1">
        <w:t xml:space="preserve"> </w:t>
      </w:r>
      <w:r w:rsidRPr="003E30A1">
        <w:t>miesto určené na</w:t>
      </w:r>
      <w:r w:rsidR="00122578" w:rsidRPr="003E30A1">
        <w:t xml:space="preserve"> </w:t>
      </w:r>
      <w:r w:rsidRPr="003E30A1">
        <w:t>reklamáciu a vráťte ich dodávateľovi. Chybný ventil sa nemá používať ani opravovať.</w:t>
      </w:r>
    </w:p>
    <w:p w14:paraId="747EE567" w14:textId="4C1E917C" w:rsidR="00EB1478" w:rsidRPr="003E30A1" w:rsidRDefault="00687951" w:rsidP="00EB1478">
      <w:r w:rsidRPr="003E30A1">
        <w:rPr>
          <w:color w:val="000000"/>
        </w:rPr>
        <w:t xml:space="preserve">V prípade tlakových fliaš s regulátorom tlaku integrovaným vo ventile nie je potrebný samostatný regulátor tlaku. Tieto </w:t>
      </w:r>
      <w:r w:rsidR="00122578" w:rsidRPr="003E30A1">
        <w:rPr>
          <w:color w:val="000000"/>
        </w:rPr>
        <w:t>ventily</w:t>
      </w:r>
      <w:r w:rsidRPr="003E30A1">
        <w:rPr>
          <w:color w:val="000000"/>
        </w:rPr>
        <w:t xml:space="preserve"> sú vybavené rýchlospojkou na</w:t>
      </w:r>
      <w:r w:rsidR="00122578" w:rsidRPr="003E30A1">
        <w:rPr>
          <w:color w:val="000000"/>
        </w:rPr>
        <w:t xml:space="preserve"> </w:t>
      </w:r>
      <w:r w:rsidRPr="003E30A1">
        <w:rPr>
          <w:color w:val="000000"/>
        </w:rPr>
        <w:t>pripojenie masiek „</w:t>
      </w:r>
      <w:r w:rsidR="00122578" w:rsidRPr="003E30A1">
        <w:rPr>
          <w:color w:val="000000"/>
        </w:rPr>
        <w:t>podľa potreby</w:t>
      </w:r>
      <w:r w:rsidRPr="003E30A1">
        <w:rPr>
          <w:color w:val="000000"/>
        </w:rPr>
        <w:t>“, ale tiež samostatným výstupom na</w:t>
      </w:r>
      <w:r w:rsidR="00122578" w:rsidRPr="003E30A1">
        <w:rPr>
          <w:color w:val="000000"/>
        </w:rPr>
        <w:t xml:space="preserve"> </w:t>
      </w:r>
      <w:r w:rsidRPr="003E30A1">
        <w:rPr>
          <w:color w:val="000000"/>
        </w:rPr>
        <w:t>prívod plynu s konštantným prietokom, ktorý je možné regulovať v rozsahu od 0</w:t>
      </w:r>
      <w:r w:rsidR="00122578" w:rsidRPr="003E30A1">
        <w:rPr>
          <w:color w:val="000000"/>
        </w:rPr>
        <w:noBreakHyphen/>
      </w:r>
      <w:r w:rsidRPr="003E30A1">
        <w:rPr>
          <w:color w:val="000000"/>
        </w:rPr>
        <w:t>15 litrov/min.</w:t>
      </w:r>
    </w:p>
    <w:p w14:paraId="4333A0D8" w14:textId="77777777" w:rsidR="00EB1478" w:rsidRPr="003E30A1" w:rsidRDefault="00EB1478" w:rsidP="00EB1478"/>
    <w:p w14:paraId="2EAE6532" w14:textId="77777777" w:rsidR="00EB1478" w:rsidRPr="003E30A1" w:rsidRDefault="00EB1478" w:rsidP="00EB1478">
      <w:pPr>
        <w:rPr>
          <w:b/>
          <w:u w:val="single"/>
        </w:rPr>
      </w:pPr>
      <w:r w:rsidRPr="003E30A1">
        <w:rPr>
          <w:b/>
          <w:u w:val="single"/>
        </w:rPr>
        <w:t>Používanie plynovej tlakovej fľaše</w:t>
      </w:r>
    </w:p>
    <w:p w14:paraId="324D8CB4" w14:textId="63541D5F" w:rsidR="00ED47E7" w:rsidRPr="003E30A1" w:rsidRDefault="00EB1478" w:rsidP="00EB1478">
      <w:pPr>
        <w:tabs>
          <w:tab w:val="left" w:pos="360"/>
        </w:tabs>
      </w:pPr>
      <w:r w:rsidRPr="003E30A1">
        <w:t xml:space="preserve">Väčšie fľaše </w:t>
      </w:r>
      <w:r w:rsidR="00F77EA3" w:rsidRPr="003E30A1">
        <w:t>na stlačený pl</w:t>
      </w:r>
      <w:r w:rsidR="00366CAB" w:rsidRPr="003E30A1">
        <w:t>y</w:t>
      </w:r>
      <w:r w:rsidR="00F77EA3" w:rsidRPr="003E30A1">
        <w:t xml:space="preserve">n </w:t>
      </w:r>
      <w:r w:rsidRPr="003E30A1">
        <w:t>sa musia prepravovať pomocou vhodného typu vozíka na</w:t>
      </w:r>
      <w:r w:rsidR="00F77EA3" w:rsidRPr="003E30A1">
        <w:t xml:space="preserve"> </w:t>
      </w:r>
      <w:r w:rsidRPr="003E30A1">
        <w:t>tlakové fľaše. Dávajte obzvlášť pozor, aby sa neúmyselne neuvoľnili pripojené zariadenia.</w:t>
      </w:r>
    </w:p>
    <w:p w14:paraId="392A5B19" w14:textId="1F1ECEC4" w:rsidR="00EB1478" w:rsidRPr="003E30A1" w:rsidRDefault="00EB1478" w:rsidP="00EB1478">
      <w:pPr>
        <w:tabs>
          <w:tab w:val="left" w:pos="360"/>
        </w:tabs>
      </w:pPr>
      <w:r w:rsidRPr="003E30A1">
        <w:t>V miestnostiach, kde sa vykonáva liečba Serynoxom, je prísne zakázané fajčenie a otvorený oheň.</w:t>
      </w:r>
    </w:p>
    <w:p w14:paraId="28F59018" w14:textId="2CF7C0C5" w:rsidR="00EB1478" w:rsidRPr="003E30A1" w:rsidRDefault="00EB1478" w:rsidP="00EB1478">
      <w:pPr>
        <w:tabs>
          <w:tab w:val="left" w:pos="360"/>
        </w:tabs>
      </w:pPr>
      <w:r w:rsidRPr="003E30A1">
        <w:t>Keď sa tlaková fľaša používa, musí byť pripevnená na</w:t>
      </w:r>
      <w:r w:rsidR="003C5020" w:rsidRPr="003E30A1">
        <w:t xml:space="preserve"> </w:t>
      </w:r>
      <w:r w:rsidRPr="003E30A1">
        <w:t>vhodnom podstavci.</w:t>
      </w:r>
    </w:p>
    <w:p w14:paraId="6FA5C387" w14:textId="77777777" w:rsidR="00815115" w:rsidRPr="003E30A1" w:rsidRDefault="00815115" w:rsidP="00815115">
      <w:pPr>
        <w:tabs>
          <w:tab w:val="left" w:pos="360"/>
        </w:tabs>
        <w:rPr>
          <w:szCs w:val="22"/>
        </w:rPr>
      </w:pPr>
    </w:p>
    <w:p w14:paraId="454B17F1" w14:textId="673120C3" w:rsidR="00815115" w:rsidRPr="003E30A1" w:rsidRDefault="00815115" w:rsidP="00815115">
      <w:pPr>
        <w:rPr>
          <w:szCs w:val="22"/>
        </w:rPr>
      </w:pPr>
      <w:r w:rsidRPr="003E30A1">
        <w:rPr>
          <w:szCs w:val="22"/>
        </w:rPr>
        <w:t>Po použití musí byť ventil tlakovej fľaše tesne uzavretý rukou. Vypustite pretlak z regulátora alebo prípojky.</w:t>
      </w:r>
    </w:p>
    <w:p w14:paraId="6CE242CD" w14:textId="77777777" w:rsidR="00CF73B2" w:rsidRPr="003E30A1" w:rsidRDefault="00CF73B2" w:rsidP="00815115">
      <w:pPr>
        <w:rPr>
          <w:szCs w:val="22"/>
        </w:rPr>
      </w:pPr>
    </w:p>
    <w:p w14:paraId="3F29B2E6" w14:textId="31665CCB" w:rsidR="00CF73B2" w:rsidRPr="003E30A1" w:rsidRDefault="009B531B" w:rsidP="00CF73B2">
      <w:pPr>
        <w:tabs>
          <w:tab w:val="clear" w:pos="567"/>
        </w:tabs>
        <w:spacing w:line="240" w:lineRule="auto"/>
        <w:rPr>
          <w:szCs w:val="22"/>
          <w:lang w:eastAsia="de-DE"/>
        </w:rPr>
      </w:pPr>
      <w:r w:rsidRPr="003E30A1">
        <w:rPr>
          <w:szCs w:val="22"/>
        </w:rPr>
        <w:t xml:space="preserve">Keď je </w:t>
      </w:r>
      <w:r w:rsidR="00CF73B2" w:rsidRPr="003E30A1">
        <w:rPr>
          <w:szCs w:val="22"/>
        </w:rPr>
        <w:t>fľaš</w:t>
      </w:r>
      <w:r w:rsidRPr="003E30A1">
        <w:rPr>
          <w:szCs w:val="22"/>
        </w:rPr>
        <w:t>a</w:t>
      </w:r>
      <w:r w:rsidR="00CF73B2" w:rsidRPr="003E30A1">
        <w:rPr>
          <w:szCs w:val="22"/>
        </w:rPr>
        <w:t xml:space="preserve"> </w:t>
      </w:r>
      <w:r w:rsidR="00F77EA3" w:rsidRPr="003E30A1">
        <w:rPr>
          <w:szCs w:val="22"/>
        </w:rPr>
        <w:t xml:space="preserve">na stlačený plyn </w:t>
      </w:r>
      <w:r w:rsidRPr="003E30A1">
        <w:rPr>
          <w:szCs w:val="22"/>
        </w:rPr>
        <w:t xml:space="preserve">prázdna, </w:t>
      </w:r>
      <w:r w:rsidR="00CF73B2" w:rsidRPr="003E30A1">
        <w:rPr>
          <w:szCs w:val="22"/>
        </w:rPr>
        <w:t>ne</w:t>
      </w:r>
      <w:r w:rsidRPr="003E30A1">
        <w:rPr>
          <w:szCs w:val="22"/>
        </w:rPr>
        <w:t>likvidujte ju</w:t>
      </w:r>
      <w:r w:rsidR="00CF73B2" w:rsidRPr="003E30A1">
        <w:rPr>
          <w:szCs w:val="22"/>
        </w:rPr>
        <w:t>. Dodávateľ vykonáva spätný zber prázdnych fliaš</w:t>
      </w:r>
      <w:r w:rsidR="00F77EA3" w:rsidRPr="003E30A1">
        <w:rPr>
          <w:szCs w:val="22"/>
        </w:rPr>
        <w:t xml:space="preserve"> na stlačený plyn</w:t>
      </w:r>
      <w:r w:rsidR="00CF73B2" w:rsidRPr="003E30A1">
        <w:rPr>
          <w:szCs w:val="22"/>
        </w:rPr>
        <w:t>.</w:t>
      </w:r>
    </w:p>
    <w:p w14:paraId="3DC10848" w14:textId="77777777" w:rsidR="00CF73B2" w:rsidRPr="003E30A1" w:rsidRDefault="00CF73B2" w:rsidP="00815115">
      <w:pPr>
        <w:rPr>
          <w:szCs w:val="22"/>
        </w:rPr>
      </w:pPr>
    </w:p>
    <w:p w14:paraId="31678D1F" w14:textId="77777777" w:rsidR="00393D23" w:rsidRPr="003E30A1" w:rsidRDefault="00393D23" w:rsidP="009F4BA4">
      <w:pPr>
        <w:spacing w:line="240" w:lineRule="auto"/>
      </w:pPr>
    </w:p>
    <w:p w14:paraId="6C9DA55E" w14:textId="77777777" w:rsidR="001D29E6" w:rsidRPr="003E30A1" w:rsidRDefault="001D29E6" w:rsidP="009F4BA4">
      <w:pPr>
        <w:spacing w:line="240" w:lineRule="auto"/>
        <w:ind w:left="567" w:hanging="567"/>
      </w:pPr>
      <w:r w:rsidRPr="003E30A1">
        <w:rPr>
          <w:b/>
        </w:rPr>
        <w:t>7.</w:t>
      </w:r>
      <w:r w:rsidRPr="003E30A1">
        <w:rPr>
          <w:b/>
        </w:rPr>
        <w:tab/>
        <w:t>DRŽITEĽ ROZHODNUTIA O REGISTRÁCII</w:t>
      </w:r>
    </w:p>
    <w:p w14:paraId="76DDEF72" w14:textId="77777777" w:rsidR="001D29E6" w:rsidRPr="003E30A1" w:rsidRDefault="001D29E6" w:rsidP="009F4BA4">
      <w:pPr>
        <w:spacing w:line="240" w:lineRule="auto"/>
      </w:pPr>
    </w:p>
    <w:p w14:paraId="167AAFC1" w14:textId="77777777" w:rsidR="00826F0F" w:rsidRDefault="00826F0F" w:rsidP="00826F0F">
      <w:pPr>
        <w:spacing w:line="240" w:lineRule="auto"/>
      </w:pPr>
      <w:bookmarkStart w:id="8" w:name="_Hlk57641667"/>
      <w:r>
        <w:t>Messer Tatragas spol. s r.o.</w:t>
      </w:r>
    </w:p>
    <w:p w14:paraId="7BB53A87" w14:textId="77777777" w:rsidR="00826F0F" w:rsidRDefault="00826F0F" w:rsidP="00826F0F">
      <w:pPr>
        <w:spacing w:line="240" w:lineRule="auto"/>
      </w:pPr>
      <w:r>
        <w:t>Chalupkova 9</w:t>
      </w:r>
    </w:p>
    <w:p w14:paraId="72934ED1" w14:textId="77777777" w:rsidR="00826F0F" w:rsidRDefault="00826F0F" w:rsidP="00826F0F">
      <w:pPr>
        <w:spacing w:line="240" w:lineRule="auto"/>
      </w:pPr>
      <w:r>
        <w:t>81944 Bratislava</w:t>
      </w:r>
    </w:p>
    <w:p w14:paraId="3ABB9B6F" w14:textId="77777777" w:rsidR="00267428" w:rsidRDefault="00246F0B" w:rsidP="009F4BA4">
      <w:pPr>
        <w:spacing w:line="240" w:lineRule="auto"/>
      </w:pPr>
      <w:r w:rsidRPr="00293CCE">
        <w:rPr>
          <w:szCs w:val="22"/>
        </w:rPr>
        <w:t>Slovenská republika</w:t>
      </w:r>
      <w:r w:rsidDel="00246F0B">
        <w:t xml:space="preserve"> </w:t>
      </w:r>
    </w:p>
    <w:p w14:paraId="17E467D5" w14:textId="77777777" w:rsidR="00267428" w:rsidRDefault="00267428" w:rsidP="009F4BA4">
      <w:pPr>
        <w:spacing w:line="240" w:lineRule="auto"/>
      </w:pPr>
    </w:p>
    <w:bookmarkEnd w:id="8"/>
    <w:p w14:paraId="495A9F8C" w14:textId="77777777" w:rsidR="001D29E6" w:rsidRPr="003E30A1" w:rsidRDefault="001D29E6" w:rsidP="009F4BA4">
      <w:pPr>
        <w:spacing w:line="240" w:lineRule="auto"/>
      </w:pPr>
    </w:p>
    <w:p w14:paraId="641B9860" w14:textId="65A8960F" w:rsidR="00ED47E7" w:rsidRPr="003E30A1" w:rsidRDefault="001D29E6" w:rsidP="009F4BA4">
      <w:pPr>
        <w:spacing w:line="240" w:lineRule="auto"/>
        <w:ind w:left="567" w:hanging="567"/>
        <w:rPr>
          <w:b/>
        </w:rPr>
      </w:pPr>
      <w:r w:rsidRPr="003E30A1">
        <w:rPr>
          <w:b/>
        </w:rPr>
        <w:t>8.</w:t>
      </w:r>
      <w:r w:rsidRPr="003E30A1">
        <w:rPr>
          <w:b/>
        </w:rPr>
        <w:tab/>
        <w:t>REGISTRAČNÉ ČÍSLO (ČÍSLA)</w:t>
      </w:r>
    </w:p>
    <w:p w14:paraId="1B59CC60" w14:textId="77777777" w:rsidR="001D29E6" w:rsidRPr="003E30A1" w:rsidRDefault="001D29E6" w:rsidP="009F4BA4">
      <w:pPr>
        <w:spacing w:line="240" w:lineRule="auto"/>
        <w:rPr>
          <w:i/>
        </w:rPr>
      </w:pPr>
    </w:p>
    <w:p w14:paraId="536317B5" w14:textId="44F79B67" w:rsidR="00267428" w:rsidRPr="006C1C4D" w:rsidRDefault="00314841" w:rsidP="009F4BA4">
      <w:pPr>
        <w:spacing w:line="240" w:lineRule="auto"/>
        <w:rPr>
          <w:szCs w:val="22"/>
        </w:rPr>
      </w:pPr>
      <w:r w:rsidRPr="006C1C4D">
        <w:rPr>
          <w:szCs w:val="22"/>
        </w:rPr>
        <w:t>05/0033/21-S</w:t>
      </w:r>
    </w:p>
    <w:p w14:paraId="197DBAAD" w14:textId="77777777" w:rsidR="001D29E6" w:rsidRDefault="001D29E6" w:rsidP="009F4BA4">
      <w:pPr>
        <w:spacing w:line="240" w:lineRule="auto"/>
      </w:pPr>
    </w:p>
    <w:p w14:paraId="3B2BF123" w14:textId="77777777" w:rsidR="00267428" w:rsidRPr="003E30A1" w:rsidRDefault="00267428" w:rsidP="009F4BA4">
      <w:pPr>
        <w:spacing w:line="240" w:lineRule="auto"/>
      </w:pPr>
    </w:p>
    <w:p w14:paraId="076F3CF8" w14:textId="77777777" w:rsidR="001D29E6" w:rsidRPr="003E30A1" w:rsidRDefault="001D29E6" w:rsidP="009F4BA4">
      <w:pPr>
        <w:spacing w:line="240" w:lineRule="auto"/>
        <w:ind w:left="567" w:hanging="567"/>
      </w:pPr>
      <w:r w:rsidRPr="003E30A1">
        <w:rPr>
          <w:b/>
        </w:rPr>
        <w:t>9.</w:t>
      </w:r>
      <w:r w:rsidRPr="003E30A1">
        <w:rPr>
          <w:b/>
        </w:rPr>
        <w:tab/>
        <w:t>DÁTUM PRVEJ REGISTRÁCIE/PREDĹŽENIA REGISTRÁCIE</w:t>
      </w:r>
    </w:p>
    <w:p w14:paraId="51829976" w14:textId="77777777" w:rsidR="001D29E6" w:rsidRPr="003E30A1" w:rsidRDefault="001D29E6" w:rsidP="009F4BA4">
      <w:pPr>
        <w:spacing w:line="240" w:lineRule="auto"/>
        <w:rPr>
          <w:iCs/>
        </w:rPr>
      </w:pPr>
    </w:p>
    <w:p w14:paraId="58733FDB" w14:textId="77777777" w:rsidR="001D29E6" w:rsidRPr="003E30A1" w:rsidRDefault="001D29E6" w:rsidP="009F4BA4">
      <w:pPr>
        <w:spacing w:line="240" w:lineRule="auto"/>
      </w:pPr>
    </w:p>
    <w:p w14:paraId="58659C8F" w14:textId="77777777" w:rsidR="001D29E6" w:rsidRPr="003E30A1" w:rsidRDefault="001D29E6" w:rsidP="009F4BA4">
      <w:pPr>
        <w:spacing w:line="240" w:lineRule="auto"/>
        <w:ind w:left="567" w:hanging="567"/>
        <w:rPr>
          <w:b/>
        </w:rPr>
      </w:pPr>
      <w:r w:rsidRPr="003E30A1">
        <w:rPr>
          <w:b/>
        </w:rPr>
        <w:t>10.</w:t>
      </w:r>
      <w:r w:rsidRPr="003E30A1">
        <w:rPr>
          <w:b/>
        </w:rPr>
        <w:tab/>
        <w:t>DÁTUM REVÍZIE TEXTU</w:t>
      </w:r>
    </w:p>
    <w:p w14:paraId="5FBD4441" w14:textId="77777777" w:rsidR="00267428" w:rsidRDefault="00267428" w:rsidP="009F4BA4">
      <w:pPr>
        <w:numPr>
          <w:ilvl w:val="12"/>
          <w:numId w:val="0"/>
        </w:numPr>
        <w:spacing w:line="240" w:lineRule="auto"/>
        <w:ind w:right="-2"/>
      </w:pPr>
    </w:p>
    <w:p w14:paraId="7CD1E9E9" w14:textId="411BB880" w:rsidR="001D29E6" w:rsidRPr="003E30A1" w:rsidRDefault="00267428" w:rsidP="006C1C4D">
      <w:pPr>
        <w:numPr>
          <w:ilvl w:val="12"/>
          <w:numId w:val="0"/>
        </w:numPr>
        <w:spacing w:line="240" w:lineRule="auto"/>
        <w:ind w:right="-2"/>
        <w:rPr>
          <w:noProof/>
        </w:rPr>
      </w:pPr>
      <w:r>
        <w:t>0</w:t>
      </w:r>
      <w:r w:rsidR="00236302">
        <w:t>2</w:t>
      </w:r>
      <w:r>
        <w:t>/2021</w:t>
      </w:r>
    </w:p>
    <w:sectPr w:rsidR="001D29E6" w:rsidRPr="003E30A1" w:rsidSect="006C1C4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418" w:right="1134" w:bottom="1418" w:left="1134"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0ADB3" w14:textId="77777777" w:rsidR="00E55D28" w:rsidRDefault="00E55D28">
      <w:r>
        <w:separator/>
      </w:r>
    </w:p>
  </w:endnote>
  <w:endnote w:type="continuationSeparator" w:id="0">
    <w:p w14:paraId="6560D338" w14:textId="77777777" w:rsidR="00E55D28" w:rsidRDefault="00E5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8593A" w14:textId="77777777" w:rsidR="0030190C" w:rsidRDefault="0030190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652A4" w14:textId="0BC79F25" w:rsidR="0078719A" w:rsidRPr="000C1913" w:rsidRDefault="0078719A">
    <w:pPr>
      <w:pStyle w:val="Pta"/>
      <w:tabs>
        <w:tab w:val="clear" w:pos="8930"/>
        <w:tab w:val="right" w:pos="8931"/>
      </w:tabs>
      <w:ind w:right="96"/>
      <w:jc w:val="center"/>
      <w:rPr>
        <w:rFonts w:ascii="Arial" w:hAnsi="Arial" w:cs="Arial"/>
      </w:rPr>
    </w:pPr>
    <w:r>
      <w:rPr>
        <w:rFonts w:ascii="Arial" w:hAnsi="Arial" w:cs="Arial"/>
      </w:rPr>
      <w:fldChar w:fldCharType="begin"/>
    </w:r>
    <w:r w:rsidRPr="000C1913">
      <w:rPr>
        <w:rFonts w:ascii="Arial" w:hAnsi="Arial" w:cs="Arial"/>
      </w:rPr>
      <w:instrText xml:space="preserve"> EQ </w:instrText>
    </w:r>
    <w:r>
      <w:fldChar w:fldCharType="end"/>
    </w:r>
    <w:r>
      <w:rPr>
        <w:rStyle w:val="slostrany"/>
        <w:rFonts w:ascii="Arial" w:hAnsi="Arial" w:cs="Arial"/>
      </w:rPr>
      <w:fldChar w:fldCharType="begin"/>
    </w:r>
    <w:r w:rsidRPr="000C1913">
      <w:rPr>
        <w:rStyle w:val="slostrany"/>
        <w:rFonts w:ascii="Arial" w:hAnsi="Arial" w:cs="Arial"/>
      </w:rPr>
      <w:instrText xml:space="preserve">PAGE  </w:instrText>
    </w:r>
    <w:r>
      <w:rPr>
        <w:rStyle w:val="slostrany"/>
        <w:rFonts w:ascii="Arial" w:hAnsi="Arial" w:cs="Arial"/>
      </w:rPr>
      <w:fldChar w:fldCharType="separate"/>
    </w:r>
    <w:r w:rsidR="006C1C4D">
      <w:rPr>
        <w:rStyle w:val="slostrany"/>
        <w:rFonts w:ascii="Arial" w:hAnsi="Arial" w:cs="Arial"/>
        <w:noProof/>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AF37E" w14:textId="4F6E41DD" w:rsidR="0078719A" w:rsidRPr="000C1913" w:rsidRDefault="0078719A">
    <w:pPr>
      <w:pStyle w:val="Pta"/>
      <w:tabs>
        <w:tab w:val="clear" w:pos="8930"/>
        <w:tab w:val="right" w:pos="8931"/>
      </w:tabs>
      <w:ind w:right="96"/>
      <w:jc w:val="center"/>
      <w:rPr>
        <w:rFonts w:ascii="Arial" w:hAnsi="Arial" w:cs="Arial"/>
      </w:rPr>
    </w:pPr>
    <w:r>
      <w:rPr>
        <w:rFonts w:ascii="Arial" w:hAnsi="Arial" w:cs="Arial"/>
      </w:rPr>
      <w:fldChar w:fldCharType="begin"/>
    </w:r>
    <w:r w:rsidRPr="000C1913">
      <w:rPr>
        <w:rFonts w:ascii="Arial" w:hAnsi="Arial" w:cs="Arial"/>
      </w:rPr>
      <w:instrText xml:space="preserve"> EQ </w:instrText>
    </w:r>
    <w:r>
      <w:fldChar w:fldCharType="end"/>
    </w:r>
    <w:r>
      <w:rPr>
        <w:rStyle w:val="slostrany"/>
        <w:rFonts w:ascii="Arial" w:hAnsi="Arial" w:cs="Arial"/>
      </w:rPr>
      <w:fldChar w:fldCharType="begin"/>
    </w:r>
    <w:r w:rsidRPr="000C1913">
      <w:rPr>
        <w:rStyle w:val="slostrany"/>
        <w:rFonts w:ascii="Arial" w:hAnsi="Arial" w:cs="Arial"/>
      </w:rPr>
      <w:instrText xml:space="preserve">PAGE  </w:instrText>
    </w:r>
    <w:r>
      <w:rPr>
        <w:rStyle w:val="slostrany"/>
        <w:rFonts w:ascii="Arial" w:hAnsi="Arial" w:cs="Arial"/>
      </w:rPr>
      <w:fldChar w:fldCharType="separate"/>
    </w:r>
    <w:r w:rsidR="0030190C">
      <w:rPr>
        <w:rStyle w:val="slostrany"/>
        <w:rFonts w:ascii="Arial" w:hAnsi="Arial" w:cs="Arial"/>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9E494" w14:textId="77777777" w:rsidR="00E55D28" w:rsidRDefault="00E55D28">
      <w:r>
        <w:separator/>
      </w:r>
    </w:p>
  </w:footnote>
  <w:footnote w:type="continuationSeparator" w:id="0">
    <w:p w14:paraId="18BCE25F" w14:textId="77777777" w:rsidR="00E55D28" w:rsidRDefault="00E55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F19C3" w14:textId="77777777" w:rsidR="0030190C" w:rsidRDefault="0030190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17F16" w14:textId="77777777" w:rsidR="0030190C" w:rsidRPr="00970361" w:rsidRDefault="0030190C" w:rsidP="0030190C">
    <w:pPr>
      <w:pStyle w:val="Hlavika"/>
      <w:rPr>
        <w:rFonts w:ascii="Times New Roman" w:hAnsi="Times New Roman"/>
        <w:sz w:val="18"/>
        <w:szCs w:val="18"/>
      </w:rPr>
    </w:pPr>
    <w:r w:rsidRPr="00970361">
      <w:rPr>
        <w:rFonts w:ascii="Times New Roman" w:hAnsi="Times New Roman"/>
        <w:sz w:val="18"/>
        <w:szCs w:val="18"/>
      </w:rPr>
      <w:t>Schválený text k rozhodnutiu o registrácii, ev.č.:2019/04592-REG</w:t>
    </w:r>
  </w:p>
  <w:p w14:paraId="627BCC93" w14:textId="77777777" w:rsidR="0030190C" w:rsidRDefault="0030190C">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E22C0" w14:textId="77777777" w:rsidR="0030190C" w:rsidRDefault="0030190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4441C5"/>
    <w:multiLevelType w:val="hybridMultilevel"/>
    <w:tmpl w:val="A8F89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B8456B9"/>
    <w:multiLevelType w:val="hybridMultilevel"/>
    <w:tmpl w:val="5C1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3CA42839"/>
    <w:multiLevelType w:val="hybridMultilevel"/>
    <w:tmpl w:val="D07A65C4"/>
    <w:lvl w:ilvl="0" w:tplc="856860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727595B"/>
    <w:multiLevelType w:val="hybridMultilevel"/>
    <w:tmpl w:val="BE8E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B56C73"/>
    <w:multiLevelType w:val="hybridMultilevel"/>
    <w:tmpl w:val="98BAB862"/>
    <w:lvl w:ilvl="0" w:tplc="117AC6E6">
      <w:start w:val="2"/>
      <w:numFmt w:val="decimal"/>
      <w:lvlText w:val="%1."/>
      <w:lvlJc w:val="left"/>
      <w:pPr>
        <w:tabs>
          <w:tab w:val="num" w:pos="570"/>
        </w:tabs>
        <w:ind w:left="570" w:hanging="57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C4635CB"/>
    <w:multiLevelType w:val="hybridMultilevel"/>
    <w:tmpl w:val="C108E8A4"/>
    <w:lvl w:ilvl="0" w:tplc="32E61296">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2"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8A851D4"/>
    <w:multiLevelType w:val="hybridMultilevel"/>
    <w:tmpl w:val="F5BA991A"/>
    <w:lvl w:ilvl="0" w:tplc="1092376A">
      <w:numFmt w:val="bullet"/>
      <w:lvlText w:val="-"/>
      <w:lvlJc w:val="left"/>
      <w:pPr>
        <w:tabs>
          <w:tab w:val="num" w:pos="207"/>
        </w:tabs>
        <w:ind w:left="207" w:hanging="360"/>
      </w:pPr>
      <w:rPr>
        <w:rFonts w:ascii="Times New Roman" w:eastAsia="Times New Roman" w:hAnsi="Times New Roman" w:cs="Times New Roman" w:hint="default"/>
      </w:rPr>
    </w:lvl>
    <w:lvl w:ilvl="1" w:tplc="3A6A4860" w:tentative="1">
      <w:start w:val="1"/>
      <w:numFmt w:val="bullet"/>
      <w:lvlText w:val="o"/>
      <w:lvlJc w:val="left"/>
      <w:pPr>
        <w:tabs>
          <w:tab w:val="num" w:pos="1440"/>
        </w:tabs>
        <w:ind w:left="1440" w:hanging="360"/>
      </w:pPr>
      <w:rPr>
        <w:rFonts w:ascii="Courier New" w:hAnsi="Courier New" w:hint="default"/>
      </w:rPr>
    </w:lvl>
    <w:lvl w:ilvl="2" w:tplc="FE4E87CE" w:tentative="1">
      <w:start w:val="1"/>
      <w:numFmt w:val="bullet"/>
      <w:lvlText w:val=""/>
      <w:lvlJc w:val="left"/>
      <w:pPr>
        <w:tabs>
          <w:tab w:val="num" w:pos="2160"/>
        </w:tabs>
        <w:ind w:left="2160" w:hanging="360"/>
      </w:pPr>
      <w:rPr>
        <w:rFonts w:ascii="Wingdings" w:hAnsi="Wingdings" w:hint="default"/>
      </w:rPr>
    </w:lvl>
    <w:lvl w:ilvl="3" w:tplc="75CC8F84" w:tentative="1">
      <w:start w:val="1"/>
      <w:numFmt w:val="bullet"/>
      <w:lvlText w:val=""/>
      <w:lvlJc w:val="left"/>
      <w:pPr>
        <w:tabs>
          <w:tab w:val="num" w:pos="2880"/>
        </w:tabs>
        <w:ind w:left="2880" w:hanging="360"/>
      </w:pPr>
      <w:rPr>
        <w:rFonts w:ascii="Symbol" w:hAnsi="Symbol" w:hint="default"/>
      </w:rPr>
    </w:lvl>
    <w:lvl w:ilvl="4" w:tplc="1E888F60" w:tentative="1">
      <w:start w:val="1"/>
      <w:numFmt w:val="bullet"/>
      <w:lvlText w:val="o"/>
      <w:lvlJc w:val="left"/>
      <w:pPr>
        <w:tabs>
          <w:tab w:val="num" w:pos="3600"/>
        </w:tabs>
        <w:ind w:left="3600" w:hanging="360"/>
      </w:pPr>
      <w:rPr>
        <w:rFonts w:ascii="Courier New" w:hAnsi="Courier New" w:hint="default"/>
      </w:rPr>
    </w:lvl>
    <w:lvl w:ilvl="5" w:tplc="E76CDCAC" w:tentative="1">
      <w:start w:val="1"/>
      <w:numFmt w:val="bullet"/>
      <w:lvlText w:val=""/>
      <w:lvlJc w:val="left"/>
      <w:pPr>
        <w:tabs>
          <w:tab w:val="num" w:pos="4320"/>
        </w:tabs>
        <w:ind w:left="4320" w:hanging="360"/>
      </w:pPr>
      <w:rPr>
        <w:rFonts w:ascii="Wingdings" w:hAnsi="Wingdings" w:hint="default"/>
      </w:rPr>
    </w:lvl>
    <w:lvl w:ilvl="6" w:tplc="5658C7BC" w:tentative="1">
      <w:start w:val="1"/>
      <w:numFmt w:val="bullet"/>
      <w:lvlText w:val=""/>
      <w:lvlJc w:val="left"/>
      <w:pPr>
        <w:tabs>
          <w:tab w:val="num" w:pos="5040"/>
        </w:tabs>
        <w:ind w:left="5040" w:hanging="360"/>
      </w:pPr>
      <w:rPr>
        <w:rFonts w:ascii="Symbol" w:hAnsi="Symbol" w:hint="default"/>
      </w:rPr>
    </w:lvl>
    <w:lvl w:ilvl="7" w:tplc="EAF8B372" w:tentative="1">
      <w:start w:val="1"/>
      <w:numFmt w:val="bullet"/>
      <w:lvlText w:val="o"/>
      <w:lvlJc w:val="left"/>
      <w:pPr>
        <w:tabs>
          <w:tab w:val="num" w:pos="5760"/>
        </w:tabs>
        <w:ind w:left="5760" w:hanging="360"/>
      </w:pPr>
      <w:rPr>
        <w:rFonts w:ascii="Courier New" w:hAnsi="Courier New" w:hint="default"/>
      </w:rPr>
    </w:lvl>
    <w:lvl w:ilvl="8" w:tplc="9306FB0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BF1312"/>
    <w:multiLevelType w:val="hybridMultilevel"/>
    <w:tmpl w:val="A2B6B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9"/>
  </w:num>
  <w:num w:numId="4">
    <w:abstractNumId w:val="38"/>
  </w:num>
  <w:num w:numId="5">
    <w:abstractNumId w:val="12"/>
  </w:num>
  <w:num w:numId="6">
    <w:abstractNumId w:val="24"/>
  </w:num>
  <w:num w:numId="7">
    <w:abstractNumId w:val="23"/>
  </w:num>
  <w:num w:numId="8">
    <w:abstractNumId w:val="8"/>
  </w:num>
  <w:num w:numId="9">
    <w:abstractNumId w:val="34"/>
  </w:num>
  <w:num w:numId="10">
    <w:abstractNumId w:val="37"/>
  </w:num>
  <w:num w:numId="11">
    <w:abstractNumId w:val="17"/>
  </w:num>
  <w:num w:numId="12">
    <w:abstractNumId w:val="14"/>
  </w:num>
  <w:num w:numId="13">
    <w:abstractNumId w:val="2"/>
  </w:num>
  <w:num w:numId="14">
    <w:abstractNumId w:val="33"/>
  </w:num>
  <w:num w:numId="15">
    <w:abstractNumId w:val="20"/>
  </w:num>
  <w:num w:numId="16">
    <w:abstractNumId w:val="40"/>
  </w:num>
  <w:num w:numId="17">
    <w:abstractNumId w:val="9"/>
  </w:num>
  <w:num w:numId="18">
    <w:abstractNumId w:val="1"/>
  </w:num>
  <w:num w:numId="19">
    <w:abstractNumId w:val="18"/>
  </w:num>
  <w:num w:numId="20">
    <w:abstractNumId w:val="4"/>
  </w:num>
  <w:num w:numId="21">
    <w:abstractNumId w:val="6"/>
  </w:num>
  <w:num w:numId="22">
    <w:abstractNumId w:val="27"/>
  </w:num>
  <w:num w:numId="23">
    <w:abstractNumId w:val="32"/>
  </w:num>
  <w:num w:numId="24">
    <w:abstractNumId w:val="26"/>
  </w:num>
  <w:num w:numId="25">
    <w:abstractNumId w:val="13"/>
  </w:num>
  <w:num w:numId="26">
    <w:abstractNumId w:val="11"/>
  </w:num>
  <w:num w:numId="27">
    <w:abstractNumId w:val="22"/>
  </w:num>
  <w:num w:numId="28">
    <w:abstractNumId w:val="25"/>
  </w:num>
  <w:num w:numId="29">
    <w:abstractNumId w:val="15"/>
  </w:num>
  <w:num w:numId="30">
    <w:abstractNumId w:val="10"/>
  </w:num>
  <w:num w:numId="31">
    <w:abstractNumId w:val="30"/>
  </w:num>
  <w:num w:numId="32">
    <w:abstractNumId w:val="31"/>
  </w:num>
  <w:num w:numId="33">
    <w:abstractNumId w:val="29"/>
  </w:num>
  <w:num w:numId="34">
    <w:abstractNumId w:val="16"/>
  </w:num>
  <w:num w:numId="35">
    <w:abstractNumId w:val="5"/>
  </w:num>
  <w:num w:numId="36">
    <w:abstractNumId w:val="41"/>
  </w:num>
  <w:num w:numId="37">
    <w:abstractNumId w:val="0"/>
    <w:lvlOverride w:ilvl="0">
      <w:lvl w:ilvl="0">
        <w:start w:val="1"/>
        <w:numFmt w:val="bullet"/>
        <w:lvlText w:val="-"/>
        <w:legacy w:legacy="1" w:legacySpace="0" w:legacyIndent="360"/>
        <w:lvlJc w:val="left"/>
        <w:pPr>
          <w:ind w:left="360" w:hanging="360"/>
        </w:pPr>
      </w:lvl>
    </w:lvlOverride>
  </w:num>
  <w:num w:numId="38">
    <w:abstractNumId w:val="35"/>
  </w:num>
  <w:num w:numId="39">
    <w:abstractNumId w:val="3"/>
  </w:num>
  <w:num w:numId="40">
    <w:abstractNumId w:val="36"/>
  </w:num>
  <w:num w:numId="41">
    <w:abstractNumId w:val="7"/>
  </w:num>
  <w:num w:numId="42">
    <w:abstractNumId w:val="21"/>
  </w:num>
  <w:num w:numId="43">
    <w:abstractNumId w:val="19"/>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02FC"/>
    <w:rsid w:val="0000273C"/>
    <w:rsid w:val="000053D5"/>
    <w:rsid w:val="00005A4F"/>
    <w:rsid w:val="000064E6"/>
    <w:rsid w:val="00011DA2"/>
    <w:rsid w:val="000131C2"/>
    <w:rsid w:val="00021272"/>
    <w:rsid w:val="000212C3"/>
    <w:rsid w:val="0002653D"/>
    <w:rsid w:val="00032CFA"/>
    <w:rsid w:val="000425D4"/>
    <w:rsid w:val="00043B8F"/>
    <w:rsid w:val="00044F77"/>
    <w:rsid w:val="00045899"/>
    <w:rsid w:val="00050417"/>
    <w:rsid w:val="000534AC"/>
    <w:rsid w:val="00057AB7"/>
    <w:rsid w:val="00061E2F"/>
    <w:rsid w:val="00062E88"/>
    <w:rsid w:val="00064F67"/>
    <w:rsid w:val="00067D17"/>
    <w:rsid w:val="000712CC"/>
    <w:rsid w:val="000716EF"/>
    <w:rsid w:val="00073B2B"/>
    <w:rsid w:val="00083518"/>
    <w:rsid w:val="00085BE1"/>
    <w:rsid w:val="00086803"/>
    <w:rsid w:val="00086AAD"/>
    <w:rsid w:val="0009047D"/>
    <w:rsid w:val="000919C5"/>
    <w:rsid w:val="000A0826"/>
    <w:rsid w:val="000A276C"/>
    <w:rsid w:val="000A4886"/>
    <w:rsid w:val="000A71B0"/>
    <w:rsid w:val="000B3AE2"/>
    <w:rsid w:val="000B77EF"/>
    <w:rsid w:val="000B7CD0"/>
    <w:rsid w:val="000C0577"/>
    <w:rsid w:val="000C1913"/>
    <w:rsid w:val="000C30DD"/>
    <w:rsid w:val="000D247C"/>
    <w:rsid w:val="000D6C38"/>
    <w:rsid w:val="000D7AA6"/>
    <w:rsid w:val="000E0504"/>
    <w:rsid w:val="000F268A"/>
    <w:rsid w:val="000F3375"/>
    <w:rsid w:val="000F35A6"/>
    <w:rsid w:val="000F3769"/>
    <w:rsid w:val="000F5DFC"/>
    <w:rsid w:val="00105508"/>
    <w:rsid w:val="001055F6"/>
    <w:rsid w:val="0011247A"/>
    <w:rsid w:val="00112A43"/>
    <w:rsid w:val="00113AF6"/>
    <w:rsid w:val="00120357"/>
    <w:rsid w:val="00122578"/>
    <w:rsid w:val="00124102"/>
    <w:rsid w:val="00124AFD"/>
    <w:rsid w:val="00130442"/>
    <w:rsid w:val="001307B9"/>
    <w:rsid w:val="00134BD7"/>
    <w:rsid w:val="00136C70"/>
    <w:rsid w:val="00136FF6"/>
    <w:rsid w:val="0014116A"/>
    <w:rsid w:val="00142E8F"/>
    <w:rsid w:val="001451E3"/>
    <w:rsid w:val="00151D28"/>
    <w:rsid w:val="00152CC5"/>
    <w:rsid w:val="00152E50"/>
    <w:rsid w:val="001600B9"/>
    <w:rsid w:val="00163E1A"/>
    <w:rsid w:val="001659FC"/>
    <w:rsid w:val="00167629"/>
    <w:rsid w:val="00167900"/>
    <w:rsid w:val="00183C40"/>
    <w:rsid w:val="00185256"/>
    <w:rsid w:val="00186FD5"/>
    <w:rsid w:val="00187A9E"/>
    <w:rsid w:val="0019054D"/>
    <w:rsid w:val="00196CE6"/>
    <w:rsid w:val="00197D0B"/>
    <w:rsid w:val="001A034A"/>
    <w:rsid w:val="001A19AE"/>
    <w:rsid w:val="001A3B73"/>
    <w:rsid w:val="001A3D12"/>
    <w:rsid w:val="001B34DD"/>
    <w:rsid w:val="001B7372"/>
    <w:rsid w:val="001C0830"/>
    <w:rsid w:val="001C288D"/>
    <w:rsid w:val="001C3C60"/>
    <w:rsid w:val="001C47AA"/>
    <w:rsid w:val="001C7A30"/>
    <w:rsid w:val="001D249E"/>
    <w:rsid w:val="001D29E6"/>
    <w:rsid w:val="001D51E7"/>
    <w:rsid w:val="001E3123"/>
    <w:rsid w:val="001E6709"/>
    <w:rsid w:val="001E6840"/>
    <w:rsid w:val="001F11D6"/>
    <w:rsid w:val="001F3539"/>
    <w:rsid w:val="00204A5C"/>
    <w:rsid w:val="0020568D"/>
    <w:rsid w:val="002074BB"/>
    <w:rsid w:val="00211F4D"/>
    <w:rsid w:val="00212E78"/>
    <w:rsid w:val="0021585F"/>
    <w:rsid w:val="002175C2"/>
    <w:rsid w:val="0023008F"/>
    <w:rsid w:val="00232029"/>
    <w:rsid w:val="00235D23"/>
    <w:rsid w:val="00235DF6"/>
    <w:rsid w:val="00236302"/>
    <w:rsid w:val="00242995"/>
    <w:rsid w:val="00242FBE"/>
    <w:rsid w:val="00246C7F"/>
    <w:rsid w:val="00246F0B"/>
    <w:rsid w:val="00247C9F"/>
    <w:rsid w:val="00251790"/>
    <w:rsid w:val="002541E4"/>
    <w:rsid w:val="00265AF4"/>
    <w:rsid w:val="00267428"/>
    <w:rsid w:val="0027155A"/>
    <w:rsid w:val="002726EA"/>
    <w:rsid w:val="00272E0C"/>
    <w:rsid w:val="00273544"/>
    <w:rsid w:val="00276569"/>
    <w:rsid w:val="002826DD"/>
    <w:rsid w:val="002839CF"/>
    <w:rsid w:val="00284582"/>
    <w:rsid w:val="0029099D"/>
    <w:rsid w:val="002938EC"/>
    <w:rsid w:val="00295BC9"/>
    <w:rsid w:val="00296927"/>
    <w:rsid w:val="0029721A"/>
    <w:rsid w:val="00297C6A"/>
    <w:rsid w:val="002A0360"/>
    <w:rsid w:val="002A68CD"/>
    <w:rsid w:val="002B1744"/>
    <w:rsid w:val="002B24F9"/>
    <w:rsid w:val="002B32F0"/>
    <w:rsid w:val="002B5553"/>
    <w:rsid w:val="002B57B9"/>
    <w:rsid w:val="002C02FF"/>
    <w:rsid w:val="002D5546"/>
    <w:rsid w:val="002F1FD2"/>
    <w:rsid w:val="002F20FB"/>
    <w:rsid w:val="002F522D"/>
    <w:rsid w:val="00300EB9"/>
    <w:rsid w:val="0030190C"/>
    <w:rsid w:val="00302820"/>
    <w:rsid w:val="00303190"/>
    <w:rsid w:val="00305B57"/>
    <w:rsid w:val="00305FBC"/>
    <w:rsid w:val="0031220F"/>
    <w:rsid w:val="00312803"/>
    <w:rsid w:val="00313573"/>
    <w:rsid w:val="00313D9D"/>
    <w:rsid w:val="00314841"/>
    <w:rsid w:val="00315594"/>
    <w:rsid w:val="003170D1"/>
    <w:rsid w:val="00324A74"/>
    <w:rsid w:val="00334B31"/>
    <w:rsid w:val="0034005B"/>
    <w:rsid w:val="0034528D"/>
    <w:rsid w:val="00345444"/>
    <w:rsid w:val="003521B2"/>
    <w:rsid w:val="003529D3"/>
    <w:rsid w:val="00352B99"/>
    <w:rsid w:val="00362281"/>
    <w:rsid w:val="00366CAB"/>
    <w:rsid w:val="00370BC8"/>
    <w:rsid w:val="003716DA"/>
    <w:rsid w:val="00375714"/>
    <w:rsid w:val="00375D96"/>
    <w:rsid w:val="003815BC"/>
    <w:rsid w:val="00383A89"/>
    <w:rsid w:val="0038439B"/>
    <w:rsid w:val="00384FB2"/>
    <w:rsid w:val="003854ED"/>
    <w:rsid w:val="00390021"/>
    <w:rsid w:val="00393D23"/>
    <w:rsid w:val="00396E88"/>
    <w:rsid w:val="003970BE"/>
    <w:rsid w:val="003A48C6"/>
    <w:rsid w:val="003B1D5B"/>
    <w:rsid w:val="003B30E8"/>
    <w:rsid w:val="003B3D77"/>
    <w:rsid w:val="003C3FAB"/>
    <w:rsid w:val="003C5020"/>
    <w:rsid w:val="003D212C"/>
    <w:rsid w:val="003E30A1"/>
    <w:rsid w:val="003E355A"/>
    <w:rsid w:val="003E4D40"/>
    <w:rsid w:val="003E6D0D"/>
    <w:rsid w:val="003F1011"/>
    <w:rsid w:val="003F2DA7"/>
    <w:rsid w:val="003F689A"/>
    <w:rsid w:val="00404496"/>
    <w:rsid w:val="00407EC0"/>
    <w:rsid w:val="00412D6F"/>
    <w:rsid w:val="00415992"/>
    <w:rsid w:val="004213E4"/>
    <w:rsid w:val="00422C6C"/>
    <w:rsid w:val="0044158C"/>
    <w:rsid w:val="0044228A"/>
    <w:rsid w:val="004422E4"/>
    <w:rsid w:val="00442D9E"/>
    <w:rsid w:val="00450D94"/>
    <w:rsid w:val="00453B64"/>
    <w:rsid w:val="00456FB6"/>
    <w:rsid w:val="00460198"/>
    <w:rsid w:val="0046213E"/>
    <w:rsid w:val="004707DB"/>
    <w:rsid w:val="00480B83"/>
    <w:rsid w:val="00482B88"/>
    <w:rsid w:val="00482ED0"/>
    <w:rsid w:val="004843CB"/>
    <w:rsid w:val="00491F0E"/>
    <w:rsid w:val="00492EE0"/>
    <w:rsid w:val="00493AC4"/>
    <w:rsid w:val="004A3122"/>
    <w:rsid w:val="004A5069"/>
    <w:rsid w:val="004B0309"/>
    <w:rsid w:val="004B4AC3"/>
    <w:rsid w:val="004B560A"/>
    <w:rsid w:val="004C12B0"/>
    <w:rsid w:val="004C33C5"/>
    <w:rsid w:val="004C582F"/>
    <w:rsid w:val="004C5DD1"/>
    <w:rsid w:val="004D4AEA"/>
    <w:rsid w:val="004E168E"/>
    <w:rsid w:val="004E1FD7"/>
    <w:rsid w:val="004E675C"/>
    <w:rsid w:val="00501B2D"/>
    <w:rsid w:val="00501D86"/>
    <w:rsid w:val="005022DB"/>
    <w:rsid w:val="0050578A"/>
    <w:rsid w:val="00506C3C"/>
    <w:rsid w:val="00507D4F"/>
    <w:rsid w:val="005129F5"/>
    <w:rsid w:val="00521F11"/>
    <w:rsid w:val="00522840"/>
    <w:rsid w:val="00524FEA"/>
    <w:rsid w:val="00527E72"/>
    <w:rsid w:val="0053357F"/>
    <w:rsid w:val="00535C38"/>
    <w:rsid w:val="005363BE"/>
    <w:rsid w:val="00536AE5"/>
    <w:rsid w:val="005421E4"/>
    <w:rsid w:val="00546E2D"/>
    <w:rsid w:val="00546E5E"/>
    <w:rsid w:val="00547410"/>
    <w:rsid w:val="005479EB"/>
    <w:rsid w:val="00556F8F"/>
    <w:rsid w:val="00560F47"/>
    <w:rsid w:val="0056769B"/>
    <w:rsid w:val="00567D27"/>
    <w:rsid w:val="00576A9D"/>
    <w:rsid w:val="00580458"/>
    <w:rsid w:val="00585B6D"/>
    <w:rsid w:val="00585FDE"/>
    <w:rsid w:val="00590194"/>
    <w:rsid w:val="00590B2F"/>
    <w:rsid w:val="00591716"/>
    <w:rsid w:val="0059204F"/>
    <w:rsid w:val="0059452A"/>
    <w:rsid w:val="0059608B"/>
    <w:rsid w:val="005A07DB"/>
    <w:rsid w:val="005A099B"/>
    <w:rsid w:val="005A3FF3"/>
    <w:rsid w:val="005B306A"/>
    <w:rsid w:val="005B4B70"/>
    <w:rsid w:val="005C298D"/>
    <w:rsid w:val="005C3E23"/>
    <w:rsid w:val="005C509E"/>
    <w:rsid w:val="005D0312"/>
    <w:rsid w:val="005D0958"/>
    <w:rsid w:val="005D1B99"/>
    <w:rsid w:val="005D2F46"/>
    <w:rsid w:val="005D5343"/>
    <w:rsid w:val="005D66D3"/>
    <w:rsid w:val="005D6B7D"/>
    <w:rsid w:val="005E198B"/>
    <w:rsid w:val="005E6D17"/>
    <w:rsid w:val="005E6FF2"/>
    <w:rsid w:val="005F7B5B"/>
    <w:rsid w:val="00607091"/>
    <w:rsid w:val="00607D29"/>
    <w:rsid w:val="00610B88"/>
    <w:rsid w:val="00616114"/>
    <w:rsid w:val="00616BCA"/>
    <w:rsid w:val="00623E2D"/>
    <w:rsid w:val="00624D3D"/>
    <w:rsid w:val="00630552"/>
    <w:rsid w:val="006319F8"/>
    <w:rsid w:val="00633F3B"/>
    <w:rsid w:val="0063449E"/>
    <w:rsid w:val="006348AB"/>
    <w:rsid w:val="00642675"/>
    <w:rsid w:val="00642E0C"/>
    <w:rsid w:val="006469FF"/>
    <w:rsid w:val="00646B48"/>
    <w:rsid w:val="0065361B"/>
    <w:rsid w:val="0065384E"/>
    <w:rsid w:val="00653962"/>
    <w:rsid w:val="00654036"/>
    <w:rsid w:val="00654AE0"/>
    <w:rsid w:val="00657DEE"/>
    <w:rsid w:val="006632F6"/>
    <w:rsid w:val="0066386B"/>
    <w:rsid w:val="00663EDA"/>
    <w:rsid w:val="00666C6C"/>
    <w:rsid w:val="00667AD2"/>
    <w:rsid w:val="0067793C"/>
    <w:rsid w:val="00680699"/>
    <w:rsid w:val="0068410C"/>
    <w:rsid w:val="006852F6"/>
    <w:rsid w:val="00687951"/>
    <w:rsid w:val="006931F2"/>
    <w:rsid w:val="006945B3"/>
    <w:rsid w:val="00695CCC"/>
    <w:rsid w:val="00696DFE"/>
    <w:rsid w:val="006A3CE5"/>
    <w:rsid w:val="006A5078"/>
    <w:rsid w:val="006A7897"/>
    <w:rsid w:val="006B42B7"/>
    <w:rsid w:val="006C0058"/>
    <w:rsid w:val="006C057F"/>
    <w:rsid w:val="006C1C4D"/>
    <w:rsid w:val="006C3A5A"/>
    <w:rsid w:val="006C5957"/>
    <w:rsid w:val="006C65D7"/>
    <w:rsid w:val="006D25BE"/>
    <w:rsid w:val="006D2A4D"/>
    <w:rsid w:val="006D2E72"/>
    <w:rsid w:val="006D3FB8"/>
    <w:rsid w:val="006D7D29"/>
    <w:rsid w:val="006E54DF"/>
    <w:rsid w:val="006E5FD1"/>
    <w:rsid w:val="006F0477"/>
    <w:rsid w:val="006F14E5"/>
    <w:rsid w:val="006F2BB4"/>
    <w:rsid w:val="006F5B73"/>
    <w:rsid w:val="00701932"/>
    <w:rsid w:val="00713B52"/>
    <w:rsid w:val="00715E54"/>
    <w:rsid w:val="0073003D"/>
    <w:rsid w:val="00732DA7"/>
    <w:rsid w:val="00735531"/>
    <w:rsid w:val="007501E7"/>
    <w:rsid w:val="00754402"/>
    <w:rsid w:val="00754E26"/>
    <w:rsid w:val="007553E4"/>
    <w:rsid w:val="007562C8"/>
    <w:rsid w:val="00756EE1"/>
    <w:rsid w:val="00760459"/>
    <w:rsid w:val="007641A8"/>
    <w:rsid w:val="00766BBB"/>
    <w:rsid w:val="007678F1"/>
    <w:rsid w:val="007710EC"/>
    <w:rsid w:val="00776154"/>
    <w:rsid w:val="00777769"/>
    <w:rsid w:val="007816BE"/>
    <w:rsid w:val="0078719A"/>
    <w:rsid w:val="00787981"/>
    <w:rsid w:val="0079559F"/>
    <w:rsid w:val="007A0A72"/>
    <w:rsid w:val="007A622A"/>
    <w:rsid w:val="007B196D"/>
    <w:rsid w:val="007B2C1D"/>
    <w:rsid w:val="007B6C07"/>
    <w:rsid w:val="007C4562"/>
    <w:rsid w:val="007C7B1A"/>
    <w:rsid w:val="007D3315"/>
    <w:rsid w:val="007D34E2"/>
    <w:rsid w:val="007E2541"/>
    <w:rsid w:val="007F246D"/>
    <w:rsid w:val="007F431D"/>
    <w:rsid w:val="007F56E1"/>
    <w:rsid w:val="007F7E38"/>
    <w:rsid w:val="00800E92"/>
    <w:rsid w:val="00800FCC"/>
    <w:rsid w:val="00815115"/>
    <w:rsid w:val="008246E8"/>
    <w:rsid w:val="00825AF2"/>
    <w:rsid w:val="00825CF6"/>
    <w:rsid w:val="00826F0F"/>
    <w:rsid w:val="00831536"/>
    <w:rsid w:val="0083432B"/>
    <w:rsid w:val="008348BB"/>
    <w:rsid w:val="00835E06"/>
    <w:rsid w:val="0084172C"/>
    <w:rsid w:val="0084213D"/>
    <w:rsid w:val="00843DAE"/>
    <w:rsid w:val="00843F9A"/>
    <w:rsid w:val="00847A3B"/>
    <w:rsid w:val="008509BF"/>
    <w:rsid w:val="008626B2"/>
    <w:rsid w:val="00862700"/>
    <w:rsid w:val="008641B9"/>
    <w:rsid w:val="008651F8"/>
    <w:rsid w:val="008664A0"/>
    <w:rsid w:val="00872BE2"/>
    <w:rsid w:val="0087542F"/>
    <w:rsid w:val="00875F0B"/>
    <w:rsid w:val="008807F8"/>
    <w:rsid w:val="008819C9"/>
    <w:rsid w:val="00881D4F"/>
    <w:rsid w:val="00884A54"/>
    <w:rsid w:val="00887CC8"/>
    <w:rsid w:val="008904D1"/>
    <w:rsid w:val="00891ABB"/>
    <w:rsid w:val="008932D1"/>
    <w:rsid w:val="00897C4A"/>
    <w:rsid w:val="008A3798"/>
    <w:rsid w:val="008A3D6B"/>
    <w:rsid w:val="008A7B54"/>
    <w:rsid w:val="008B1C08"/>
    <w:rsid w:val="008B3888"/>
    <w:rsid w:val="008B4652"/>
    <w:rsid w:val="008C24B6"/>
    <w:rsid w:val="008C2839"/>
    <w:rsid w:val="008C3BA7"/>
    <w:rsid w:val="008C3DC6"/>
    <w:rsid w:val="008D3A86"/>
    <w:rsid w:val="008E3DA2"/>
    <w:rsid w:val="008E797F"/>
    <w:rsid w:val="008F4511"/>
    <w:rsid w:val="008F73CB"/>
    <w:rsid w:val="008F76D3"/>
    <w:rsid w:val="009004CC"/>
    <w:rsid w:val="00900C4B"/>
    <w:rsid w:val="00905205"/>
    <w:rsid w:val="009102E5"/>
    <w:rsid w:val="009165BD"/>
    <w:rsid w:val="009205B4"/>
    <w:rsid w:val="0092102E"/>
    <w:rsid w:val="00922AA8"/>
    <w:rsid w:val="009237A3"/>
    <w:rsid w:val="0093615D"/>
    <w:rsid w:val="0094096F"/>
    <w:rsid w:val="00945C0C"/>
    <w:rsid w:val="00961DDE"/>
    <w:rsid w:val="00962267"/>
    <w:rsid w:val="009623D3"/>
    <w:rsid w:val="0096514C"/>
    <w:rsid w:val="009741D9"/>
    <w:rsid w:val="00976C33"/>
    <w:rsid w:val="00981CFE"/>
    <w:rsid w:val="0098434C"/>
    <w:rsid w:val="00984DE0"/>
    <w:rsid w:val="00987CA9"/>
    <w:rsid w:val="0099472E"/>
    <w:rsid w:val="009A06B3"/>
    <w:rsid w:val="009B1765"/>
    <w:rsid w:val="009B531B"/>
    <w:rsid w:val="009C006A"/>
    <w:rsid w:val="009C4720"/>
    <w:rsid w:val="009C5C3A"/>
    <w:rsid w:val="009D6593"/>
    <w:rsid w:val="009E06F1"/>
    <w:rsid w:val="009F4BA4"/>
    <w:rsid w:val="00A0248D"/>
    <w:rsid w:val="00A0365C"/>
    <w:rsid w:val="00A10642"/>
    <w:rsid w:val="00A113BB"/>
    <w:rsid w:val="00A12B33"/>
    <w:rsid w:val="00A20993"/>
    <w:rsid w:val="00A31FC8"/>
    <w:rsid w:val="00A359C3"/>
    <w:rsid w:val="00A35A62"/>
    <w:rsid w:val="00A35C14"/>
    <w:rsid w:val="00A44584"/>
    <w:rsid w:val="00A50657"/>
    <w:rsid w:val="00A52474"/>
    <w:rsid w:val="00A53C84"/>
    <w:rsid w:val="00A54618"/>
    <w:rsid w:val="00A5556D"/>
    <w:rsid w:val="00A57054"/>
    <w:rsid w:val="00A61D57"/>
    <w:rsid w:val="00A62132"/>
    <w:rsid w:val="00A658E1"/>
    <w:rsid w:val="00A65F71"/>
    <w:rsid w:val="00A66E72"/>
    <w:rsid w:val="00A70A18"/>
    <w:rsid w:val="00A72631"/>
    <w:rsid w:val="00A72A23"/>
    <w:rsid w:val="00A7525F"/>
    <w:rsid w:val="00A862AF"/>
    <w:rsid w:val="00A95492"/>
    <w:rsid w:val="00AA2E81"/>
    <w:rsid w:val="00AA4AE0"/>
    <w:rsid w:val="00AB0522"/>
    <w:rsid w:val="00AC09EF"/>
    <w:rsid w:val="00AC2464"/>
    <w:rsid w:val="00AC28C6"/>
    <w:rsid w:val="00AC3500"/>
    <w:rsid w:val="00AC3E02"/>
    <w:rsid w:val="00AD21F0"/>
    <w:rsid w:val="00AD621D"/>
    <w:rsid w:val="00AD6E4F"/>
    <w:rsid w:val="00AE0584"/>
    <w:rsid w:val="00AE6BDE"/>
    <w:rsid w:val="00AE744E"/>
    <w:rsid w:val="00AF090A"/>
    <w:rsid w:val="00AF0A54"/>
    <w:rsid w:val="00AF131E"/>
    <w:rsid w:val="00AF2896"/>
    <w:rsid w:val="00AF325A"/>
    <w:rsid w:val="00AF48FD"/>
    <w:rsid w:val="00AF5DC3"/>
    <w:rsid w:val="00B02B79"/>
    <w:rsid w:val="00B068CA"/>
    <w:rsid w:val="00B10D84"/>
    <w:rsid w:val="00B12B30"/>
    <w:rsid w:val="00B150A3"/>
    <w:rsid w:val="00B221DB"/>
    <w:rsid w:val="00B22C97"/>
    <w:rsid w:val="00B27829"/>
    <w:rsid w:val="00B32F04"/>
    <w:rsid w:val="00B339FA"/>
    <w:rsid w:val="00B3550A"/>
    <w:rsid w:val="00B36711"/>
    <w:rsid w:val="00B400A0"/>
    <w:rsid w:val="00B41BA2"/>
    <w:rsid w:val="00B43B53"/>
    <w:rsid w:val="00B53C2F"/>
    <w:rsid w:val="00B54AFE"/>
    <w:rsid w:val="00B573D0"/>
    <w:rsid w:val="00B617F3"/>
    <w:rsid w:val="00B731F2"/>
    <w:rsid w:val="00B81CA8"/>
    <w:rsid w:val="00B8285A"/>
    <w:rsid w:val="00B84614"/>
    <w:rsid w:val="00B9225E"/>
    <w:rsid w:val="00B92B86"/>
    <w:rsid w:val="00B93404"/>
    <w:rsid w:val="00B95445"/>
    <w:rsid w:val="00BA1A94"/>
    <w:rsid w:val="00BA5364"/>
    <w:rsid w:val="00BB388F"/>
    <w:rsid w:val="00BB4C55"/>
    <w:rsid w:val="00BC0DE9"/>
    <w:rsid w:val="00BC1D44"/>
    <w:rsid w:val="00BD1081"/>
    <w:rsid w:val="00BD67B3"/>
    <w:rsid w:val="00BE3896"/>
    <w:rsid w:val="00C000DB"/>
    <w:rsid w:val="00C0021F"/>
    <w:rsid w:val="00C05036"/>
    <w:rsid w:val="00C05D4F"/>
    <w:rsid w:val="00C13901"/>
    <w:rsid w:val="00C142FB"/>
    <w:rsid w:val="00C15F0C"/>
    <w:rsid w:val="00C22678"/>
    <w:rsid w:val="00C23572"/>
    <w:rsid w:val="00C241AA"/>
    <w:rsid w:val="00C24C7B"/>
    <w:rsid w:val="00C26624"/>
    <w:rsid w:val="00C30142"/>
    <w:rsid w:val="00C30A5C"/>
    <w:rsid w:val="00C31676"/>
    <w:rsid w:val="00C33D5F"/>
    <w:rsid w:val="00C352FD"/>
    <w:rsid w:val="00C37246"/>
    <w:rsid w:val="00C4198C"/>
    <w:rsid w:val="00C4270B"/>
    <w:rsid w:val="00C4471B"/>
    <w:rsid w:val="00C45C2C"/>
    <w:rsid w:val="00C51966"/>
    <w:rsid w:val="00C52C41"/>
    <w:rsid w:val="00C53ACC"/>
    <w:rsid w:val="00C5581D"/>
    <w:rsid w:val="00C56AB5"/>
    <w:rsid w:val="00C57513"/>
    <w:rsid w:val="00C77097"/>
    <w:rsid w:val="00C815C0"/>
    <w:rsid w:val="00C834CD"/>
    <w:rsid w:val="00C83E36"/>
    <w:rsid w:val="00C87036"/>
    <w:rsid w:val="00C9230B"/>
    <w:rsid w:val="00CA3953"/>
    <w:rsid w:val="00CB069C"/>
    <w:rsid w:val="00CB2C9B"/>
    <w:rsid w:val="00CB327B"/>
    <w:rsid w:val="00CC0091"/>
    <w:rsid w:val="00CC02EB"/>
    <w:rsid w:val="00CC2534"/>
    <w:rsid w:val="00CC7459"/>
    <w:rsid w:val="00CD3424"/>
    <w:rsid w:val="00CD494C"/>
    <w:rsid w:val="00CD56E3"/>
    <w:rsid w:val="00CD6CB9"/>
    <w:rsid w:val="00CD758F"/>
    <w:rsid w:val="00CE2815"/>
    <w:rsid w:val="00CE6B86"/>
    <w:rsid w:val="00CF043C"/>
    <w:rsid w:val="00CF60A1"/>
    <w:rsid w:val="00CF73B2"/>
    <w:rsid w:val="00D01147"/>
    <w:rsid w:val="00D02BD3"/>
    <w:rsid w:val="00D064E1"/>
    <w:rsid w:val="00D17EF2"/>
    <w:rsid w:val="00D21A6B"/>
    <w:rsid w:val="00D35D5B"/>
    <w:rsid w:val="00D360BD"/>
    <w:rsid w:val="00D36956"/>
    <w:rsid w:val="00D3762E"/>
    <w:rsid w:val="00D37B85"/>
    <w:rsid w:val="00D408C7"/>
    <w:rsid w:val="00D4345C"/>
    <w:rsid w:val="00D43772"/>
    <w:rsid w:val="00D43C10"/>
    <w:rsid w:val="00D452CE"/>
    <w:rsid w:val="00D50503"/>
    <w:rsid w:val="00D52919"/>
    <w:rsid w:val="00D53239"/>
    <w:rsid w:val="00D570BC"/>
    <w:rsid w:val="00D6087D"/>
    <w:rsid w:val="00D62358"/>
    <w:rsid w:val="00D631C1"/>
    <w:rsid w:val="00D67A2C"/>
    <w:rsid w:val="00D720AA"/>
    <w:rsid w:val="00D74541"/>
    <w:rsid w:val="00D77767"/>
    <w:rsid w:val="00D8470F"/>
    <w:rsid w:val="00D92996"/>
    <w:rsid w:val="00D93401"/>
    <w:rsid w:val="00D9705B"/>
    <w:rsid w:val="00DA0CA3"/>
    <w:rsid w:val="00DA1B07"/>
    <w:rsid w:val="00DA2597"/>
    <w:rsid w:val="00DA529D"/>
    <w:rsid w:val="00DC1818"/>
    <w:rsid w:val="00DC2C0C"/>
    <w:rsid w:val="00DC2D03"/>
    <w:rsid w:val="00DC3FFB"/>
    <w:rsid w:val="00DC43C6"/>
    <w:rsid w:val="00DC5BF3"/>
    <w:rsid w:val="00DC62A4"/>
    <w:rsid w:val="00DD2219"/>
    <w:rsid w:val="00DD49C5"/>
    <w:rsid w:val="00DE012A"/>
    <w:rsid w:val="00DE0DB2"/>
    <w:rsid w:val="00DE28F4"/>
    <w:rsid w:val="00DE307B"/>
    <w:rsid w:val="00DE3E54"/>
    <w:rsid w:val="00DF3ACF"/>
    <w:rsid w:val="00DF41D0"/>
    <w:rsid w:val="00DF4C06"/>
    <w:rsid w:val="00DF614C"/>
    <w:rsid w:val="00DF696C"/>
    <w:rsid w:val="00E044A8"/>
    <w:rsid w:val="00E0743E"/>
    <w:rsid w:val="00E12EC6"/>
    <w:rsid w:val="00E1335F"/>
    <w:rsid w:val="00E24EA1"/>
    <w:rsid w:val="00E26E06"/>
    <w:rsid w:val="00E3307F"/>
    <w:rsid w:val="00E33DE2"/>
    <w:rsid w:val="00E33F96"/>
    <w:rsid w:val="00E351F9"/>
    <w:rsid w:val="00E4001D"/>
    <w:rsid w:val="00E4380F"/>
    <w:rsid w:val="00E43E06"/>
    <w:rsid w:val="00E446E3"/>
    <w:rsid w:val="00E47541"/>
    <w:rsid w:val="00E51327"/>
    <w:rsid w:val="00E52D3D"/>
    <w:rsid w:val="00E52E12"/>
    <w:rsid w:val="00E53D56"/>
    <w:rsid w:val="00E53ED4"/>
    <w:rsid w:val="00E54B51"/>
    <w:rsid w:val="00E55D28"/>
    <w:rsid w:val="00E629AF"/>
    <w:rsid w:val="00E64E3C"/>
    <w:rsid w:val="00E70E83"/>
    <w:rsid w:val="00E72AF5"/>
    <w:rsid w:val="00E72FE5"/>
    <w:rsid w:val="00E74980"/>
    <w:rsid w:val="00E821FC"/>
    <w:rsid w:val="00E86EF9"/>
    <w:rsid w:val="00E935E3"/>
    <w:rsid w:val="00E97BEC"/>
    <w:rsid w:val="00EA553E"/>
    <w:rsid w:val="00EB1478"/>
    <w:rsid w:val="00EB1991"/>
    <w:rsid w:val="00EB4AE6"/>
    <w:rsid w:val="00EB6550"/>
    <w:rsid w:val="00EC53FC"/>
    <w:rsid w:val="00ED47E7"/>
    <w:rsid w:val="00EE33C0"/>
    <w:rsid w:val="00EF1258"/>
    <w:rsid w:val="00EF1BDF"/>
    <w:rsid w:val="00EF570C"/>
    <w:rsid w:val="00EF7CE9"/>
    <w:rsid w:val="00F00876"/>
    <w:rsid w:val="00F0255C"/>
    <w:rsid w:val="00F029B6"/>
    <w:rsid w:val="00F03251"/>
    <w:rsid w:val="00F04224"/>
    <w:rsid w:val="00F150BE"/>
    <w:rsid w:val="00F22A93"/>
    <w:rsid w:val="00F234DE"/>
    <w:rsid w:val="00F264A0"/>
    <w:rsid w:val="00F3099C"/>
    <w:rsid w:val="00F31264"/>
    <w:rsid w:val="00F32692"/>
    <w:rsid w:val="00F4014D"/>
    <w:rsid w:val="00F408D6"/>
    <w:rsid w:val="00F42CEA"/>
    <w:rsid w:val="00F43029"/>
    <w:rsid w:val="00F5012E"/>
    <w:rsid w:val="00F50C2B"/>
    <w:rsid w:val="00F51C31"/>
    <w:rsid w:val="00F53839"/>
    <w:rsid w:val="00F53C18"/>
    <w:rsid w:val="00F557B5"/>
    <w:rsid w:val="00F557B9"/>
    <w:rsid w:val="00F578C7"/>
    <w:rsid w:val="00F60933"/>
    <w:rsid w:val="00F63D30"/>
    <w:rsid w:val="00F706FC"/>
    <w:rsid w:val="00F72679"/>
    <w:rsid w:val="00F752B0"/>
    <w:rsid w:val="00F76321"/>
    <w:rsid w:val="00F76B4F"/>
    <w:rsid w:val="00F77EA3"/>
    <w:rsid w:val="00F8780D"/>
    <w:rsid w:val="00F87E05"/>
    <w:rsid w:val="00F959E7"/>
    <w:rsid w:val="00F96B2D"/>
    <w:rsid w:val="00FA23D3"/>
    <w:rsid w:val="00FA2690"/>
    <w:rsid w:val="00FA2F2A"/>
    <w:rsid w:val="00FA3220"/>
    <w:rsid w:val="00FA381F"/>
    <w:rsid w:val="00FB7397"/>
    <w:rsid w:val="00FC2DC8"/>
    <w:rsid w:val="00FC52AC"/>
    <w:rsid w:val="00FD2206"/>
    <w:rsid w:val="00FD4510"/>
    <w:rsid w:val="00FD6910"/>
    <w:rsid w:val="00FF1CA9"/>
    <w:rsid w:val="00FF790D"/>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41E1E04"/>
  <w15:chartTrackingRefBased/>
  <w15:docId w15:val="{86BEA78D-AE40-41F9-8B19-E687BFC7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567"/>
      </w:tabs>
      <w:spacing w:line="260" w:lineRule="exact"/>
    </w:pPr>
    <w:rPr>
      <w:sz w:val="22"/>
      <w:lang w:val="sk-SK" w:eastAsia="sk-SK" w:bidi="sk-SK"/>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sk-SK" w:eastAsia="sk-SK" w:bidi="sk-SK"/>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character" w:customStyle="1" w:styleId="HlavikaChar">
    <w:name w:val="Hlavička Char"/>
    <w:link w:val="Hlavika"/>
    <w:rsid w:val="008904D1"/>
    <w:rPr>
      <w:rFonts w:ascii="Helvetica" w:hAnsi="Helvetica"/>
    </w:rPr>
  </w:style>
  <w:style w:type="paragraph" w:styleId="Normlnywebov">
    <w:name w:val="Normal (Web)"/>
    <w:basedOn w:val="Normlny"/>
    <w:uiPriority w:val="99"/>
    <w:unhideWhenUsed/>
    <w:rsid w:val="00AC3500"/>
    <w:pPr>
      <w:tabs>
        <w:tab w:val="clear" w:pos="567"/>
      </w:tabs>
      <w:spacing w:before="100" w:beforeAutospacing="1" w:after="100" w:afterAutospacing="1" w:line="240" w:lineRule="auto"/>
    </w:pPr>
    <w:rPr>
      <w:sz w:val="24"/>
      <w:szCs w:val="24"/>
    </w:rPr>
  </w:style>
  <w:style w:type="paragraph" w:styleId="Revzia">
    <w:name w:val="Revision"/>
    <w:hidden/>
    <w:uiPriority w:val="99"/>
    <w:semiHidden/>
    <w:rsid w:val="00FA381F"/>
    <w:rPr>
      <w:sz w:val="22"/>
      <w:lang w:val="sk-SK" w:eastAsia="sk-SK" w:bidi="sk-SK"/>
    </w:rPr>
  </w:style>
  <w:style w:type="paragraph" w:styleId="Odsekzoznamu">
    <w:name w:val="List Paragraph"/>
    <w:basedOn w:val="Normlny"/>
    <w:uiPriority w:val="34"/>
    <w:qFormat/>
    <w:rsid w:val="00D77767"/>
    <w:pPr>
      <w:ind w:left="720"/>
    </w:pPr>
  </w:style>
  <w:style w:type="paragraph" w:styleId="PredformtovanHTML">
    <w:name w:val="HTML Preformatted"/>
    <w:basedOn w:val="Normlny"/>
    <w:link w:val="PredformtovanHTMLChar"/>
    <w:rsid w:val="00E33F96"/>
    <w:rPr>
      <w:rFonts w:ascii="Courier New" w:hAnsi="Courier New" w:cs="Courier New"/>
      <w:sz w:val="20"/>
    </w:rPr>
  </w:style>
  <w:style w:type="character" w:customStyle="1" w:styleId="PredformtovanHTMLChar">
    <w:name w:val="Predformátované HTML Char"/>
    <w:link w:val="PredformtovanHTML"/>
    <w:rsid w:val="00E33F96"/>
    <w:rPr>
      <w:rFonts w:ascii="Courier New" w:hAnsi="Courier New" w:cs="Courier New"/>
    </w:rPr>
  </w:style>
  <w:style w:type="paragraph" w:customStyle="1" w:styleId="Text">
    <w:name w:val="Text"/>
    <w:basedOn w:val="Normlny"/>
    <w:link w:val="TextChar"/>
    <w:rsid w:val="00696DFE"/>
    <w:pPr>
      <w:tabs>
        <w:tab w:val="clear" w:pos="567"/>
      </w:tabs>
      <w:spacing w:line="240" w:lineRule="auto"/>
      <w:jc w:val="both"/>
    </w:pPr>
    <w:rPr>
      <w:szCs w:val="24"/>
    </w:rPr>
  </w:style>
  <w:style w:type="character" w:customStyle="1" w:styleId="TextChar">
    <w:name w:val="Text Char"/>
    <w:link w:val="Text"/>
    <w:rsid w:val="00696DFE"/>
    <w:rPr>
      <w:sz w:val="22"/>
      <w:szCs w:val="24"/>
    </w:rPr>
  </w:style>
  <w:style w:type="character" w:customStyle="1" w:styleId="UnresolvedMention">
    <w:name w:val="Unresolved Mention"/>
    <w:basedOn w:val="Predvolenpsmoodseku"/>
    <w:uiPriority w:val="99"/>
    <w:semiHidden/>
    <w:unhideWhenUsed/>
    <w:rsid w:val="00826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32934">
      <w:bodyDiv w:val="1"/>
      <w:marLeft w:val="0"/>
      <w:marRight w:val="0"/>
      <w:marTop w:val="0"/>
      <w:marBottom w:val="0"/>
      <w:divBdr>
        <w:top w:val="none" w:sz="0" w:space="0" w:color="auto"/>
        <w:left w:val="none" w:sz="0" w:space="0" w:color="auto"/>
        <w:bottom w:val="none" w:sz="0" w:space="0" w:color="auto"/>
        <w:right w:val="none" w:sz="0" w:space="0" w:color="auto"/>
      </w:divBdr>
    </w:div>
    <w:div w:id="663244813">
      <w:bodyDiv w:val="1"/>
      <w:marLeft w:val="0"/>
      <w:marRight w:val="0"/>
      <w:marTop w:val="0"/>
      <w:marBottom w:val="0"/>
      <w:divBdr>
        <w:top w:val="none" w:sz="0" w:space="0" w:color="auto"/>
        <w:left w:val="none" w:sz="0" w:space="0" w:color="auto"/>
        <w:bottom w:val="none" w:sz="0" w:space="0" w:color="auto"/>
        <w:right w:val="none" w:sz="0" w:space="0" w:color="auto"/>
      </w:divBdr>
    </w:div>
    <w:div w:id="197953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0D7F1-1637-4ED7-91CF-A3CC416E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Pages>
  <Words>3636</Words>
  <Characters>22861</Characters>
  <Application>Microsoft Office Word</Application>
  <DocSecurity>0</DocSecurity>
  <Lines>190</Lines>
  <Paragraphs>52</Paragraphs>
  <ScaleCrop>false</ScaleCrop>
  <HeadingPairs>
    <vt:vector size="10" baseType="variant">
      <vt:variant>
        <vt:lpstr>Názov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Titres</vt:lpstr>
      </vt:variant>
      <vt:variant>
        <vt:i4>33</vt:i4>
      </vt:variant>
    </vt:vector>
  </HeadingPairs>
  <TitlesOfParts>
    <vt:vector size="37" baseType="lpstr">
      <vt:lpstr/>
      <vt:lpstr/>
      <vt:lpstr/>
      <vt:lpstr>Hreferralspccleanen</vt:lpstr>
      <vt:lpstr>6.6	Special precautions for disposal and other handling</vt:lpstr>
      <vt:lpstr>LABELLING</vt:lpstr>
      <vt:lpstr>1.	NAME OF THE MEDICINAL PRODUCT</vt:lpstr>
      <vt:lpstr>2.	STATEMENT OF ACTIVE SUBSTANCE(S)</vt:lpstr>
      <vt:lpstr>3.	LIST OF EXCIPIENTS</vt:lpstr>
      <vt:lpstr>4.	PHARMACEUTICAL FORM AND CONTENTS</vt:lpstr>
      <vt:lpstr>5.	METHOD AND ROUTE(S) OF ADMINISTRATION</vt:lpstr>
      <vt:lpstr>6.	SPECIAL WARNING THAT THE MEDICINAL PRODUCT MUST BE STORED OUT OF THE SIGHT AN</vt:lpstr>
      <vt:lpstr>Keep out of the sight and reach of children.</vt:lpstr>
      <vt:lpstr>7.	OTHER SPECIAL WARNING(S), IF NECESSARY</vt:lpstr>
      <vt:lpstr>8.	EXPIRY DATE</vt:lpstr>
      <vt:lpstr>9.	SPECIAL STORAGE CONDITIONS</vt:lpstr>
      <vt:lpstr>10.	SPECIAL PRECAUTIONS FOR DISPOSAL OF UNUSED MEDICINAL PRODUCTS OR WASTE MATER</vt:lpstr>
      <vt:lpstr>11.	NAME AND ADDRESS OF THE MARKETING AUTHORISATION HOLDER</vt:lpstr>
      <vt:lpstr>12.	MARKETING AUTHORISATION NUMBER(S) </vt:lpstr>
      <vt:lpstr/>
      <vt:lpstr>13.	BATCH NUMBER</vt:lpstr>
      <vt:lpstr>14.	GENERAL CLASSIFICATION FOR SUPPLY</vt:lpstr>
      <vt:lpstr>15.	INSTRUCTIONS ON USE</vt:lpstr>
      <vt:lpstr>16.	INFORMATION IN BRAILLE</vt:lpstr>
      <vt:lpstr>PACKAGE LEAFLET</vt:lpstr>
      <vt:lpstr>Package leaflet: Information for the user</vt:lpstr>
      <vt:lpstr/>
      <vt:lpstr>What is in this leaflet</vt:lpstr>
      <vt:lpstr>Do not use {Invented name}:</vt:lpstr>
      <vt:lpstr>Warnings and precautions</vt:lpstr>
      <vt:lpstr>Pregnancy, breast-feeding and fertility</vt:lpstr>
      <vt:lpstr/>
      <vt:lpstr>Driving and using machines</vt:lpstr>
      <vt:lpstr>If you use more {Invented name} than you should</vt:lpstr>
      <vt:lpstr/>
      <vt:lpstr>Reporting of side effects</vt:lpstr>
      <vt:lpstr>This leaflet was last revised in &lt;{MM/YYYY}&gt; &lt;{month YYYY}&gt;.</vt:lpstr>
    </vt:vector>
  </TitlesOfParts>
  <Company>mt-g</Company>
  <LinksUpToDate>false</LinksUpToDate>
  <CharactersWithSpaces>26445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mt-g</dc:creator>
  <cp:keywords/>
  <dc:description/>
  <cp:lastModifiedBy>Kristína Ráczová</cp:lastModifiedBy>
  <cp:revision>13</cp:revision>
  <cp:lastPrinted>2018-12-04T10:48:00Z</cp:lastPrinted>
  <dcterms:created xsi:type="dcterms:W3CDTF">2020-12-01T08:36:00Z</dcterms:created>
  <dcterms:modified xsi:type="dcterms:W3CDTF">2021-01-29T09:44:00Z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General-EMA/53548/2010</vt:lpwstr>
  </property>
  <property fmtid="{D5CDD505-2E9C-101B-9397-08002B2CF9AE}" pid="30" name="DM_Version">
    <vt:lpwstr>CURRENT,1.3</vt:lpwstr>
  </property>
  <property fmtid="{D5CDD505-2E9C-101B-9397-08002B2CF9AE}" pid="31" name="DM_Name">
    <vt:lpwstr>Hreferralspccleanen</vt:lpwstr>
  </property>
  <property fmtid="{D5CDD505-2E9C-101B-9397-08002B2CF9AE}" pid="32" name="DM_Creation_Date">
    <vt:lpwstr>05/02/2016 17:09:34</vt:lpwstr>
  </property>
  <property fmtid="{D5CDD505-2E9C-101B-9397-08002B2CF9AE}" pid="33" name="DM_Modify_Date">
    <vt:lpwstr>05/02/2016 17:10:00</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EMA/64179/2016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templates/08 H Referral template v 4.0 February16</vt:lpwstr>
  </property>
  <property fmtid="{D5CDD505-2E9C-101B-9397-08002B2CF9AE}" pid="40" name="DM_emea_doc_ref_id">
    <vt:lpwstr>EMA/64179/2016</vt:lpwstr>
  </property>
  <property fmtid="{D5CDD505-2E9C-101B-9397-08002B2CF9AE}" pid="41" name="DM_Modifer_Name">
    <vt:lpwstr>Akhtar Tia</vt:lpwstr>
  </property>
  <property fmtid="{D5CDD505-2E9C-101B-9397-08002B2CF9AE}" pid="42" name="DM_Modified_Date">
    <vt:lpwstr>05/02/2016 17:10:00</vt:lpwstr>
  </property>
</Properties>
</file>