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ABABB" w14:textId="77777777" w:rsidR="00DB295B" w:rsidRDefault="00DB295B" w:rsidP="00661D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82DF8BC" w14:textId="31F5B3AD" w:rsidR="0022486F" w:rsidRPr="006F4D91" w:rsidRDefault="00CD567D" w:rsidP="00661D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F4D91">
        <w:rPr>
          <w:rFonts w:ascii="Times New Roman" w:hAnsi="Times New Roman" w:cs="Times New Roman"/>
          <w:b/>
        </w:rPr>
        <w:t>S</w:t>
      </w:r>
      <w:r w:rsidR="00661DD6" w:rsidRPr="006F4D91">
        <w:rPr>
          <w:rFonts w:ascii="Times New Roman" w:hAnsi="Times New Roman" w:cs="Times New Roman"/>
          <w:b/>
        </w:rPr>
        <w:t>ÚHRN CHARAKTERISTICKÝCH VLASTNOSTÍ LIEKU</w:t>
      </w:r>
    </w:p>
    <w:p w14:paraId="2379E760" w14:textId="77777777" w:rsidR="00CD567D" w:rsidRPr="006F4D91" w:rsidRDefault="00CD567D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6AE17C2" w14:textId="77777777" w:rsidR="0065565D" w:rsidRPr="006F4D91" w:rsidRDefault="0065565D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FD224B3" w14:textId="77777777" w:rsidR="00CD567D" w:rsidRPr="006F4D91" w:rsidRDefault="004842A5" w:rsidP="00084E2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 w:rsidRPr="006F4D91">
        <w:rPr>
          <w:rFonts w:ascii="Times New Roman" w:hAnsi="Times New Roman" w:cs="Times New Roman"/>
          <w:b/>
          <w:bCs/>
        </w:rPr>
        <w:t>NÁZOV LIEKU</w:t>
      </w:r>
    </w:p>
    <w:p w14:paraId="2BD6BBD9" w14:textId="77777777" w:rsidR="00A301B3" w:rsidRPr="00D65DD9" w:rsidRDefault="00A301B3" w:rsidP="00D65DD9">
      <w:pPr>
        <w:pStyle w:val="Odsekzoznamu"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67F13EFC" w14:textId="2D002A32" w:rsidR="00EA047B" w:rsidRPr="006F4D91" w:rsidRDefault="001137CF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6F4D91">
        <w:rPr>
          <w:rFonts w:ascii="Times New Roman" w:hAnsi="Times New Roman" w:cs="Times New Roman"/>
        </w:rPr>
        <w:t>Ibuprof</w:t>
      </w:r>
      <w:r w:rsidR="009A1ECE" w:rsidRPr="006F4D91">
        <w:rPr>
          <w:rFonts w:ascii="Times New Roman" w:hAnsi="Times New Roman" w:cs="Times New Roman"/>
        </w:rPr>
        <w:t>é</w:t>
      </w:r>
      <w:r w:rsidRPr="006F4D91">
        <w:rPr>
          <w:rFonts w:ascii="Times New Roman" w:hAnsi="Times New Roman" w:cs="Times New Roman"/>
        </w:rPr>
        <w:t xml:space="preserve">n </w:t>
      </w:r>
      <w:r w:rsidR="009A1ECE" w:rsidRPr="006F4D91">
        <w:rPr>
          <w:rFonts w:ascii="Times New Roman" w:hAnsi="Times New Roman" w:cs="Times New Roman"/>
          <w:bCs/>
        </w:rPr>
        <w:t>Strides</w:t>
      </w:r>
      <w:r w:rsidRPr="006F4D91">
        <w:rPr>
          <w:rFonts w:ascii="Times New Roman" w:hAnsi="Times New Roman" w:cs="Times New Roman"/>
          <w:bCs/>
        </w:rPr>
        <w:t xml:space="preserve"> </w:t>
      </w:r>
      <w:r w:rsidR="009A1ECE" w:rsidRPr="006F4D91">
        <w:rPr>
          <w:rFonts w:ascii="Times New Roman" w:hAnsi="Times New Roman" w:cs="Times New Roman"/>
          <w:bCs/>
        </w:rPr>
        <w:t>400</w:t>
      </w:r>
      <w:r w:rsidR="00E9694E" w:rsidRPr="006F4D91">
        <w:rPr>
          <w:rFonts w:ascii="Times New Roman" w:hAnsi="Times New Roman" w:cs="Times New Roman"/>
          <w:bCs/>
        </w:rPr>
        <w:t> mg</w:t>
      </w:r>
      <w:r w:rsidRPr="006F4D91">
        <w:rPr>
          <w:rFonts w:ascii="Times New Roman" w:hAnsi="Times New Roman" w:cs="Times New Roman"/>
          <w:bCs/>
        </w:rPr>
        <w:t xml:space="preserve"> filmom obalené tablety</w:t>
      </w:r>
    </w:p>
    <w:p w14:paraId="2D0A2A81" w14:textId="77777777" w:rsidR="00F4374C" w:rsidRPr="006F4D91" w:rsidRDefault="00F4374C" w:rsidP="00D65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aps/>
          <w:lang w:eastAsia="ar-SA"/>
        </w:rPr>
      </w:pPr>
    </w:p>
    <w:p w14:paraId="7A0D7259" w14:textId="77777777" w:rsidR="0065565D" w:rsidRPr="006F4D91" w:rsidRDefault="0065565D" w:rsidP="00D65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aps/>
          <w:lang w:eastAsia="ar-SA"/>
        </w:rPr>
      </w:pPr>
    </w:p>
    <w:p w14:paraId="70E8B837" w14:textId="77777777" w:rsidR="00CD567D" w:rsidRPr="006F4D91" w:rsidRDefault="004842A5" w:rsidP="00084E2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 w:rsidRPr="006F4D91">
        <w:rPr>
          <w:rFonts w:ascii="Times New Roman" w:hAnsi="Times New Roman" w:cs="Times New Roman"/>
          <w:b/>
          <w:bCs/>
        </w:rPr>
        <w:t>KVALITATÍVNE A KVANTITATÍVNE ZLOŽENIE</w:t>
      </w:r>
    </w:p>
    <w:p w14:paraId="2AF007CC" w14:textId="77777777" w:rsidR="00A301B3" w:rsidRPr="00D65DD9" w:rsidRDefault="00A301B3" w:rsidP="00D65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aps/>
          <w:lang w:eastAsia="ar-SA"/>
        </w:rPr>
      </w:pPr>
    </w:p>
    <w:p w14:paraId="5567F3A7" w14:textId="3F6AF088" w:rsidR="00CD567D" w:rsidRPr="006F4D91" w:rsidRDefault="00FB471C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F4D91">
        <w:rPr>
          <w:rFonts w:ascii="Times New Roman" w:hAnsi="Times New Roman" w:cs="Times New Roman"/>
        </w:rPr>
        <w:t xml:space="preserve">Každá filmom obalená tableta obsahuje </w:t>
      </w:r>
      <w:r w:rsidR="000634CE" w:rsidRPr="006F4D91">
        <w:rPr>
          <w:rFonts w:ascii="Times New Roman" w:hAnsi="Times New Roman" w:cs="Times New Roman"/>
        </w:rPr>
        <w:t>liečivo</w:t>
      </w:r>
      <w:r w:rsidRPr="006F4D91">
        <w:rPr>
          <w:rFonts w:ascii="Times New Roman" w:hAnsi="Times New Roman" w:cs="Times New Roman"/>
        </w:rPr>
        <w:t xml:space="preserve"> ibuprof</w:t>
      </w:r>
      <w:r w:rsidR="009A1ECE" w:rsidRPr="006F4D91">
        <w:rPr>
          <w:rFonts w:ascii="Times New Roman" w:hAnsi="Times New Roman" w:cs="Times New Roman"/>
        </w:rPr>
        <w:t>é</w:t>
      </w:r>
      <w:r w:rsidRPr="006F4D91">
        <w:rPr>
          <w:rFonts w:ascii="Times New Roman" w:hAnsi="Times New Roman" w:cs="Times New Roman"/>
        </w:rPr>
        <w:t>n 400</w:t>
      </w:r>
      <w:r w:rsidR="00E9694E" w:rsidRPr="006F4D91">
        <w:rPr>
          <w:rFonts w:ascii="Times New Roman" w:hAnsi="Times New Roman" w:cs="Times New Roman"/>
        </w:rPr>
        <w:t> mg</w:t>
      </w:r>
      <w:r w:rsidRPr="006F4D91">
        <w:rPr>
          <w:rFonts w:ascii="Times New Roman" w:hAnsi="Times New Roman" w:cs="Times New Roman"/>
        </w:rPr>
        <w:t xml:space="preserve"> (ako</w:t>
      </w:r>
      <w:r w:rsidR="004864FD">
        <w:rPr>
          <w:rFonts w:ascii="Times New Roman" w:hAnsi="Times New Roman" w:cs="Times New Roman"/>
        </w:rPr>
        <w:t xml:space="preserve"> soľ</w:t>
      </w:r>
      <w:r w:rsidRPr="006F4D91">
        <w:rPr>
          <w:rFonts w:ascii="Times New Roman" w:hAnsi="Times New Roman" w:cs="Times New Roman"/>
        </w:rPr>
        <w:t xml:space="preserve"> ibuprofén</w:t>
      </w:r>
      <w:r w:rsidR="004864FD">
        <w:rPr>
          <w:rFonts w:ascii="Times New Roman" w:hAnsi="Times New Roman" w:cs="Times New Roman"/>
        </w:rPr>
        <w:t>u s </w:t>
      </w:r>
      <w:r w:rsidR="004864FD" w:rsidRPr="006F4D91">
        <w:rPr>
          <w:rFonts w:ascii="Times New Roman" w:hAnsi="Times New Roman" w:cs="Times New Roman"/>
        </w:rPr>
        <w:t>lyz</w:t>
      </w:r>
      <w:r w:rsidR="004864FD">
        <w:rPr>
          <w:rFonts w:ascii="Times New Roman" w:hAnsi="Times New Roman" w:cs="Times New Roman"/>
        </w:rPr>
        <w:t>ínom</w:t>
      </w:r>
      <w:r w:rsidR="004864FD" w:rsidRPr="006F4D91">
        <w:rPr>
          <w:rFonts w:ascii="Times New Roman" w:hAnsi="Times New Roman" w:cs="Times New Roman"/>
        </w:rPr>
        <w:t xml:space="preserve"> </w:t>
      </w:r>
      <w:r w:rsidRPr="006F4D91">
        <w:rPr>
          <w:rFonts w:ascii="Times New Roman" w:hAnsi="Times New Roman" w:cs="Times New Roman"/>
        </w:rPr>
        <w:t>684</w:t>
      </w:r>
      <w:r w:rsidR="00E9694E" w:rsidRPr="006F4D91">
        <w:rPr>
          <w:rFonts w:ascii="Times New Roman" w:hAnsi="Times New Roman" w:cs="Times New Roman"/>
        </w:rPr>
        <w:t> mg</w:t>
      </w:r>
      <w:r w:rsidRPr="006F4D91">
        <w:rPr>
          <w:rFonts w:ascii="Times New Roman" w:hAnsi="Times New Roman" w:cs="Times New Roman"/>
        </w:rPr>
        <w:t>).</w:t>
      </w:r>
    </w:p>
    <w:p w14:paraId="0FFB1FA5" w14:textId="77777777" w:rsidR="0065565D" w:rsidRPr="006F4D91" w:rsidRDefault="0065565D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FF9A57B" w14:textId="77777777" w:rsidR="0060227D" w:rsidRPr="006F4D91" w:rsidRDefault="0060227D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F4D91">
        <w:rPr>
          <w:rFonts w:ascii="Times New Roman" w:hAnsi="Times New Roman" w:cs="Times New Roman"/>
        </w:rPr>
        <w:t xml:space="preserve">Úplný zoznam pomocných látok, pozri časť 6.1. </w:t>
      </w:r>
    </w:p>
    <w:p w14:paraId="174E1D6D" w14:textId="77777777" w:rsidR="00EA047B" w:rsidRPr="006F4D91" w:rsidRDefault="00EA047B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ACBABDA" w14:textId="77777777" w:rsidR="0065565D" w:rsidRPr="006F4D91" w:rsidRDefault="0065565D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28C8816" w14:textId="77777777" w:rsidR="00CD567D" w:rsidRPr="006F4D91" w:rsidRDefault="004842A5" w:rsidP="00084E2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 w:rsidRPr="006F4D91">
        <w:rPr>
          <w:rFonts w:ascii="Times New Roman" w:hAnsi="Times New Roman" w:cs="Times New Roman"/>
          <w:b/>
          <w:bCs/>
        </w:rPr>
        <w:t>LIEKOVÁ FORMA</w:t>
      </w:r>
    </w:p>
    <w:p w14:paraId="444D8F2E" w14:textId="77777777" w:rsidR="0023151D" w:rsidRPr="00D65DD9" w:rsidRDefault="0023151D" w:rsidP="00D65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aps/>
          <w:lang w:eastAsia="ar-SA"/>
        </w:rPr>
      </w:pPr>
    </w:p>
    <w:p w14:paraId="6E7AB3B8" w14:textId="77777777" w:rsidR="00FB471C" w:rsidRPr="006F4D91" w:rsidRDefault="00FB471C" w:rsidP="00084E24">
      <w:pPr>
        <w:pStyle w:val="Zkladntext"/>
        <w:spacing w:before="0" w:after="0"/>
        <w:jc w:val="left"/>
        <w:rPr>
          <w:sz w:val="22"/>
          <w:szCs w:val="22"/>
        </w:rPr>
      </w:pPr>
      <w:r w:rsidRPr="006F4D91">
        <w:rPr>
          <w:sz w:val="22"/>
          <w:szCs w:val="22"/>
        </w:rPr>
        <w:t xml:space="preserve">Filmom obalená tableta. </w:t>
      </w:r>
    </w:p>
    <w:p w14:paraId="744D9C24" w14:textId="049A6F5F" w:rsidR="00467765" w:rsidRPr="006F4D91" w:rsidRDefault="00467765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F4D91">
        <w:rPr>
          <w:rFonts w:ascii="Times New Roman" w:hAnsi="Times New Roman" w:cs="Times New Roman"/>
        </w:rPr>
        <w:t xml:space="preserve">Biela až </w:t>
      </w:r>
      <w:r w:rsidR="002B20B6" w:rsidRPr="006F4D91">
        <w:rPr>
          <w:rFonts w:ascii="Times New Roman" w:hAnsi="Times New Roman" w:cs="Times New Roman"/>
        </w:rPr>
        <w:t xml:space="preserve">takmer </w:t>
      </w:r>
      <w:r w:rsidRPr="006F4D91">
        <w:rPr>
          <w:rFonts w:ascii="Times New Roman" w:hAnsi="Times New Roman" w:cs="Times New Roman"/>
        </w:rPr>
        <w:t>biela filmom obalená tableta v tvare kapsuly s čiernym označením „S5“ na jednej strane.</w:t>
      </w:r>
    </w:p>
    <w:p w14:paraId="606C0C7C" w14:textId="77777777" w:rsidR="00BD191F" w:rsidRPr="00D65DD9" w:rsidRDefault="00BD191F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aps/>
          <w:lang w:eastAsia="ar-SA"/>
        </w:rPr>
      </w:pPr>
    </w:p>
    <w:p w14:paraId="2C27D12E" w14:textId="77777777" w:rsidR="0065565D" w:rsidRPr="00D65DD9" w:rsidRDefault="0065565D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aps/>
          <w:lang w:eastAsia="ar-SA"/>
        </w:rPr>
      </w:pPr>
    </w:p>
    <w:p w14:paraId="0E90AD47" w14:textId="77777777" w:rsidR="00CD567D" w:rsidRPr="006F4D91" w:rsidRDefault="004842A5" w:rsidP="00084E2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 w:rsidRPr="006F4D91">
        <w:rPr>
          <w:rFonts w:ascii="Times New Roman" w:hAnsi="Times New Roman" w:cs="Times New Roman"/>
          <w:b/>
          <w:bCs/>
        </w:rPr>
        <w:t>KLINICKÉ ÚDAJE</w:t>
      </w:r>
    </w:p>
    <w:p w14:paraId="5F542EEB" w14:textId="77777777" w:rsidR="00A301B3" w:rsidRPr="00D65DD9" w:rsidRDefault="00A301B3" w:rsidP="00D65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aps/>
          <w:lang w:eastAsia="ar-SA"/>
        </w:rPr>
      </w:pPr>
    </w:p>
    <w:p w14:paraId="3B98DB11" w14:textId="77777777" w:rsidR="00D250F6" w:rsidRPr="006F4D91" w:rsidRDefault="00CD567D" w:rsidP="00084E24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 w:rsidRPr="006F4D91">
        <w:rPr>
          <w:rFonts w:ascii="Times New Roman" w:hAnsi="Times New Roman" w:cs="Times New Roman"/>
          <w:b/>
          <w:bCs/>
        </w:rPr>
        <w:t>Terapeutické indikácie</w:t>
      </w:r>
      <w:r w:rsidRPr="006F4D91">
        <w:rPr>
          <w:rFonts w:ascii="Times New Roman" w:hAnsi="Times New Roman" w:cs="Times New Roman"/>
        </w:rPr>
        <w:t xml:space="preserve"> </w:t>
      </w:r>
    </w:p>
    <w:p w14:paraId="7218F204" w14:textId="77777777" w:rsidR="00D472A2" w:rsidRPr="006F4D91" w:rsidRDefault="00D472A2" w:rsidP="00084E24">
      <w:pPr>
        <w:pStyle w:val="Odsekzoznamu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spacing w:val="-1"/>
          <w:lang w:val="en-IN"/>
        </w:rPr>
      </w:pPr>
    </w:p>
    <w:p w14:paraId="4209714C" w14:textId="77777777" w:rsidR="004842A5" w:rsidRPr="006F4D91" w:rsidRDefault="00B15998" w:rsidP="006C1B85">
      <w:pPr>
        <w:pStyle w:val="Odsekzoznamu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 w:rsidRPr="006F4D91">
        <w:rPr>
          <w:rFonts w:ascii="Times New Roman" w:hAnsi="Times New Roman" w:cs="Times New Roman"/>
        </w:rPr>
        <w:t>Krátkodobé symptomatické zmiernenie bolesti hlavy a migrény.</w:t>
      </w:r>
    </w:p>
    <w:p w14:paraId="7F4C5589" w14:textId="77777777" w:rsidR="00E70E09" w:rsidRPr="006F4D91" w:rsidRDefault="00E70E09" w:rsidP="00084E24">
      <w:pPr>
        <w:spacing w:after="0" w:line="240" w:lineRule="auto"/>
        <w:rPr>
          <w:rFonts w:ascii="Times New Roman" w:hAnsi="Times New Roman" w:cs="Times New Roman"/>
        </w:rPr>
      </w:pPr>
    </w:p>
    <w:p w14:paraId="2E7A5C4F" w14:textId="77777777" w:rsidR="00CD567D" w:rsidRPr="006F4D91" w:rsidRDefault="00CD567D" w:rsidP="00084E24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 w:rsidRPr="006F4D91">
        <w:rPr>
          <w:rFonts w:ascii="Times New Roman" w:hAnsi="Times New Roman" w:cs="Times New Roman"/>
          <w:b/>
          <w:bCs/>
        </w:rPr>
        <w:t>Dávkovanie a spôsob podávania</w:t>
      </w:r>
    </w:p>
    <w:p w14:paraId="27342023" w14:textId="44DC004F" w:rsidR="00D472A2" w:rsidRDefault="00D472A2" w:rsidP="00084E24">
      <w:pPr>
        <w:spacing w:after="0" w:line="240" w:lineRule="auto"/>
        <w:ind w:right="-1"/>
        <w:rPr>
          <w:rFonts w:ascii="Times New Roman" w:hAnsi="Times New Roman" w:cs="Times New Roman"/>
          <w:bCs/>
          <w:u w:val="single"/>
        </w:rPr>
      </w:pPr>
    </w:p>
    <w:p w14:paraId="4704BA5B" w14:textId="5F7A7B6D" w:rsidR="00F00DE7" w:rsidRPr="00D65DD9" w:rsidRDefault="00F00DE7" w:rsidP="00084E24">
      <w:pPr>
        <w:spacing w:after="0" w:line="240" w:lineRule="auto"/>
        <w:ind w:right="-1"/>
        <w:rPr>
          <w:rFonts w:ascii="Times New Roman" w:hAnsi="Times New Roman" w:cs="Times New Roman"/>
          <w:u w:color="000000"/>
        </w:rPr>
      </w:pPr>
      <w:r w:rsidRPr="00D65DD9">
        <w:rPr>
          <w:rFonts w:ascii="Times New Roman" w:hAnsi="Times New Roman" w:cs="Times New Roman"/>
          <w:u w:color="000000"/>
        </w:rPr>
        <w:t>Nežiaduce účinky možno minimalizovať po</w:t>
      </w:r>
      <w:r w:rsidR="004864FD">
        <w:rPr>
          <w:rFonts w:ascii="Times New Roman" w:hAnsi="Times New Roman" w:cs="Times New Roman"/>
          <w:u w:color="000000"/>
        </w:rPr>
        <w:t>užitím</w:t>
      </w:r>
      <w:r w:rsidRPr="00D65DD9">
        <w:rPr>
          <w:rFonts w:ascii="Times New Roman" w:hAnsi="Times New Roman" w:cs="Times New Roman"/>
          <w:u w:color="000000"/>
        </w:rPr>
        <w:t xml:space="preserve"> najnižšej účinnej dávky </w:t>
      </w:r>
      <w:r w:rsidR="004864FD">
        <w:rPr>
          <w:rFonts w:ascii="Times New Roman" w:hAnsi="Times New Roman" w:cs="Times New Roman"/>
          <w:u w:color="000000"/>
        </w:rPr>
        <w:t xml:space="preserve">po </w:t>
      </w:r>
      <w:r w:rsidRPr="00D65DD9">
        <w:rPr>
          <w:rFonts w:ascii="Times New Roman" w:hAnsi="Times New Roman" w:cs="Times New Roman"/>
          <w:u w:color="000000"/>
        </w:rPr>
        <w:t>čo najkratš</w:t>
      </w:r>
      <w:r w:rsidR="004864FD">
        <w:rPr>
          <w:rFonts w:ascii="Times New Roman" w:hAnsi="Times New Roman" w:cs="Times New Roman"/>
          <w:u w:color="000000"/>
        </w:rPr>
        <w:t>iu</w:t>
      </w:r>
      <w:r w:rsidRPr="00D65DD9">
        <w:rPr>
          <w:rFonts w:ascii="Times New Roman" w:hAnsi="Times New Roman" w:cs="Times New Roman"/>
          <w:u w:color="000000"/>
        </w:rPr>
        <w:t xml:space="preserve"> </w:t>
      </w:r>
      <w:r w:rsidR="004864FD">
        <w:rPr>
          <w:rFonts w:ascii="Times New Roman" w:hAnsi="Times New Roman" w:cs="Times New Roman"/>
          <w:u w:color="000000"/>
        </w:rPr>
        <w:t>dobu</w:t>
      </w:r>
      <w:r w:rsidRPr="00D65DD9">
        <w:rPr>
          <w:rFonts w:ascii="Times New Roman" w:hAnsi="Times New Roman" w:cs="Times New Roman"/>
          <w:u w:color="000000"/>
        </w:rPr>
        <w:t xml:space="preserve"> potrebn</w:t>
      </w:r>
      <w:r w:rsidR="004864FD">
        <w:rPr>
          <w:rFonts w:ascii="Times New Roman" w:hAnsi="Times New Roman" w:cs="Times New Roman"/>
          <w:u w:color="000000"/>
        </w:rPr>
        <w:t>ú</w:t>
      </w:r>
      <w:r w:rsidRPr="00D65DD9">
        <w:rPr>
          <w:rFonts w:ascii="Times New Roman" w:hAnsi="Times New Roman" w:cs="Times New Roman"/>
          <w:u w:color="000000"/>
        </w:rPr>
        <w:t xml:space="preserve"> na zmiernenie príznakov (pozri časť 4.4).</w:t>
      </w:r>
    </w:p>
    <w:p w14:paraId="2278F982" w14:textId="77777777" w:rsidR="00F00DE7" w:rsidRPr="006F4D91" w:rsidRDefault="00F00DE7" w:rsidP="00084E24">
      <w:pPr>
        <w:spacing w:after="0" w:line="240" w:lineRule="auto"/>
        <w:ind w:right="-1"/>
        <w:rPr>
          <w:rFonts w:ascii="Times New Roman" w:hAnsi="Times New Roman" w:cs="Times New Roman"/>
          <w:bCs/>
          <w:u w:val="single"/>
        </w:rPr>
      </w:pPr>
    </w:p>
    <w:p w14:paraId="15C1A59A" w14:textId="77777777" w:rsidR="00AA7C48" w:rsidRPr="006F4D91" w:rsidRDefault="00AA7C48" w:rsidP="00084E24">
      <w:pPr>
        <w:pStyle w:val="Sarkain2"/>
        <w:ind w:left="0"/>
        <w:rPr>
          <w:b w:val="0"/>
          <w:spacing w:val="1"/>
          <w:sz w:val="22"/>
          <w:szCs w:val="22"/>
        </w:rPr>
      </w:pPr>
      <w:r w:rsidRPr="006F4D91">
        <w:rPr>
          <w:bCs/>
          <w:sz w:val="22"/>
          <w:szCs w:val="22"/>
          <w:u w:val="single"/>
        </w:rPr>
        <w:t>Dávkovanie</w:t>
      </w:r>
    </w:p>
    <w:p w14:paraId="40FAB1FA" w14:textId="77777777" w:rsidR="00D250F6" w:rsidRPr="006F4D91" w:rsidRDefault="00D250F6" w:rsidP="00084E24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1"/>
          <w:u w:color="000000"/>
        </w:rPr>
      </w:pPr>
      <w:r w:rsidRPr="006F4D91">
        <w:rPr>
          <w:rFonts w:ascii="Times New Roman" w:hAnsi="Times New Roman" w:cs="Times New Roman"/>
          <w:u w:color="000000"/>
        </w:rPr>
        <w:t>Dospelí a dospievajúci ≥40 kg (vo veku 12 rokov a viac):</w:t>
      </w:r>
    </w:p>
    <w:p w14:paraId="560A0065" w14:textId="77777777" w:rsidR="008E2D25" w:rsidRDefault="008E2D25" w:rsidP="00084E24">
      <w:pPr>
        <w:spacing w:after="0" w:line="240" w:lineRule="auto"/>
        <w:ind w:right="-1"/>
        <w:rPr>
          <w:rFonts w:ascii="Times New Roman" w:hAnsi="Times New Roman" w:cs="Times New Roman"/>
          <w:u w:color="000000"/>
        </w:rPr>
      </w:pPr>
    </w:p>
    <w:p w14:paraId="6C8AA407" w14:textId="6362E874" w:rsidR="00D250F6" w:rsidRPr="006F4D91" w:rsidRDefault="003F3B79" w:rsidP="00084E24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1"/>
          <w:u w:color="000000"/>
        </w:rPr>
      </w:pPr>
      <w:r w:rsidRPr="00D65DD9">
        <w:rPr>
          <w:rFonts w:ascii="Times New Roman" w:hAnsi="Times New Roman" w:cs="Times New Roman"/>
          <w:u w:color="000000"/>
        </w:rPr>
        <w:t>Začiatočná dávka je 1 filmom obalen</w:t>
      </w:r>
      <w:r w:rsidR="003B2A40">
        <w:rPr>
          <w:rFonts w:ascii="Times New Roman" w:hAnsi="Times New Roman" w:cs="Times New Roman"/>
          <w:u w:color="000000"/>
        </w:rPr>
        <w:t>á</w:t>
      </w:r>
      <w:r w:rsidRPr="00D65DD9">
        <w:rPr>
          <w:rFonts w:ascii="Times New Roman" w:hAnsi="Times New Roman" w:cs="Times New Roman"/>
          <w:u w:color="000000"/>
        </w:rPr>
        <w:t xml:space="preserve"> tablet</w:t>
      </w:r>
      <w:r w:rsidR="003B2A40">
        <w:rPr>
          <w:rFonts w:ascii="Times New Roman" w:hAnsi="Times New Roman" w:cs="Times New Roman"/>
          <w:u w:color="000000"/>
        </w:rPr>
        <w:t>a</w:t>
      </w:r>
      <w:r w:rsidRPr="00D65DD9">
        <w:rPr>
          <w:rFonts w:ascii="Times New Roman" w:hAnsi="Times New Roman" w:cs="Times New Roman"/>
          <w:u w:color="000000"/>
        </w:rPr>
        <w:t xml:space="preserve"> (684 mg </w:t>
      </w:r>
      <w:r w:rsidR="004864FD">
        <w:rPr>
          <w:rFonts w:ascii="Times New Roman" w:hAnsi="Times New Roman" w:cs="Times New Roman"/>
          <w:u w:color="000000"/>
        </w:rPr>
        <w:t xml:space="preserve">soli </w:t>
      </w:r>
      <w:r w:rsidRPr="00D65DD9">
        <w:rPr>
          <w:rFonts w:ascii="Times New Roman" w:hAnsi="Times New Roman" w:cs="Times New Roman"/>
          <w:u w:color="000000"/>
        </w:rPr>
        <w:t xml:space="preserve">ibuprofénu </w:t>
      </w:r>
      <w:r w:rsidR="004864FD">
        <w:rPr>
          <w:rFonts w:ascii="Times New Roman" w:hAnsi="Times New Roman" w:cs="Times New Roman"/>
          <w:u w:color="000000"/>
        </w:rPr>
        <w:t xml:space="preserve">s </w:t>
      </w:r>
      <w:r w:rsidRPr="00D65DD9">
        <w:rPr>
          <w:rFonts w:ascii="Times New Roman" w:hAnsi="Times New Roman" w:cs="Times New Roman"/>
          <w:u w:color="000000"/>
        </w:rPr>
        <w:t>lyz</w:t>
      </w:r>
      <w:r w:rsidR="004864FD">
        <w:rPr>
          <w:rFonts w:ascii="Times New Roman" w:hAnsi="Times New Roman" w:cs="Times New Roman"/>
          <w:u w:color="000000"/>
        </w:rPr>
        <w:t>ínom</w:t>
      </w:r>
      <w:r w:rsidRPr="00D65DD9">
        <w:rPr>
          <w:rFonts w:ascii="Times New Roman" w:hAnsi="Times New Roman" w:cs="Times New Roman"/>
          <w:u w:color="000000"/>
        </w:rPr>
        <w:t>) a potom sa môž</w:t>
      </w:r>
      <w:r w:rsidR="0063692D">
        <w:rPr>
          <w:rFonts w:ascii="Times New Roman" w:hAnsi="Times New Roman" w:cs="Times New Roman"/>
          <w:u w:color="000000"/>
        </w:rPr>
        <w:t>e</w:t>
      </w:r>
      <w:r w:rsidRPr="00D65DD9">
        <w:rPr>
          <w:rFonts w:ascii="Times New Roman" w:hAnsi="Times New Roman" w:cs="Times New Roman"/>
          <w:u w:color="000000"/>
        </w:rPr>
        <w:t xml:space="preserve"> </w:t>
      </w:r>
      <w:r w:rsidR="004864FD" w:rsidRPr="00AA434C">
        <w:rPr>
          <w:rFonts w:ascii="Times New Roman" w:hAnsi="Times New Roman" w:cs="Times New Roman"/>
          <w:u w:color="000000"/>
        </w:rPr>
        <w:t>podľa potreby</w:t>
      </w:r>
      <w:r w:rsidR="004864FD" w:rsidRPr="004864FD">
        <w:rPr>
          <w:rFonts w:ascii="Times New Roman" w:hAnsi="Times New Roman" w:cs="Times New Roman"/>
          <w:u w:color="000000"/>
        </w:rPr>
        <w:t xml:space="preserve"> </w:t>
      </w:r>
      <w:r w:rsidRPr="00D65DD9">
        <w:rPr>
          <w:rFonts w:ascii="Times New Roman" w:hAnsi="Times New Roman" w:cs="Times New Roman"/>
          <w:u w:color="000000"/>
        </w:rPr>
        <w:t>užiť 1</w:t>
      </w:r>
      <w:r w:rsidR="002F478F">
        <w:rPr>
          <w:rFonts w:ascii="Times New Roman" w:hAnsi="Times New Roman" w:cs="Times New Roman"/>
          <w:u w:color="000000"/>
        </w:rPr>
        <w:t> </w:t>
      </w:r>
      <w:r w:rsidRPr="00D65DD9">
        <w:rPr>
          <w:rFonts w:ascii="Times New Roman" w:hAnsi="Times New Roman" w:cs="Times New Roman"/>
          <w:u w:color="000000"/>
        </w:rPr>
        <w:t>filmom obalen</w:t>
      </w:r>
      <w:r w:rsidR="0063692D">
        <w:rPr>
          <w:rFonts w:ascii="Times New Roman" w:hAnsi="Times New Roman" w:cs="Times New Roman"/>
          <w:u w:color="000000"/>
        </w:rPr>
        <w:t>á</w:t>
      </w:r>
      <w:r w:rsidRPr="00D65DD9">
        <w:rPr>
          <w:rFonts w:ascii="Times New Roman" w:hAnsi="Times New Roman" w:cs="Times New Roman"/>
          <w:u w:color="000000"/>
        </w:rPr>
        <w:t xml:space="preserve"> tablet</w:t>
      </w:r>
      <w:r w:rsidR="0063692D">
        <w:rPr>
          <w:rFonts w:ascii="Times New Roman" w:hAnsi="Times New Roman" w:cs="Times New Roman"/>
          <w:u w:color="000000"/>
        </w:rPr>
        <w:t>a</w:t>
      </w:r>
      <w:r w:rsidRPr="00D65DD9">
        <w:rPr>
          <w:rFonts w:ascii="Times New Roman" w:hAnsi="Times New Roman" w:cs="Times New Roman"/>
          <w:u w:color="000000"/>
        </w:rPr>
        <w:t xml:space="preserve"> najviac trikrát denne.</w:t>
      </w:r>
      <w:r>
        <w:t xml:space="preserve"> </w:t>
      </w:r>
    </w:p>
    <w:p w14:paraId="1DC38313" w14:textId="1BC2991C" w:rsidR="00D250F6" w:rsidRPr="006F4D91" w:rsidRDefault="00D250F6" w:rsidP="00084E24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1"/>
          <w:u w:color="000000"/>
        </w:rPr>
      </w:pPr>
      <w:r w:rsidRPr="006F4D91">
        <w:rPr>
          <w:rFonts w:ascii="Times New Roman" w:hAnsi="Times New Roman" w:cs="Times New Roman"/>
          <w:u w:color="000000"/>
        </w:rPr>
        <w:t xml:space="preserve">Medzi </w:t>
      </w:r>
      <w:r w:rsidR="00004B1A">
        <w:rPr>
          <w:rFonts w:ascii="Times New Roman" w:hAnsi="Times New Roman" w:cs="Times New Roman"/>
          <w:u w:color="000000"/>
        </w:rPr>
        <w:t xml:space="preserve">dvoma </w:t>
      </w:r>
      <w:r w:rsidRPr="006F4D91">
        <w:rPr>
          <w:rFonts w:ascii="Times New Roman" w:hAnsi="Times New Roman" w:cs="Times New Roman"/>
          <w:u w:color="000000"/>
        </w:rPr>
        <w:t xml:space="preserve">dávkami </w:t>
      </w:r>
      <w:r w:rsidR="00004B1A">
        <w:rPr>
          <w:rFonts w:ascii="Times New Roman" w:hAnsi="Times New Roman" w:cs="Times New Roman"/>
          <w:u w:color="000000"/>
        </w:rPr>
        <w:t>má byť</w:t>
      </w:r>
      <w:r w:rsidRPr="006F4D91">
        <w:rPr>
          <w:rFonts w:ascii="Times New Roman" w:hAnsi="Times New Roman" w:cs="Times New Roman"/>
          <w:u w:color="000000"/>
        </w:rPr>
        <w:t xml:space="preserve"> </w:t>
      </w:r>
      <w:r w:rsidR="008D4968" w:rsidRPr="006F4D91">
        <w:rPr>
          <w:rFonts w:ascii="Times New Roman" w:hAnsi="Times New Roman" w:cs="Times New Roman"/>
          <w:u w:color="000000"/>
        </w:rPr>
        <w:t xml:space="preserve">odstup </w:t>
      </w:r>
      <w:r w:rsidR="00004B1A">
        <w:rPr>
          <w:rFonts w:ascii="Times New Roman" w:hAnsi="Times New Roman" w:cs="Times New Roman"/>
          <w:u w:color="000000"/>
        </w:rPr>
        <w:t>najmenej</w:t>
      </w:r>
      <w:r w:rsidRPr="006F4D91">
        <w:rPr>
          <w:rFonts w:ascii="Times New Roman" w:hAnsi="Times New Roman" w:cs="Times New Roman"/>
          <w:u w:color="000000"/>
        </w:rPr>
        <w:t xml:space="preserve"> šesť hodín.</w:t>
      </w:r>
    </w:p>
    <w:p w14:paraId="70884458" w14:textId="13789A1F" w:rsidR="0051269C" w:rsidRDefault="00D250F6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color="000000"/>
        </w:rPr>
      </w:pPr>
      <w:r w:rsidRPr="006F4D91">
        <w:rPr>
          <w:rFonts w:ascii="Times New Roman" w:hAnsi="Times New Roman" w:cs="Times New Roman"/>
          <w:u w:color="000000"/>
        </w:rPr>
        <w:t>Neužívajte viac ako 3 tablet</w:t>
      </w:r>
      <w:r w:rsidR="00451495" w:rsidRPr="006F4D91">
        <w:rPr>
          <w:rFonts w:ascii="Times New Roman" w:hAnsi="Times New Roman" w:cs="Times New Roman"/>
          <w:u w:color="000000"/>
        </w:rPr>
        <w:t>y</w:t>
      </w:r>
      <w:r w:rsidRPr="006F4D91">
        <w:rPr>
          <w:rFonts w:ascii="Times New Roman" w:hAnsi="Times New Roman" w:cs="Times New Roman"/>
          <w:u w:color="000000"/>
        </w:rPr>
        <w:t xml:space="preserve"> (2052</w:t>
      </w:r>
      <w:r w:rsidR="009A1ECE" w:rsidRPr="006F4D91">
        <w:rPr>
          <w:rFonts w:ascii="Times New Roman" w:hAnsi="Times New Roman" w:cs="Times New Roman"/>
          <w:u w:color="000000"/>
        </w:rPr>
        <w:t xml:space="preserve"> </w:t>
      </w:r>
      <w:r w:rsidRPr="006F4D91">
        <w:rPr>
          <w:rFonts w:ascii="Times New Roman" w:hAnsi="Times New Roman" w:cs="Times New Roman"/>
          <w:u w:color="000000"/>
        </w:rPr>
        <w:t>mg</w:t>
      </w:r>
      <w:r w:rsidR="00004B1A">
        <w:rPr>
          <w:rFonts w:ascii="Times New Roman" w:hAnsi="Times New Roman" w:cs="Times New Roman"/>
          <w:u w:color="000000"/>
        </w:rPr>
        <w:t xml:space="preserve"> </w:t>
      </w:r>
      <w:r w:rsidR="004864FD">
        <w:rPr>
          <w:rFonts w:ascii="Times New Roman" w:hAnsi="Times New Roman" w:cs="Times New Roman"/>
          <w:u w:color="000000"/>
        </w:rPr>
        <w:t xml:space="preserve">soli </w:t>
      </w:r>
      <w:r w:rsidR="00004B1A">
        <w:rPr>
          <w:rFonts w:ascii="Times New Roman" w:hAnsi="Times New Roman" w:cs="Times New Roman"/>
          <w:u w:color="000000"/>
        </w:rPr>
        <w:t xml:space="preserve">ibuprofénu </w:t>
      </w:r>
      <w:r w:rsidR="004864FD">
        <w:rPr>
          <w:rFonts w:ascii="Times New Roman" w:hAnsi="Times New Roman" w:cs="Times New Roman"/>
          <w:u w:color="000000"/>
        </w:rPr>
        <w:t xml:space="preserve">s </w:t>
      </w:r>
      <w:r w:rsidR="00004B1A">
        <w:rPr>
          <w:rFonts w:ascii="Times New Roman" w:hAnsi="Times New Roman" w:cs="Times New Roman"/>
          <w:u w:color="000000"/>
        </w:rPr>
        <w:t>lyz</w:t>
      </w:r>
      <w:r w:rsidR="004864FD">
        <w:rPr>
          <w:rFonts w:ascii="Times New Roman" w:hAnsi="Times New Roman" w:cs="Times New Roman"/>
          <w:u w:color="000000"/>
        </w:rPr>
        <w:t>ínom</w:t>
      </w:r>
      <w:r w:rsidRPr="006F4D91">
        <w:rPr>
          <w:rFonts w:ascii="Times New Roman" w:hAnsi="Times New Roman" w:cs="Times New Roman"/>
          <w:u w:color="000000"/>
        </w:rPr>
        <w:t>) počas 24 hodín.</w:t>
      </w:r>
    </w:p>
    <w:p w14:paraId="6AD8A687" w14:textId="77777777" w:rsidR="009E0CD2" w:rsidRPr="006F4D91" w:rsidRDefault="009E0CD2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DEDB178" w14:textId="14BD4DAA" w:rsidR="00050861" w:rsidRPr="00D65DD9" w:rsidRDefault="00050861" w:rsidP="0065565D">
      <w:pPr>
        <w:spacing w:after="0" w:line="240" w:lineRule="auto"/>
        <w:ind w:right="-1"/>
        <w:rPr>
          <w:rFonts w:ascii="Times New Roman" w:hAnsi="Times New Roman" w:cs="Times New Roman"/>
          <w:i/>
          <w:iCs/>
          <w:u w:color="000000"/>
        </w:rPr>
      </w:pPr>
      <w:r w:rsidRPr="00D65DD9">
        <w:rPr>
          <w:rFonts w:ascii="Times New Roman" w:hAnsi="Times New Roman" w:cs="Times New Roman"/>
          <w:i/>
          <w:iCs/>
          <w:u w:color="000000"/>
        </w:rPr>
        <w:t>Dospelí:</w:t>
      </w:r>
    </w:p>
    <w:p w14:paraId="36B2D902" w14:textId="3D59214A" w:rsidR="0065565D" w:rsidRPr="006F4D91" w:rsidRDefault="0065565D" w:rsidP="0065565D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1"/>
          <w:u w:color="000000"/>
        </w:rPr>
      </w:pPr>
      <w:r w:rsidRPr="006F4D91">
        <w:rPr>
          <w:rFonts w:ascii="Times New Roman" w:hAnsi="Times New Roman" w:cs="Times New Roman"/>
          <w:u w:color="000000"/>
        </w:rPr>
        <w:t>Pacient sa má poradiť s lekárom, ak sa príznaky zhoršia alebo ak je užívanie lieku potrebné viac ako 5 dní (3 dni v prípade migrény).</w:t>
      </w:r>
    </w:p>
    <w:p w14:paraId="063BF114" w14:textId="77777777" w:rsidR="00771B7C" w:rsidRPr="006F4D91" w:rsidRDefault="00771B7C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IN"/>
        </w:rPr>
      </w:pPr>
    </w:p>
    <w:p w14:paraId="449C4D74" w14:textId="77777777" w:rsidR="00AA7C48" w:rsidRPr="006F4D91" w:rsidRDefault="00AA7C48" w:rsidP="00084E2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F4D91">
        <w:rPr>
          <w:rFonts w:ascii="Times New Roman" w:hAnsi="Times New Roman" w:cs="Times New Roman"/>
          <w:b/>
        </w:rPr>
        <w:t>Osobitné skupiny pacientov</w:t>
      </w:r>
    </w:p>
    <w:p w14:paraId="3B543607" w14:textId="77777777" w:rsidR="00AA7C48" w:rsidRPr="006F4D91" w:rsidRDefault="00AA7C48" w:rsidP="00084E24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hr-HR"/>
        </w:rPr>
      </w:pPr>
    </w:p>
    <w:p w14:paraId="28A9910C" w14:textId="77777777" w:rsidR="00AA7C48" w:rsidRPr="006F4D91" w:rsidRDefault="00AA7C48" w:rsidP="00084E24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6F4D91">
        <w:rPr>
          <w:rFonts w:ascii="Times New Roman" w:hAnsi="Times New Roman" w:cs="Times New Roman"/>
          <w:i/>
        </w:rPr>
        <w:t>Pediatrická populácia:</w:t>
      </w:r>
    </w:p>
    <w:p w14:paraId="0C2E3F6C" w14:textId="28912D64" w:rsidR="00AA7C48" w:rsidRDefault="00AA7C48" w:rsidP="00084E24">
      <w:pPr>
        <w:spacing w:after="0" w:line="240" w:lineRule="auto"/>
        <w:rPr>
          <w:rFonts w:ascii="Times New Roman" w:hAnsi="Times New Roman" w:cs="Times New Roman"/>
        </w:rPr>
      </w:pPr>
      <w:r w:rsidRPr="006F4D91">
        <w:rPr>
          <w:rFonts w:ascii="Times New Roman" w:hAnsi="Times New Roman" w:cs="Times New Roman"/>
        </w:rPr>
        <w:t>Ibuprof</w:t>
      </w:r>
      <w:r w:rsidR="009A1ECE" w:rsidRPr="006F4D91">
        <w:rPr>
          <w:rFonts w:ascii="Times New Roman" w:hAnsi="Times New Roman" w:cs="Times New Roman"/>
        </w:rPr>
        <w:t>é</w:t>
      </w:r>
      <w:r w:rsidRPr="006F4D91">
        <w:rPr>
          <w:rFonts w:ascii="Times New Roman" w:hAnsi="Times New Roman" w:cs="Times New Roman"/>
        </w:rPr>
        <w:t xml:space="preserve">n </w:t>
      </w:r>
      <w:r w:rsidR="009A1ECE" w:rsidRPr="006F4D91">
        <w:rPr>
          <w:rFonts w:ascii="Times New Roman" w:hAnsi="Times New Roman" w:cs="Times New Roman"/>
        </w:rPr>
        <w:t>Strides</w:t>
      </w:r>
      <w:r w:rsidRPr="006F4D91">
        <w:rPr>
          <w:rFonts w:ascii="Times New Roman" w:hAnsi="Times New Roman" w:cs="Times New Roman"/>
        </w:rPr>
        <w:t xml:space="preserve"> </w:t>
      </w:r>
      <w:r w:rsidR="009A1ECE" w:rsidRPr="006F4D91">
        <w:rPr>
          <w:rFonts w:ascii="Times New Roman" w:hAnsi="Times New Roman" w:cs="Times New Roman"/>
        </w:rPr>
        <w:t>400</w:t>
      </w:r>
      <w:r w:rsidR="00E9694E" w:rsidRPr="006F4D91">
        <w:rPr>
          <w:rFonts w:ascii="Times New Roman" w:hAnsi="Times New Roman" w:cs="Times New Roman"/>
        </w:rPr>
        <w:t> mg</w:t>
      </w:r>
      <w:r w:rsidRPr="006F4D91">
        <w:rPr>
          <w:rFonts w:ascii="Times New Roman" w:hAnsi="Times New Roman" w:cs="Times New Roman"/>
        </w:rPr>
        <w:t xml:space="preserve"> filmom obalené tablety </w:t>
      </w:r>
      <w:r w:rsidR="00916ED8">
        <w:rPr>
          <w:rFonts w:ascii="Times New Roman" w:hAnsi="Times New Roman" w:cs="Times New Roman"/>
        </w:rPr>
        <w:t xml:space="preserve">nie je určený </w:t>
      </w:r>
      <w:r w:rsidR="003F360A">
        <w:rPr>
          <w:rFonts w:ascii="Times New Roman" w:hAnsi="Times New Roman" w:cs="Times New Roman"/>
        </w:rPr>
        <w:t xml:space="preserve">pre </w:t>
      </w:r>
      <w:r w:rsidRPr="006F4D91">
        <w:rPr>
          <w:rFonts w:ascii="Times New Roman" w:hAnsi="Times New Roman" w:cs="Times New Roman"/>
        </w:rPr>
        <w:t xml:space="preserve">dospievajúcich s hmotnosťou nižšou ako 40 kg alebo </w:t>
      </w:r>
      <w:r w:rsidR="00760141">
        <w:rPr>
          <w:rFonts w:ascii="Times New Roman" w:hAnsi="Times New Roman" w:cs="Times New Roman"/>
        </w:rPr>
        <w:t>pre</w:t>
      </w:r>
      <w:r w:rsidR="008D65D6">
        <w:rPr>
          <w:rFonts w:ascii="Times New Roman" w:hAnsi="Times New Roman" w:cs="Times New Roman"/>
        </w:rPr>
        <w:t xml:space="preserve"> </w:t>
      </w:r>
      <w:r w:rsidRPr="006F4D91">
        <w:rPr>
          <w:rFonts w:ascii="Times New Roman" w:hAnsi="Times New Roman" w:cs="Times New Roman"/>
        </w:rPr>
        <w:t>det</w:t>
      </w:r>
      <w:r w:rsidR="00760141">
        <w:rPr>
          <w:rFonts w:ascii="Times New Roman" w:hAnsi="Times New Roman" w:cs="Times New Roman"/>
        </w:rPr>
        <w:t>i</w:t>
      </w:r>
      <w:r w:rsidRPr="006F4D91">
        <w:rPr>
          <w:rFonts w:ascii="Times New Roman" w:hAnsi="Times New Roman" w:cs="Times New Roman"/>
        </w:rPr>
        <w:t xml:space="preserve"> do 12 rokov.</w:t>
      </w:r>
    </w:p>
    <w:p w14:paraId="1E007768" w14:textId="6DB177EA" w:rsidR="00D12E5C" w:rsidRDefault="00D12E5C" w:rsidP="00084E24">
      <w:pPr>
        <w:spacing w:after="0" w:line="240" w:lineRule="auto"/>
        <w:rPr>
          <w:rFonts w:ascii="Times New Roman" w:hAnsi="Times New Roman" w:cs="Times New Roman"/>
        </w:rPr>
      </w:pPr>
    </w:p>
    <w:p w14:paraId="4C522F4A" w14:textId="3C07ECFA" w:rsidR="00D12E5C" w:rsidRPr="006F4D91" w:rsidRDefault="00D12E5C" w:rsidP="00D65DD9">
      <w:pPr>
        <w:adjustRightInd w:val="0"/>
        <w:spacing w:after="0"/>
        <w:rPr>
          <w:rFonts w:ascii="Times New Roman" w:eastAsia="Times New Roman" w:hAnsi="Times New Roman" w:cs="Times New Roman"/>
        </w:rPr>
      </w:pPr>
      <w:r w:rsidRPr="00D65DD9">
        <w:rPr>
          <w:rFonts w:ascii="Times New Roman" w:hAnsi="Times New Roman" w:cs="Times New Roman"/>
        </w:rPr>
        <w:lastRenderedPageBreak/>
        <w:t>Ak je u dospievajúcich potrebná liečba dlhšia ako 3 dni alebo ak sa príznaky zhoršia, je potrebné poradiť sa s lekárom.</w:t>
      </w:r>
    </w:p>
    <w:p w14:paraId="6543BF57" w14:textId="77777777" w:rsidR="00AA7C48" w:rsidRPr="006F4D91" w:rsidRDefault="00AA7C48" w:rsidP="00084E24">
      <w:pPr>
        <w:spacing w:after="0" w:line="240" w:lineRule="auto"/>
        <w:rPr>
          <w:rFonts w:ascii="Times New Roman" w:eastAsia="Times New Roman" w:hAnsi="Times New Roman" w:cs="Times New Roman"/>
          <w:lang w:val="en-GB" w:eastAsia="hr-HR"/>
        </w:rPr>
      </w:pPr>
    </w:p>
    <w:p w14:paraId="731053C7" w14:textId="77777777" w:rsidR="00AA7C48" w:rsidRPr="006F4D91" w:rsidRDefault="00AA7C48" w:rsidP="00084E24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6F4D91">
        <w:rPr>
          <w:rFonts w:ascii="Times New Roman" w:hAnsi="Times New Roman" w:cs="Times New Roman"/>
          <w:i/>
        </w:rPr>
        <w:t>Starší pacienti:</w:t>
      </w:r>
    </w:p>
    <w:p w14:paraId="546AFE11" w14:textId="77777777" w:rsidR="00AA7C48" w:rsidRPr="006F4D91" w:rsidRDefault="00AA7C48" w:rsidP="00084E2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F4D91">
        <w:rPr>
          <w:rFonts w:ascii="Times New Roman" w:hAnsi="Times New Roman" w:cs="Times New Roman"/>
        </w:rPr>
        <w:t xml:space="preserve">Nie je potrebná žiadna špeciálna úprava dávky. Vzhľadom na možný profil nežiaducich účinkov (pozri časť 4.4) sa odporúča starších pacientov pozorne sledovať. </w:t>
      </w:r>
    </w:p>
    <w:p w14:paraId="27A1A6EC" w14:textId="77777777" w:rsidR="00AA7C48" w:rsidRPr="002E4B2A" w:rsidRDefault="00AA7C48" w:rsidP="00084E24">
      <w:pPr>
        <w:spacing w:after="0" w:line="240" w:lineRule="auto"/>
        <w:rPr>
          <w:rFonts w:ascii="Times New Roman" w:eastAsia="Times New Roman" w:hAnsi="Times New Roman" w:cs="Times New Roman"/>
          <w:b/>
          <w:lang w:val="en-GB" w:eastAsia="hr-HR"/>
        </w:rPr>
      </w:pPr>
    </w:p>
    <w:p w14:paraId="7F8D6FEA" w14:textId="77777777" w:rsidR="00AA7C48" w:rsidRPr="00326966" w:rsidRDefault="00AA7C48" w:rsidP="00084E24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6F4D91">
        <w:rPr>
          <w:rFonts w:ascii="Times New Roman" w:hAnsi="Times New Roman" w:cs="Times New Roman"/>
          <w:i/>
        </w:rPr>
        <w:t>Porucha funkcie obličiek:</w:t>
      </w:r>
    </w:p>
    <w:p w14:paraId="700B6F72" w14:textId="4BEB2416" w:rsidR="00AA7C48" w:rsidRPr="006F4D91" w:rsidRDefault="00AA7C48" w:rsidP="00084E2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E4B2A">
        <w:rPr>
          <w:rFonts w:ascii="Times New Roman" w:hAnsi="Times New Roman" w:cs="Times New Roman"/>
        </w:rPr>
        <w:t>U pacientov s</w:t>
      </w:r>
      <w:r w:rsidR="004864FD">
        <w:rPr>
          <w:rFonts w:ascii="Times New Roman" w:hAnsi="Times New Roman" w:cs="Times New Roman"/>
        </w:rPr>
        <w:t> </w:t>
      </w:r>
      <w:r w:rsidR="004864FD" w:rsidRPr="002E4B2A">
        <w:rPr>
          <w:rFonts w:ascii="Times New Roman" w:hAnsi="Times New Roman" w:cs="Times New Roman"/>
        </w:rPr>
        <w:t>miern</w:t>
      </w:r>
      <w:r w:rsidR="004864FD">
        <w:rPr>
          <w:rFonts w:ascii="Times New Roman" w:hAnsi="Times New Roman" w:cs="Times New Roman"/>
        </w:rPr>
        <w:t xml:space="preserve">ou </w:t>
      </w:r>
      <w:r w:rsidRPr="002E4B2A">
        <w:rPr>
          <w:rFonts w:ascii="Times New Roman" w:hAnsi="Times New Roman" w:cs="Times New Roman"/>
        </w:rPr>
        <w:t xml:space="preserve">až stredne </w:t>
      </w:r>
      <w:r w:rsidR="00A16C99">
        <w:rPr>
          <w:rFonts w:ascii="Times New Roman" w:hAnsi="Times New Roman" w:cs="Times New Roman"/>
        </w:rPr>
        <w:t>závažn</w:t>
      </w:r>
      <w:r w:rsidR="004864FD">
        <w:rPr>
          <w:rFonts w:ascii="Times New Roman" w:hAnsi="Times New Roman" w:cs="Times New Roman"/>
        </w:rPr>
        <w:t>ou</w:t>
      </w:r>
      <w:r w:rsidRPr="002E4B2A">
        <w:rPr>
          <w:rFonts w:ascii="Times New Roman" w:hAnsi="Times New Roman" w:cs="Times New Roman"/>
        </w:rPr>
        <w:t xml:space="preserve"> </w:t>
      </w:r>
      <w:r w:rsidR="004864FD" w:rsidRPr="002E4B2A">
        <w:rPr>
          <w:rFonts w:ascii="Times New Roman" w:hAnsi="Times New Roman" w:cs="Times New Roman"/>
        </w:rPr>
        <w:t>po</w:t>
      </w:r>
      <w:r w:rsidR="004864FD">
        <w:rPr>
          <w:rFonts w:ascii="Times New Roman" w:hAnsi="Times New Roman" w:cs="Times New Roman"/>
        </w:rPr>
        <w:t>ruchou</w:t>
      </w:r>
      <w:r w:rsidR="004864FD" w:rsidRPr="002E4B2A">
        <w:rPr>
          <w:rFonts w:ascii="Times New Roman" w:hAnsi="Times New Roman" w:cs="Times New Roman"/>
        </w:rPr>
        <w:t xml:space="preserve"> </w:t>
      </w:r>
      <w:r w:rsidRPr="002E4B2A">
        <w:rPr>
          <w:rFonts w:ascii="Times New Roman" w:hAnsi="Times New Roman" w:cs="Times New Roman"/>
        </w:rPr>
        <w:t>funkcie obličiek sa nevyžaduje zníženie dávky</w:t>
      </w:r>
      <w:r w:rsidR="00282519">
        <w:rPr>
          <w:rFonts w:ascii="Times New Roman" w:hAnsi="Times New Roman" w:cs="Times New Roman"/>
        </w:rPr>
        <w:t xml:space="preserve">, </w:t>
      </w:r>
      <w:r w:rsidR="002D64EF" w:rsidRPr="00A705FA">
        <w:rPr>
          <w:rFonts w:ascii="Times New Roman" w:hAnsi="Times New Roman" w:cs="Times New Roman"/>
        </w:rPr>
        <w:t>ale je potrebné postupovať opatrne</w:t>
      </w:r>
      <w:r w:rsidR="002D64EF">
        <w:rPr>
          <w:rFonts w:ascii="Times New Roman" w:hAnsi="Times New Roman" w:cs="Times New Roman"/>
        </w:rPr>
        <w:t xml:space="preserve"> </w:t>
      </w:r>
      <w:r w:rsidR="00282519" w:rsidRPr="002E4B2A">
        <w:rPr>
          <w:rFonts w:ascii="Times New Roman" w:hAnsi="Times New Roman" w:cs="Times New Roman"/>
        </w:rPr>
        <w:t>(pacienti s</w:t>
      </w:r>
      <w:r w:rsidR="00282519">
        <w:rPr>
          <w:rFonts w:ascii="Times New Roman" w:hAnsi="Times New Roman" w:cs="Times New Roman"/>
        </w:rPr>
        <w:t>o závažnou</w:t>
      </w:r>
      <w:r w:rsidR="00282519" w:rsidRPr="002E4B2A">
        <w:rPr>
          <w:rFonts w:ascii="Times New Roman" w:hAnsi="Times New Roman" w:cs="Times New Roman"/>
        </w:rPr>
        <w:t xml:space="preserve"> </w:t>
      </w:r>
      <w:r w:rsidR="00B55743">
        <w:rPr>
          <w:rFonts w:ascii="Times New Roman" w:hAnsi="Times New Roman" w:cs="Times New Roman"/>
        </w:rPr>
        <w:t>nedostatočnosťou obličiek</w:t>
      </w:r>
      <w:r w:rsidR="00282519" w:rsidRPr="002E4B2A">
        <w:rPr>
          <w:rFonts w:ascii="Times New Roman" w:hAnsi="Times New Roman" w:cs="Times New Roman"/>
        </w:rPr>
        <w:t>, pozri časť 4.3)</w:t>
      </w:r>
      <w:r w:rsidRPr="002E4B2A">
        <w:rPr>
          <w:rFonts w:ascii="Times New Roman" w:hAnsi="Times New Roman" w:cs="Times New Roman"/>
        </w:rPr>
        <w:t xml:space="preserve">. </w:t>
      </w:r>
    </w:p>
    <w:p w14:paraId="01BF69F8" w14:textId="77777777" w:rsidR="00AA7C48" w:rsidRPr="006F4D91" w:rsidRDefault="00AA7C48" w:rsidP="00084E24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hr-HR"/>
        </w:rPr>
      </w:pPr>
    </w:p>
    <w:p w14:paraId="275104D2" w14:textId="16D42C59" w:rsidR="00AA7C48" w:rsidRPr="006F4D91" w:rsidRDefault="004864FD" w:rsidP="00084E24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2E4B2A">
        <w:rPr>
          <w:rFonts w:ascii="Times New Roman" w:hAnsi="Times New Roman" w:cs="Times New Roman"/>
          <w:i/>
        </w:rPr>
        <w:t>Po</w:t>
      </w:r>
      <w:r>
        <w:rPr>
          <w:rFonts w:ascii="Times New Roman" w:hAnsi="Times New Roman" w:cs="Times New Roman"/>
          <w:i/>
        </w:rPr>
        <w:t>rucha</w:t>
      </w:r>
      <w:r w:rsidRPr="002E4B2A">
        <w:rPr>
          <w:rFonts w:ascii="Times New Roman" w:hAnsi="Times New Roman" w:cs="Times New Roman"/>
          <w:i/>
        </w:rPr>
        <w:t xml:space="preserve"> </w:t>
      </w:r>
      <w:r w:rsidR="00AA7C48" w:rsidRPr="002E4B2A">
        <w:rPr>
          <w:rFonts w:ascii="Times New Roman" w:hAnsi="Times New Roman" w:cs="Times New Roman"/>
          <w:i/>
        </w:rPr>
        <w:t>funkcie pečene (pozri časť 5.2):</w:t>
      </w:r>
    </w:p>
    <w:p w14:paraId="6A32A8D5" w14:textId="7F6AEAEA" w:rsidR="00AA7C48" w:rsidRPr="00D65DD9" w:rsidRDefault="00AA7C48" w:rsidP="00084E24">
      <w:pPr>
        <w:spacing w:after="0" w:line="240" w:lineRule="auto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</w:rPr>
        <w:t xml:space="preserve">U pacientov s </w:t>
      </w:r>
      <w:r w:rsidR="004864FD" w:rsidRPr="002E4B2A">
        <w:rPr>
          <w:rFonts w:ascii="Times New Roman" w:hAnsi="Times New Roman" w:cs="Times New Roman"/>
        </w:rPr>
        <w:t>miern</w:t>
      </w:r>
      <w:r w:rsidR="004864FD">
        <w:rPr>
          <w:rFonts w:ascii="Times New Roman" w:hAnsi="Times New Roman" w:cs="Times New Roman"/>
        </w:rPr>
        <w:t>ou</w:t>
      </w:r>
      <w:r w:rsidR="004864FD" w:rsidRPr="002E4B2A">
        <w:rPr>
          <w:rFonts w:ascii="Times New Roman" w:hAnsi="Times New Roman" w:cs="Times New Roman"/>
        </w:rPr>
        <w:t xml:space="preserve"> </w:t>
      </w:r>
      <w:r w:rsidRPr="002E4B2A">
        <w:rPr>
          <w:rFonts w:ascii="Times New Roman" w:hAnsi="Times New Roman" w:cs="Times New Roman"/>
        </w:rPr>
        <w:t xml:space="preserve">až stredne </w:t>
      </w:r>
      <w:r w:rsidR="00A80BBA">
        <w:rPr>
          <w:rFonts w:ascii="Times New Roman" w:hAnsi="Times New Roman" w:cs="Times New Roman"/>
        </w:rPr>
        <w:t>závažn</w:t>
      </w:r>
      <w:r w:rsidR="004864FD">
        <w:rPr>
          <w:rFonts w:ascii="Times New Roman" w:hAnsi="Times New Roman" w:cs="Times New Roman"/>
        </w:rPr>
        <w:t>ou</w:t>
      </w:r>
      <w:r w:rsidRPr="002E4B2A">
        <w:rPr>
          <w:rFonts w:ascii="Times New Roman" w:hAnsi="Times New Roman" w:cs="Times New Roman"/>
        </w:rPr>
        <w:t xml:space="preserve"> </w:t>
      </w:r>
      <w:r w:rsidR="004864FD" w:rsidRPr="002E4B2A">
        <w:rPr>
          <w:rFonts w:ascii="Times New Roman" w:hAnsi="Times New Roman" w:cs="Times New Roman"/>
        </w:rPr>
        <w:t>po</w:t>
      </w:r>
      <w:r w:rsidR="004864FD">
        <w:rPr>
          <w:rFonts w:ascii="Times New Roman" w:hAnsi="Times New Roman" w:cs="Times New Roman"/>
        </w:rPr>
        <w:t>ruchou</w:t>
      </w:r>
      <w:r w:rsidR="004864FD" w:rsidRPr="002E4B2A">
        <w:rPr>
          <w:rFonts w:ascii="Times New Roman" w:hAnsi="Times New Roman" w:cs="Times New Roman"/>
        </w:rPr>
        <w:t xml:space="preserve"> </w:t>
      </w:r>
      <w:r w:rsidRPr="002E4B2A">
        <w:rPr>
          <w:rFonts w:ascii="Times New Roman" w:hAnsi="Times New Roman" w:cs="Times New Roman"/>
        </w:rPr>
        <w:t>funkcie pečene sa nevyžaduje zníženie dávky</w:t>
      </w:r>
      <w:r w:rsidR="00A569C4">
        <w:rPr>
          <w:rFonts w:ascii="Times New Roman" w:hAnsi="Times New Roman" w:cs="Times New Roman"/>
        </w:rPr>
        <w:t xml:space="preserve">, </w:t>
      </w:r>
      <w:r w:rsidR="00A569C4" w:rsidRPr="00D65DD9">
        <w:rPr>
          <w:rFonts w:ascii="Times New Roman" w:hAnsi="Times New Roman" w:cs="Times New Roman"/>
        </w:rPr>
        <w:t>ale je potrebné postupovať opatrne</w:t>
      </w:r>
      <w:r w:rsidR="00282519">
        <w:rPr>
          <w:rFonts w:ascii="Times New Roman" w:hAnsi="Times New Roman" w:cs="Times New Roman"/>
        </w:rPr>
        <w:t xml:space="preserve"> </w:t>
      </w:r>
      <w:r w:rsidR="00A569C4" w:rsidRPr="002E4B2A">
        <w:rPr>
          <w:rFonts w:ascii="Times New Roman" w:hAnsi="Times New Roman" w:cs="Times New Roman"/>
        </w:rPr>
        <w:t>(pacienti s</w:t>
      </w:r>
      <w:r w:rsidR="00A569C4">
        <w:rPr>
          <w:rFonts w:ascii="Times New Roman" w:hAnsi="Times New Roman" w:cs="Times New Roman"/>
        </w:rPr>
        <w:t>o závažnou</w:t>
      </w:r>
      <w:r w:rsidR="00004B1A">
        <w:rPr>
          <w:rFonts w:ascii="Times New Roman" w:hAnsi="Times New Roman" w:cs="Times New Roman"/>
        </w:rPr>
        <w:t xml:space="preserve"> </w:t>
      </w:r>
      <w:r w:rsidR="004864FD">
        <w:rPr>
          <w:rFonts w:ascii="Times New Roman" w:hAnsi="Times New Roman" w:cs="Times New Roman"/>
        </w:rPr>
        <w:t>dys</w:t>
      </w:r>
      <w:r w:rsidR="00004B1A">
        <w:rPr>
          <w:rFonts w:ascii="Times New Roman" w:hAnsi="Times New Roman" w:cs="Times New Roman"/>
        </w:rPr>
        <w:t>funkci</w:t>
      </w:r>
      <w:r w:rsidR="004864FD">
        <w:rPr>
          <w:rFonts w:ascii="Times New Roman" w:hAnsi="Times New Roman" w:cs="Times New Roman"/>
        </w:rPr>
        <w:t>ou</w:t>
      </w:r>
      <w:r w:rsidR="00004B1A">
        <w:rPr>
          <w:rFonts w:ascii="Times New Roman" w:hAnsi="Times New Roman" w:cs="Times New Roman"/>
        </w:rPr>
        <w:t xml:space="preserve"> pečene</w:t>
      </w:r>
      <w:r w:rsidR="00A569C4" w:rsidRPr="002E4B2A">
        <w:rPr>
          <w:rFonts w:ascii="Times New Roman" w:hAnsi="Times New Roman" w:cs="Times New Roman"/>
        </w:rPr>
        <w:t>, pozri časť 4.3)</w:t>
      </w:r>
      <w:r w:rsidRPr="002E4B2A">
        <w:rPr>
          <w:rFonts w:ascii="Times New Roman" w:hAnsi="Times New Roman" w:cs="Times New Roman"/>
        </w:rPr>
        <w:t xml:space="preserve">. </w:t>
      </w:r>
    </w:p>
    <w:p w14:paraId="3483DB3B" w14:textId="77777777" w:rsidR="00AA7C48" w:rsidRPr="006F4D91" w:rsidRDefault="00AA7C48" w:rsidP="00084E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1"/>
          <w:lang w:val="en-GB"/>
        </w:rPr>
      </w:pPr>
    </w:p>
    <w:p w14:paraId="417E36D5" w14:textId="77777777" w:rsidR="00AA7C48" w:rsidRPr="006F4D91" w:rsidRDefault="00AA7C48" w:rsidP="00084E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1"/>
          <w:u w:val="single"/>
        </w:rPr>
      </w:pPr>
      <w:r w:rsidRPr="002E4B2A">
        <w:rPr>
          <w:rFonts w:ascii="Times New Roman" w:hAnsi="Times New Roman" w:cs="Times New Roman"/>
          <w:u w:val="single"/>
        </w:rPr>
        <w:t>Spôsob podávania</w:t>
      </w:r>
    </w:p>
    <w:p w14:paraId="220A5F66" w14:textId="77777777" w:rsidR="00AA7C48" w:rsidRPr="006F4D91" w:rsidRDefault="00AA7C48" w:rsidP="00084E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1"/>
        </w:rPr>
      </w:pPr>
      <w:r w:rsidRPr="002E4B2A">
        <w:rPr>
          <w:rFonts w:ascii="Times New Roman" w:hAnsi="Times New Roman" w:cs="Times New Roman"/>
        </w:rPr>
        <w:t>Len na perorálne podanie a krátkodobé použitie.</w:t>
      </w:r>
    </w:p>
    <w:p w14:paraId="02FA939E" w14:textId="70717F19" w:rsidR="00AA7C48" w:rsidRDefault="00004B1A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AA7C48" w:rsidRPr="002E4B2A">
        <w:rPr>
          <w:rFonts w:ascii="Times New Roman" w:hAnsi="Times New Roman" w:cs="Times New Roman"/>
        </w:rPr>
        <w:t xml:space="preserve">ablety sa majú prehltnúť celé </w:t>
      </w:r>
      <w:r w:rsidR="008B18C2">
        <w:rPr>
          <w:rFonts w:ascii="Times New Roman" w:hAnsi="Times New Roman" w:cs="Times New Roman"/>
        </w:rPr>
        <w:t xml:space="preserve">a zapiť pohárom </w:t>
      </w:r>
      <w:r w:rsidR="00AA7C48" w:rsidRPr="002E4B2A">
        <w:rPr>
          <w:rFonts w:ascii="Times New Roman" w:hAnsi="Times New Roman" w:cs="Times New Roman"/>
        </w:rPr>
        <w:t>vod</w:t>
      </w:r>
      <w:r w:rsidR="008B18C2">
        <w:rPr>
          <w:rFonts w:ascii="Times New Roman" w:hAnsi="Times New Roman" w:cs="Times New Roman"/>
        </w:rPr>
        <w:t>y</w:t>
      </w:r>
      <w:r w:rsidR="00AA7C48" w:rsidRPr="002E4B2A">
        <w:rPr>
          <w:rFonts w:ascii="Times New Roman" w:hAnsi="Times New Roman" w:cs="Times New Roman"/>
        </w:rPr>
        <w:t>.</w:t>
      </w:r>
    </w:p>
    <w:p w14:paraId="26632229" w14:textId="3C7D65BC" w:rsidR="00731298" w:rsidRPr="006F4D91" w:rsidRDefault="00731298" w:rsidP="00084E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1"/>
        </w:rPr>
      </w:pPr>
      <w:r>
        <w:rPr>
          <w:rFonts w:ascii="Times New Roman" w:hAnsi="Times New Roman" w:cs="Times New Roman"/>
        </w:rPr>
        <w:t xml:space="preserve">Tablety sa nemajú </w:t>
      </w:r>
      <w:r w:rsidR="00C23701">
        <w:rPr>
          <w:rFonts w:ascii="Times New Roman" w:hAnsi="Times New Roman" w:cs="Times New Roman"/>
        </w:rPr>
        <w:t>žuť.</w:t>
      </w:r>
    </w:p>
    <w:p w14:paraId="61FDB36B" w14:textId="4FE97858" w:rsidR="00AA7C48" w:rsidRPr="006F4D91" w:rsidRDefault="00AA7C48" w:rsidP="00084E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1"/>
        </w:rPr>
      </w:pPr>
      <w:r w:rsidRPr="002E4B2A">
        <w:rPr>
          <w:rFonts w:ascii="Times New Roman" w:hAnsi="Times New Roman" w:cs="Times New Roman"/>
        </w:rPr>
        <w:t>Odporúča sa, aby pacienti s citlivým žalúdkom užívali Ibuprof</w:t>
      </w:r>
      <w:r w:rsidR="009A1ECE" w:rsidRPr="002E4B2A">
        <w:rPr>
          <w:rFonts w:ascii="Times New Roman" w:hAnsi="Times New Roman" w:cs="Times New Roman"/>
        </w:rPr>
        <w:t>é</w:t>
      </w:r>
      <w:r w:rsidRPr="002E4B2A">
        <w:rPr>
          <w:rFonts w:ascii="Times New Roman" w:hAnsi="Times New Roman" w:cs="Times New Roman"/>
        </w:rPr>
        <w:t xml:space="preserve">n </w:t>
      </w:r>
      <w:r w:rsidR="009A1ECE" w:rsidRPr="002E4B2A">
        <w:rPr>
          <w:rFonts w:ascii="Times New Roman" w:hAnsi="Times New Roman" w:cs="Times New Roman"/>
        </w:rPr>
        <w:t>Strides</w:t>
      </w:r>
      <w:r w:rsidRPr="002E4B2A">
        <w:rPr>
          <w:rFonts w:ascii="Times New Roman" w:hAnsi="Times New Roman" w:cs="Times New Roman"/>
        </w:rPr>
        <w:t xml:space="preserve"> </w:t>
      </w:r>
      <w:r w:rsidR="009A1ECE" w:rsidRPr="002E4B2A">
        <w:rPr>
          <w:rFonts w:ascii="Times New Roman" w:hAnsi="Times New Roman" w:cs="Times New Roman"/>
        </w:rPr>
        <w:t>400</w:t>
      </w:r>
      <w:r w:rsidR="00E9694E" w:rsidRPr="002E4B2A">
        <w:rPr>
          <w:rFonts w:ascii="Times New Roman" w:hAnsi="Times New Roman" w:cs="Times New Roman"/>
        </w:rPr>
        <w:t> mg</w:t>
      </w:r>
      <w:r w:rsidRPr="002E4B2A">
        <w:rPr>
          <w:rFonts w:ascii="Times New Roman" w:hAnsi="Times New Roman" w:cs="Times New Roman"/>
        </w:rPr>
        <w:t xml:space="preserve"> </w:t>
      </w:r>
      <w:r w:rsidR="009A1ECE" w:rsidRPr="002E4B2A">
        <w:rPr>
          <w:rFonts w:ascii="Times New Roman" w:hAnsi="Times New Roman" w:cs="Times New Roman"/>
        </w:rPr>
        <w:t xml:space="preserve">filmom obalené tablety </w:t>
      </w:r>
      <w:r w:rsidRPr="002E4B2A">
        <w:rPr>
          <w:rFonts w:ascii="Times New Roman" w:hAnsi="Times New Roman" w:cs="Times New Roman"/>
        </w:rPr>
        <w:t>s</w:t>
      </w:r>
      <w:r w:rsidR="009A1ECE" w:rsidRPr="002E4B2A">
        <w:rPr>
          <w:rFonts w:ascii="Times New Roman" w:hAnsi="Times New Roman" w:cs="Times New Roman"/>
        </w:rPr>
        <w:t> </w:t>
      </w:r>
      <w:r w:rsidRPr="002E4B2A">
        <w:rPr>
          <w:rFonts w:ascii="Times New Roman" w:hAnsi="Times New Roman" w:cs="Times New Roman"/>
        </w:rPr>
        <w:t>jedlom.</w:t>
      </w:r>
    </w:p>
    <w:p w14:paraId="5CD8F15B" w14:textId="77777777" w:rsidR="0068357D" w:rsidRPr="006F4D91" w:rsidRDefault="0068357D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9B0069B" w14:textId="77777777" w:rsidR="00CD567D" w:rsidRPr="006F4D91" w:rsidRDefault="00CD567D" w:rsidP="00084E24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 w:rsidRPr="002E4B2A">
        <w:rPr>
          <w:rFonts w:ascii="Times New Roman" w:hAnsi="Times New Roman" w:cs="Times New Roman"/>
          <w:b/>
          <w:bCs/>
        </w:rPr>
        <w:t>Kontraindikácie</w:t>
      </w:r>
    </w:p>
    <w:p w14:paraId="40FA13EB" w14:textId="77777777" w:rsidR="00AA7C48" w:rsidRPr="006F4D91" w:rsidRDefault="00AA7C48" w:rsidP="00084E24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</w:rPr>
      </w:pPr>
    </w:p>
    <w:p w14:paraId="54DAED45" w14:textId="4D25E189" w:rsidR="00CD567D" w:rsidRPr="006F4D91" w:rsidRDefault="00CD567D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</w:rPr>
        <w:t>Precitlivenosť na liečivo alebo na ktorúkoľvek z pomocných látok uvedených v časti 6.1.</w:t>
      </w:r>
    </w:p>
    <w:p w14:paraId="6DCD542B" w14:textId="77777777" w:rsidR="0065565D" w:rsidRPr="006F4D91" w:rsidRDefault="0065565D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922E93B" w14:textId="439B5F48" w:rsidR="00CD567D" w:rsidRPr="006F4D91" w:rsidRDefault="00CD567D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</w:rPr>
        <w:t xml:space="preserve">Pacienti, u ktorých sa </w:t>
      </w:r>
      <w:r w:rsidR="004864FD" w:rsidRPr="002E4B2A">
        <w:rPr>
          <w:rFonts w:ascii="Times New Roman" w:hAnsi="Times New Roman" w:cs="Times New Roman"/>
        </w:rPr>
        <w:t xml:space="preserve">objavili reakcie z precitlivenosti (napr. astma, rinitída, angioedém alebo </w:t>
      </w:r>
      <w:r w:rsidR="004864FD">
        <w:rPr>
          <w:rFonts w:ascii="Times New Roman" w:hAnsi="Times New Roman" w:cs="Times New Roman"/>
        </w:rPr>
        <w:t>žihľavka</w:t>
      </w:r>
      <w:r w:rsidR="004864FD" w:rsidRPr="002E4B2A">
        <w:rPr>
          <w:rFonts w:ascii="Times New Roman" w:hAnsi="Times New Roman" w:cs="Times New Roman"/>
        </w:rPr>
        <w:t>)</w:t>
      </w:r>
      <w:r w:rsidR="004864FD">
        <w:rPr>
          <w:rFonts w:ascii="Times New Roman" w:hAnsi="Times New Roman" w:cs="Times New Roman"/>
        </w:rPr>
        <w:t xml:space="preserve"> ako</w:t>
      </w:r>
      <w:r w:rsidRPr="002E4B2A">
        <w:rPr>
          <w:rFonts w:ascii="Times New Roman" w:hAnsi="Times New Roman" w:cs="Times New Roman"/>
        </w:rPr>
        <w:t xml:space="preserve"> </w:t>
      </w:r>
      <w:r w:rsidR="004864FD" w:rsidRPr="002E4B2A">
        <w:rPr>
          <w:rFonts w:ascii="Times New Roman" w:hAnsi="Times New Roman" w:cs="Times New Roman"/>
        </w:rPr>
        <w:t>reakci</w:t>
      </w:r>
      <w:r w:rsidR="004864FD">
        <w:rPr>
          <w:rFonts w:ascii="Times New Roman" w:hAnsi="Times New Roman" w:cs="Times New Roman"/>
        </w:rPr>
        <w:t>a</w:t>
      </w:r>
      <w:r w:rsidR="004864FD" w:rsidRPr="002E4B2A">
        <w:rPr>
          <w:rFonts w:ascii="Times New Roman" w:hAnsi="Times New Roman" w:cs="Times New Roman"/>
        </w:rPr>
        <w:t xml:space="preserve"> </w:t>
      </w:r>
      <w:r w:rsidRPr="002E4B2A">
        <w:rPr>
          <w:rFonts w:ascii="Times New Roman" w:hAnsi="Times New Roman" w:cs="Times New Roman"/>
        </w:rPr>
        <w:t>na kyselin</w:t>
      </w:r>
      <w:r w:rsidR="00C525D1">
        <w:rPr>
          <w:rFonts w:ascii="Times New Roman" w:hAnsi="Times New Roman" w:cs="Times New Roman"/>
        </w:rPr>
        <w:t>u</w:t>
      </w:r>
      <w:r w:rsidRPr="002E4B2A">
        <w:rPr>
          <w:rFonts w:ascii="Times New Roman" w:hAnsi="Times New Roman" w:cs="Times New Roman"/>
        </w:rPr>
        <w:t xml:space="preserve"> acetylsalicylov</w:t>
      </w:r>
      <w:r w:rsidR="00C525D1">
        <w:rPr>
          <w:rFonts w:ascii="Times New Roman" w:hAnsi="Times New Roman" w:cs="Times New Roman"/>
        </w:rPr>
        <w:t>ú</w:t>
      </w:r>
      <w:r w:rsidRPr="002E4B2A">
        <w:rPr>
          <w:rFonts w:ascii="Times New Roman" w:hAnsi="Times New Roman" w:cs="Times New Roman"/>
        </w:rPr>
        <w:t xml:space="preserve"> alebo </w:t>
      </w:r>
      <w:r w:rsidR="00477A75">
        <w:rPr>
          <w:rFonts w:ascii="Times New Roman" w:hAnsi="Times New Roman" w:cs="Times New Roman"/>
        </w:rPr>
        <w:t xml:space="preserve">na </w:t>
      </w:r>
      <w:r w:rsidRPr="002E4B2A">
        <w:rPr>
          <w:rFonts w:ascii="Times New Roman" w:hAnsi="Times New Roman" w:cs="Times New Roman"/>
        </w:rPr>
        <w:t>iné nesteroidné protizápalové lieky (NSAID).</w:t>
      </w:r>
    </w:p>
    <w:p w14:paraId="4B5A8720" w14:textId="77777777" w:rsidR="0023151D" w:rsidRPr="006F4D91" w:rsidRDefault="0023151D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AFEB8DB" w14:textId="75FA12BF" w:rsidR="00CD567D" w:rsidRPr="006F4D91" w:rsidRDefault="00CD567D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</w:rPr>
        <w:t xml:space="preserve">Aktívny alebo </w:t>
      </w:r>
      <w:r w:rsidR="004864FD">
        <w:rPr>
          <w:rFonts w:ascii="Times New Roman" w:hAnsi="Times New Roman" w:cs="Times New Roman"/>
        </w:rPr>
        <w:t>rekurentný peptický</w:t>
      </w:r>
      <w:r w:rsidRPr="002E4B2A">
        <w:rPr>
          <w:rFonts w:ascii="Times New Roman" w:hAnsi="Times New Roman" w:cs="Times New Roman"/>
        </w:rPr>
        <w:t xml:space="preserve"> vred</w:t>
      </w:r>
      <w:r w:rsidR="004864FD" w:rsidRPr="004864FD">
        <w:rPr>
          <w:rFonts w:ascii="Times New Roman" w:hAnsi="Times New Roman" w:cs="Times New Roman"/>
        </w:rPr>
        <w:t xml:space="preserve"> </w:t>
      </w:r>
      <w:r w:rsidR="004864FD">
        <w:rPr>
          <w:rFonts w:ascii="Times New Roman" w:hAnsi="Times New Roman" w:cs="Times New Roman"/>
        </w:rPr>
        <w:t>v anamnéze</w:t>
      </w:r>
      <w:r w:rsidR="004864FD" w:rsidRPr="002E4B2A">
        <w:rPr>
          <w:rFonts w:ascii="Times New Roman" w:hAnsi="Times New Roman" w:cs="Times New Roman"/>
        </w:rPr>
        <w:t xml:space="preserve"> </w:t>
      </w:r>
      <w:r w:rsidRPr="002E4B2A">
        <w:rPr>
          <w:rFonts w:ascii="Times New Roman" w:hAnsi="Times New Roman" w:cs="Times New Roman"/>
        </w:rPr>
        <w:t>/krvácani</w:t>
      </w:r>
      <w:r w:rsidR="00391C38">
        <w:rPr>
          <w:rFonts w:ascii="Times New Roman" w:hAnsi="Times New Roman" w:cs="Times New Roman"/>
        </w:rPr>
        <w:t xml:space="preserve">e </w:t>
      </w:r>
      <w:r w:rsidRPr="002E4B2A">
        <w:rPr>
          <w:rFonts w:ascii="Times New Roman" w:hAnsi="Times New Roman" w:cs="Times New Roman"/>
        </w:rPr>
        <w:t>(dve alebo viac samostatných epizód s preukázanou ulceráciou alebo krvácaním).</w:t>
      </w:r>
    </w:p>
    <w:p w14:paraId="4906886B" w14:textId="77777777" w:rsidR="00DC53E1" w:rsidRPr="006F4D91" w:rsidRDefault="00DC53E1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AAC4937" w14:textId="66F79DC3" w:rsidR="00CD567D" w:rsidRPr="006F4D91" w:rsidRDefault="000D7ED3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CD567D" w:rsidRPr="002E4B2A">
        <w:rPr>
          <w:rFonts w:ascii="Times New Roman" w:hAnsi="Times New Roman" w:cs="Times New Roman"/>
        </w:rPr>
        <w:t>astrointestinálne krvácani</w:t>
      </w:r>
      <w:r>
        <w:rPr>
          <w:rFonts w:ascii="Times New Roman" w:hAnsi="Times New Roman" w:cs="Times New Roman"/>
        </w:rPr>
        <w:t>e</w:t>
      </w:r>
      <w:r w:rsidR="00CD567D" w:rsidRPr="002E4B2A">
        <w:rPr>
          <w:rFonts w:ascii="Times New Roman" w:hAnsi="Times New Roman" w:cs="Times New Roman"/>
        </w:rPr>
        <w:t xml:space="preserve"> alebo perforáci</w:t>
      </w:r>
      <w:r>
        <w:rPr>
          <w:rFonts w:ascii="Times New Roman" w:hAnsi="Times New Roman" w:cs="Times New Roman"/>
        </w:rPr>
        <w:t>a</w:t>
      </w:r>
      <w:r w:rsidR="00CD567D" w:rsidRPr="002E4B2A">
        <w:rPr>
          <w:rFonts w:ascii="Times New Roman" w:hAnsi="Times New Roman" w:cs="Times New Roman"/>
        </w:rPr>
        <w:t xml:space="preserve"> vo vzťahu k predchádzajúcej liečbe NSAID</w:t>
      </w:r>
      <w:r w:rsidR="00404CE7">
        <w:rPr>
          <w:rFonts w:ascii="Times New Roman" w:hAnsi="Times New Roman" w:cs="Times New Roman"/>
        </w:rPr>
        <w:t xml:space="preserve"> v anamnéze</w:t>
      </w:r>
      <w:r w:rsidR="00CD567D" w:rsidRPr="002E4B2A">
        <w:rPr>
          <w:rFonts w:ascii="Times New Roman" w:hAnsi="Times New Roman" w:cs="Times New Roman"/>
        </w:rPr>
        <w:t>.</w:t>
      </w:r>
    </w:p>
    <w:p w14:paraId="5E817C60" w14:textId="77777777" w:rsidR="00771B7C" w:rsidRPr="006F4D91" w:rsidRDefault="00771B7C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88D4DF6" w14:textId="4FFE46F8" w:rsidR="00CD567D" w:rsidRPr="006F4D91" w:rsidRDefault="00CD567D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</w:rPr>
        <w:t>Závažné zlyh</w:t>
      </w:r>
      <w:r w:rsidR="005950D1">
        <w:rPr>
          <w:rFonts w:ascii="Times New Roman" w:hAnsi="Times New Roman" w:cs="Times New Roman"/>
        </w:rPr>
        <w:t>áv</w:t>
      </w:r>
      <w:r w:rsidRPr="002E4B2A">
        <w:rPr>
          <w:rFonts w:ascii="Times New Roman" w:hAnsi="Times New Roman" w:cs="Times New Roman"/>
        </w:rPr>
        <w:t>anie srdca (NYHA trieda IV), zlyh</w:t>
      </w:r>
      <w:r w:rsidR="005950D1">
        <w:rPr>
          <w:rFonts w:ascii="Times New Roman" w:hAnsi="Times New Roman" w:cs="Times New Roman"/>
        </w:rPr>
        <w:t>áv</w:t>
      </w:r>
      <w:r w:rsidRPr="002E4B2A">
        <w:rPr>
          <w:rFonts w:ascii="Times New Roman" w:hAnsi="Times New Roman" w:cs="Times New Roman"/>
        </w:rPr>
        <w:t>anie obličiek alebo zlyh</w:t>
      </w:r>
      <w:r w:rsidR="005950D1">
        <w:rPr>
          <w:rFonts w:ascii="Times New Roman" w:hAnsi="Times New Roman" w:cs="Times New Roman"/>
        </w:rPr>
        <w:t>áv</w:t>
      </w:r>
      <w:r w:rsidRPr="002E4B2A">
        <w:rPr>
          <w:rFonts w:ascii="Times New Roman" w:hAnsi="Times New Roman" w:cs="Times New Roman"/>
        </w:rPr>
        <w:t>anie pečene (pozri časť 4.4).</w:t>
      </w:r>
    </w:p>
    <w:p w14:paraId="4FF49D19" w14:textId="77777777" w:rsidR="000F3381" w:rsidRPr="006F4D91" w:rsidRDefault="000F3381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63BB3E7" w14:textId="16407FCA" w:rsidR="000F3381" w:rsidRPr="006F4D91" w:rsidRDefault="000F3381" w:rsidP="00084E2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E4B2A">
        <w:rPr>
          <w:rFonts w:ascii="Times New Roman" w:hAnsi="Times New Roman" w:cs="Times New Roman"/>
        </w:rPr>
        <w:t>Pacienti s cerebrovaskulárnym alebo iným aktívnym krvácaním</w:t>
      </w:r>
      <w:r w:rsidR="007663B7">
        <w:rPr>
          <w:rFonts w:ascii="Times New Roman" w:hAnsi="Times New Roman" w:cs="Times New Roman"/>
        </w:rPr>
        <w:t xml:space="preserve">, </w:t>
      </w:r>
      <w:r w:rsidR="007663B7" w:rsidRPr="00D65DD9">
        <w:rPr>
          <w:rFonts w:ascii="Times New Roman" w:hAnsi="Times New Roman" w:cs="Times New Roman"/>
        </w:rPr>
        <w:t>alebo s hemoragickou diatézou</w:t>
      </w:r>
      <w:r w:rsidRPr="002E4B2A">
        <w:rPr>
          <w:rFonts w:ascii="Times New Roman" w:hAnsi="Times New Roman" w:cs="Times New Roman"/>
        </w:rPr>
        <w:t>.</w:t>
      </w:r>
    </w:p>
    <w:p w14:paraId="6B718D5E" w14:textId="77777777" w:rsidR="000F3381" w:rsidRPr="006F4D91" w:rsidRDefault="000F3381" w:rsidP="00084E24">
      <w:pPr>
        <w:spacing w:after="0" w:line="240" w:lineRule="auto"/>
        <w:rPr>
          <w:rFonts w:ascii="Times New Roman" w:eastAsia="Times New Roman" w:hAnsi="Times New Roman" w:cs="Times New Roman"/>
          <w:lang w:val="en-GB" w:eastAsia="hr-HR"/>
        </w:rPr>
      </w:pPr>
    </w:p>
    <w:p w14:paraId="7E493114" w14:textId="446C2DBD" w:rsidR="000F3381" w:rsidRPr="006F4D91" w:rsidRDefault="000F3381" w:rsidP="00084E2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E4B2A">
        <w:rPr>
          <w:rFonts w:ascii="Times New Roman" w:hAnsi="Times New Roman" w:cs="Times New Roman"/>
        </w:rPr>
        <w:t xml:space="preserve">Pacienti s </w:t>
      </w:r>
      <w:r w:rsidR="00694AD0">
        <w:rPr>
          <w:rFonts w:ascii="Times New Roman" w:hAnsi="Times New Roman" w:cs="Times New Roman"/>
        </w:rPr>
        <w:t>neobjasnenými</w:t>
      </w:r>
      <w:r w:rsidRPr="002E4B2A">
        <w:rPr>
          <w:rFonts w:ascii="Times New Roman" w:hAnsi="Times New Roman" w:cs="Times New Roman"/>
        </w:rPr>
        <w:t xml:space="preserve"> poruchami tvorby krvi.</w:t>
      </w:r>
    </w:p>
    <w:p w14:paraId="58ECB5B0" w14:textId="77777777" w:rsidR="000F3381" w:rsidRPr="006F4D91" w:rsidRDefault="000F3381" w:rsidP="00084E24">
      <w:pPr>
        <w:spacing w:after="0" w:line="240" w:lineRule="auto"/>
        <w:rPr>
          <w:rFonts w:ascii="Times New Roman" w:eastAsia="Times New Roman" w:hAnsi="Times New Roman" w:cs="Times New Roman"/>
          <w:lang w:val="en-GB" w:eastAsia="hr-HR"/>
        </w:rPr>
      </w:pPr>
    </w:p>
    <w:p w14:paraId="0C0310A9" w14:textId="404E598B" w:rsidR="000F3381" w:rsidRPr="006F4D91" w:rsidRDefault="003C38DF" w:rsidP="00084E2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Pacienti s</w:t>
      </w:r>
      <w:r w:rsidR="00AC0ABA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="00AC0ABA">
        <w:rPr>
          <w:rFonts w:ascii="Times New Roman" w:hAnsi="Times New Roman" w:cs="Times New Roman"/>
        </w:rPr>
        <w:t>závažnou</w:t>
      </w:r>
      <w:r w:rsidR="000F3381" w:rsidRPr="002E4B2A">
        <w:rPr>
          <w:rFonts w:ascii="Times New Roman" w:hAnsi="Times New Roman" w:cs="Times New Roman"/>
        </w:rPr>
        <w:t xml:space="preserve"> dehydratáci</w:t>
      </w:r>
      <w:r>
        <w:rPr>
          <w:rFonts w:ascii="Times New Roman" w:hAnsi="Times New Roman" w:cs="Times New Roman"/>
        </w:rPr>
        <w:t>ou</w:t>
      </w:r>
      <w:r w:rsidR="000F3381" w:rsidRPr="002E4B2A">
        <w:rPr>
          <w:rFonts w:ascii="Times New Roman" w:hAnsi="Times New Roman" w:cs="Times New Roman"/>
        </w:rPr>
        <w:t xml:space="preserve"> (spôsoben</w:t>
      </w:r>
      <w:r>
        <w:rPr>
          <w:rFonts w:ascii="Times New Roman" w:hAnsi="Times New Roman" w:cs="Times New Roman"/>
        </w:rPr>
        <w:t>ou</w:t>
      </w:r>
      <w:r w:rsidR="000F3381" w:rsidRPr="002E4B2A">
        <w:rPr>
          <w:rFonts w:ascii="Times New Roman" w:hAnsi="Times New Roman" w:cs="Times New Roman"/>
        </w:rPr>
        <w:t xml:space="preserve"> vracaním, hnačkou alebo nedostatočným príjmom tekutín).</w:t>
      </w:r>
    </w:p>
    <w:p w14:paraId="6CA2D033" w14:textId="77777777" w:rsidR="000F3381" w:rsidRPr="006F4D91" w:rsidRDefault="000F3381" w:rsidP="00084E24">
      <w:pPr>
        <w:spacing w:after="0" w:line="240" w:lineRule="auto"/>
        <w:rPr>
          <w:rFonts w:ascii="Times New Roman" w:eastAsia="Times New Roman" w:hAnsi="Times New Roman" w:cs="Times New Roman"/>
          <w:lang w:val="en-GB" w:eastAsia="hr-HR"/>
        </w:rPr>
      </w:pPr>
    </w:p>
    <w:p w14:paraId="1581A3C8" w14:textId="77777777" w:rsidR="00480E7B" w:rsidRPr="006F4D91" w:rsidRDefault="00CD567D" w:rsidP="00084E24">
      <w:pPr>
        <w:spacing w:after="0" w:line="240" w:lineRule="auto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</w:rPr>
        <w:t>Posledný trimester gravidity (pozri časť 4.6).</w:t>
      </w:r>
    </w:p>
    <w:p w14:paraId="2974FDCF" w14:textId="77777777" w:rsidR="00771B7C" w:rsidRPr="006F4D91" w:rsidRDefault="00771B7C" w:rsidP="00084E24">
      <w:pPr>
        <w:spacing w:after="0" w:line="240" w:lineRule="auto"/>
        <w:rPr>
          <w:rFonts w:ascii="Times New Roman" w:hAnsi="Times New Roman" w:cs="Times New Roman"/>
        </w:rPr>
      </w:pPr>
    </w:p>
    <w:p w14:paraId="0839B2FD" w14:textId="77777777" w:rsidR="0051269C" w:rsidRPr="006F4D91" w:rsidRDefault="0051269C" w:rsidP="00084E24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 w:rsidRPr="002E4B2A">
        <w:rPr>
          <w:rFonts w:ascii="Times New Roman" w:hAnsi="Times New Roman" w:cs="Times New Roman"/>
          <w:b/>
          <w:bCs/>
        </w:rPr>
        <w:t>Osobitné upozornenia a opatrenia pri používaní</w:t>
      </w:r>
    </w:p>
    <w:p w14:paraId="28943DA6" w14:textId="77777777" w:rsidR="000F3381" w:rsidRPr="006F4D91" w:rsidRDefault="000F3381" w:rsidP="00084E24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</w:rPr>
      </w:pPr>
    </w:p>
    <w:p w14:paraId="5A0DC373" w14:textId="321AEF26" w:rsidR="0051269C" w:rsidRDefault="0051269C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</w:rPr>
        <w:t xml:space="preserve">Nežiaduce účinky možno minimalizovať použitím najnižšej účinnej dávky čo najkratší čas potrebný na zmiernenie príznakov (pozri </w:t>
      </w:r>
      <w:r w:rsidR="00F73482">
        <w:rPr>
          <w:rFonts w:ascii="Times New Roman" w:hAnsi="Times New Roman" w:cs="Times New Roman"/>
        </w:rPr>
        <w:t xml:space="preserve">časť 4.2 a </w:t>
      </w:r>
      <w:r w:rsidRPr="002E4B2A">
        <w:rPr>
          <w:rFonts w:ascii="Times New Roman" w:hAnsi="Times New Roman" w:cs="Times New Roman"/>
        </w:rPr>
        <w:t>gastrointestinálne a kardiovaskulárne riziká nižšie).</w:t>
      </w:r>
    </w:p>
    <w:p w14:paraId="33387D2E" w14:textId="19270C6E" w:rsidR="00FA4B54" w:rsidRDefault="00FA4B54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166F729" w14:textId="77777777" w:rsidR="00FA4B54" w:rsidRPr="00D65DD9" w:rsidRDefault="00FA4B54" w:rsidP="00D65DD9">
      <w:pPr>
        <w:pStyle w:val="Zkladntext"/>
        <w:spacing w:before="0" w:after="0"/>
        <w:ind w:right="390"/>
        <w:rPr>
          <w:rFonts w:eastAsia="Calibri"/>
          <w:sz w:val="22"/>
          <w:szCs w:val="22"/>
          <w:lang w:eastAsia="en-US"/>
        </w:rPr>
      </w:pPr>
      <w:r w:rsidRPr="00D65DD9">
        <w:rPr>
          <w:rFonts w:eastAsia="Calibri"/>
          <w:sz w:val="22"/>
          <w:szCs w:val="22"/>
          <w:lang w:eastAsia="en-US"/>
        </w:rPr>
        <w:t>Ak sa objavia nežiaduce účinky, užívanie lieku sa má ukončiť a pacient sa má obrátiť na lekára.</w:t>
      </w:r>
    </w:p>
    <w:p w14:paraId="7624BFF3" w14:textId="77777777" w:rsidR="00FA4B54" w:rsidRPr="00D65DD9" w:rsidRDefault="00FA4B54" w:rsidP="00D65DD9">
      <w:pPr>
        <w:pStyle w:val="Zkladntext"/>
        <w:spacing w:before="0" w:after="0"/>
        <w:rPr>
          <w:rFonts w:eastAsia="Calibri"/>
          <w:sz w:val="22"/>
          <w:szCs w:val="22"/>
          <w:lang w:eastAsia="en-US"/>
        </w:rPr>
      </w:pPr>
    </w:p>
    <w:p w14:paraId="7AE4C83B" w14:textId="77777777" w:rsidR="00FA4B54" w:rsidRPr="00D65DD9" w:rsidRDefault="00FA4B54" w:rsidP="00D65DD9">
      <w:pPr>
        <w:spacing w:after="0"/>
        <w:rPr>
          <w:rFonts w:ascii="Times New Roman" w:hAnsi="Times New Roman" w:cs="Times New Roman"/>
        </w:rPr>
      </w:pPr>
      <w:r w:rsidRPr="00D65DD9">
        <w:rPr>
          <w:rFonts w:ascii="Times New Roman" w:hAnsi="Times New Roman" w:cs="Times New Roman"/>
        </w:rPr>
        <w:t>Opatrnosť je potrebná u pacientov:</w:t>
      </w:r>
    </w:p>
    <w:p w14:paraId="35E2827C" w14:textId="3DB3378D" w:rsidR="00FA4B54" w:rsidRPr="00D65DD9" w:rsidRDefault="00FA4B54" w:rsidP="00FA4B5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D65DD9">
        <w:rPr>
          <w:rFonts w:ascii="Times New Roman" w:hAnsi="Times New Roman" w:cs="Times New Roman"/>
        </w:rPr>
        <w:t>so systémovým lupus</w:t>
      </w:r>
      <w:r w:rsidR="00C24BAF">
        <w:rPr>
          <w:rFonts w:ascii="Times New Roman" w:hAnsi="Times New Roman" w:cs="Times New Roman"/>
        </w:rPr>
        <w:t>om</w:t>
      </w:r>
      <w:r w:rsidRPr="00D65DD9">
        <w:rPr>
          <w:rFonts w:ascii="Times New Roman" w:hAnsi="Times New Roman" w:cs="Times New Roman"/>
        </w:rPr>
        <w:t xml:space="preserve"> erythematosus alebo s kombinovaným ochorením spojivového tkaniva</w:t>
      </w:r>
      <w:r w:rsidR="00C24BAF">
        <w:rPr>
          <w:rFonts w:ascii="Times New Roman" w:hAnsi="Times New Roman" w:cs="Times New Roman"/>
        </w:rPr>
        <w:t xml:space="preserve"> –</w:t>
      </w:r>
      <w:r w:rsidRPr="00D65DD9">
        <w:rPr>
          <w:rFonts w:ascii="Times New Roman" w:hAnsi="Times New Roman" w:cs="Times New Roman"/>
        </w:rPr>
        <w:t xml:space="preserve"> zvýšené riziko aseptickej meningitídy (pozri časť 4.8);</w:t>
      </w:r>
    </w:p>
    <w:p w14:paraId="4DB49D0C" w14:textId="77777777" w:rsidR="00FA4B54" w:rsidRPr="00D65DD9" w:rsidRDefault="00FA4B54" w:rsidP="00FA4B5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D65DD9">
        <w:rPr>
          <w:rFonts w:ascii="Times New Roman" w:hAnsi="Times New Roman" w:cs="Times New Roman"/>
        </w:rPr>
        <w:t>s miernou až stredne závažnou poruchou funkcie obličiek alebo pečene;</w:t>
      </w:r>
    </w:p>
    <w:p w14:paraId="24F9B292" w14:textId="4E555221" w:rsidR="00FA4B54" w:rsidRPr="00D65DD9" w:rsidRDefault="00FA4B54" w:rsidP="00FA4B5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D65DD9">
        <w:rPr>
          <w:rFonts w:ascii="Times New Roman" w:hAnsi="Times New Roman" w:cs="Times New Roman"/>
        </w:rPr>
        <w:t>s vrodenou poruchou metabolizmu porfyrín</w:t>
      </w:r>
      <w:r w:rsidR="004864FD">
        <w:rPr>
          <w:rFonts w:ascii="Times New Roman" w:hAnsi="Times New Roman" w:cs="Times New Roman"/>
        </w:rPr>
        <w:t>u</w:t>
      </w:r>
      <w:r w:rsidRPr="00D65DD9">
        <w:rPr>
          <w:rFonts w:ascii="Times New Roman" w:hAnsi="Times New Roman" w:cs="Times New Roman"/>
        </w:rPr>
        <w:t xml:space="preserve"> (napr. akútna intermitentná porfýria);</w:t>
      </w:r>
    </w:p>
    <w:p w14:paraId="1A446362" w14:textId="3A3CA736" w:rsidR="00FA4B54" w:rsidRPr="00D65DD9" w:rsidRDefault="004864FD" w:rsidP="00FA4B5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ihneď</w:t>
      </w:r>
      <w:r w:rsidR="00FA4B54" w:rsidRPr="00D65DD9">
        <w:rPr>
          <w:rFonts w:ascii="Times New Roman" w:hAnsi="Times New Roman" w:cs="Times New Roman"/>
        </w:rPr>
        <w:t xml:space="preserve"> po väčšom chirurgickom zákroku;</w:t>
      </w:r>
    </w:p>
    <w:p w14:paraId="4CA55FFF" w14:textId="1E172E35" w:rsidR="00FA4B54" w:rsidRPr="00D65DD9" w:rsidRDefault="00FA4B54" w:rsidP="00FA4B54">
      <w:pPr>
        <w:numPr>
          <w:ilvl w:val="0"/>
          <w:numId w:val="7"/>
        </w:numPr>
        <w:spacing w:after="0" w:line="240" w:lineRule="auto"/>
        <w:ind w:left="414" w:hanging="357"/>
        <w:rPr>
          <w:rFonts w:ascii="Times New Roman" w:hAnsi="Times New Roman" w:cs="Times New Roman"/>
        </w:rPr>
      </w:pPr>
      <w:r w:rsidRPr="00D65DD9">
        <w:rPr>
          <w:rFonts w:ascii="Times New Roman" w:hAnsi="Times New Roman" w:cs="Times New Roman"/>
        </w:rPr>
        <w:t xml:space="preserve">u ktorých sa vyskytla precitlivenosť alebo alergické reakcie na iné látky, pretože pri užívaní Ibuprofénu Strides </w:t>
      </w:r>
      <w:r w:rsidR="00ED3807">
        <w:rPr>
          <w:rFonts w:ascii="Times New Roman" w:hAnsi="Times New Roman" w:cs="Times New Roman"/>
        </w:rPr>
        <w:t>4</w:t>
      </w:r>
      <w:r w:rsidRPr="00D65DD9">
        <w:rPr>
          <w:rFonts w:ascii="Times New Roman" w:hAnsi="Times New Roman" w:cs="Times New Roman"/>
        </w:rPr>
        <w:t>00 mg filmom obalených tabliet môže byť riziko výskytu reakcií z precitlivenosti zvýšené;</w:t>
      </w:r>
    </w:p>
    <w:p w14:paraId="7F6098B8" w14:textId="77777777" w:rsidR="00FA4B54" w:rsidRPr="00D65DD9" w:rsidRDefault="00FA4B54" w:rsidP="00FA4B5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D65DD9">
        <w:rPr>
          <w:rFonts w:ascii="Times New Roman" w:hAnsi="Times New Roman" w:cs="Times New Roman"/>
        </w:rPr>
        <w:t>ktorí majú sennú nádchu, nosové polypy alebo chronickú obštrukčnú chorobu dýchacích ciest, pretože je u nich zvýšené riziko výskytu alergických reakcií. Môžu sa prejaviť ako astmatické záchvaty (tzv. analgetická astma), Quinckeho edém alebo žihľavka.</w:t>
      </w:r>
    </w:p>
    <w:p w14:paraId="5D0FEAD1" w14:textId="417A7094" w:rsidR="000C30A6" w:rsidRDefault="000C30A6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13DAC4B" w14:textId="2F8A3895" w:rsidR="0028603D" w:rsidRPr="00D65DD9" w:rsidRDefault="0028603D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D65DD9">
        <w:rPr>
          <w:rFonts w:ascii="Times New Roman" w:hAnsi="Times New Roman" w:cs="Times New Roman"/>
          <w:i/>
          <w:iCs/>
        </w:rPr>
        <w:t>Starší pacienti</w:t>
      </w:r>
    </w:p>
    <w:p w14:paraId="46B03E2D" w14:textId="43E799AF" w:rsidR="0051269C" w:rsidRPr="006F4D91" w:rsidRDefault="0051269C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</w:rPr>
        <w:t xml:space="preserve">Starší pacienti majú zvýšený výskyt nežiaducich </w:t>
      </w:r>
      <w:r w:rsidR="004864FD">
        <w:rPr>
          <w:rFonts w:ascii="Times New Roman" w:hAnsi="Times New Roman" w:cs="Times New Roman"/>
        </w:rPr>
        <w:t>reakcií</w:t>
      </w:r>
      <w:r w:rsidR="004864FD" w:rsidRPr="002E4B2A">
        <w:rPr>
          <w:rFonts w:ascii="Times New Roman" w:hAnsi="Times New Roman" w:cs="Times New Roman"/>
        </w:rPr>
        <w:t xml:space="preserve"> </w:t>
      </w:r>
      <w:r w:rsidRPr="002E4B2A">
        <w:rPr>
          <w:rFonts w:ascii="Times New Roman" w:hAnsi="Times New Roman" w:cs="Times New Roman"/>
        </w:rPr>
        <w:t>na NSAID, najmä gastrointestinálne krvácanie a perforáciu, ktoré môžu byť smrteľné.</w:t>
      </w:r>
    </w:p>
    <w:p w14:paraId="5EABC586" w14:textId="77777777" w:rsidR="000C30A6" w:rsidRPr="006F4D91" w:rsidRDefault="000C30A6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EC57FF7" w14:textId="77777777" w:rsidR="0051269C" w:rsidRPr="008A5929" w:rsidRDefault="0051269C" w:rsidP="00084E24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8A5929">
        <w:rPr>
          <w:rFonts w:ascii="Times New Roman" w:hAnsi="Times New Roman" w:cs="Times New Roman"/>
          <w:i/>
          <w:iCs/>
        </w:rPr>
        <w:t>Ďalšie NSAID:</w:t>
      </w:r>
    </w:p>
    <w:p w14:paraId="79CB2236" w14:textId="12561A63" w:rsidR="0051269C" w:rsidRPr="006F4D91" w:rsidRDefault="0051269C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</w:rPr>
        <w:t>Treba sa vyhnúť používaniu ibuprofénu spolu s NSAID vrátane selektívnych inhibítorov cyklooxygenázy-2 (pozri časť 4.5).</w:t>
      </w:r>
    </w:p>
    <w:p w14:paraId="00EC58A6" w14:textId="77777777" w:rsidR="00775860" w:rsidRPr="006F4D91" w:rsidRDefault="00775860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8536B8C" w14:textId="03741FDA" w:rsidR="0051269C" w:rsidRPr="006F4D91" w:rsidRDefault="003E70BA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Účinky na o</w:t>
      </w:r>
      <w:r w:rsidR="0051269C" w:rsidRPr="002E4B2A">
        <w:rPr>
          <w:rFonts w:ascii="Times New Roman" w:hAnsi="Times New Roman" w:cs="Times New Roman"/>
          <w:i/>
          <w:iCs/>
        </w:rPr>
        <w:t>bličk</w:t>
      </w:r>
      <w:r>
        <w:rPr>
          <w:rFonts w:ascii="Times New Roman" w:hAnsi="Times New Roman" w:cs="Times New Roman"/>
          <w:i/>
          <w:iCs/>
        </w:rPr>
        <w:t>y</w:t>
      </w:r>
      <w:r w:rsidR="0051269C" w:rsidRPr="002E4B2A">
        <w:rPr>
          <w:rFonts w:ascii="Times New Roman" w:hAnsi="Times New Roman" w:cs="Times New Roman"/>
          <w:i/>
          <w:iCs/>
        </w:rPr>
        <w:t>:</w:t>
      </w:r>
    </w:p>
    <w:p w14:paraId="235190C9" w14:textId="18F6AB7D" w:rsidR="0051269C" w:rsidRPr="006F4D91" w:rsidRDefault="004864FD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</w:rPr>
        <w:t>Po</w:t>
      </w:r>
      <w:r>
        <w:rPr>
          <w:rFonts w:ascii="Times New Roman" w:hAnsi="Times New Roman" w:cs="Times New Roman"/>
        </w:rPr>
        <w:t>rucha</w:t>
      </w:r>
      <w:r w:rsidRPr="002E4B2A">
        <w:rPr>
          <w:rFonts w:ascii="Times New Roman" w:hAnsi="Times New Roman" w:cs="Times New Roman"/>
        </w:rPr>
        <w:t xml:space="preserve"> </w:t>
      </w:r>
      <w:r w:rsidR="0051269C" w:rsidRPr="002E4B2A">
        <w:rPr>
          <w:rFonts w:ascii="Times New Roman" w:hAnsi="Times New Roman" w:cs="Times New Roman"/>
        </w:rPr>
        <w:t>funkcie obličiek, keďže funkcia obličiek sa môže ďalej zhoršiť (pozri časti 4.3 a 4.8).</w:t>
      </w:r>
    </w:p>
    <w:p w14:paraId="4BDB0B73" w14:textId="77777777" w:rsidR="0028085E" w:rsidRPr="00D65DD9" w:rsidRDefault="0028085E" w:rsidP="00D65DD9">
      <w:pPr>
        <w:spacing w:after="0"/>
        <w:rPr>
          <w:rFonts w:ascii="Times New Roman" w:hAnsi="Times New Roman" w:cs="Times New Roman"/>
        </w:rPr>
      </w:pPr>
    </w:p>
    <w:p w14:paraId="466E4F6A" w14:textId="021DCE87" w:rsidR="0028085E" w:rsidRPr="00D65DD9" w:rsidRDefault="0028085E" w:rsidP="00D65DD9">
      <w:pPr>
        <w:spacing w:after="0"/>
        <w:rPr>
          <w:rFonts w:ascii="Times New Roman" w:hAnsi="Times New Roman" w:cs="Times New Roman"/>
        </w:rPr>
      </w:pPr>
      <w:r w:rsidRPr="00D65DD9">
        <w:rPr>
          <w:rFonts w:ascii="Times New Roman" w:hAnsi="Times New Roman" w:cs="Times New Roman"/>
        </w:rPr>
        <w:t>Najmä u</w:t>
      </w:r>
      <w:r w:rsidR="004864FD">
        <w:rPr>
          <w:rFonts w:ascii="Times New Roman" w:hAnsi="Times New Roman" w:cs="Times New Roman"/>
        </w:rPr>
        <w:t> d</w:t>
      </w:r>
      <w:r w:rsidR="004864FD" w:rsidRPr="006E396E">
        <w:rPr>
          <w:rFonts w:ascii="Times New Roman" w:hAnsi="Times New Roman" w:cs="Times New Roman"/>
        </w:rPr>
        <w:t>ehydrat</w:t>
      </w:r>
      <w:r w:rsidR="004864FD">
        <w:rPr>
          <w:rFonts w:ascii="Times New Roman" w:hAnsi="Times New Roman" w:cs="Times New Roman"/>
        </w:rPr>
        <w:t xml:space="preserve">ovaných </w:t>
      </w:r>
      <w:r w:rsidRPr="00D65DD9">
        <w:rPr>
          <w:rFonts w:ascii="Times New Roman" w:hAnsi="Times New Roman" w:cs="Times New Roman"/>
        </w:rPr>
        <w:t xml:space="preserve">dospievajúcich </w:t>
      </w:r>
      <w:r w:rsidR="00AC0ABA">
        <w:rPr>
          <w:rFonts w:ascii="Times New Roman" w:hAnsi="Times New Roman" w:cs="Times New Roman"/>
        </w:rPr>
        <w:t>je</w:t>
      </w:r>
      <w:r w:rsidRPr="00D65DD9">
        <w:rPr>
          <w:rFonts w:ascii="Times New Roman" w:hAnsi="Times New Roman" w:cs="Times New Roman"/>
        </w:rPr>
        <w:t xml:space="preserve"> riziko </w:t>
      </w:r>
      <w:r w:rsidR="004864FD">
        <w:rPr>
          <w:rFonts w:ascii="Times New Roman" w:hAnsi="Times New Roman" w:cs="Times New Roman"/>
        </w:rPr>
        <w:t>dys</w:t>
      </w:r>
      <w:r w:rsidRPr="00D65DD9">
        <w:rPr>
          <w:rFonts w:ascii="Times New Roman" w:hAnsi="Times New Roman" w:cs="Times New Roman"/>
        </w:rPr>
        <w:t>funkcie obličiek.</w:t>
      </w:r>
    </w:p>
    <w:p w14:paraId="10E9695B" w14:textId="77777777" w:rsidR="0028085E" w:rsidRPr="00D65DD9" w:rsidRDefault="0028085E" w:rsidP="00D65DD9">
      <w:pPr>
        <w:spacing w:after="0"/>
        <w:rPr>
          <w:rFonts w:ascii="Times New Roman" w:hAnsi="Times New Roman" w:cs="Times New Roman"/>
        </w:rPr>
      </w:pPr>
    </w:p>
    <w:p w14:paraId="657B8559" w14:textId="78191C4A" w:rsidR="0028085E" w:rsidRPr="00D65DD9" w:rsidRDefault="0028085E" w:rsidP="00D65DD9">
      <w:pPr>
        <w:spacing w:after="0"/>
        <w:rPr>
          <w:rFonts w:ascii="Times New Roman" w:hAnsi="Times New Roman" w:cs="Times New Roman"/>
        </w:rPr>
      </w:pPr>
      <w:r w:rsidRPr="00D65DD9">
        <w:rPr>
          <w:rFonts w:ascii="Times New Roman" w:hAnsi="Times New Roman" w:cs="Times New Roman"/>
        </w:rPr>
        <w:t xml:space="preserve">Vo všeobecnosti časté užívanie liekov proti bolesti, najmä kombinácie viacerých analgetík, môže viesť k trvalému poškodeniu obličiek s rizikom zlyhania obličiek (analgetická nefropatia). Toto riziko </w:t>
      </w:r>
      <w:r w:rsidR="00224CAB">
        <w:rPr>
          <w:rFonts w:ascii="Times New Roman" w:hAnsi="Times New Roman" w:cs="Times New Roman"/>
        </w:rPr>
        <w:t>môže byť</w:t>
      </w:r>
      <w:r w:rsidRPr="00D65DD9">
        <w:rPr>
          <w:rFonts w:ascii="Times New Roman" w:hAnsi="Times New Roman" w:cs="Times New Roman"/>
        </w:rPr>
        <w:t xml:space="preserve"> zvýš</w:t>
      </w:r>
      <w:r w:rsidR="00665D26">
        <w:rPr>
          <w:rFonts w:ascii="Times New Roman" w:hAnsi="Times New Roman" w:cs="Times New Roman"/>
        </w:rPr>
        <w:t>ené</w:t>
      </w:r>
      <w:r w:rsidRPr="00D65DD9">
        <w:rPr>
          <w:rFonts w:ascii="Times New Roman" w:hAnsi="Times New Roman" w:cs="Times New Roman"/>
        </w:rPr>
        <w:t xml:space="preserve"> pri fyzickej námahe spojenej so stratou soli a dehydratáciou.</w:t>
      </w:r>
    </w:p>
    <w:p w14:paraId="0B2C27F8" w14:textId="77777777" w:rsidR="00775860" w:rsidRPr="006F4D91" w:rsidRDefault="007758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a-IN"/>
        </w:rPr>
      </w:pPr>
    </w:p>
    <w:p w14:paraId="38060A5E" w14:textId="33A90DDB" w:rsidR="0051269C" w:rsidRPr="006F4D91" w:rsidRDefault="008C1570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Účinky na p</w:t>
      </w:r>
      <w:r w:rsidR="0051269C" w:rsidRPr="002E4B2A">
        <w:rPr>
          <w:rFonts w:ascii="Times New Roman" w:hAnsi="Times New Roman" w:cs="Times New Roman"/>
          <w:i/>
          <w:iCs/>
        </w:rPr>
        <w:t>ečeň:</w:t>
      </w:r>
    </w:p>
    <w:p w14:paraId="5AC8979B" w14:textId="7785672B" w:rsidR="0051269C" w:rsidRPr="006F4D91" w:rsidRDefault="00A62ABC" w:rsidP="00084E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Porucha funkcie </w:t>
      </w:r>
      <w:r w:rsidR="0051269C" w:rsidRPr="002E4B2A">
        <w:rPr>
          <w:rFonts w:ascii="Times New Roman" w:hAnsi="Times New Roman" w:cs="Times New Roman"/>
        </w:rPr>
        <w:t>pečene (pozri časti 4.3 a 4.8).</w:t>
      </w:r>
    </w:p>
    <w:p w14:paraId="5C6CFEE2" w14:textId="77777777" w:rsidR="00775860" w:rsidRPr="006F4D91" w:rsidRDefault="00775860" w:rsidP="00084E24">
      <w:pPr>
        <w:spacing w:after="0" w:line="240" w:lineRule="auto"/>
        <w:rPr>
          <w:rFonts w:ascii="Times New Roman" w:hAnsi="Times New Roman" w:cs="Times New Roman"/>
          <w:lang w:bidi="ta-IN"/>
        </w:rPr>
      </w:pPr>
    </w:p>
    <w:p w14:paraId="5C7AFB51" w14:textId="77777777" w:rsidR="0051269C" w:rsidRPr="006F4D91" w:rsidRDefault="0051269C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2E4B2A">
        <w:rPr>
          <w:rFonts w:ascii="Times New Roman" w:hAnsi="Times New Roman" w:cs="Times New Roman"/>
          <w:i/>
          <w:iCs/>
        </w:rPr>
        <w:t>Kardiovaskulárne a cerebrovaskulárne účinky:</w:t>
      </w:r>
    </w:p>
    <w:p w14:paraId="75083CBF" w14:textId="17028AEB" w:rsidR="0051269C" w:rsidRPr="006F4D91" w:rsidRDefault="0051269C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</w:rPr>
        <w:t>Pred začiatkom liečby je potrebná opatrnosť (</w:t>
      </w:r>
      <w:r w:rsidR="006F0909">
        <w:rPr>
          <w:rFonts w:ascii="Times New Roman" w:hAnsi="Times New Roman" w:cs="Times New Roman"/>
        </w:rPr>
        <w:t>konzultácia</w:t>
      </w:r>
      <w:r w:rsidRPr="002E4B2A">
        <w:rPr>
          <w:rFonts w:ascii="Times New Roman" w:hAnsi="Times New Roman" w:cs="Times New Roman"/>
        </w:rPr>
        <w:t xml:space="preserve"> s lekárom alebo lekárnikom) u pacientov s hypertenziou a/alebo zlyh</w:t>
      </w:r>
      <w:r w:rsidR="00C77545">
        <w:rPr>
          <w:rFonts w:ascii="Times New Roman" w:hAnsi="Times New Roman" w:cs="Times New Roman"/>
        </w:rPr>
        <w:t>áv</w:t>
      </w:r>
      <w:r w:rsidRPr="002E4B2A">
        <w:rPr>
          <w:rFonts w:ascii="Times New Roman" w:hAnsi="Times New Roman" w:cs="Times New Roman"/>
        </w:rPr>
        <w:t xml:space="preserve">aním srdca v anamnéze, pretože </w:t>
      </w:r>
      <w:r w:rsidR="00B92B97" w:rsidRPr="00D65DD9">
        <w:rPr>
          <w:rFonts w:ascii="Times New Roman" w:hAnsi="Times New Roman" w:cs="Times New Roman"/>
        </w:rPr>
        <w:t>v súvislosti s liečbou NSAID boli hlásené retencia tekutín, hypertenzia a edém</w:t>
      </w:r>
      <w:r w:rsidRPr="002E4B2A">
        <w:rPr>
          <w:rFonts w:ascii="Times New Roman" w:hAnsi="Times New Roman" w:cs="Times New Roman"/>
        </w:rPr>
        <w:t>.</w:t>
      </w:r>
    </w:p>
    <w:p w14:paraId="580F61EC" w14:textId="77777777" w:rsidR="000C30A6" w:rsidRPr="006F4D91" w:rsidRDefault="000C30A6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he-IL"/>
        </w:rPr>
      </w:pPr>
    </w:p>
    <w:p w14:paraId="612C825C" w14:textId="4FEFB5D2" w:rsidR="0051269C" w:rsidRPr="006F4D91" w:rsidRDefault="0051269C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</w:rPr>
        <w:t xml:space="preserve">Klinické štúdie naznačujú, že </w:t>
      </w:r>
      <w:r w:rsidR="006A2A5F" w:rsidRPr="002E4B2A">
        <w:rPr>
          <w:rFonts w:ascii="Times New Roman" w:hAnsi="Times New Roman" w:cs="Times New Roman"/>
        </w:rPr>
        <w:t>užívan</w:t>
      </w:r>
      <w:r w:rsidRPr="002E4B2A">
        <w:rPr>
          <w:rFonts w:ascii="Times New Roman" w:hAnsi="Times New Roman" w:cs="Times New Roman"/>
        </w:rPr>
        <w:t>ie ibuprofénu, najmä vo vysokých dávkach (2400</w:t>
      </w:r>
      <w:r w:rsidR="00E9694E" w:rsidRPr="002E4B2A">
        <w:rPr>
          <w:rFonts w:ascii="Times New Roman" w:hAnsi="Times New Roman" w:cs="Times New Roman"/>
        </w:rPr>
        <w:t> mg</w:t>
      </w:r>
      <w:r w:rsidRPr="002E4B2A">
        <w:rPr>
          <w:rFonts w:ascii="Times New Roman" w:hAnsi="Times New Roman" w:cs="Times New Roman"/>
        </w:rPr>
        <w:t>/deň), môže byť spojené s</w:t>
      </w:r>
      <w:r w:rsidR="004864FD">
        <w:rPr>
          <w:rFonts w:ascii="Times New Roman" w:hAnsi="Times New Roman" w:cs="Times New Roman"/>
        </w:rPr>
        <w:t xml:space="preserve"> malým </w:t>
      </w:r>
      <w:r w:rsidR="004864FD" w:rsidRPr="002E4B2A">
        <w:rPr>
          <w:rFonts w:ascii="Times New Roman" w:hAnsi="Times New Roman" w:cs="Times New Roman"/>
        </w:rPr>
        <w:t>zvýšen</w:t>
      </w:r>
      <w:r w:rsidR="004864FD">
        <w:rPr>
          <w:rFonts w:ascii="Times New Roman" w:hAnsi="Times New Roman" w:cs="Times New Roman"/>
        </w:rPr>
        <w:t>ím</w:t>
      </w:r>
      <w:r w:rsidR="004864FD" w:rsidRPr="002E4B2A">
        <w:rPr>
          <w:rFonts w:ascii="Times New Roman" w:hAnsi="Times New Roman" w:cs="Times New Roman"/>
        </w:rPr>
        <w:t xml:space="preserve"> rizik</w:t>
      </w:r>
      <w:r w:rsidR="004864FD">
        <w:rPr>
          <w:rFonts w:ascii="Times New Roman" w:hAnsi="Times New Roman" w:cs="Times New Roman"/>
        </w:rPr>
        <w:t>a</w:t>
      </w:r>
      <w:r w:rsidR="004864FD" w:rsidRPr="002E4B2A">
        <w:rPr>
          <w:rFonts w:ascii="Times New Roman" w:hAnsi="Times New Roman" w:cs="Times New Roman"/>
        </w:rPr>
        <w:t xml:space="preserve"> </w:t>
      </w:r>
      <w:r w:rsidRPr="002E4B2A">
        <w:rPr>
          <w:rFonts w:ascii="Times New Roman" w:hAnsi="Times New Roman" w:cs="Times New Roman"/>
        </w:rPr>
        <w:t>arteriáln</w:t>
      </w:r>
      <w:r w:rsidR="004E5C09">
        <w:rPr>
          <w:rFonts w:ascii="Times New Roman" w:hAnsi="Times New Roman" w:cs="Times New Roman"/>
        </w:rPr>
        <w:t>ych</w:t>
      </w:r>
      <w:r w:rsidRPr="002E4B2A">
        <w:rPr>
          <w:rFonts w:ascii="Times New Roman" w:hAnsi="Times New Roman" w:cs="Times New Roman"/>
        </w:rPr>
        <w:t xml:space="preserve"> trombotick</w:t>
      </w:r>
      <w:r w:rsidR="004E5C09">
        <w:rPr>
          <w:rFonts w:ascii="Times New Roman" w:hAnsi="Times New Roman" w:cs="Times New Roman"/>
        </w:rPr>
        <w:t>ých</w:t>
      </w:r>
      <w:r w:rsidRPr="002E4B2A">
        <w:rPr>
          <w:rFonts w:ascii="Times New Roman" w:hAnsi="Times New Roman" w:cs="Times New Roman"/>
        </w:rPr>
        <w:t xml:space="preserve"> udalost</w:t>
      </w:r>
      <w:r w:rsidR="007E26DA">
        <w:rPr>
          <w:rFonts w:ascii="Times New Roman" w:hAnsi="Times New Roman" w:cs="Times New Roman"/>
        </w:rPr>
        <w:t>í</w:t>
      </w:r>
      <w:r w:rsidRPr="002E4B2A">
        <w:rPr>
          <w:rFonts w:ascii="Times New Roman" w:hAnsi="Times New Roman" w:cs="Times New Roman"/>
        </w:rPr>
        <w:t xml:space="preserve"> (napr. infarktu myokardu alebo cievnej mozgovej príhody). Celkovo však z epidemiologických štúdií nevyplýva, že by ibuprofén v nízkej dávke (napr. ≤ 1200</w:t>
      </w:r>
      <w:r w:rsidR="00E9694E" w:rsidRPr="002E4B2A">
        <w:rPr>
          <w:rFonts w:ascii="Times New Roman" w:hAnsi="Times New Roman" w:cs="Times New Roman"/>
        </w:rPr>
        <w:t> mg</w:t>
      </w:r>
      <w:r w:rsidRPr="002E4B2A">
        <w:rPr>
          <w:rFonts w:ascii="Times New Roman" w:hAnsi="Times New Roman" w:cs="Times New Roman"/>
        </w:rPr>
        <w:t>/deň) zvyšoval riziko arteriálnych trombotických udalostí.</w:t>
      </w:r>
    </w:p>
    <w:p w14:paraId="0391E548" w14:textId="77777777" w:rsidR="000C30A6" w:rsidRPr="006F4D91" w:rsidRDefault="000C30A6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he-IL"/>
        </w:rPr>
      </w:pPr>
    </w:p>
    <w:p w14:paraId="0F15B72D" w14:textId="4BE0EA1A" w:rsidR="00D34EAB" w:rsidRPr="006F4D91" w:rsidRDefault="00D34EAB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</w:rPr>
        <w:t>Pacienti s nekontrolovanou hypertenziou, kongestívnym zlyh</w:t>
      </w:r>
      <w:r w:rsidR="00B53A5D">
        <w:rPr>
          <w:rFonts w:ascii="Times New Roman" w:hAnsi="Times New Roman" w:cs="Times New Roman"/>
        </w:rPr>
        <w:t>áv</w:t>
      </w:r>
      <w:r w:rsidRPr="002E4B2A">
        <w:rPr>
          <w:rFonts w:ascii="Times New Roman" w:hAnsi="Times New Roman" w:cs="Times New Roman"/>
        </w:rPr>
        <w:t xml:space="preserve">aním </w:t>
      </w:r>
      <w:r w:rsidR="00B53A5D">
        <w:rPr>
          <w:rFonts w:ascii="Times New Roman" w:hAnsi="Times New Roman" w:cs="Times New Roman"/>
        </w:rPr>
        <w:t>srdca</w:t>
      </w:r>
      <w:r w:rsidR="005B0720">
        <w:rPr>
          <w:rFonts w:ascii="Times New Roman" w:hAnsi="Times New Roman" w:cs="Times New Roman"/>
        </w:rPr>
        <w:t xml:space="preserve"> </w:t>
      </w:r>
      <w:r w:rsidRPr="002E4B2A">
        <w:rPr>
          <w:rFonts w:ascii="Times New Roman" w:hAnsi="Times New Roman" w:cs="Times New Roman"/>
        </w:rPr>
        <w:t xml:space="preserve">(NYHA II-III), potvrdenou ischemickou chorobou srdca, chorobou periférnych artérií a/alebo mozgovocievnym ochorením majú </w:t>
      </w:r>
      <w:r w:rsidR="004864FD">
        <w:rPr>
          <w:rFonts w:ascii="Times New Roman" w:hAnsi="Times New Roman" w:cs="Times New Roman"/>
        </w:rPr>
        <w:t xml:space="preserve"> byť </w:t>
      </w:r>
      <w:r w:rsidR="004864FD" w:rsidRPr="002E4B2A">
        <w:rPr>
          <w:rFonts w:ascii="Times New Roman" w:hAnsi="Times New Roman" w:cs="Times New Roman"/>
        </w:rPr>
        <w:t>lie</w:t>
      </w:r>
      <w:r w:rsidR="004864FD">
        <w:rPr>
          <w:rFonts w:ascii="Times New Roman" w:hAnsi="Times New Roman" w:cs="Times New Roman"/>
        </w:rPr>
        <w:t xml:space="preserve">čení </w:t>
      </w:r>
      <w:r w:rsidRPr="002E4B2A">
        <w:rPr>
          <w:rFonts w:ascii="Times New Roman" w:hAnsi="Times New Roman" w:cs="Times New Roman"/>
        </w:rPr>
        <w:t>ibuprofénom až po dôkladnom zvážení a musia sa vyhnúť vysokým dávkam (2400</w:t>
      </w:r>
      <w:r w:rsidR="00E9694E" w:rsidRPr="002E4B2A">
        <w:rPr>
          <w:rFonts w:ascii="Times New Roman" w:hAnsi="Times New Roman" w:cs="Times New Roman"/>
        </w:rPr>
        <w:t> mg</w:t>
      </w:r>
      <w:r w:rsidRPr="002E4B2A">
        <w:rPr>
          <w:rFonts w:ascii="Times New Roman" w:hAnsi="Times New Roman" w:cs="Times New Roman"/>
        </w:rPr>
        <w:t>/deň).</w:t>
      </w:r>
    </w:p>
    <w:p w14:paraId="4F20FFC8" w14:textId="77777777" w:rsidR="00D34EAB" w:rsidRPr="006F4D91" w:rsidRDefault="00D34EAB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he-IL"/>
        </w:rPr>
      </w:pPr>
    </w:p>
    <w:p w14:paraId="40016B9B" w14:textId="2BF264CF" w:rsidR="00D34EAB" w:rsidRPr="006F4D91" w:rsidRDefault="00D34EAB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</w:rPr>
        <w:t xml:space="preserve">Mimoriadna pozornosť sa má uplatňovať aj pred začatím dlhodobej liečby pacientov s rizikovými faktormi kardiovaskulárnych udalostí (napr. hypertenziou, hyperlipidémiou, </w:t>
      </w:r>
      <w:r w:rsidRPr="00D65DD9">
        <w:rPr>
          <w:rFonts w:ascii="Times New Roman" w:hAnsi="Times New Roman" w:cs="Times New Roman"/>
          <w:i/>
          <w:iCs/>
        </w:rPr>
        <w:t>diabetes mellitus</w:t>
      </w:r>
      <w:r w:rsidRPr="002E4B2A">
        <w:rPr>
          <w:rFonts w:ascii="Times New Roman" w:hAnsi="Times New Roman" w:cs="Times New Roman"/>
        </w:rPr>
        <w:t>, fajčením), najmä v prípade potreby vysokých dávok ibuprofénu (2400</w:t>
      </w:r>
      <w:r w:rsidR="00E9694E" w:rsidRPr="002E4B2A">
        <w:rPr>
          <w:rFonts w:ascii="Times New Roman" w:hAnsi="Times New Roman" w:cs="Times New Roman"/>
        </w:rPr>
        <w:t> mg</w:t>
      </w:r>
      <w:r w:rsidRPr="002E4B2A">
        <w:rPr>
          <w:rFonts w:ascii="Times New Roman" w:hAnsi="Times New Roman" w:cs="Times New Roman"/>
        </w:rPr>
        <w:t>/deň).</w:t>
      </w:r>
    </w:p>
    <w:p w14:paraId="1189EBE2" w14:textId="77777777" w:rsidR="00D34EAB" w:rsidRPr="006F4D91" w:rsidRDefault="00D34EAB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he-IL"/>
        </w:rPr>
      </w:pPr>
    </w:p>
    <w:p w14:paraId="732AF705" w14:textId="77777777" w:rsidR="00BD191F" w:rsidRPr="006F4D91" w:rsidRDefault="00BD191F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2E4B2A">
        <w:rPr>
          <w:rFonts w:ascii="Times New Roman" w:hAnsi="Times New Roman" w:cs="Times New Roman"/>
          <w:i/>
          <w:iCs/>
        </w:rPr>
        <w:t>Gastrointestinálne:</w:t>
      </w:r>
    </w:p>
    <w:p w14:paraId="52536451" w14:textId="634AC4B9" w:rsidR="00BD191F" w:rsidRPr="006F4D91" w:rsidRDefault="00BD191F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</w:rPr>
        <w:t>N</w:t>
      </w:r>
      <w:r w:rsidR="00E34F7E">
        <w:rPr>
          <w:rFonts w:ascii="Times New Roman" w:hAnsi="Times New Roman" w:cs="Times New Roman"/>
        </w:rPr>
        <w:t>SAID</w:t>
      </w:r>
      <w:r w:rsidRPr="002E4B2A">
        <w:rPr>
          <w:rFonts w:ascii="Times New Roman" w:hAnsi="Times New Roman" w:cs="Times New Roman"/>
        </w:rPr>
        <w:t xml:space="preserve"> sa </w:t>
      </w:r>
      <w:r w:rsidR="00B05FA4">
        <w:rPr>
          <w:rFonts w:ascii="Times New Roman" w:hAnsi="Times New Roman" w:cs="Times New Roman"/>
        </w:rPr>
        <w:t>majú</w:t>
      </w:r>
      <w:r w:rsidRPr="002E4B2A">
        <w:rPr>
          <w:rFonts w:ascii="Times New Roman" w:hAnsi="Times New Roman" w:cs="Times New Roman"/>
        </w:rPr>
        <w:t xml:space="preserve"> podávať s opatrnosťou u pacientov s gastrointestinálny</w:t>
      </w:r>
      <w:r w:rsidR="00315592">
        <w:rPr>
          <w:rFonts w:ascii="Times New Roman" w:hAnsi="Times New Roman" w:cs="Times New Roman"/>
        </w:rPr>
        <w:t>m</w:t>
      </w:r>
      <w:r w:rsidRPr="002E4B2A">
        <w:rPr>
          <w:rFonts w:ascii="Times New Roman" w:hAnsi="Times New Roman" w:cs="Times New Roman"/>
        </w:rPr>
        <w:t xml:space="preserve"> ochorení</w:t>
      </w:r>
      <w:r w:rsidR="00315592">
        <w:rPr>
          <w:rFonts w:ascii="Times New Roman" w:hAnsi="Times New Roman" w:cs="Times New Roman"/>
        </w:rPr>
        <w:t xml:space="preserve">m </w:t>
      </w:r>
      <w:r w:rsidRPr="002E4B2A">
        <w:rPr>
          <w:rFonts w:ascii="Times New Roman" w:hAnsi="Times New Roman" w:cs="Times New Roman"/>
        </w:rPr>
        <w:t>(ulcerózna kolitída, Crohnova choroba)</w:t>
      </w:r>
      <w:r w:rsidR="006220D0">
        <w:rPr>
          <w:rFonts w:ascii="Times New Roman" w:hAnsi="Times New Roman" w:cs="Times New Roman"/>
        </w:rPr>
        <w:t xml:space="preserve"> v anamnéze</w:t>
      </w:r>
      <w:r w:rsidRPr="002E4B2A">
        <w:rPr>
          <w:rFonts w:ascii="Times New Roman" w:hAnsi="Times New Roman" w:cs="Times New Roman"/>
        </w:rPr>
        <w:t>, keďže touto liečbou sa ich stav môže zhoršiť (pozri časť 4.8).</w:t>
      </w:r>
    </w:p>
    <w:p w14:paraId="643C47AC" w14:textId="77777777" w:rsidR="00775860" w:rsidRPr="006F4D91" w:rsidRDefault="00775860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he-IL"/>
        </w:rPr>
      </w:pPr>
    </w:p>
    <w:p w14:paraId="77967FED" w14:textId="246D8FF6" w:rsidR="00BD191F" w:rsidRPr="006F4D91" w:rsidRDefault="00BD191F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</w:rPr>
        <w:t>G</w:t>
      </w:r>
      <w:r w:rsidR="00AB5094">
        <w:rPr>
          <w:rFonts w:ascii="Times New Roman" w:hAnsi="Times New Roman" w:cs="Times New Roman"/>
        </w:rPr>
        <w:t>astrointestinálne</w:t>
      </w:r>
      <w:r w:rsidRPr="002E4B2A">
        <w:rPr>
          <w:rFonts w:ascii="Times New Roman" w:hAnsi="Times New Roman" w:cs="Times New Roman"/>
        </w:rPr>
        <w:t xml:space="preserve"> krvácanie, ulceráci</w:t>
      </w:r>
      <w:r w:rsidR="00972741">
        <w:rPr>
          <w:rFonts w:ascii="Times New Roman" w:hAnsi="Times New Roman" w:cs="Times New Roman"/>
        </w:rPr>
        <w:t>a</w:t>
      </w:r>
      <w:r w:rsidRPr="002E4B2A">
        <w:rPr>
          <w:rFonts w:ascii="Times New Roman" w:hAnsi="Times New Roman" w:cs="Times New Roman"/>
        </w:rPr>
        <w:t xml:space="preserve"> alebo perforáci</w:t>
      </w:r>
      <w:r w:rsidR="00972741">
        <w:rPr>
          <w:rFonts w:ascii="Times New Roman" w:hAnsi="Times New Roman" w:cs="Times New Roman"/>
        </w:rPr>
        <w:t>a</w:t>
      </w:r>
      <w:r w:rsidRPr="002E4B2A">
        <w:rPr>
          <w:rFonts w:ascii="Times New Roman" w:hAnsi="Times New Roman" w:cs="Times New Roman"/>
        </w:rPr>
        <w:t xml:space="preserve">, ktoré môžu byť smrteľné, boli hlásené </w:t>
      </w:r>
      <w:r w:rsidR="003B31C5">
        <w:rPr>
          <w:rFonts w:ascii="Times New Roman" w:hAnsi="Times New Roman" w:cs="Times New Roman"/>
        </w:rPr>
        <w:t xml:space="preserve">kedykoľvek </w:t>
      </w:r>
      <w:r w:rsidRPr="002E4B2A">
        <w:rPr>
          <w:rFonts w:ascii="Times New Roman" w:hAnsi="Times New Roman" w:cs="Times New Roman"/>
        </w:rPr>
        <w:t xml:space="preserve">počas liečby u všetkých NSAID s varovnými príznakmi alebo bez nich, s anamnézou </w:t>
      </w:r>
      <w:r w:rsidR="00DE152D">
        <w:rPr>
          <w:rFonts w:ascii="Times New Roman" w:hAnsi="Times New Roman" w:cs="Times New Roman"/>
        </w:rPr>
        <w:t>gastrointestinálnych</w:t>
      </w:r>
      <w:r w:rsidRPr="002E4B2A">
        <w:rPr>
          <w:rFonts w:ascii="Times New Roman" w:hAnsi="Times New Roman" w:cs="Times New Roman"/>
        </w:rPr>
        <w:t xml:space="preserve"> udalostí alebo bez nej.</w:t>
      </w:r>
    </w:p>
    <w:p w14:paraId="63B69D42" w14:textId="77777777" w:rsidR="00775860" w:rsidRPr="006F4D91" w:rsidRDefault="00775860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he-IL"/>
        </w:rPr>
      </w:pPr>
    </w:p>
    <w:p w14:paraId="6FBBD80C" w14:textId="08F53B4E" w:rsidR="00BD191F" w:rsidRPr="006F4D91" w:rsidRDefault="00BD191F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</w:rPr>
        <w:t xml:space="preserve">Riziko </w:t>
      </w:r>
      <w:r w:rsidR="00972741">
        <w:rPr>
          <w:rFonts w:ascii="Times New Roman" w:hAnsi="Times New Roman" w:cs="Times New Roman"/>
        </w:rPr>
        <w:t>gastrointestinálneho</w:t>
      </w:r>
      <w:r w:rsidRPr="002E4B2A">
        <w:rPr>
          <w:rFonts w:ascii="Times New Roman" w:hAnsi="Times New Roman" w:cs="Times New Roman"/>
        </w:rPr>
        <w:t xml:space="preserve"> krvácania, ulceráci</w:t>
      </w:r>
      <w:r w:rsidR="0020355A">
        <w:rPr>
          <w:rFonts w:ascii="Times New Roman" w:hAnsi="Times New Roman" w:cs="Times New Roman"/>
        </w:rPr>
        <w:t>e</w:t>
      </w:r>
      <w:r w:rsidRPr="002E4B2A">
        <w:rPr>
          <w:rFonts w:ascii="Times New Roman" w:hAnsi="Times New Roman" w:cs="Times New Roman"/>
        </w:rPr>
        <w:t xml:space="preserve"> alebo perforácie je vyššie pri zvyšovaní dávok NSAID u pacientov s anamnézou vredu, najmä ak bol komplikovaný krvácaním alebo perforáciou (pozri časť 4.3)</w:t>
      </w:r>
      <w:r w:rsidR="007962E6">
        <w:rPr>
          <w:rFonts w:ascii="Times New Roman" w:hAnsi="Times New Roman" w:cs="Times New Roman"/>
        </w:rPr>
        <w:t>,</w:t>
      </w:r>
      <w:r w:rsidRPr="002E4B2A">
        <w:rPr>
          <w:rFonts w:ascii="Times New Roman" w:hAnsi="Times New Roman" w:cs="Times New Roman"/>
        </w:rPr>
        <w:t xml:space="preserve"> a u starších osôb. Títo pacienti majú začať liečbu najnižšou dostupnou dávkou.</w:t>
      </w:r>
    </w:p>
    <w:p w14:paraId="145C33DB" w14:textId="77777777" w:rsidR="00775860" w:rsidRPr="006F4D91" w:rsidRDefault="00775860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he-IL"/>
        </w:rPr>
      </w:pPr>
    </w:p>
    <w:p w14:paraId="303E16D3" w14:textId="78BB3D41" w:rsidR="000F3381" w:rsidRPr="006F4D91" w:rsidRDefault="000F3381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</w:rPr>
        <w:t>U týchto pacientov a u pacientov vyžadujúcich súbežnú liečbu nízkymi dávkami kyseliny acetylsalicylovej alebo inými liekmi zvyšujúcimi gastrointestinálne riziko sa má zvážiť kombinovaná liečba protektívnymi látkami (napr. mi</w:t>
      </w:r>
      <w:r w:rsidR="006A2A5F" w:rsidRPr="002E4B2A">
        <w:rPr>
          <w:rFonts w:ascii="Times New Roman" w:hAnsi="Times New Roman" w:cs="Times New Roman"/>
        </w:rPr>
        <w:t>z</w:t>
      </w:r>
      <w:r w:rsidRPr="002E4B2A">
        <w:rPr>
          <w:rFonts w:ascii="Times New Roman" w:hAnsi="Times New Roman" w:cs="Times New Roman"/>
        </w:rPr>
        <w:t>oprostolom alebo inhibítormi protónovej pumpy) (pozri nižšie</w:t>
      </w:r>
      <w:r w:rsidR="00D95180">
        <w:rPr>
          <w:rFonts w:ascii="Times New Roman" w:hAnsi="Times New Roman" w:cs="Times New Roman"/>
        </w:rPr>
        <w:t xml:space="preserve"> a</w:t>
      </w:r>
      <w:r w:rsidRPr="002E4B2A">
        <w:rPr>
          <w:rFonts w:ascii="Times New Roman" w:hAnsi="Times New Roman" w:cs="Times New Roman"/>
        </w:rPr>
        <w:t xml:space="preserve"> časť 4.5).</w:t>
      </w:r>
    </w:p>
    <w:p w14:paraId="58FE7451" w14:textId="77777777" w:rsidR="000F3381" w:rsidRPr="006F4D91" w:rsidRDefault="000F3381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he-IL"/>
        </w:rPr>
      </w:pPr>
    </w:p>
    <w:p w14:paraId="34C13532" w14:textId="2A56BA4F" w:rsidR="00BD191F" w:rsidRPr="006F4D91" w:rsidRDefault="00A3125A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</w:rPr>
        <w:t xml:space="preserve">Pacienti s anamnézou gastrointestinálnej toxicity, najmä </w:t>
      </w:r>
      <w:r w:rsidR="004864FD">
        <w:rPr>
          <w:rFonts w:ascii="Times New Roman" w:hAnsi="Times New Roman" w:cs="Times New Roman"/>
        </w:rPr>
        <w:t>starší pacienti</w:t>
      </w:r>
      <w:r w:rsidRPr="002E4B2A">
        <w:rPr>
          <w:rFonts w:ascii="Times New Roman" w:hAnsi="Times New Roman" w:cs="Times New Roman"/>
        </w:rPr>
        <w:t xml:space="preserve">, </w:t>
      </w:r>
      <w:r w:rsidR="006F4D90">
        <w:rPr>
          <w:rFonts w:ascii="Times New Roman" w:hAnsi="Times New Roman" w:cs="Times New Roman"/>
        </w:rPr>
        <w:t>majú</w:t>
      </w:r>
      <w:r w:rsidRPr="002E4B2A">
        <w:rPr>
          <w:rFonts w:ascii="Times New Roman" w:hAnsi="Times New Roman" w:cs="Times New Roman"/>
        </w:rPr>
        <w:t xml:space="preserve"> hlásiť </w:t>
      </w:r>
      <w:r w:rsidR="004864FD">
        <w:rPr>
          <w:rFonts w:ascii="Times New Roman" w:hAnsi="Times New Roman" w:cs="Times New Roman"/>
        </w:rPr>
        <w:t>akékoľvek</w:t>
      </w:r>
      <w:r w:rsidR="004864FD" w:rsidRPr="002E4B2A">
        <w:rPr>
          <w:rFonts w:ascii="Times New Roman" w:hAnsi="Times New Roman" w:cs="Times New Roman"/>
        </w:rPr>
        <w:t xml:space="preserve"> </w:t>
      </w:r>
      <w:r w:rsidRPr="002E4B2A">
        <w:rPr>
          <w:rFonts w:ascii="Times New Roman" w:hAnsi="Times New Roman" w:cs="Times New Roman"/>
        </w:rPr>
        <w:t>nezvyčajné abdominálne príznaky (najmä gastrointestinálne krvácanie), predovšetkým na začiatku liečby.</w:t>
      </w:r>
    </w:p>
    <w:p w14:paraId="73229CF9" w14:textId="77777777" w:rsidR="00775860" w:rsidRPr="006F4D91" w:rsidRDefault="00775860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he-IL"/>
        </w:rPr>
      </w:pPr>
    </w:p>
    <w:p w14:paraId="11ECE62F" w14:textId="3C180DCE" w:rsidR="00BD191F" w:rsidRPr="006F4D91" w:rsidRDefault="00BD191F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</w:rPr>
        <w:t xml:space="preserve">Opatrnosť sa odporúča u pacientov užívajúcich </w:t>
      </w:r>
      <w:r w:rsidR="008648A7">
        <w:rPr>
          <w:rFonts w:ascii="Times New Roman" w:hAnsi="Times New Roman" w:cs="Times New Roman"/>
        </w:rPr>
        <w:t>súbežnú</w:t>
      </w:r>
      <w:r w:rsidR="008648A7" w:rsidRPr="002E4B2A">
        <w:rPr>
          <w:rFonts w:ascii="Times New Roman" w:hAnsi="Times New Roman" w:cs="Times New Roman"/>
        </w:rPr>
        <w:t xml:space="preserve"> </w:t>
      </w:r>
      <w:r w:rsidRPr="002E4B2A">
        <w:rPr>
          <w:rFonts w:ascii="Times New Roman" w:hAnsi="Times New Roman" w:cs="Times New Roman"/>
        </w:rPr>
        <w:t>liečbu, ktorá by mohla zvyšovať riziko ulceráci</w:t>
      </w:r>
      <w:r w:rsidR="00914942">
        <w:rPr>
          <w:rFonts w:ascii="Times New Roman" w:hAnsi="Times New Roman" w:cs="Times New Roman"/>
        </w:rPr>
        <w:t>e</w:t>
      </w:r>
      <w:r w:rsidRPr="002E4B2A">
        <w:rPr>
          <w:rFonts w:ascii="Times New Roman" w:hAnsi="Times New Roman" w:cs="Times New Roman"/>
        </w:rPr>
        <w:t xml:space="preserve"> alebo krvácania, ako napr. perorálne podávané kortikosteroidy, antikoagulanciá ako warfarín, selektívne inhibítory spätného vychytávania serotonínu alebo antiagreganciá ako kyselina acetylsalicylová (pozri časť 4.5).</w:t>
      </w:r>
    </w:p>
    <w:p w14:paraId="484757F0" w14:textId="77777777" w:rsidR="00775860" w:rsidRPr="004864FD" w:rsidRDefault="00775860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he-IL"/>
        </w:rPr>
      </w:pPr>
    </w:p>
    <w:p w14:paraId="74057B3C" w14:textId="0CEF80BD" w:rsidR="0051269C" w:rsidRPr="006F4D91" w:rsidRDefault="00BD191F" w:rsidP="00084E24">
      <w:pPr>
        <w:spacing w:after="0" w:line="240" w:lineRule="auto"/>
        <w:rPr>
          <w:rFonts w:ascii="Times New Roman" w:hAnsi="Times New Roman" w:cs="Times New Roman"/>
        </w:rPr>
      </w:pPr>
      <w:r w:rsidRPr="004864FD">
        <w:rPr>
          <w:rFonts w:ascii="Times New Roman" w:hAnsi="Times New Roman" w:cs="Times New Roman"/>
        </w:rPr>
        <w:t>Ak</w:t>
      </w:r>
      <w:r w:rsidR="004864FD" w:rsidRPr="00D65DD9">
        <w:rPr>
          <w:rFonts w:ascii="Times New Roman" w:hAnsi="Times New Roman" w:cs="Times New Roman"/>
        </w:rPr>
        <w:t xml:space="preserve"> sa u pacientov dostávajúcich ibuprofén objaví </w:t>
      </w:r>
      <w:r w:rsidRPr="004864FD">
        <w:rPr>
          <w:rFonts w:ascii="Times New Roman" w:hAnsi="Times New Roman" w:cs="Times New Roman"/>
        </w:rPr>
        <w:t>gastrointestinálne</w:t>
      </w:r>
      <w:r w:rsidRPr="002E4B2A">
        <w:rPr>
          <w:rFonts w:ascii="Times New Roman" w:hAnsi="Times New Roman" w:cs="Times New Roman"/>
        </w:rPr>
        <w:t xml:space="preserve"> krvácanie alebo sa objavia vredy, liečba sa </w:t>
      </w:r>
      <w:r w:rsidR="005E2523">
        <w:rPr>
          <w:rFonts w:ascii="Times New Roman" w:hAnsi="Times New Roman" w:cs="Times New Roman"/>
        </w:rPr>
        <w:t>má</w:t>
      </w:r>
      <w:r w:rsidRPr="002E4B2A">
        <w:rPr>
          <w:rFonts w:ascii="Times New Roman" w:hAnsi="Times New Roman" w:cs="Times New Roman"/>
        </w:rPr>
        <w:t xml:space="preserve"> ukončiť.</w:t>
      </w:r>
    </w:p>
    <w:p w14:paraId="11559FF7" w14:textId="047EAEBC" w:rsidR="00775860" w:rsidRDefault="00775860" w:rsidP="00084E24">
      <w:pPr>
        <w:spacing w:after="0" w:line="240" w:lineRule="auto"/>
        <w:rPr>
          <w:rFonts w:ascii="Times New Roman" w:hAnsi="Times New Roman" w:cs="Times New Roman"/>
          <w:lang w:bidi="he-IL"/>
        </w:rPr>
      </w:pPr>
    </w:p>
    <w:p w14:paraId="4B5DBE8D" w14:textId="77777777" w:rsidR="00834786" w:rsidRPr="00A705FA" w:rsidRDefault="00834786" w:rsidP="008347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A705FA">
        <w:rPr>
          <w:rFonts w:ascii="Times New Roman" w:hAnsi="Times New Roman" w:cs="Times New Roman"/>
          <w:i/>
          <w:iCs/>
        </w:rPr>
        <w:t>Respiračné poruchy:</w:t>
      </w:r>
    </w:p>
    <w:p w14:paraId="6663FC6A" w14:textId="3ED05148" w:rsidR="00834786" w:rsidRPr="006F4D91" w:rsidRDefault="00834786" w:rsidP="008347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</w:rPr>
        <w:t>Bronchospazmus sa môže vyskytnúť u pacientov, ktorí majú alebo mali v minulosti bronchiálnu astmu alebo alergické ochoreni</w:t>
      </w:r>
      <w:r w:rsidR="00A435E5">
        <w:rPr>
          <w:rFonts w:ascii="Times New Roman" w:hAnsi="Times New Roman" w:cs="Times New Roman"/>
        </w:rPr>
        <w:t>e</w:t>
      </w:r>
      <w:r w:rsidRPr="002E4B2A">
        <w:rPr>
          <w:rFonts w:ascii="Times New Roman" w:hAnsi="Times New Roman" w:cs="Times New Roman"/>
        </w:rPr>
        <w:t>.</w:t>
      </w:r>
    </w:p>
    <w:p w14:paraId="0D853C0F" w14:textId="77777777" w:rsidR="00834786" w:rsidRPr="006F4D91" w:rsidRDefault="00834786" w:rsidP="00084E24">
      <w:pPr>
        <w:spacing w:after="0" w:line="240" w:lineRule="auto"/>
        <w:rPr>
          <w:rFonts w:ascii="Times New Roman" w:hAnsi="Times New Roman" w:cs="Times New Roman"/>
          <w:lang w:bidi="he-IL"/>
        </w:rPr>
      </w:pPr>
    </w:p>
    <w:p w14:paraId="1CE68140" w14:textId="5B2A7906" w:rsidR="00C80FF7" w:rsidRPr="006F4D91" w:rsidRDefault="00F848AA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CC6957">
        <w:rPr>
          <w:rFonts w:ascii="Times New Roman" w:hAnsi="Times New Roman" w:cs="Times New Roman"/>
          <w:i/>
          <w:iCs/>
        </w:rPr>
        <w:t>Závažné kožné reakcie</w:t>
      </w:r>
      <w:r w:rsidR="00C80FF7" w:rsidRPr="002E4B2A">
        <w:rPr>
          <w:rFonts w:ascii="Times New Roman" w:hAnsi="Times New Roman" w:cs="Times New Roman"/>
          <w:i/>
          <w:iCs/>
        </w:rPr>
        <w:t>:</w:t>
      </w:r>
    </w:p>
    <w:p w14:paraId="51F948C5" w14:textId="0C3BFBC3" w:rsidR="00C80FF7" w:rsidRPr="006F4D91" w:rsidRDefault="00C80FF7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</w:rPr>
        <w:t xml:space="preserve">V </w:t>
      </w:r>
      <w:r w:rsidR="004864FD" w:rsidRPr="002E4B2A">
        <w:rPr>
          <w:rFonts w:ascii="Times New Roman" w:hAnsi="Times New Roman" w:cs="Times New Roman"/>
        </w:rPr>
        <w:t>s</w:t>
      </w:r>
      <w:r w:rsidR="004864FD">
        <w:rPr>
          <w:rFonts w:ascii="Times New Roman" w:hAnsi="Times New Roman" w:cs="Times New Roman"/>
        </w:rPr>
        <w:t>úvislosti</w:t>
      </w:r>
      <w:r w:rsidR="004864FD" w:rsidRPr="002E4B2A">
        <w:rPr>
          <w:rFonts w:ascii="Times New Roman" w:hAnsi="Times New Roman" w:cs="Times New Roman"/>
        </w:rPr>
        <w:t xml:space="preserve"> </w:t>
      </w:r>
      <w:r w:rsidRPr="002E4B2A">
        <w:rPr>
          <w:rFonts w:ascii="Times New Roman" w:hAnsi="Times New Roman" w:cs="Times New Roman"/>
        </w:rPr>
        <w:t xml:space="preserve">s užívaním NSAID boli veľmi zriedkavo hlásené závažné kožné reakcie, niektoré fatálne, </w:t>
      </w:r>
      <w:r w:rsidR="004864FD">
        <w:rPr>
          <w:rFonts w:ascii="Times New Roman" w:hAnsi="Times New Roman" w:cs="Times New Roman"/>
        </w:rPr>
        <w:t>vrátane</w:t>
      </w:r>
      <w:r w:rsidRPr="002E4B2A">
        <w:rPr>
          <w:rFonts w:ascii="Times New Roman" w:hAnsi="Times New Roman" w:cs="Times New Roman"/>
        </w:rPr>
        <w:t xml:space="preserve"> exfoli</w:t>
      </w:r>
      <w:r w:rsidR="009A6560" w:rsidRPr="002E4B2A">
        <w:rPr>
          <w:rFonts w:ascii="Times New Roman" w:hAnsi="Times New Roman" w:cs="Times New Roman"/>
        </w:rPr>
        <w:t>atív</w:t>
      </w:r>
      <w:r w:rsidRPr="002E4B2A">
        <w:rPr>
          <w:rFonts w:ascii="Times New Roman" w:hAnsi="Times New Roman" w:cs="Times New Roman"/>
        </w:rPr>
        <w:t>n</w:t>
      </w:r>
      <w:r w:rsidR="004864FD">
        <w:rPr>
          <w:rFonts w:ascii="Times New Roman" w:hAnsi="Times New Roman" w:cs="Times New Roman"/>
        </w:rPr>
        <w:t>ej</w:t>
      </w:r>
      <w:r w:rsidRPr="002E4B2A">
        <w:rPr>
          <w:rFonts w:ascii="Times New Roman" w:hAnsi="Times New Roman" w:cs="Times New Roman"/>
        </w:rPr>
        <w:t xml:space="preserve"> dermatitíd</w:t>
      </w:r>
      <w:r w:rsidR="004864FD">
        <w:rPr>
          <w:rFonts w:ascii="Times New Roman" w:hAnsi="Times New Roman" w:cs="Times New Roman"/>
        </w:rPr>
        <w:t>y</w:t>
      </w:r>
      <w:r w:rsidRPr="002E4B2A">
        <w:rPr>
          <w:rFonts w:ascii="Times New Roman" w:hAnsi="Times New Roman" w:cs="Times New Roman"/>
        </w:rPr>
        <w:t>, Stevensov</w:t>
      </w:r>
      <w:r w:rsidR="004864FD">
        <w:rPr>
          <w:rFonts w:ascii="Times New Roman" w:hAnsi="Times New Roman" w:cs="Times New Roman"/>
        </w:rPr>
        <w:t>ho</w:t>
      </w:r>
      <w:r w:rsidRPr="002E4B2A">
        <w:rPr>
          <w:rFonts w:ascii="Times New Roman" w:hAnsi="Times New Roman" w:cs="Times New Roman"/>
        </w:rPr>
        <w:t>-Johnsonov</w:t>
      </w:r>
      <w:r w:rsidR="004864FD">
        <w:rPr>
          <w:rFonts w:ascii="Times New Roman" w:hAnsi="Times New Roman" w:cs="Times New Roman"/>
        </w:rPr>
        <w:t>ho</w:t>
      </w:r>
      <w:r w:rsidRPr="002E4B2A">
        <w:rPr>
          <w:rFonts w:ascii="Times New Roman" w:hAnsi="Times New Roman" w:cs="Times New Roman"/>
        </w:rPr>
        <w:t xml:space="preserve"> syndróm</w:t>
      </w:r>
      <w:r w:rsidR="004864FD">
        <w:rPr>
          <w:rFonts w:ascii="Times New Roman" w:hAnsi="Times New Roman" w:cs="Times New Roman"/>
        </w:rPr>
        <w:t>u</w:t>
      </w:r>
      <w:r w:rsidRPr="002E4B2A">
        <w:rPr>
          <w:rFonts w:ascii="Times New Roman" w:hAnsi="Times New Roman" w:cs="Times New Roman"/>
        </w:rPr>
        <w:t xml:space="preserve"> a toxick</w:t>
      </w:r>
      <w:r w:rsidR="004864FD">
        <w:rPr>
          <w:rFonts w:ascii="Times New Roman" w:hAnsi="Times New Roman" w:cs="Times New Roman"/>
        </w:rPr>
        <w:t>ej</w:t>
      </w:r>
      <w:r w:rsidRPr="002E4B2A">
        <w:rPr>
          <w:rFonts w:ascii="Times New Roman" w:hAnsi="Times New Roman" w:cs="Times New Roman"/>
        </w:rPr>
        <w:t xml:space="preserve"> epidermáln</w:t>
      </w:r>
      <w:r w:rsidR="004864FD">
        <w:rPr>
          <w:rFonts w:ascii="Times New Roman" w:hAnsi="Times New Roman" w:cs="Times New Roman"/>
        </w:rPr>
        <w:t>ej</w:t>
      </w:r>
      <w:r w:rsidRPr="002E4B2A">
        <w:rPr>
          <w:rFonts w:ascii="Times New Roman" w:hAnsi="Times New Roman" w:cs="Times New Roman"/>
        </w:rPr>
        <w:t xml:space="preserve"> nekrolýz</w:t>
      </w:r>
      <w:r w:rsidR="004864FD">
        <w:rPr>
          <w:rFonts w:ascii="Times New Roman" w:hAnsi="Times New Roman" w:cs="Times New Roman"/>
        </w:rPr>
        <w:t>y</w:t>
      </w:r>
      <w:r w:rsidRPr="002E4B2A">
        <w:rPr>
          <w:rFonts w:ascii="Times New Roman" w:hAnsi="Times New Roman" w:cs="Times New Roman"/>
        </w:rPr>
        <w:t xml:space="preserve"> (pozri časť 4.8). Zdá sa, že najvyššie riziko týchto reakcií je u pacientov </w:t>
      </w:r>
      <w:r w:rsidR="00B63803" w:rsidRPr="002E4B2A">
        <w:rPr>
          <w:rFonts w:ascii="Times New Roman" w:hAnsi="Times New Roman" w:cs="Times New Roman"/>
        </w:rPr>
        <w:t xml:space="preserve">na začiatku </w:t>
      </w:r>
      <w:r w:rsidRPr="002E4B2A">
        <w:rPr>
          <w:rFonts w:ascii="Times New Roman" w:hAnsi="Times New Roman" w:cs="Times New Roman"/>
        </w:rPr>
        <w:t>liečby: vo väčšine prípadov je nástup týchto reakcií počas prvého mesiaca liečby.</w:t>
      </w:r>
      <w:r w:rsidR="00F848AA" w:rsidRPr="00F848AA">
        <w:rPr>
          <w:rFonts w:ascii="Times New Roman" w:hAnsi="Times New Roman" w:cs="Times New Roman"/>
        </w:rPr>
        <w:t xml:space="preserve"> </w:t>
      </w:r>
      <w:r w:rsidR="00F848AA" w:rsidRPr="00CC6957">
        <w:rPr>
          <w:rFonts w:ascii="Times New Roman" w:hAnsi="Times New Roman" w:cs="Times New Roman"/>
        </w:rPr>
        <w:t>V súvislosti s liekmi obsahujúcimi ibuprofén bola hlásená akútna generalizovaná exantematózna pustulóza (AGEP).</w:t>
      </w:r>
      <w:r w:rsidRPr="002E4B2A">
        <w:rPr>
          <w:rFonts w:ascii="Times New Roman" w:hAnsi="Times New Roman" w:cs="Times New Roman"/>
        </w:rPr>
        <w:t xml:space="preserve"> </w:t>
      </w:r>
      <w:r w:rsidR="004864FD" w:rsidRPr="00D65DD9">
        <w:rPr>
          <w:rFonts w:ascii="Times New Roman" w:hAnsi="Times New Roman" w:cs="Times New Roman"/>
        </w:rPr>
        <w:t xml:space="preserve">Ibuprofén je potrebné vysadiť </w:t>
      </w:r>
      <w:r w:rsidRPr="004864FD">
        <w:rPr>
          <w:rFonts w:ascii="Times New Roman" w:hAnsi="Times New Roman" w:cs="Times New Roman"/>
        </w:rPr>
        <w:t>pri prv</w:t>
      </w:r>
      <w:r w:rsidR="003B3A52" w:rsidRPr="004864FD">
        <w:rPr>
          <w:rFonts w:ascii="Times New Roman" w:hAnsi="Times New Roman" w:cs="Times New Roman"/>
        </w:rPr>
        <w:t>om</w:t>
      </w:r>
      <w:r w:rsidRPr="004864FD">
        <w:rPr>
          <w:rFonts w:ascii="Times New Roman" w:hAnsi="Times New Roman" w:cs="Times New Roman"/>
        </w:rPr>
        <w:t xml:space="preserve"> </w:t>
      </w:r>
      <w:r w:rsidR="004864FD">
        <w:rPr>
          <w:rFonts w:ascii="Times New Roman" w:hAnsi="Times New Roman" w:cs="Times New Roman"/>
        </w:rPr>
        <w:t>výskyte</w:t>
      </w:r>
      <w:r w:rsidRPr="004864FD">
        <w:rPr>
          <w:rFonts w:ascii="Times New Roman" w:hAnsi="Times New Roman" w:cs="Times New Roman"/>
        </w:rPr>
        <w:t xml:space="preserve"> kožnej vyrážky, lézií na slizniciach alebo akomkoľvek inom príznaku </w:t>
      </w:r>
      <w:r w:rsidRPr="002E4B2A">
        <w:rPr>
          <w:rFonts w:ascii="Times New Roman" w:hAnsi="Times New Roman" w:cs="Times New Roman"/>
        </w:rPr>
        <w:t>precitlivenosti.</w:t>
      </w:r>
    </w:p>
    <w:p w14:paraId="63698335" w14:textId="77777777" w:rsidR="000F3381" w:rsidRPr="006F4D91" w:rsidRDefault="000F3381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he-IL"/>
        </w:rPr>
      </w:pPr>
    </w:p>
    <w:p w14:paraId="61DB79B2" w14:textId="70E2D9F2" w:rsidR="000F3381" w:rsidRPr="006F4D91" w:rsidRDefault="000F3381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</w:rPr>
        <w:t>V</w:t>
      </w:r>
      <w:r w:rsidR="00616129">
        <w:rPr>
          <w:rFonts w:ascii="Times New Roman" w:hAnsi="Times New Roman" w:cs="Times New Roman"/>
        </w:rPr>
        <w:t>o v</w:t>
      </w:r>
      <w:r w:rsidRPr="002E4B2A">
        <w:rPr>
          <w:rFonts w:ascii="Times New Roman" w:hAnsi="Times New Roman" w:cs="Times New Roman"/>
        </w:rPr>
        <w:t>ýnimočn</w:t>
      </w:r>
      <w:r w:rsidR="00616129">
        <w:rPr>
          <w:rFonts w:ascii="Times New Roman" w:hAnsi="Times New Roman" w:cs="Times New Roman"/>
        </w:rPr>
        <w:t>ých prípadoch</w:t>
      </w:r>
      <w:r w:rsidRPr="002E4B2A">
        <w:rPr>
          <w:rFonts w:ascii="Times New Roman" w:hAnsi="Times New Roman" w:cs="Times New Roman"/>
        </w:rPr>
        <w:t xml:space="preserve"> môže </w:t>
      </w:r>
      <w:r w:rsidR="00616129">
        <w:rPr>
          <w:rFonts w:ascii="Times New Roman" w:hAnsi="Times New Roman" w:cs="Times New Roman"/>
        </w:rPr>
        <w:t>byť ovčie kiahne príčinou</w:t>
      </w:r>
      <w:r w:rsidRPr="002E4B2A">
        <w:rPr>
          <w:rFonts w:ascii="Times New Roman" w:hAnsi="Times New Roman" w:cs="Times New Roman"/>
        </w:rPr>
        <w:t xml:space="preserve"> </w:t>
      </w:r>
      <w:r w:rsidR="00D63709">
        <w:rPr>
          <w:rFonts w:ascii="Times New Roman" w:hAnsi="Times New Roman" w:cs="Times New Roman"/>
        </w:rPr>
        <w:t xml:space="preserve">závažných </w:t>
      </w:r>
      <w:r w:rsidRPr="002E4B2A">
        <w:rPr>
          <w:rFonts w:ascii="Times New Roman" w:hAnsi="Times New Roman" w:cs="Times New Roman"/>
        </w:rPr>
        <w:t>komplikáci</w:t>
      </w:r>
      <w:r w:rsidR="005E369D">
        <w:rPr>
          <w:rFonts w:ascii="Times New Roman" w:hAnsi="Times New Roman" w:cs="Times New Roman"/>
        </w:rPr>
        <w:t>í</w:t>
      </w:r>
      <w:r w:rsidRPr="002E4B2A">
        <w:rPr>
          <w:rFonts w:ascii="Times New Roman" w:hAnsi="Times New Roman" w:cs="Times New Roman"/>
        </w:rPr>
        <w:t xml:space="preserve"> infekci</w:t>
      </w:r>
      <w:r w:rsidR="00D63709">
        <w:rPr>
          <w:rFonts w:ascii="Times New Roman" w:hAnsi="Times New Roman" w:cs="Times New Roman"/>
        </w:rPr>
        <w:t>í</w:t>
      </w:r>
      <w:r w:rsidRPr="002E4B2A">
        <w:rPr>
          <w:rFonts w:ascii="Times New Roman" w:hAnsi="Times New Roman" w:cs="Times New Roman"/>
        </w:rPr>
        <w:t xml:space="preserve"> kože a mäkkých tkanív. V súčasnosti nie je možné vylúčiť, že NSAID </w:t>
      </w:r>
      <w:r w:rsidR="00A2704C">
        <w:rPr>
          <w:rFonts w:ascii="Times New Roman" w:hAnsi="Times New Roman" w:cs="Times New Roman"/>
        </w:rPr>
        <w:t>sa nepodieľajú na</w:t>
      </w:r>
      <w:r w:rsidRPr="002E4B2A">
        <w:rPr>
          <w:rFonts w:ascii="Times New Roman" w:hAnsi="Times New Roman" w:cs="Times New Roman"/>
        </w:rPr>
        <w:t xml:space="preserve"> zhoršen</w:t>
      </w:r>
      <w:r w:rsidR="006441BB">
        <w:rPr>
          <w:rFonts w:ascii="Times New Roman" w:hAnsi="Times New Roman" w:cs="Times New Roman"/>
        </w:rPr>
        <w:t>í</w:t>
      </w:r>
      <w:r w:rsidRPr="002E4B2A">
        <w:rPr>
          <w:rFonts w:ascii="Times New Roman" w:hAnsi="Times New Roman" w:cs="Times New Roman"/>
        </w:rPr>
        <w:t xml:space="preserve"> týchto infekcií. V prípade </w:t>
      </w:r>
      <w:r w:rsidR="00D63709">
        <w:rPr>
          <w:rFonts w:ascii="Times New Roman" w:hAnsi="Times New Roman" w:cs="Times New Roman"/>
        </w:rPr>
        <w:t>ovčích kiahní</w:t>
      </w:r>
      <w:r w:rsidRPr="002E4B2A">
        <w:rPr>
          <w:rFonts w:ascii="Times New Roman" w:hAnsi="Times New Roman" w:cs="Times New Roman"/>
        </w:rPr>
        <w:t xml:space="preserve"> je preto vhodné vyhnúť sa užívaniu Ibuprof</w:t>
      </w:r>
      <w:r w:rsidR="009A1ECE" w:rsidRPr="002E4B2A">
        <w:rPr>
          <w:rFonts w:ascii="Times New Roman" w:hAnsi="Times New Roman" w:cs="Times New Roman"/>
        </w:rPr>
        <w:t>é</w:t>
      </w:r>
      <w:r w:rsidRPr="002E4B2A">
        <w:rPr>
          <w:rFonts w:ascii="Times New Roman" w:hAnsi="Times New Roman" w:cs="Times New Roman"/>
        </w:rPr>
        <w:t>n</w:t>
      </w:r>
      <w:r w:rsidR="009A1ECE" w:rsidRPr="002E4B2A">
        <w:rPr>
          <w:rFonts w:ascii="Times New Roman" w:hAnsi="Times New Roman" w:cs="Times New Roman"/>
        </w:rPr>
        <w:t>u</w:t>
      </w:r>
      <w:r w:rsidRPr="002E4B2A">
        <w:rPr>
          <w:rFonts w:ascii="Times New Roman" w:hAnsi="Times New Roman" w:cs="Times New Roman"/>
        </w:rPr>
        <w:t xml:space="preserve"> </w:t>
      </w:r>
      <w:r w:rsidR="009A1ECE" w:rsidRPr="002E4B2A">
        <w:rPr>
          <w:rFonts w:ascii="Times New Roman" w:hAnsi="Times New Roman" w:cs="Times New Roman"/>
        </w:rPr>
        <w:t>Strides</w:t>
      </w:r>
      <w:r w:rsidRPr="002E4B2A">
        <w:rPr>
          <w:rFonts w:ascii="Times New Roman" w:hAnsi="Times New Roman" w:cs="Times New Roman"/>
        </w:rPr>
        <w:t xml:space="preserve"> </w:t>
      </w:r>
      <w:r w:rsidR="009A1ECE" w:rsidRPr="002E4B2A">
        <w:rPr>
          <w:rFonts w:ascii="Times New Roman" w:hAnsi="Times New Roman" w:cs="Times New Roman"/>
        </w:rPr>
        <w:t>400</w:t>
      </w:r>
      <w:r w:rsidR="00E9694E" w:rsidRPr="002E4B2A">
        <w:rPr>
          <w:rFonts w:ascii="Times New Roman" w:hAnsi="Times New Roman" w:cs="Times New Roman"/>
        </w:rPr>
        <w:t> mg</w:t>
      </w:r>
      <w:r w:rsidR="009A1ECE" w:rsidRPr="002E4B2A">
        <w:rPr>
          <w:rFonts w:ascii="Times New Roman" w:hAnsi="Times New Roman" w:cs="Times New Roman"/>
        </w:rPr>
        <w:t xml:space="preserve"> filmom obalených tabliet</w:t>
      </w:r>
      <w:r w:rsidRPr="002E4B2A">
        <w:rPr>
          <w:rFonts w:ascii="Times New Roman" w:hAnsi="Times New Roman" w:cs="Times New Roman"/>
        </w:rPr>
        <w:t>.</w:t>
      </w:r>
    </w:p>
    <w:p w14:paraId="3BD87BA7" w14:textId="77777777" w:rsidR="000F3381" w:rsidRPr="006F4D91" w:rsidRDefault="000F3381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he-IL"/>
        </w:rPr>
      </w:pPr>
    </w:p>
    <w:p w14:paraId="7B0C9546" w14:textId="49D00BA1" w:rsidR="000F3381" w:rsidRPr="006F4D91" w:rsidRDefault="000F3381" w:rsidP="00084E24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2E4B2A">
        <w:rPr>
          <w:rFonts w:ascii="Times New Roman" w:hAnsi="Times New Roman" w:cs="Times New Roman"/>
          <w:i/>
        </w:rPr>
        <w:t xml:space="preserve">Ďalšie </w:t>
      </w:r>
      <w:r w:rsidR="002467DF">
        <w:rPr>
          <w:rFonts w:ascii="Times New Roman" w:hAnsi="Times New Roman" w:cs="Times New Roman"/>
          <w:i/>
        </w:rPr>
        <w:t>informácie</w:t>
      </w:r>
      <w:r w:rsidRPr="002E4B2A">
        <w:rPr>
          <w:rFonts w:ascii="Times New Roman" w:hAnsi="Times New Roman" w:cs="Times New Roman"/>
          <w:i/>
        </w:rPr>
        <w:t>:</w:t>
      </w:r>
    </w:p>
    <w:p w14:paraId="2CC795F1" w14:textId="77777777" w:rsidR="000F3381" w:rsidRPr="006F4D91" w:rsidRDefault="000F3381" w:rsidP="00084E24">
      <w:pPr>
        <w:spacing w:after="0" w:line="240" w:lineRule="auto"/>
        <w:rPr>
          <w:rFonts w:ascii="Times New Roman" w:eastAsia="Times New Roman" w:hAnsi="Times New Roman" w:cs="Times New Roman"/>
          <w:i/>
          <w:lang w:val="en-GB" w:eastAsia="en-GB"/>
        </w:rPr>
      </w:pPr>
    </w:p>
    <w:p w14:paraId="346A710B" w14:textId="671E2441" w:rsidR="004864FD" w:rsidRPr="00D65DD9" w:rsidRDefault="00B52346" w:rsidP="00084E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Závažné</w:t>
      </w:r>
      <w:r w:rsidR="000F3381" w:rsidRPr="002E4B2A">
        <w:rPr>
          <w:rFonts w:ascii="Times New Roman" w:hAnsi="Times New Roman" w:cs="Times New Roman"/>
        </w:rPr>
        <w:t xml:space="preserve"> akútn</w:t>
      </w:r>
      <w:r>
        <w:rPr>
          <w:rFonts w:ascii="Times New Roman" w:hAnsi="Times New Roman" w:cs="Times New Roman"/>
        </w:rPr>
        <w:t>e</w:t>
      </w:r>
      <w:r w:rsidR="000F3381" w:rsidRPr="002E4B2A">
        <w:rPr>
          <w:rFonts w:ascii="Times New Roman" w:hAnsi="Times New Roman" w:cs="Times New Roman"/>
        </w:rPr>
        <w:t xml:space="preserve"> reakci</w:t>
      </w:r>
      <w:r>
        <w:rPr>
          <w:rFonts w:ascii="Times New Roman" w:hAnsi="Times New Roman" w:cs="Times New Roman"/>
        </w:rPr>
        <w:t>e</w:t>
      </w:r>
      <w:r w:rsidR="000F3381" w:rsidRPr="002E4B2A">
        <w:rPr>
          <w:rFonts w:ascii="Times New Roman" w:hAnsi="Times New Roman" w:cs="Times New Roman"/>
        </w:rPr>
        <w:t xml:space="preserve"> z precitlivenosti (napr. anafylaktický šok) </w:t>
      </w:r>
      <w:r w:rsidR="00290E48">
        <w:rPr>
          <w:rFonts w:ascii="Times New Roman" w:hAnsi="Times New Roman" w:cs="Times New Roman"/>
        </w:rPr>
        <w:t xml:space="preserve">boli </w:t>
      </w:r>
      <w:r w:rsidR="000F3381" w:rsidRPr="002E4B2A">
        <w:rPr>
          <w:rFonts w:ascii="Times New Roman" w:hAnsi="Times New Roman" w:cs="Times New Roman"/>
        </w:rPr>
        <w:t>pozorova</w:t>
      </w:r>
      <w:r w:rsidR="00290E48">
        <w:rPr>
          <w:rFonts w:ascii="Times New Roman" w:hAnsi="Times New Roman" w:cs="Times New Roman"/>
        </w:rPr>
        <w:t>né</w:t>
      </w:r>
      <w:r w:rsidR="000F3381" w:rsidRPr="002E4B2A">
        <w:rPr>
          <w:rFonts w:ascii="Times New Roman" w:hAnsi="Times New Roman" w:cs="Times New Roman"/>
        </w:rPr>
        <w:t xml:space="preserve"> veľmi zriedkavo. Pri prvých </w:t>
      </w:r>
      <w:r w:rsidR="004864FD" w:rsidRPr="002E4B2A">
        <w:rPr>
          <w:rFonts w:ascii="Times New Roman" w:hAnsi="Times New Roman" w:cs="Times New Roman"/>
        </w:rPr>
        <w:t>pr</w:t>
      </w:r>
      <w:r w:rsidR="004864FD">
        <w:rPr>
          <w:rFonts w:ascii="Times New Roman" w:hAnsi="Times New Roman" w:cs="Times New Roman"/>
        </w:rPr>
        <w:t>ejavoch</w:t>
      </w:r>
      <w:r w:rsidR="004864FD" w:rsidRPr="002E4B2A">
        <w:rPr>
          <w:rFonts w:ascii="Times New Roman" w:hAnsi="Times New Roman" w:cs="Times New Roman"/>
        </w:rPr>
        <w:t xml:space="preserve"> </w:t>
      </w:r>
      <w:r w:rsidR="000F3381" w:rsidRPr="002E4B2A">
        <w:rPr>
          <w:rFonts w:ascii="Times New Roman" w:hAnsi="Times New Roman" w:cs="Times New Roman"/>
        </w:rPr>
        <w:t>reakcie z precitlivenosti po podaní Ibuprof</w:t>
      </w:r>
      <w:r w:rsidR="009A1ECE" w:rsidRPr="002E4B2A">
        <w:rPr>
          <w:rFonts w:ascii="Times New Roman" w:hAnsi="Times New Roman" w:cs="Times New Roman"/>
        </w:rPr>
        <w:t>é</w:t>
      </w:r>
      <w:r w:rsidR="000F3381" w:rsidRPr="002E4B2A">
        <w:rPr>
          <w:rFonts w:ascii="Times New Roman" w:hAnsi="Times New Roman" w:cs="Times New Roman"/>
        </w:rPr>
        <w:t>n</w:t>
      </w:r>
      <w:r w:rsidR="009A1ECE" w:rsidRPr="002E4B2A">
        <w:rPr>
          <w:rFonts w:ascii="Times New Roman" w:hAnsi="Times New Roman" w:cs="Times New Roman"/>
        </w:rPr>
        <w:t>u</w:t>
      </w:r>
      <w:r w:rsidR="000F3381" w:rsidRPr="002E4B2A">
        <w:rPr>
          <w:rFonts w:ascii="Times New Roman" w:hAnsi="Times New Roman" w:cs="Times New Roman"/>
        </w:rPr>
        <w:t xml:space="preserve"> </w:t>
      </w:r>
      <w:r w:rsidR="009A1ECE" w:rsidRPr="002E4B2A">
        <w:rPr>
          <w:rFonts w:ascii="Times New Roman" w:hAnsi="Times New Roman" w:cs="Times New Roman"/>
        </w:rPr>
        <w:t>Strides</w:t>
      </w:r>
      <w:r w:rsidR="000F3381" w:rsidRPr="002E4B2A">
        <w:rPr>
          <w:rFonts w:ascii="Times New Roman" w:hAnsi="Times New Roman" w:cs="Times New Roman"/>
        </w:rPr>
        <w:t xml:space="preserve"> </w:t>
      </w:r>
      <w:r w:rsidR="009A1ECE" w:rsidRPr="002E4B2A">
        <w:rPr>
          <w:rFonts w:ascii="Times New Roman" w:hAnsi="Times New Roman" w:cs="Times New Roman"/>
        </w:rPr>
        <w:t>400</w:t>
      </w:r>
      <w:r w:rsidR="00E9694E" w:rsidRPr="002E4B2A">
        <w:rPr>
          <w:rFonts w:ascii="Times New Roman" w:hAnsi="Times New Roman" w:cs="Times New Roman"/>
        </w:rPr>
        <w:t> mg</w:t>
      </w:r>
      <w:r w:rsidR="000F3381" w:rsidRPr="002E4B2A">
        <w:rPr>
          <w:rFonts w:ascii="Times New Roman" w:hAnsi="Times New Roman" w:cs="Times New Roman"/>
        </w:rPr>
        <w:t xml:space="preserve"> </w:t>
      </w:r>
      <w:r w:rsidR="009A1ECE" w:rsidRPr="002E4B2A">
        <w:rPr>
          <w:rFonts w:ascii="Times New Roman" w:hAnsi="Times New Roman" w:cs="Times New Roman"/>
        </w:rPr>
        <w:t xml:space="preserve">filmom obalených tabliet </w:t>
      </w:r>
      <w:r w:rsidR="000F3381" w:rsidRPr="004864FD">
        <w:rPr>
          <w:rFonts w:ascii="Times New Roman" w:hAnsi="Times New Roman" w:cs="Times New Roman"/>
        </w:rPr>
        <w:lastRenderedPageBreak/>
        <w:t xml:space="preserve">sa musí liečba </w:t>
      </w:r>
      <w:r w:rsidR="004864FD" w:rsidRPr="004864FD">
        <w:rPr>
          <w:rFonts w:ascii="Times New Roman" w:hAnsi="Times New Roman" w:cs="Times New Roman"/>
        </w:rPr>
        <w:t>ukončiť</w:t>
      </w:r>
      <w:r w:rsidR="000F3381" w:rsidRPr="004864FD">
        <w:rPr>
          <w:rFonts w:ascii="Times New Roman" w:hAnsi="Times New Roman" w:cs="Times New Roman"/>
        </w:rPr>
        <w:t xml:space="preserve">. </w:t>
      </w:r>
      <w:r w:rsidR="004864FD" w:rsidRPr="00D65DD9">
        <w:rPr>
          <w:rFonts w:ascii="Times New Roman" w:hAnsi="Times New Roman" w:cs="Times New Roman"/>
        </w:rPr>
        <w:t xml:space="preserve">Potrebné liečebné opatrenia na základe príznakov musia začať kompetentné osoby. </w:t>
      </w:r>
    </w:p>
    <w:p w14:paraId="257731CF" w14:textId="77777777" w:rsidR="000F3381" w:rsidRPr="004864FD" w:rsidRDefault="000F3381" w:rsidP="00084E24">
      <w:pPr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14:paraId="68BEA6CB" w14:textId="2EB8A34A" w:rsidR="000F3381" w:rsidRPr="006F4D91" w:rsidRDefault="000F3381" w:rsidP="00084E2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E4B2A">
        <w:rPr>
          <w:rFonts w:ascii="Times New Roman" w:hAnsi="Times New Roman" w:cs="Times New Roman"/>
        </w:rPr>
        <w:t xml:space="preserve">Ibuprofén, </w:t>
      </w:r>
      <w:r w:rsidR="00620121">
        <w:rPr>
          <w:rFonts w:ascii="Times New Roman" w:hAnsi="Times New Roman" w:cs="Times New Roman"/>
        </w:rPr>
        <w:t>liečivo</w:t>
      </w:r>
      <w:r w:rsidRPr="002E4B2A">
        <w:rPr>
          <w:rFonts w:ascii="Times New Roman" w:hAnsi="Times New Roman" w:cs="Times New Roman"/>
        </w:rPr>
        <w:t xml:space="preserve"> Ibuprof</w:t>
      </w:r>
      <w:r w:rsidR="009A1ECE" w:rsidRPr="002E4B2A">
        <w:rPr>
          <w:rFonts w:ascii="Times New Roman" w:hAnsi="Times New Roman" w:cs="Times New Roman"/>
        </w:rPr>
        <w:t>é</w:t>
      </w:r>
      <w:r w:rsidRPr="002E4B2A">
        <w:rPr>
          <w:rFonts w:ascii="Times New Roman" w:hAnsi="Times New Roman" w:cs="Times New Roman"/>
        </w:rPr>
        <w:t>n</w:t>
      </w:r>
      <w:r w:rsidR="009A1ECE" w:rsidRPr="002E4B2A">
        <w:rPr>
          <w:rFonts w:ascii="Times New Roman" w:hAnsi="Times New Roman" w:cs="Times New Roman"/>
        </w:rPr>
        <w:t>u</w:t>
      </w:r>
      <w:r w:rsidRPr="002E4B2A">
        <w:rPr>
          <w:rFonts w:ascii="Times New Roman" w:hAnsi="Times New Roman" w:cs="Times New Roman"/>
        </w:rPr>
        <w:t xml:space="preserve"> </w:t>
      </w:r>
      <w:r w:rsidR="009A1ECE" w:rsidRPr="002E4B2A">
        <w:rPr>
          <w:rFonts w:ascii="Times New Roman" w:hAnsi="Times New Roman" w:cs="Times New Roman"/>
        </w:rPr>
        <w:t>Strides</w:t>
      </w:r>
      <w:r w:rsidRPr="002E4B2A">
        <w:rPr>
          <w:rFonts w:ascii="Times New Roman" w:hAnsi="Times New Roman" w:cs="Times New Roman"/>
        </w:rPr>
        <w:t xml:space="preserve"> </w:t>
      </w:r>
      <w:r w:rsidR="009A1ECE" w:rsidRPr="002E4B2A">
        <w:rPr>
          <w:rFonts w:ascii="Times New Roman" w:hAnsi="Times New Roman" w:cs="Times New Roman"/>
        </w:rPr>
        <w:t>400</w:t>
      </w:r>
      <w:r w:rsidR="00E9694E" w:rsidRPr="002E4B2A">
        <w:rPr>
          <w:rFonts w:ascii="Times New Roman" w:hAnsi="Times New Roman" w:cs="Times New Roman"/>
        </w:rPr>
        <w:t> mg</w:t>
      </w:r>
      <w:r w:rsidRPr="002E4B2A">
        <w:rPr>
          <w:rFonts w:ascii="Times New Roman" w:hAnsi="Times New Roman" w:cs="Times New Roman"/>
        </w:rPr>
        <w:t xml:space="preserve"> </w:t>
      </w:r>
      <w:r w:rsidR="009A1ECE" w:rsidRPr="002E4B2A">
        <w:rPr>
          <w:rFonts w:ascii="Times New Roman" w:hAnsi="Times New Roman" w:cs="Times New Roman"/>
        </w:rPr>
        <w:t xml:space="preserve">filmom obalených tabliet, </w:t>
      </w:r>
      <w:r w:rsidRPr="002E4B2A">
        <w:rPr>
          <w:rFonts w:ascii="Times New Roman" w:hAnsi="Times New Roman" w:cs="Times New Roman"/>
        </w:rPr>
        <w:t xml:space="preserve">môže dočasne inhibovať funkciu krvných doštičiek (agregácia trombocytov). Preto sa </w:t>
      </w:r>
      <w:r w:rsidR="009329CA">
        <w:rPr>
          <w:rFonts w:ascii="Times New Roman" w:hAnsi="Times New Roman" w:cs="Times New Roman"/>
        </w:rPr>
        <w:t xml:space="preserve">odporúča </w:t>
      </w:r>
      <w:r w:rsidR="009329CA" w:rsidRPr="002E4B2A">
        <w:rPr>
          <w:rFonts w:ascii="Times New Roman" w:hAnsi="Times New Roman" w:cs="Times New Roman"/>
        </w:rPr>
        <w:t xml:space="preserve">pozorne sledovať </w:t>
      </w:r>
      <w:r w:rsidRPr="002E4B2A">
        <w:rPr>
          <w:rFonts w:ascii="Times New Roman" w:hAnsi="Times New Roman" w:cs="Times New Roman"/>
        </w:rPr>
        <w:t>pacientov s poruchami koagulácie.</w:t>
      </w:r>
      <w:r w:rsidRPr="002E4B2A">
        <w:rPr>
          <w:rFonts w:ascii="Times New Roman" w:hAnsi="Times New Roman" w:cs="Times New Roman"/>
          <w:color w:val="00B050"/>
        </w:rPr>
        <w:t xml:space="preserve"> </w:t>
      </w:r>
    </w:p>
    <w:p w14:paraId="7511965B" w14:textId="77777777" w:rsidR="000F3381" w:rsidRPr="006F4D91" w:rsidRDefault="000F3381" w:rsidP="00084E24">
      <w:pPr>
        <w:spacing w:after="0" w:line="240" w:lineRule="auto"/>
        <w:rPr>
          <w:rFonts w:ascii="Times New Roman" w:eastAsia="Times New Roman" w:hAnsi="Times New Roman" w:cs="Times New Roman"/>
          <w:lang w:val="en-GB" w:eastAsia="hr-HR"/>
        </w:rPr>
      </w:pPr>
    </w:p>
    <w:p w14:paraId="3EC20E61" w14:textId="188E06A3" w:rsidR="000F3381" w:rsidRPr="006F4D91" w:rsidRDefault="000F3381" w:rsidP="00084E2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E4B2A">
        <w:rPr>
          <w:rFonts w:ascii="Times New Roman" w:hAnsi="Times New Roman" w:cs="Times New Roman"/>
        </w:rPr>
        <w:t>Pri dlhodobom podávaní Ibuprof</w:t>
      </w:r>
      <w:r w:rsidR="009A1ECE" w:rsidRPr="002E4B2A">
        <w:rPr>
          <w:rFonts w:ascii="Times New Roman" w:hAnsi="Times New Roman" w:cs="Times New Roman"/>
        </w:rPr>
        <w:t>é</w:t>
      </w:r>
      <w:r w:rsidRPr="002E4B2A">
        <w:rPr>
          <w:rFonts w:ascii="Times New Roman" w:hAnsi="Times New Roman" w:cs="Times New Roman"/>
        </w:rPr>
        <w:t>n</w:t>
      </w:r>
      <w:r w:rsidR="009A1ECE" w:rsidRPr="002E4B2A">
        <w:rPr>
          <w:rFonts w:ascii="Times New Roman" w:hAnsi="Times New Roman" w:cs="Times New Roman"/>
        </w:rPr>
        <w:t>u</w:t>
      </w:r>
      <w:r w:rsidRPr="002E4B2A">
        <w:rPr>
          <w:rFonts w:ascii="Times New Roman" w:hAnsi="Times New Roman" w:cs="Times New Roman"/>
        </w:rPr>
        <w:t xml:space="preserve"> </w:t>
      </w:r>
      <w:r w:rsidR="009A1ECE" w:rsidRPr="002E4B2A">
        <w:rPr>
          <w:rFonts w:ascii="Times New Roman" w:hAnsi="Times New Roman" w:cs="Times New Roman"/>
        </w:rPr>
        <w:t>Strides</w:t>
      </w:r>
      <w:r w:rsidRPr="002E4B2A">
        <w:rPr>
          <w:rFonts w:ascii="Times New Roman" w:hAnsi="Times New Roman" w:cs="Times New Roman"/>
        </w:rPr>
        <w:t xml:space="preserve"> </w:t>
      </w:r>
      <w:r w:rsidR="009A1ECE" w:rsidRPr="002E4B2A">
        <w:rPr>
          <w:rFonts w:ascii="Times New Roman" w:hAnsi="Times New Roman" w:cs="Times New Roman"/>
        </w:rPr>
        <w:t>400</w:t>
      </w:r>
      <w:r w:rsidR="00E9694E" w:rsidRPr="002E4B2A">
        <w:rPr>
          <w:rFonts w:ascii="Times New Roman" w:hAnsi="Times New Roman" w:cs="Times New Roman"/>
        </w:rPr>
        <w:t> mg</w:t>
      </w:r>
      <w:r w:rsidRPr="002E4B2A">
        <w:rPr>
          <w:rFonts w:ascii="Times New Roman" w:hAnsi="Times New Roman" w:cs="Times New Roman"/>
        </w:rPr>
        <w:t xml:space="preserve"> </w:t>
      </w:r>
      <w:r w:rsidR="009A1ECE" w:rsidRPr="002E4B2A">
        <w:rPr>
          <w:rFonts w:ascii="Times New Roman" w:hAnsi="Times New Roman" w:cs="Times New Roman"/>
        </w:rPr>
        <w:t xml:space="preserve">filmom obalených tabliet </w:t>
      </w:r>
      <w:r w:rsidRPr="002E4B2A">
        <w:rPr>
          <w:rFonts w:ascii="Times New Roman" w:hAnsi="Times New Roman" w:cs="Times New Roman"/>
        </w:rPr>
        <w:t>sa vyžaduje pravidelná kontrola testov</w:t>
      </w:r>
      <w:r w:rsidR="002E1C12">
        <w:rPr>
          <w:rFonts w:ascii="Times New Roman" w:hAnsi="Times New Roman" w:cs="Times New Roman"/>
        </w:rPr>
        <w:t xml:space="preserve"> funkcie pečene</w:t>
      </w:r>
      <w:r w:rsidRPr="002E4B2A">
        <w:rPr>
          <w:rFonts w:ascii="Times New Roman" w:hAnsi="Times New Roman" w:cs="Times New Roman"/>
        </w:rPr>
        <w:t>, funkcie obličiek, ako aj krvn</w:t>
      </w:r>
      <w:r w:rsidR="005365E6">
        <w:rPr>
          <w:rFonts w:ascii="Times New Roman" w:hAnsi="Times New Roman" w:cs="Times New Roman"/>
        </w:rPr>
        <w:t>ého</w:t>
      </w:r>
      <w:r w:rsidRPr="002E4B2A">
        <w:rPr>
          <w:rFonts w:ascii="Times New Roman" w:hAnsi="Times New Roman" w:cs="Times New Roman"/>
        </w:rPr>
        <w:t xml:space="preserve"> obraz</w:t>
      </w:r>
      <w:r w:rsidR="005365E6">
        <w:rPr>
          <w:rFonts w:ascii="Times New Roman" w:hAnsi="Times New Roman" w:cs="Times New Roman"/>
        </w:rPr>
        <w:t>u</w:t>
      </w:r>
      <w:r w:rsidRPr="002E4B2A">
        <w:rPr>
          <w:rFonts w:ascii="Times New Roman" w:hAnsi="Times New Roman" w:cs="Times New Roman"/>
        </w:rPr>
        <w:t>.</w:t>
      </w:r>
    </w:p>
    <w:p w14:paraId="35AE79AD" w14:textId="77777777" w:rsidR="000F3381" w:rsidRPr="006F4D91" w:rsidRDefault="000F3381" w:rsidP="00084E24">
      <w:pPr>
        <w:spacing w:after="0" w:line="240" w:lineRule="auto"/>
        <w:rPr>
          <w:rFonts w:ascii="Times New Roman" w:eastAsia="Times New Roman" w:hAnsi="Times New Roman" w:cs="Times New Roman"/>
          <w:lang w:val="en-GB" w:eastAsia="hr-HR"/>
        </w:rPr>
      </w:pPr>
    </w:p>
    <w:p w14:paraId="017EC4E8" w14:textId="4AE19F7B" w:rsidR="000F3381" w:rsidRDefault="000F3381" w:rsidP="00084E24">
      <w:pPr>
        <w:spacing w:after="0" w:line="240" w:lineRule="auto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</w:rPr>
        <w:t xml:space="preserve">Dlhodobé používanie akéhokoľvek lieku </w:t>
      </w:r>
      <w:r w:rsidR="009C4593">
        <w:rPr>
          <w:rFonts w:ascii="Times New Roman" w:hAnsi="Times New Roman" w:cs="Times New Roman"/>
        </w:rPr>
        <w:t>proti</w:t>
      </w:r>
      <w:r w:rsidRPr="002E4B2A">
        <w:rPr>
          <w:rFonts w:ascii="Times New Roman" w:hAnsi="Times New Roman" w:cs="Times New Roman"/>
        </w:rPr>
        <w:t xml:space="preserve"> bolesti hlavy môže tieto bolesti zhoršiť. Ak </w:t>
      </w:r>
      <w:r w:rsidR="004864FD">
        <w:rPr>
          <w:rFonts w:ascii="Times New Roman" w:hAnsi="Times New Roman" w:cs="Times New Roman"/>
        </w:rPr>
        <w:t xml:space="preserve">k </w:t>
      </w:r>
      <w:r w:rsidR="00BD1F29">
        <w:rPr>
          <w:rFonts w:ascii="Times New Roman" w:hAnsi="Times New Roman" w:cs="Times New Roman"/>
        </w:rPr>
        <w:t>tak</w:t>
      </w:r>
      <w:r w:rsidR="004864FD">
        <w:rPr>
          <w:rFonts w:ascii="Times New Roman" w:hAnsi="Times New Roman" w:cs="Times New Roman"/>
        </w:rPr>
        <w:t>ému</w:t>
      </w:r>
      <w:r w:rsidR="00BD1F29">
        <w:rPr>
          <w:rFonts w:ascii="Times New Roman" w:hAnsi="Times New Roman" w:cs="Times New Roman"/>
        </w:rPr>
        <w:t>to stav</w:t>
      </w:r>
      <w:r w:rsidR="004864FD">
        <w:rPr>
          <w:rFonts w:ascii="Times New Roman" w:hAnsi="Times New Roman" w:cs="Times New Roman"/>
        </w:rPr>
        <w:t>u</w:t>
      </w:r>
      <w:r w:rsidR="00BD1F29">
        <w:rPr>
          <w:rFonts w:ascii="Times New Roman" w:hAnsi="Times New Roman" w:cs="Times New Roman"/>
        </w:rPr>
        <w:t xml:space="preserve"> </w:t>
      </w:r>
      <w:r w:rsidR="004864FD">
        <w:rPr>
          <w:rFonts w:ascii="Times New Roman" w:hAnsi="Times New Roman" w:cs="Times New Roman"/>
        </w:rPr>
        <w:t>došlo</w:t>
      </w:r>
      <w:r w:rsidR="00B06D46">
        <w:rPr>
          <w:rFonts w:ascii="Times New Roman" w:hAnsi="Times New Roman" w:cs="Times New Roman"/>
        </w:rPr>
        <w:t xml:space="preserve"> </w:t>
      </w:r>
      <w:r w:rsidRPr="002E4B2A">
        <w:rPr>
          <w:rFonts w:ascii="Times New Roman" w:hAnsi="Times New Roman" w:cs="Times New Roman"/>
        </w:rPr>
        <w:t xml:space="preserve">alebo </w:t>
      </w:r>
      <w:r w:rsidR="004864FD">
        <w:rPr>
          <w:rFonts w:ascii="Times New Roman" w:hAnsi="Times New Roman" w:cs="Times New Roman"/>
        </w:rPr>
        <w:t>existuje</w:t>
      </w:r>
      <w:r w:rsidRPr="002E4B2A">
        <w:rPr>
          <w:rFonts w:ascii="Times New Roman" w:hAnsi="Times New Roman" w:cs="Times New Roman"/>
        </w:rPr>
        <w:t xml:space="preserve"> </w:t>
      </w:r>
      <w:r w:rsidR="00BD1F29">
        <w:rPr>
          <w:rFonts w:ascii="Times New Roman" w:hAnsi="Times New Roman" w:cs="Times New Roman"/>
        </w:rPr>
        <w:t xml:space="preserve">naň </w:t>
      </w:r>
      <w:r w:rsidRPr="002E4B2A">
        <w:rPr>
          <w:rFonts w:ascii="Times New Roman" w:hAnsi="Times New Roman" w:cs="Times New Roman"/>
        </w:rPr>
        <w:t>podozrenie, je potrebn</w:t>
      </w:r>
      <w:r w:rsidR="004864FD">
        <w:rPr>
          <w:rFonts w:ascii="Times New Roman" w:hAnsi="Times New Roman" w:cs="Times New Roman"/>
        </w:rPr>
        <w:t>é vyhľadať</w:t>
      </w:r>
      <w:r w:rsidR="00D71C80">
        <w:rPr>
          <w:rFonts w:ascii="Times New Roman" w:hAnsi="Times New Roman" w:cs="Times New Roman"/>
        </w:rPr>
        <w:t xml:space="preserve"> </w:t>
      </w:r>
      <w:r w:rsidRPr="002E4B2A">
        <w:rPr>
          <w:rFonts w:ascii="Times New Roman" w:hAnsi="Times New Roman" w:cs="Times New Roman"/>
        </w:rPr>
        <w:t>lekársk</w:t>
      </w:r>
      <w:r w:rsidR="004864FD">
        <w:rPr>
          <w:rFonts w:ascii="Times New Roman" w:hAnsi="Times New Roman" w:cs="Times New Roman"/>
        </w:rPr>
        <w:t>u</w:t>
      </w:r>
      <w:r w:rsidRPr="002E4B2A">
        <w:rPr>
          <w:rFonts w:ascii="Times New Roman" w:hAnsi="Times New Roman" w:cs="Times New Roman"/>
        </w:rPr>
        <w:t xml:space="preserve"> pomoc a liečb</w:t>
      </w:r>
      <w:r w:rsidR="00E12217">
        <w:rPr>
          <w:rFonts w:ascii="Times New Roman" w:hAnsi="Times New Roman" w:cs="Times New Roman"/>
        </w:rPr>
        <w:t>a sa má ukončiť</w:t>
      </w:r>
      <w:r w:rsidRPr="002E4B2A">
        <w:rPr>
          <w:rFonts w:ascii="Times New Roman" w:hAnsi="Times New Roman" w:cs="Times New Roman"/>
        </w:rPr>
        <w:t xml:space="preserve">. U pacientov, ktorí majú časté alebo </w:t>
      </w:r>
      <w:r w:rsidR="004864FD">
        <w:rPr>
          <w:rFonts w:ascii="Times New Roman" w:hAnsi="Times New Roman" w:cs="Times New Roman"/>
        </w:rPr>
        <w:t>každo</w:t>
      </w:r>
      <w:r w:rsidRPr="002E4B2A">
        <w:rPr>
          <w:rFonts w:ascii="Times New Roman" w:hAnsi="Times New Roman" w:cs="Times New Roman"/>
        </w:rPr>
        <w:t xml:space="preserve">denné bolesti hlavy napriek (alebo kvôli) pravidelnému užívaniu liekov </w:t>
      </w:r>
      <w:r w:rsidR="00BB56CB">
        <w:rPr>
          <w:rFonts w:ascii="Times New Roman" w:hAnsi="Times New Roman" w:cs="Times New Roman"/>
        </w:rPr>
        <w:t>proti</w:t>
      </w:r>
      <w:r w:rsidRPr="002E4B2A">
        <w:rPr>
          <w:rFonts w:ascii="Times New Roman" w:hAnsi="Times New Roman" w:cs="Times New Roman"/>
        </w:rPr>
        <w:t xml:space="preserve"> bolesti hlavy</w:t>
      </w:r>
      <w:r w:rsidR="0021116C">
        <w:rPr>
          <w:rFonts w:ascii="Times New Roman" w:hAnsi="Times New Roman" w:cs="Times New Roman"/>
        </w:rPr>
        <w:t>,</w:t>
      </w:r>
      <w:r w:rsidRPr="002E4B2A">
        <w:rPr>
          <w:rFonts w:ascii="Times New Roman" w:hAnsi="Times New Roman" w:cs="Times New Roman"/>
        </w:rPr>
        <w:t xml:space="preserve"> je potrebné predpokladať diagnózu bolesti hlavy </w:t>
      </w:r>
      <w:r w:rsidR="00987A81">
        <w:rPr>
          <w:rFonts w:ascii="Times New Roman" w:hAnsi="Times New Roman" w:cs="Times New Roman"/>
        </w:rPr>
        <w:t>z</w:t>
      </w:r>
      <w:r w:rsidR="00A975A1">
        <w:rPr>
          <w:rFonts w:ascii="Times New Roman" w:hAnsi="Times New Roman" w:cs="Times New Roman"/>
        </w:rPr>
        <w:t> </w:t>
      </w:r>
      <w:r w:rsidR="00987A81">
        <w:rPr>
          <w:rFonts w:ascii="Times New Roman" w:hAnsi="Times New Roman" w:cs="Times New Roman"/>
        </w:rPr>
        <w:t>nadužívania</w:t>
      </w:r>
      <w:r w:rsidR="00A975A1">
        <w:rPr>
          <w:rFonts w:ascii="Times New Roman" w:hAnsi="Times New Roman" w:cs="Times New Roman"/>
        </w:rPr>
        <w:t xml:space="preserve"> lieku</w:t>
      </w:r>
      <w:r w:rsidRPr="002E4B2A">
        <w:rPr>
          <w:rFonts w:ascii="Times New Roman" w:hAnsi="Times New Roman" w:cs="Times New Roman"/>
        </w:rPr>
        <w:t>.</w:t>
      </w:r>
    </w:p>
    <w:p w14:paraId="60AAD206" w14:textId="3EAB8C0A" w:rsidR="0021536D" w:rsidRDefault="0021536D" w:rsidP="00084E24">
      <w:pPr>
        <w:spacing w:after="0" w:line="240" w:lineRule="auto"/>
        <w:rPr>
          <w:rFonts w:ascii="Times New Roman" w:hAnsi="Times New Roman" w:cs="Times New Roman"/>
        </w:rPr>
      </w:pPr>
    </w:p>
    <w:p w14:paraId="562830CA" w14:textId="3FD236F8" w:rsidR="0021536D" w:rsidRDefault="0021536D" w:rsidP="00084E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NSAID môžu maskovať príznaky infekcie a horúčky.</w:t>
      </w:r>
    </w:p>
    <w:p w14:paraId="7E93969D" w14:textId="7F061305" w:rsidR="0021536D" w:rsidRDefault="0021536D" w:rsidP="00084E24">
      <w:pPr>
        <w:spacing w:after="0" w:line="240" w:lineRule="auto"/>
        <w:rPr>
          <w:rFonts w:ascii="Times New Roman" w:hAnsi="Times New Roman" w:cs="Times New Roman"/>
        </w:rPr>
      </w:pPr>
    </w:p>
    <w:p w14:paraId="2714AF1D" w14:textId="38702B98" w:rsidR="0021536D" w:rsidRPr="006F4D91" w:rsidRDefault="00690F81" w:rsidP="00084E2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NSAID môžu spôsobiť poruchy zraku. Ak k tomu dôjde, </w:t>
      </w:r>
      <w:r w:rsidR="004C2F10">
        <w:rPr>
          <w:rFonts w:ascii="Times New Roman" w:hAnsi="Times New Roman" w:cs="Times New Roman"/>
        </w:rPr>
        <w:t>pacienti majú ukončiť používanie tohto lieku a podstúpiť oftalmologické vyšetrenie.</w:t>
      </w:r>
    </w:p>
    <w:p w14:paraId="7754B0B3" w14:textId="77777777" w:rsidR="000F3381" w:rsidRPr="006F4D91" w:rsidRDefault="000F3381" w:rsidP="00084E24">
      <w:pPr>
        <w:spacing w:after="0" w:line="240" w:lineRule="auto"/>
        <w:rPr>
          <w:rFonts w:ascii="Times New Roman" w:eastAsia="Times New Roman" w:hAnsi="Times New Roman" w:cs="Times New Roman"/>
          <w:lang w:val="en-GB" w:eastAsia="hr-HR"/>
        </w:rPr>
      </w:pPr>
    </w:p>
    <w:p w14:paraId="55517FDB" w14:textId="77777777" w:rsidR="000F3381" w:rsidRPr="006F4D91" w:rsidRDefault="000F3381" w:rsidP="00084E2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E4B2A">
        <w:rPr>
          <w:rFonts w:ascii="Times New Roman" w:hAnsi="Times New Roman" w:cs="Times New Roman"/>
        </w:rPr>
        <w:t>Súčasné používanie NSAID a alkoholu môže zvýšiť výskyt nežiaducich účinkov spojených s liekom, najmä tých, ktoré sa týkajú gastrointestinálneho traktu alebo centrálneho nervového systému.</w:t>
      </w:r>
      <w:r w:rsidRPr="002E4B2A">
        <w:rPr>
          <w:rFonts w:ascii="Times New Roman" w:hAnsi="Times New Roman" w:cs="Times New Roman"/>
          <w:color w:val="00B050"/>
        </w:rPr>
        <w:t xml:space="preserve"> </w:t>
      </w:r>
    </w:p>
    <w:p w14:paraId="32A2CF99" w14:textId="4820ECB7" w:rsidR="000F3381" w:rsidRDefault="000F3381" w:rsidP="00084E24">
      <w:pPr>
        <w:spacing w:after="0" w:line="240" w:lineRule="auto"/>
        <w:rPr>
          <w:rFonts w:ascii="Times New Roman" w:eastAsia="Times New Roman" w:hAnsi="Times New Roman" w:cs="Times New Roman"/>
          <w:lang w:val="en-GB" w:eastAsia="hr-HR"/>
        </w:rPr>
      </w:pPr>
    </w:p>
    <w:p w14:paraId="77E39624" w14:textId="1C225D36" w:rsidR="00C10D87" w:rsidRPr="00D65DD9" w:rsidRDefault="008C45DE" w:rsidP="008C45DE">
      <w:pPr>
        <w:spacing w:after="0" w:line="240" w:lineRule="auto"/>
        <w:rPr>
          <w:rFonts w:ascii="Times New Roman" w:hAnsi="Times New Roman" w:cs="Times New Roman"/>
        </w:rPr>
      </w:pPr>
      <w:r w:rsidRPr="00D65DD9">
        <w:rPr>
          <w:rFonts w:ascii="Times New Roman" w:hAnsi="Times New Roman" w:cs="Times New Roman"/>
        </w:rPr>
        <w:t>Tento liek obsahuje menej ako 1 mmol sodíka (23 mg) v</w:t>
      </w:r>
      <w:r w:rsidR="00C10D87" w:rsidRPr="00D65DD9">
        <w:rPr>
          <w:rFonts w:ascii="Times New Roman" w:hAnsi="Times New Roman" w:cs="Times New Roman"/>
        </w:rPr>
        <w:t> tablet</w:t>
      </w:r>
      <w:r w:rsidR="00C10D87">
        <w:rPr>
          <w:rFonts w:ascii="Times New Roman" w:hAnsi="Times New Roman" w:cs="Times New Roman"/>
        </w:rPr>
        <w:t>e</w:t>
      </w:r>
      <w:r w:rsidR="00C10D87" w:rsidRPr="00D65DD9">
        <w:rPr>
          <w:rFonts w:ascii="Times New Roman" w:hAnsi="Times New Roman" w:cs="Times New Roman"/>
        </w:rPr>
        <w:t>,</w:t>
      </w:r>
      <w:r w:rsidRPr="00D65DD9">
        <w:rPr>
          <w:rFonts w:ascii="Times New Roman" w:hAnsi="Times New Roman" w:cs="Times New Roman"/>
        </w:rPr>
        <w:t xml:space="preserve"> t.</w:t>
      </w:r>
      <w:r w:rsidR="00C10D87" w:rsidRPr="00D65DD9">
        <w:rPr>
          <w:rFonts w:ascii="Times New Roman" w:hAnsi="Times New Roman" w:cs="Times New Roman"/>
        </w:rPr>
        <w:t xml:space="preserve"> </w:t>
      </w:r>
      <w:r w:rsidRPr="00D65DD9">
        <w:rPr>
          <w:rFonts w:ascii="Times New Roman" w:hAnsi="Times New Roman" w:cs="Times New Roman"/>
        </w:rPr>
        <w:t>j. v podstate zanedbateľné množstvo</w:t>
      </w:r>
      <w:r w:rsidR="00C10D87">
        <w:rPr>
          <w:rFonts w:ascii="Times New Roman" w:hAnsi="Times New Roman" w:cs="Times New Roman"/>
        </w:rPr>
        <w:t xml:space="preserve"> </w:t>
      </w:r>
      <w:r w:rsidRPr="00D65DD9">
        <w:rPr>
          <w:rFonts w:ascii="Times New Roman" w:hAnsi="Times New Roman" w:cs="Times New Roman"/>
        </w:rPr>
        <w:t>sodíka.</w:t>
      </w:r>
    </w:p>
    <w:p w14:paraId="03601FF1" w14:textId="77777777" w:rsidR="000F3381" w:rsidRPr="006F4D91" w:rsidRDefault="000F3381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he-IL"/>
        </w:rPr>
      </w:pPr>
    </w:p>
    <w:p w14:paraId="19B612D5" w14:textId="77777777" w:rsidR="002470CE" w:rsidRPr="006F4D91" w:rsidRDefault="002470CE" w:rsidP="00084E24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 w:rsidRPr="002E4B2A">
        <w:rPr>
          <w:rFonts w:ascii="Times New Roman" w:hAnsi="Times New Roman" w:cs="Times New Roman"/>
          <w:b/>
          <w:bCs/>
        </w:rPr>
        <w:t>Liekové a iné interakcie</w:t>
      </w:r>
    </w:p>
    <w:p w14:paraId="78FD2448" w14:textId="09185EC3" w:rsidR="00A301B3" w:rsidRPr="00D65DD9" w:rsidRDefault="00A301B3" w:rsidP="00D65DD9">
      <w:pPr>
        <w:pStyle w:val="Odsekzoznamu"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7833A474" w14:textId="53D0132C" w:rsidR="007E26DA" w:rsidRPr="004C3304" w:rsidRDefault="007E26DA" w:rsidP="00D65DD9">
      <w:pPr>
        <w:pStyle w:val="Zkladntext"/>
        <w:spacing w:before="0" w:after="0"/>
        <w:rPr>
          <w:b/>
          <w:sz w:val="21"/>
          <w:u w:val="single"/>
        </w:rPr>
      </w:pPr>
      <w:r w:rsidRPr="004C3304">
        <w:rPr>
          <w:b/>
          <w:sz w:val="21"/>
          <w:u w:val="single"/>
        </w:rPr>
        <w:t>Ibuprofén sa nemá užívať v kombinácii s</w:t>
      </w:r>
      <w:r w:rsidR="00B04745">
        <w:rPr>
          <w:b/>
          <w:sz w:val="21"/>
          <w:u w:val="single"/>
        </w:rPr>
        <w:t> nasledovnými liekmi</w:t>
      </w:r>
      <w:r w:rsidRPr="004C3304">
        <w:rPr>
          <w:b/>
          <w:sz w:val="21"/>
          <w:u w:val="single"/>
        </w:rPr>
        <w:t>:</w:t>
      </w:r>
    </w:p>
    <w:p w14:paraId="06F821C1" w14:textId="77777777" w:rsidR="007E26DA" w:rsidRPr="00D65DD9" w:rsidRDefault="007E26DA" w:rsidP="00D65DD9">
      <w:pPr>
        <w:pStyle w:val="Odsekzoznamu"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2265D31F" w14:textId="1D0B1F39" w:rsidR="002470CE" w:rsidRPr="006F4D91" w:rsidRDefault="007E26DA" w:rsidP="006C1B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K</w:t>
      </w:r>
      <w:r w:rsidR="002470CE" w:rsidRPr="002E4B2A">
        <w:rPr>
          <w:rFonts w:ascii="Times New Roman" w:hAnsi="Times New Roman" w:cs="Times New Roman"/>
          <w:i/>
          <w:iCs/>
        </w:rPr>
        <w:t>yselin</w:t>
      </w:r>
      <w:r w:rsidR="00B04745">
        <w:rPr>
          <w:rFonts w:ascii="Times New Roman" w:hAnsi="Times New Roman" w:cs="Times New Roman"/>
          <w:i/>
          <w:iCs/>
        </w:rPr>
        <w:t>a</w:t>
      </w:r>
      <w:r w:rsidR="002470CE" w:rsidRPr="002E4B2A">
        <w:rPr>
          <w:rFonts w:ascii="Times New Roman" w:hAnsi="Times New Roman" w:cs="Times New Roman"/>
          <w:i/>
          <w:iCs/>
        </w:rPr>
        <w:t xml:space="preserve"> acetylsalicylov</w:t>
      </w:r>
      <w:r w:rsidR="00B04745">
        <w:rPr>
          <w:rFonts w:ascii="Times New Roman" w:hAnsi="Times New Roman" w:cs="Times New Roman"/>
          <w:i/>
          <w:iCs/>
        </w:rPr>
        <w:t>á</w:t>
      </w:r>
      <w:r w:rsidR="002470CE" w:rsidRPr="002E4B2A">
        <w:rPr>
          <w:rFonts w:ascii="Times New Roman" w:hAnsi="Times New Roman" w:cs="Times New Roman"/>
        </w:rPr>
        <w:t>: Súbežné pod</w:t>
      </w:r>
      <w:r w:rsidR="001A6E00" w:rsidRPr="002E4B2A">
        <w:rPr>
          <w:rFonts w:ascii="Times New Roman" w:hAnsi="Times New Roman" w:cs="Times New Roman"/>
        </w:rPr>
        <w:t>áv</w:t>
      </w:r>
      <w:r w:rsidR="002470CE" w:rsidRPr="002E4B2A">
        <w:rPr>
          <w:rFonts w:ascii="Times New Roman" w:hAnsi="Times New Roman" w:cs="Times New Roman"/>
        </w:rPr>
        <w:t>anie ibuprofénu a kyseliny acetylsalicylovej sa vo všeobecnosti neodporúča z dôvodu možného zvýšenia nežiaducich účinkov.</w:t>
      </w:r>
    </w:p>
    <w:p w14:paraId="37611492" w14:textId="051304BA" w:rsidR="002470CE" w:rsidRPr="006F4D91" w:rsidRDefault="002470CE" w:rsidP="006C1B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</w:rPr>
        <w:t xml:space="preserve">Experimentálne údaje naznačujú, že ibuprofén môže kompetitívne inhibovať účinok nízkej dávky kyseliny acetylsalicylovej na </w:t>
      </w:r>
      <w:r w:rsidR="007E26DA">
        <w:rPr>
          <w:rFonts w:ascii="Times New Roman" w:hAnsi="Times New Roman" w:cs="Times New Roman"/>
        </w:rPr>
        <w:t>zhlukovanie</w:t>
      </w:r>
      <w:r w:rsidRPr="002E4B2A">
        <w:rPr>
          <w:rFonts w:ascii="Times New Roman" w:hAnsi="Times New Roman" w:cs="Times New Roman"/>
        </w:rPr>
        <w:t xml:space="preserve"> krvných doštičiek, keď sa podávajú súčasne. Aj keď </w:t>
      </w:r>
      <w:r w:rsidR="007E26DA">
        <w:rPr>
          <w:rFonts w:ascii="Times New Roman" w:hAnsi="Times New Roman" w:cs="Times New Roman"/>
        </w:rPr>
        <w:t xml:space="preserve">nie je isté, či sa dajú tieto údaje extrapolovať </w:t>
      </w:r>
      <w:r w:rsidRPr="002E4B2A">
        <w:rPr>
          <w:rFonts w:ascii="Times New Roman" w:hAnsi="Times New Roman" w:cs="Times New Roman"/>
        </w:rPr>
        <w:t xml:space="preserve">na klinický stav, </w:t>
      </w:r>
      <w:r w:rsidR="007E26DA">
        <w:rPr>
          <w:rFonts w:ascii="Times New Roman" w:hAnsi="Times New Roman" w:cs="Times New Roman"/>
        </w:rPr>
        <w:t xml:space="preserve">nedá sa </w:t>
      </w:r>
      <w:r w:rsidRPr="002E4B2A">
        <w:rPr>
          <w:rFonts w:ascii="Times New Roman" w:hAnsi="Times New Roman" w:cs="Times New Roman"/>
        </w:rPr>
        <w:t xml:space="preserve">vylúčiť, že pravidelné a dlhodobé používanie ibuprofénu môže znížiť kardioprotektívny účinok nízkej dávky kyseliny acetylsalicylovej. </w:t>
      </w:r>
      <w:r w:rsidR="007E26DA">
        <w:rPr>
          <w:rFonts w:ascii="Times New Roman" w:hAnsi="Times New Roman" w:cs="Times New Roman"/>
        </w:rPr>
        <w:t>Pri príležitostnom užívaní ibuprofénu sa nepredpokladá ž</w:t>
      </w:r>
      <w:r w:rsidRPr="002E4B2A">
        <w:rPr>
          <w:rFonts w:ascii="Times New Roman" w:hAnsi="Times New Roman" w:cs="Times New Roman"/>
        </w:rPr>
        <w:t>iadny klinicky relevantný účinok (pozri časť 5.1).</w:t>
      </w:r>
    </w:p>
    <w:p w14:paraId="225EE362" w14:textId="77777777" w:rsidR="00775860" w:rsidRPr="006F4D91" w:rsidRDefault="00775860" w:rsidP="006C1B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D45DEE0" w14:textId="45A91954" w:rsidR="002470CE" w:rsidRPr="006F4D91" w:rsidRDefault="002470CE" w:rsidP="006C1B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  <w:i/>
          <w:iCs/>
        </w:rPr>
        <w:t>Ďalšie NSAID vrátane selektívnych inhibítorov cyklooxygenázy-2</w:t>
      </w:r>
      <w:r w:rsidRPr="002E4B2A">
        <w:rPr>
          <w:rFonts w:ascii="Times New Roman" w:hAnsi="Times New Roman" w:cs="Times New Roman"/>
        </w:rPr>
        <w:t xml:space="preserve">: </w:t>
      </w:r>
      <w:r w:rsidR="004864FD">
        <w:rPr>
          <w:rFonts w:ascii="Times New Roman" w:hAnsi="Times New Roman" w:cs="Times New Roman"/>
        </w:rPr>
        <w:t>Je potrebné vyhnúť sa</w:t>
      </w:r>
      <w:r w:rsidR="004864FD" w:rsidRPr="002E4B2A">
        <w:rPr>
          <w:rFonts w:ascii="Times New Roman" w:hAnsi="Times New Roman" w:cs="Times New Roman"/>
        </w:rPr>
        <w:t xml:space="preserve"> </w:t>
      </w:r>
      <w:r w:rsidRPr="002E4B2A">
        <w:rPr>
          <w:rFonts w:ascii="Times New Roman" w:hAnsi="Times New Roman" w:cs="Times New Roman"/>
        </w:rPr>
        <w:t>súbežnému užívaniu dvoch alebo viacerých NSAID, pretože to môže zvýšiť riziko nežiaducich účinkov (pozri časť 4.4).</w:t>
      </w:r>
    </w:p>
    <w:p w14:paraId="6C83FAA9" w14:textId="77777777" w:rsidR="00775860" w:rsidRPr="006F4D91" w:rsidRDefault="00775860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E340395" w14:textId="0024BA72" w:rsidR="002470CE" w:rsidRDefault="002470CE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2E4B2A">
        <w:rPr>
          <w:rFonts w:ascii="Times New Roman" w:hAnsi="Times New Roman" w:cs="Times New Roman"/>
          <w:b/>
          <w:bCs/>
        </w:rPr>
        <w:t>Ibuprof</w:t>
      </w:r>
      <w:r w:rsidR="009A1ECE" w:rsidRPr="002E4B2A">
        <w:rPr>
          <w:rFonts w:ascii="Times New Roman" w:hAnsi="Times New Roman" w:cs="Times New Roman"/>
          <w:b/>
          <w:bCs/>
        </w:rPr>
        <w:t>é</w:t>
      </w:r>
      <w:r w:rsidRPr="002E4B2A">
        <w:rPr>
          <w:rFonts w:ascii="Times New Roman" w:hAnsi="Times New Roman" w:cs="Times New Roman"/>
          <w:b/>
          <w:bCs/>
        </w:rPr>
        <w:t>n sa má používať opatrne v kombinácii s</w:t>
      </w:r>
      <w:r w:rsidR="0022486F" w:rsidRPr="002E4B2A">
        <w:rPr>
          <w:rFonts w:ascii="Times New Roman" w:hAnsi="Times New Roman" w:cs="Times New Roman"/>
          <w:b/>
          <w:bCs/>
        </w:rPr>
        <w:t> nasledovnými liekmi</w:t>
      </w:r>
      <w:r w:rsidRPr="002E4B2A">
        <w:rPr>
          <w:rFonts w:ascii="Times New Roman" w:hAnsi="Times New Roman" w:cs="Times New Roman"/>
          <w:b/>
          <w:bCs/>
        </w:rPr>
        <w:t>:</w:t>
      </w:r>
    </w:p>
    <w:p w14:paraId="1C114E61" w14:textId="77777777" w:rsidR="00B04745" w:rsidRPr="00D65DD9" w:rsidRDefault="00B04745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C7A2B0B" w14:textId="77777777" w:rsidR="002470CE" w:rsidRPr="006F4D91" w:rsidRDefault="002470CE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  <w:i/>
          <w:iCs/>
        </w:rPr>
        <w:t xml:space="preserve">Kortikosteroidy: </w:t>
      </w:r>
      <w:r w:rsidRPr="002E4B2A">
        <w:rPr>
          <w:rFonts w:ascii="Times New Roman" w:hAnsi="Times New Roman" w:cs="Times New Roman"/>
        </w:rPr>
        <w:t>Zvýšené riziko gastrointestinálnych vredov alebo krvácania (pozri časť 4.4).</w:t>
      </w:r>
    </w:p>
    <w:p w14:paraId="05D21C84" w14:textId="77777777" w:rsidR="00775860" w:rsidRPr="006F4D91" w:rsidRDefault="00775860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89CAD6C" w14:textId="6ACFDE9D" w:rsidR="000F3381" w:rsidRPr="006F4D91" w:rsidRDefault="0022486F" w:rsidP="0022486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E4B2A">
        <w:rPr>
          <w:rFonts w:ascii="Times New Roman" w:hAnsi="Times New Roman" w:cs="Times New Roman"/>
          <w:i/>
        </w:rPr>
        <w:t>D</w:t>
      </w:r>
      <w:r w:rsidR="000F3381" w:rsidRPr="002E4B2A">
        <w:rPr>
          <w:rFonts w:ascii="Times New Roman" w:hAnsi="Times New Roman" w:cs="Times New Roman"/>
          <w:i/>
        </w:rPr>
        <w:t>iuretiká, inhibítory ACE, blokátory beta</w:t>
      </w:r>
      <w:r w:rsidR="00B04745">
        <w:rPr>
          <w:rFonts w:ascii="Times New Roman" w:hAnsi="Times New Roman" w:cs="Times New Roman"/>
          <w:i/>
        </w:rPr>
        <w:t>-</w:t>
      </w:r>
      <w:r w:rsidR="000F3381" w:rsidRPr="002E4B2A">
        <w:rPr>
          <w:rFonts w:ascii="Times New Roman" w:hAnsi="Times New Roman" w:cs="Times New Roman"/>
          <w:i/>
        </w:rPr>
        <w:t>receptorov a antagonisty angiotenzínu-II:</w:t>
      </w:r>
      <w:r w:rsidR="000F3381" w:rsidRPr="002E4B2A">
        <w:rPr>
          <w:rFonts w:ascii="Times New Roman" w:hAnsi="Times New Roman" w:cs="Times New Roman"/>
        </w:rPr>
        <w:t xml:space="preserve"> NSAID môžu znižovať účinok diuretík a iných antihypertenzív. U niektorých pacientov s poškodenou funkciou obličiek (napr. </w:t>
      </w:r>
      <w:r w:rsidR="00B04745">
        <w:rPr>
          <w:rFonts w:ascii="Times New Roman" w:hAnsi="Times New Roman" w:cs="Times New Roman"/>
        </w:rPr>
        <w:t xml:space="preserve">u </w:t>
      </w:r>
      <w:r w:rsidR="000F3381" w:rsidRPr="002E4B2A">
        <w:rPr>
          <w:rFonts w:ascii="Times New Roman" w:hAnsi="Times New Roman" w:cs="Times New Roman"/>
        </w:rPr>
        <w:t xml:space="preserve">dehydratovaných pacientov alebo </w:t>
      </w:r>
      <w:r w:rsidR="00B04745">
        <w:rPr>
          <w:rFonts w:ascii="Times New Roman" w:hAnsi="Times New Roman" w:cs="Times New Roman"/>
        </w:rPr>
        <w:t xml:space="preserve">u </w:t>
      </w:r>
      <w:r w:rsidR="000F3381" w:rsidRPr="002E4B2A">
        <w:rPr>
          <w:rFonts w:ascii="Times New Roman" w:hAnsi="Times New Roman" w:cs="Times New Roman"/>
        </w:rPr>
        <w:t xml:space="preserve">starších pacientov so zhoršenou funkciou obličiek) môže súčasné podávanie ACE inhibítora, beta-receptorového blokátora alebo antagonistu angiotenzínu II a </w:t>
      </w:r>
      <w:r w:rsidR="00B04745">
        <w:rPr>
          <w:rFonts w:ascii="Times New Roman" w:hAnsi="Times New Roman" w:cs="Times New Roman"/>
        </w:rPr>
        <w:t>liečiv</w:t>
      </w:r>
      <w:r w:rsidR="000F3381" w:rsidRPr="002E4B2A">
        <w:rPr>
          <w:rFonts w:ascii="Times New Roman" w:hAnsi="Times New Roman" w:cs="Times New Roman"/>
        </w:rPr>
        <w:t>, ktoré inhibujú cyklooxygenázu, spôsobiť ďalšie zhoršenie funkcie obličiek vrátane možného akútneho zlyhania</w:t>
      </w:r>
      <w:r w:rsidR="00B04745">
        <w:rPr>
          <w:rFonts w:ascii="Times New Roman" w:hAnsi="Times New Roman" w:cs="Times New Roman"/>
        </w:rPr>
        <w:t xml:space="preserve"> obličiek</w:t>
      </w:r>
      <w:r w:rsidR="000F3381" w:rsidRPr="002E4B2A">
        <w:rPr>
          <w:rFonts w:ascii="Times New Roman" w:hAnsi="Times New Roman" w:cs="Times New Roman"/>
        </w:rPr>
        <w:t xml:space="preserve">, ktoré je zvyčajne reverzibilné. </w:t>
      </w:r>
      <w:r w:rsidR="00B04745" w:rsidRPr="00D65DD9">
        <w:rPr>
          <w:rFonts w:ascii="Times New Roman" w:hAnsi="Times New Roman" w:cs="Times New Roman"/>
        </w:rPr>
        <w:t xml:space="preserve">Uvedené interakcie sa majú vziať do úvahy </w:t>
      </w:r>
      <w:r w:rsidR="00B04745" w:rsidRPr="00D65DD9">
        <w:rPr>
          <w:rFonts w:ascii="Times New Roman" w:hAnsi="Times New Roman" w:cs="Times New Roman"/>
        </w:rPr>
        <w:lastRenderedPageBreak/>
        <w:t xml:space="preserve">u pacientov užívajúcich selektívne inhibítory cyklooxygenázy-2 v kombinácii s ACE inhibítormi alebo antagonistami receptorov angiotenzínu-II. </w:t>
      </w:r>
      <w:r w:rsidR="000F3381" w:rsidRPr="002E4B2A">
        <w:rPr>
          <w:rFonts w:ascii="Times New Roman" w:hAnsi="Times New Roman" w:cs="Times New Roman"/>
        </w:rPr>
        <w:t>Preto sa má táto kombinácia podávať opatrne, najmä u starších pacientov. Pacienti majú byť adekvátne hydratovaní a po začatí súbežnej liečby a následne pravidelne treba zvážiť monitorovanie funkcie obličiek. Súbežné podávanie Ibuprof</w:t>
      </w:r>
      <w:r w:rsidR="009A1ECE" w:rsidRPr="002E4B2A">
        <w:rPr>
          <w:rFonts w:ascii="Times New Roman" w:hAnsi="Times New Roman" w:cs="Times New Roman"/>
        </w:rPr>
        <w:t>é</w:t>
      </w:r>
      <w:r w:rsidR="000F3381" w:rsidRPr="002E4B2A">
        <w:rPr>
          <w:rFonts w:ascii="Times New Roman" w:hAnsi="Times New Roman" w:cs="Times New Roman"/>
        </w:rPr>
        <w:t>n</w:t>
      </w:r>
      <w:r w:rsidR="009A1ECE" w:rsidRPr="002E4B2A">
        <w:rPr>
          <w:rFonts w:ascii="Times New Roman" w:hAnsi="Times New Roman" w:cs="Times New Roman"/>
        </w:rPr>
        <w:t>u</w:t>
      </w:r>
      <w:r w:rsidR="000F3381" w:rsidRPr="002E4B2A">
        <w:rPr>
          <w:rFonts w:ascii="Times New Roman" w:hAnsi="Times New Roman" w:cs="Times New Roman"/>
        </w:rPr>
        <w:t xml:space="preserve"> </w:t>
      </w:r>
      <w:r w:rsidR="009A1ECE" w:rsidRPr="002E4B2A">
        <w:rPr>
          <w:rFonts w:ascii="Times New Roman" w:hAnsi="Times New Roman" w:cs="Times New Roman"/>
        </w:rPr>
        <w:t>Strides</w:t>
      </w:r>
      <w:r w:rsidR="000F3381" w:rsidRPr="002E4B2A">
        <w:rPr>
          <w:rFonts w:ascii="Times New Roman" w:hAnsi="Times New Roman" w:cs="Times New Roman"/>
        </w:rPr>
        <w:t xml:space="preserve"> </w:t>
      </w:r>
      <w:r w:rsidR="009A1ECE" w:rsidRPr="002E4B2A">
        <w:rPr>
          <w:rFonts w:ascii="Times New Roman" w:hAnsi="Times New Roman" w:cs="Times New Roman"/>
        </w:rPr>
        <w:t>400</w:t>
      </w:r>
      <w:r w:rsidR="00E9694E" w:rsidRPr="002E4B2A">
        <w:rPr>
          <w:rFonts w:ascii="Times New Roman" w:hAnsi="Times New Roman" w:cs="Times New Roman"/>
        </w:rPr>
        <w:t> mg</w:t>
      </w:r>
      <w:r w:rsidR="000F3381" w:rsidRPr="002E4B2A">
        <w:rPr>
          <w:rFonts w:ascii="Times New Roman" w:hAnsi="Times New Roman" w:cs="Times New Roman"/>
        </w:rPr>
        <w:t xml:space="preserve"> </w:t>
      </w:r>
      <w:r w:rsidR="009A1ECE" w:rsidRPr="002E4B2A">
        <w:rPr>
          <w:rFonts w:ascii="Times New Roman" w:hAnsi="Times New Roman" w:cs="Times New Roman"/>
        </w:rPr>
        <w:t xml:space="preserve">filmom obalených tabliet </w:t>
      </w:r>
      <w:r w:rsidR="000F3381" w:rsidRPr="002E4B2A">
        <w:rPr>
          <w:rFonts w:ascii="Times New Roman" w:hAnsi="Times New Roman" w:cs="Times New Roman"/>
        </w:rPr>
        <w:t>a draslík šetriacich diuretík môže viesť k hyperkaliémii.</w:t>
      </w:r>
    </w:p>
    <w:p w14:paraId="5DB5EE49" w14:textId="77777777" w:rsidR="00BE06E3" w:rsidRPr="006F4D91" w:rsidRDefault="00BE06E3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7834F7F" w14:textId="59F6409B" w:rsidR="002470CE" w:rsidRPr="006F4D91" w:rsidRDefault="002470CE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  <w:i/>
          <w:iCs/>
        </w:rPr>
        <w:t>Antikoagulanciá</w:t>
      </w:r>
      <w:r w:rsidR="00B04745">
        <w:rPr>
          <w:rFonts w:ascii="Times New Roman" w:hAnsi="Times New Roman" w:cs="Times New Roman"/>
          <w:i/>
          <w:iCs/>
        </w:rPr>
        <w:t>:</w:t>
      </w:r>
      <w:r w:rsidRPr="002E4B2A">
        <w:rPr>
          <w:rFonts w:ascii="Times New Roman" w:hAnsi="Times New Roman" w:cs="Times New Roman"/>
          <w:i/>
          <w:iCs/>
        </w:rPr>
        <w:t xml:space="preserve"> </w:t>
      </w:r>
      <w:r w:rsidR="00B04745" w:rsidRPr="00D65DD9">
        <w:rPr>
          <w:rFonts w:ascii="Times New Roman" w:hAnsi="Times New Roman" w:cs="Times New Roman"/>
          <w:iCs/>
        </w:rPr>
        <w:t>Podľa obmedzených klinických údajov</w:t>
      </w:r>
      <w:r w:rsidR="00B04745" w:rsidRPr="00D65DD9">
        <w:rPr>
          <w:rFonts w:ascii="Times New Roman" w:hAnsi="Times New Roman" w:cs="Times New Roman"/>
          <w:i/>
        </w:rPr>
        <w:t xml:space="preserve"> </w:t>
      </w:r>
      <w:r w:rsidR="00B04745" w:rsidRPr="00D65DD9">
        <w:rPr>
          <w:rFonts w:ascii="Times New Roman" w:hAnsi="Times New Roman" w:cs="Times New Roman"/>
        </w:rPr>
        <w:t>môžu NSAID zvyšovať účinok antikoagulancií, ako napríklad warfarínu (pozri časť 4.4). Preto sa počas súbežnej liečby odporúča pozorne sledovať hematologické parametre.</w:t>
      </w:r>
    </w:p>
    <w:p w14:paraId="738D80F8" w14:textId="77777777" w:rsidR="00775860" w:rsidRPr="006F4D91" w:rsidRDefault="00775860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6998F06" w14:textId="0C66498F" w:rsidR="002470CE" w:rsidRPr="006F4D91" w:rsidRDefault="004864FD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Antiagreganciá</w:t>
      </w:r>
      <w:r w:rsidR="00361EC5" w:rsidRPr="002E4B2A">
        <w:rPr>
          <w:rFonts w:ascii="Times New Roman" w:hAnsi="Times New Roman" w:cs="Times New Roman"/>
          <w:i/>
          <w:iCs/>
        </w:rPr>
        <w:t xml:space="preserve"> a selektívne inhibítory spätného vychytávania serotonínu (SSRI): </w:t>
      </w:r>
      <w:r w:rsidR="0093733B">
        <w:rPr>
          <w:rFonts w:ascii="Times New Roman" w:hAnsi="Times New Roman" w:cs="Times New Roman"/>
        </w:rPr>
        <w:t>Z</w:t>
      </w:r>
      <w:r w:rsidR="00361EC5" w:rsidRPr="002E4B2A">
        <w:rPr>
          <w:rFonts w:ascii="Times New Roman" w:hAnsi="Times New Roman" w:cs="Times New Roman"/>
        </w:rPr>
        <w:t>výšené riziko gastrointestinálneho krvácania (pozri časť 4.4).</w:t>
      </w:r>
    </w:p>
    <w:p w14:paraId="1C10A66F" w14:textId="77777777" w:rsidR="00775860" w:rsidRPr="006F4D91" w:rsidRDefault="00775860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5CDAE37" w14:textId="4D42C448" w:rsidR="000F3381" w:rsidRPr="0093733B" w:rsidRDefault="000F3381" w:rsidP="0022486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</w:rPr>
      </w:pPr>
      <w:r w:rsidRPr="002E4B2A">
        <w:rPr>
          <w:rFonts w:ascii="Times New Roman" w:hAnsi="Times New Roman" w:cs="Times New Roman"/>
          <w:i/>
        </w:rPr>
        <w:t>Digoxín, fenytoín, lítium:</w:t>
      </w:r>
      <w:r w:rsidRPr="002E4B2A">
        <w:rPr>
          <w:rFonts w:ascii="Times New Roman" w:hAnsi="Times New Roman" w:cs="Times New Roman"/>
          <w:color w:val="000000"/>
        </w:rPr>
        <w:t xml:space="preserve"> </w:t>
      </w:r>
      <w:r w:rsidRPr="002E4B2A">
        <w:rPr>
          <w:rFonts w:ascii="Times New Roman" w:hAnsi="Times New Roman" w:cs="Times New Roman"/>
        </w:rPr>
        <w:t>Sú</w:t>
      </w:r>
      <w:r w:rsidR="0093733B">
        <w:rPr>
          <w:rFonts w:ascii="Times New Roman" w:hAnsi="Times New Roman" w:cs="Times New Roman"/>
        </w:rPr>
        <w:t>bež</w:t>
      </w:r>
      <w:r w:rsidRPr="002E4B2A">
        <w:rPr>
          <w:rFonts w:ascii="Times New Roman" w:hAnsi="Times New Roman" w:cs="Times New Roman"/>
        </w:rPr>
        <w:t>né užívanie Ibuprof</w:t>
      </w:r>
      <w:r w:rsidR="009A1ECE" w:rsidRPr="002E4B2A">
        <w:rPr>
          <w:rFonts w:ascii="Times New Roman" w:hAnsi="Times New Roman" w:cs="Times New Roman"/>
        </w:rPr>
        <w:t>é</w:t>
      </w:r>
      <w:r w:rsidRPr="002E4B2A">
        <w:rPr>
          <w:rFonts w:ascii="Times New Roman" w:hAnsi="Times New Roman" w:cs="Times New Roman"/>
        </w:rPr>
        <w:t>n</w:t>
      </w:r>
      <w:r w:rsidR="009A1ECE" w:rsidRPr="002E4B2A">
        <w:rPr>
          <w:rFonts w:ascii="Times New Roman" w:hAnsi="Times New Roman" w:cs="Times New Roman"/>
        </w:rPr>
        <w:t>u</w:t>
      </w:r>
      <w:r w:rsidRPr="002E4B2A">
        <w:rPr>
          <w:rFonts w:ascii="Times New Roman" w:hAnsi="Times New Roman" w:cs="Times New Roman"/>
        </w:rPr>
        <w:t xml:space="preserve"> </w:t>
      </w:r>
      <w:r w:rsidR="009A1ECE" w:rsidRPr="002E4B2A">
        <w:rPr>
          <w:rFonts w:ascii="Times New Roman" w:hAnsi="Times New Roman" w:cs="Times New Roman"/>
        </w:rPr>
        <w:t>Strides</w:t>
      </w:r>
      <w:r w:rsidRPr="002E4B2A">
        <w:rPr>
          <w:rFonts w:ascii="Times New Roman" w:hAnsi="Times New Roman" w:cs="Times New Roman"/>
        </w:rPr>
        <w:t xml:space="preserve"> </w:t>
      </w:r>
      <w:r w:rsidR="009A1ECE" w:rsidRPr="002E4B2A">
        <w:rPr>
          <w:rFonts w:ascii="Times New Roman" w:hAnsi="Times New Roman" w:cs="Times New Roman"/>
        </w:rPr>
        <w:t>400</w:t>
      </w:r>
      <w:r w:rsidR="00E9694E" w:rsidRPr="002E4B2A">
        <w:rPr>
          <w:rFonts w:ascii="Times New Roman" w:hAnsi="Times New Roman" w:cs="Times New Roman"/>
        </w:rPr>
        <w:t> mg</w:t>
      </w:r>
      <w:r w:rsidRPr="002E4B2A">
        <w:rPr>
          <w:rFonts w:ascii="Times New Roman" w:hAnsi="Times New Roman" w:cs="Times New Roman"/>
        </w:rPr>
        <w:t xml:space="preserve"> </w:t>
      </w:r>
      <w:r w:rsidR="009A1ECE" w:rsidRPr="002E4B2A">
        <w:rPr>
          <w:rFonts w:ascii="Times New Roman" w:hAnsi="Times New Roman" w:cs="Times New Roman"/>
        </w:rPr>
        <w:t xml:space="preserve">filmom obalených tabliet </w:t>
      </w:r>
      <w:r w:rsidRPr="002E4B2A">
        <w:rPr>
          <w:rFonts w:ascii="Times New Roman" w:hAnsi="Times New Roman" w:cs="Times New Roman"/>
        </w:rPr>
        <w:t>s</w:t>
      </w:r>
      <w:r w:rsidR="009A1ECE" w:rsidRPr="002E4B2A">
        <w:rPr>
          <w:rFonts w:ascii="Times New Roman" w:hAnsi="Times New Roman" w:cs="Times New Roman"/>
        </w:rPr>
        <w:t> </w:t>
      </w:r>
      <w:r w:rsidRPr="002E4B2A">
        <w:rPr>
          <w:rFonts w:ascii="Times New Roman" w:hAnsi="Times New Roman" w:cs="Times New Roman"/>
        </w:rPr>
        <w:t>digoxínom, fenytoínom alebo lítiovými prípravkami môž</w:t>
      </w:r>
      <w:r w:rsidR="0093733B">
        <w:rPr>
          <w:rFonts w:ascii="Times New Roman" w:hAnsi="Times New Roman" w:cs="Times New Roman"/>
        </w:rPr>
        <w:t>u</w:t>
      </w:r>
      <w:r w:rsidRPr="002E4B2A">
        <w:rPr>
          <w:rFonts w:ascii="Times New Roman" w:hAnsi="Times New Roman" w:cs="Times New Roman"/>
        </w:rPr>
        <w:t xml:space="preserve"> zvýšiť </w:t>
      </w:r>
      <w:r w:rsidR="0093733B">
        <w:rPr>
          <w:rFonts w:ascii="Times New Roman" w:hAnsi="Times New Roman" w:cs="Times New Roman"/>
        </w:rPr>
        <w:t>koncnetrácie</w:t>
      </w:r>
      <w:r w:rsidRPr="002E4B2A">
        <w:rPr>
          <w:rFonts w:ascii="Times New Roman" w:hAnsi="Times New Roman" w:cs="Times New Roman"/>
        </w:rPr>
        <w:t xml:space="preserve"> týchto liekov</w:t>
      </w:r>
      <w:r w:rsidR="0093733B">
        <w:rPr>
          <w:rFonts w:ascii="Times New Roman" w:hAnsi="Times New Roman" w:cs="Times New Roman"/>
        </w:rPr>
        <w:t xml:space="preserve"> v sére</w:t>
      </w:r>
      <w:r w:rsidRPr="002E4B2A">
        <w:rPr>
          <w:rFonts w:ascii="Times New Roman" w:hAnsi="Times New Roman" w:cs="Times New Roman"/>
        </w:rPr>
        <w:t xml:space="preserve">. Pri správnom používaní (najviac 3 dni) sa spravidla nevyžaduje kontrola </w:t>
      </w:r>
      <w:r w:rsidR="0093733B" w:rsidRPr="00D65DD9">
        <w:rPr>
          <w:rFonts w:ascii="Times New Roman" w:hAnsi="Times New Roman" w:cs="Times New Roman"/>
        </w:rPr>
        <w:t>koncentrácií lítia, digoxínu a</w:t>
      </w:r>
      <w:bookmarkStart w:id="0" w:name="_Hlk54351166"/>
      <w:r w:rsidR="0093733B" w:rsidRPr="00D65DD9">
        <w:rPr>
          <w:rFonts w:ascii="Times New Roman" w:hAnsi="Times New Roman" w:cs="Times New Roman"/>
        </w:rPr>
        <w:t> </w:t>
      </w:r>
      <w:bookmarkEnd w:id="0"/>
      <w:r w:rsidR="0093733B" w:rsidRPr="00D65DD9">
        <w:rPr>
          <w:rFonts w:ascii="Times New Roman" w:hAnsi="Times New Roman" w:cs="Times New Roman"/>
        </w:rPr>
        <w:t>fenytoínu v sére</w:t>
      </w:r>
      <w:r w:rsidRPr="0093733B">
        <w:rPr>
          <w:rFonts w:ascii="Times New Roman" w:hAnsi="Times New Roman" w:cs="Times New Roman"/>
        </w:rPr>
        <w:t xml:space="preserve">.  </w:t>
      </w:r>
    </w:p>
    <w:p w14:paraId="7EA14F2A" w14:textId="77777777" w:rsidR="00775860" w:rsidRPr="006F4D91" w:rsidRDefault="00775860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D6700A3" w14:textId="722EC748" w:rsidR="000F3381" w:rsidRPr="0093733B" w:rsidRDefault="002470CE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  <w:i/>
          <w:iCs/>
        </w:rPr>
        <w:t xml:space="preserve">Metotrexát: </w:t>
      </w:r>
      <w:r w:rsidRPr="002E4B2A">
        <w:rPr>
          <w:rFonts w:ascii="Times New Roman" w:hAnsi="Times New Roman" w:cs="Times New Roman"/>
          <w:iCs/>
        </w:rPr>
        <w:t>Podávanie Ibuprof</w:t>
      </w:r>
      <w:r w:rsidR="009A1ECE" w:rsidRPr="002E4B2A">
        <w:rPr>
          <w:rFonts w:ascii="Times New Roman" w:hAnsi="Times New Roman" w:cs="Times New Roman"/>
          <w:iCs/>
        </w:rPr>
        <w:t>é</w:t>
      </w:r>
      <w:r w:rsidRPr="002E4B2A">
        <w:rPr>
          <w:rFonts w:ascii="Times New Roman" w:hAnsi="Times New Roman" w:cs="Times New Roman"/>
          <w:iCs/>
        </w:rPr>
        <w:t>n</w:t>
      </w:r>
      <w:r w:rsidR="009A1ECE" w:rsidRPr="002E4B2A">
        <w:rPr>
          <w:rFonts w:ascii="Times New Roman" w:hAnsi="Times New Roman" w:cs="Times New Roman"/>
          <w:iCs/>
        </w:rPr>
        <w:t>u</w:t>
      </w:r>
      <w:r w:rsidRPr="002E4B2A">
        <w:rPr>
          <w:rFonts w:ascii="Times New Roman" w:hAnsi="Times New Roman" w:cs="Times New Roman"/>
          <w:iCs/>
        </w:rPr>
        <w:t xml:space="preserve"> </w:t>
      </w:r>
      <w:r w:rsidR="009A1ECE" w:rsidRPr="002E4B2A">
        <w:rPr>
          <w:rFonts w:ascii="Times New Roman" w:hAnsi="Times New Roman" w:cs="Times New Roman"/>
          <w:iCs/>
        </w:rPr>
        <w:t>Strides</w:t>
      </w:r>
      <w:r w:rsidRPr="002E4B2A">
        <w:rPr>
          <w:rFonts w:ascii="Times New Roman" w:hAnsi="Times New Roman" w:cs="Times New Roman"/>
          <w:iCs/>
        </w:rPr>
        <w:t xml:space="preserve"> </w:t>
      </w:r>
      <w:r w:rsidR="009A1ECE" w:rsidRPr="002E4B2A">
        <w:rPr>
          <w:rFonts w:ascii="Times New Roman" w:hAnsi="Times New Roman" w:cs="Times New Roman"/>
          <w:iCs/>
        </w:rPr>
        <w:t>400</w:t>
      </w:r>
      <w:r w:rsidR="00E9694E" w:rsidRPr="002E4B2A">
        <w:rPr>
          <w:rFonts w:ascii="Times New Roman" w:hAnsi="Times New Roman" w:cs="Times New Roman"/>
          <w:iCs/>
        </w:rPr>
        <w:t> mg</w:t>
      </w:r>
      <w:r w:rsidRPr="002E4B2A">
        <w:rPr>
          <w:rFonts w:ascii="Times New Roman" w:hAnsi="Times New Roman" w:cs="Times New Roman"/>
          <w:iCs/>
        </w:rPr>
        <w:t xml:space="preserve"> </w:t>
      </w:r>
      <w:r w:rsidR="009A1ECE" w:rsidRPr="002E4B2A">
        <w:rPr>
          <w:rFonts w:ascii="Times New Roman" w:hAnsi="Times New Roman" w:cs="Times New Roman"/>
          <w:iCs/>
        </w:rPr>
        <w:t xml:space="preserve">filmom obalených tabliet </w:t>
      </w:r>
      <w:r w:rsidRPr="002E4B2A">
        <w:rPr>
          <w:rFonts w:ascii="Times New Roman" w:hAnsi="Times New Roman" w:cs="Times New Roman"/>
          <w:iCs/>
        </w:rPr>
        <w:t xml:space="preserve">v priebehu 24 hodín pred alebo po podaní metotrexátu môže viesť k zvýšenej koncentrácii metotrexátu a zvýšeniu jeho toxického účinku. </w:t>
      </w:r>
      <w:r w:rsidR="0093733B" w:rsidRPr="00D65DD9">
        <w:rPr>
          <w:rFonts w:ascii="Times New Roman" w:hAnsi="Times New Roman" w:cs="Times New Roman"/>
        </w:rPr>
        <w:t>Odporúča sa kontrola koncentrácie metotrexátu v sére.</w:t>
      </w:r>
    </w:p>
    <w:p w14:paraId="439022CA" w14:textId="77777777" w:rsidR="000F3381" w:rsidRPr="006F4D91" w:rsidRDefault="000F3381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B93745B" w14:textId="52F9A533" w:rsidR="000F3381" w:rsidRPr="006F4D91" w:rsidRDefault="000F3381" w:rsidP="0022486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E4B2A">
        <w:rPr>
          <w:rFonts w:ascii="Times New Roman" w:hAnsi="Times New Roman" w:cs="Times New Roman"/>
          <w:i/>
        </w:rPr>
        <w:t>Probenecid a sulfinpyrazón:</w:t>
      </w:r>
      <w:r w:rsidRPr="002E4B2A">
        <w:rPr>
          <w:rFonts w:ascii="Times New Roman" w:hAnsi="Times New Roman" w:cs="Times New Roman"/>
        </w:rPr>
        <w:t xml:space="preserve"> Lieky, ktoré obsahujú probenecid alebo sulfinpyrazón</w:t>
      </w:r>
      <w:r w:rsidR="0093733B">
        <w:rPr>
          <w:rFonts w:ascii="Times New Roman" w:hAnsi="Times New Roman" w:cs="Times New Roman"/>
        </w:rPr>
        <w:t>,</w:t>
      </w:r>
      <w:r w:rsidRPr="002E4B2A">
        <w:rPr>
          <w:rFonts w:ascii="Times New Roman" w:hAnsi="Times New Roman" w:cs="Times New Roman"/>
        </w:rPr>
        <w:t xml:space="preserve"> môžu spomaliť vylučovanie ibuprofénu.</w:t>
      </w:r>
      <w:r w:rsidRPr="002E4B2A">
        <w:rPr>
          <w:rFonts w:ascii="Times New Roman" w:hAnsi="Times New Roman" w:cs="Times New Roman"/>
          <w:color w:val="000000"/>
        </w:rPr>
        <w:t xml:space="preserve"> </w:t>
      </w:r>
    </w:p>
    <w:p w14:paraId="32E379C9" w14:textId="77777777" w:rsidR="000F3381" w:rsidRPr="006F4D91" w:rsidRDefault="000F3381" w:rsidP="0022486F">
      <w:pPr>
        <w:spacing w:after="0" w:line="240" w:lineRule="auto"/>
        <w:rPr>
          <w:rFonts w:ascii="Times New Roman" w:eastAsia="Times New Roman" w:hAnsi="Times New Roman" w:cs="Times New Roman"/>
          <w:i/>
          <w:lang w:val="en-GB" w:eastAsia="hr-HR"/>
        </w:rPr>
      </w:pPr>
    </w:p>
    <w:p w14:paraId="5BC3ECBC" w14:textId="4E3B77DA" w:rsidR="000F3381" w:rsidRPr="006F4D91" w:rsidRDefault="000F3381" w:rsidP="0022486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E4B2A">
        <w:rPr>
          <w:rFonts w:ascii="Times New Roman" w:hAnsi="Times New Roman" w:cs="Times New Roman"/>
          <w:i/>
        </w:rPr>
        <w:t>Deriváty sulfonylmočoviny:</w:t>
      </w:r>
      <w:r w:rsidRPr="002E4B2A">
        <w:rPr>
          <w:rFonts w:ascii="Times New Roman" w:hAnsi="Times New Roman" w:cs="Times New Roman"/>
        </w:rPr>
        <w:t xml:space="preserve"> Klinické skúšania ukázali interakcie medzi NSAID a antidiabetikami (</w:t>
      </w:r>
      <w:r w:rsidR="00EA12D3" w:rsidRPr="002E4B2A">
        <w:rPr>
          <w:rFonts w:ascii="Times New Roman" w:hAnsi="Times New Roman" w:cs="Times New Roman"/>
        </w:rPr>
        <w:t xml:space="preserve">deriváty </w:t>
      </w:r>
      <w:r w:rsidRPr="002E4B2A">
        <w:rPr>
          <w:rFonts w:ascii="Times New Roman" w:hAnsi="Times New Roman" w:cs="Times New Roman"/>
        </w:rPr>
        <w:t xml:space="preserve">sulfonylmočoviny). Zriedkavé prípady hypoglykémie boli hlásené u pacientov so súbežným užívaním </w:t>
      </w:r>
      <w:r w:rsidR="00EA12D3" w:rsidRPr="002E4B2A">
        <w:rPr>
          <w:rFonts w:ascii="Times New Roman" w:hAnsi="Times New Roman" w:cs="Times New Roman"/>
        </w:rPr>
        <w:t xml:space="preserve">derivátov </w:t>
      </w:r>
      <w:r w:rsidRPr="006F4D91">
        <w:rPr>
          <w:rFonts w:ascii="Times New Roman" w:hAnsi="Times New Roman" w:cs="Times New Roman"/>
        </w:rPr>
        <w:t>sulfonylmočoviny a ibuprofénu. Kontrola hodnô</w:t>
      </w:r>
      <w:r w:rsidRPr="00326966">
        <w:rPr>
          <w:rFonts w:ascii="Times New Roman" w:hAnsi="Times New Roman" w:cs="Times New Roman"/>
        </w:rPr>
        <w:t>t glukózy v krvi sa odporúča ako preventívne opatrenie pri súbežnom podávaní.</w:t>
      </w:r>
    </w:p>
    <w:p w14:paraId="065DC48A" w14:textId="77777777" w:rsidR="00775860" w:rsidRPr="006F4D91" w:rsidRDefault="00775860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649863F" w14:textId="77777777" w:rsidR="002470CE" w:rsidRPr="006F4D91" w:rsidRDefault="002470CE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  <w:i/>
          <w:iCs/>
        </w:rPr>
        <w:t xml:space="preserve">Cyklosporín: </w:t>
      </w:r>
      <w:r w:rsidRPr="002E4B2A">
        <w:rPr>
          <w:rFonts w:ascii="Times New Roman" w:hAnsi="Times New Roman" w:cs="Times New Roman"/>
        </w:rPr>
        <w:t>Zvýšené riziko nefrotoxicity.</w:t>
      </w:r>
    </w:p>
    <w:p w14:paraId="5DB00DDB" w14:textId="77777777" w:rsidR="00775860" w:rsidRPr="006F4D91" w:rsidRDefault="00775860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61064C6" w14:textId="77777777" w:rsidR="002470CE" w:rsidRPr="006F4D91" w:rsidRDefault="002470CE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  <w:i/>
          <w:iCs/>
        </w:rPr>
        <w:t xml:space="preserve">Mifepristón: </w:t>
      </w:r>
      <w:r w:rsidRPr="002E4B2A">
        <w:rPr>
          <w:rFonts w:ascii="Times New Roman" w:hAnsi="Times New Roman" w:cs="Times New Roman"/>
        </w:rPr>
        <w:t>NSAID sa nemajú používať 8-12 dní po podaní mifepristónu, pretože NSAID môžu účinok mifepristónu znížiť.</w:t>
      </w:r>
    </w:p>
    <w:p w14:paraId="7DF6CE14" w14:textId="77777777" w:rsidR="00775860" w:rsidRPr="006F4D91" w:rsidRDefault="00775860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04CC06B" w14:textId="1570D91F" w:rsidR="002470CE" w:rsidRPr="006F4D91" w:rsidRDefault="002470CE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  <w:i/>
          <w:iCs/>
        </w:rPr>
        <w:t xml:space="preserve">Takrolimus: </w:t>
      </w:r>
      <w:r w:rsidRPr="002E4B2A">
        <w:rPr>
          <w:rFonts w:ascii="Times New Roman" w:hAnsi="Times New Roman" w:cs="Times New Roman"/>
        </w:rPr>
        <w:t>Možné zvýšené riziko nefrotoxicity, keď sa NSAID podávajú s takrolimom.</w:t>
      </w:r>
    </w:p>
    <w:p w14:paraId="1B7E72C2" w14:textId="77777777" w:rsidR="00775860" w:rsidRPr="006F4D91" w:rsidRDefault="00775860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D05448F" w14:textId="7A0C19A8" w:rsidR="00775860" w:rsidRPr="006F4D91" w:rsidRDefault="002470CE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  <w:i/>
          <w:iCs/>
        </w:rPr>
        <w:t xml:space="preserve">Zidovudín: </w:t>
      </w:r>
      <w:r w:rsidRPr="002E4B2A">
        <w:rPr>
          <w:rFonts w:ascii="Times New Roman" w:hAnsi="Times New Roman" w:cs="Times New Roman"/>
        </w:rPr>
        <w:t xml:space="preserve">Zvýšené riziko hematologickej toxicity </w:t>
      </w:r>
      <w:r w:rsidR="00CD33D9">
        <w:t>a </w:t>
      </w:r>
      <w:r w:rsidR="00CD33D9" w:rsidRPr="00D65DD9">
        <w:rPr>
          <w:rFonts w:ascii="Times New Roman" w:hAnsi="Times New Roman" w:cs="Times New Roman"/>
        </w:rPr>
        <w:t>predĺženého času krvácania</w:t>
      </w:r>
      <w:r w:rsidR="00CD33D9">
        <w:t xml:space="preserve"> </w:t>
      </w:r>
      <w:r w:rsidRPr="002E4B2A">
        <w:rPr>
          <w:rFonts w:ascii="Times New Roman" w:hAnsi="Times New Roman" w:cs="Times New Roman"/>
        </w:rPr>
        <w:t xml:space="preserve">pri podávaní NSAID so zidovudínom. </w:t>
      </w:r>
    </w:p>
    <w:p w14:paraId="2E240023" w14:textId="2546415F" w:rsidR="002470CE" w:rsidRPr="006F4D91" w:rsidRDefault="002470CE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</w:rPr>
        <w:t>Sú dôkazy o zvýšenom riziku hemartrózy a hematómov u HIV pozitívnych pacientov s hemofíliou, ktorí dostali súbežnú liečbu zidovudínom a ibuprofénom.</w:t>
      </w:r>
    </w:p>
    <w:p w14:paraId="3625FE8E" w14:textId="77777777" w:rsidR="00775860" w:rsidRPr="006F4D91" w:rsidRDefault="00775860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AA35E22" w14:textId="77777777" w:rsidR="002470CE" w:rsidRPr="006F4D91" w:rsidRDefault="002470CE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  <w:i/>
          <w:iCs/>
        </w:rPr>
        <w:t xml:space="preserve">Chinolónové antibiotiká: </w:t>
      </w:r>
      <w:r w:rsidRPr="002E4B2A">
        <w:rPr>
          <w:rFonts w:ascii="Times New Roman" w:hAnsi="Times New Roman" w:cs="Times New Roman"/>
        </w:rPr>
        <w:t>Údaje z výskumov na zvieratách naznačujú, že NSAID môžu zvýšiť riziko kŕčov súvisiacich s chinolónovými antibiotikami. Pacienti užívajúci NSAID a chinolóny môžu mať zvýšené riziko vzniku kŕčov.</w:t>
      </w:r>
    </w:p>
    <w:p w14:paraId="185F224F" w14:textId="77777777" w:rsidR="007F029B" w:rsidRPr="006F4D91" w:rsidRDefault="007F029B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4B3F004" w14:textId="77777777" w:rsidR="007F029B" w:rsidRPr="006F4D91" w:rsidRDefault="007F029B" w:rsidP="0022486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E4B2A">
        <w:rPr>
          <w:rFonts w:ascii="Times New Roman" w:hAnsi="Times New Roman" w:cs="Times New Roman"/>
          <w:i/>
        </w:rPr>
        <w:t>Bylinné extrakty:</w:t>
      </w:r>
      <w:r w:rsidRPr="002E4B2A">
        <w:rPr>
          <w:rFonts w:ascii="Times New Roman" w:hAnsi="Times New Roman" w:cs="Times New Roman"/>
        </w:rPr>
        <w:t xml:space="preserve"> Ginkgo biloba môže potenciovať riziko krvácania spojené s používaním NSAID.</w:t>
      </w:r>
    </w:p>
    <w:p w14:paraId="560B8F96" w14:textId="77777777" w:rsidR="007F029B" w:rsidRPr="006F4D91" w:rsidRDefault="007F029B" w:rsidP="0022486F">
      <w:pPr>
        <w:spacing w:after="0" w:line="240" w:lineRule="auto"/>
        <w:rPr>
          <w:rFonts w:ascii="Times New Roman" w:eastAsia="Times New Roman" w:hAnsi="Times New Roman" w:cs="Times New Roman"/>
          <w:lang w:val="en-GB" w:eastAsia="hr-HR"/>
        </w:rPr>
      </w:pPr>
    </w:p>
    <w:p w14:paraId="149047EF" w14:textId="13469B74" w:rsidR="007F029B" w:rsidRPr="002E4B2A" w:rsidRDefault="007F029B" w:rsidP="0022486F">
      <w:pPr>
        <w:spacing w:after="0" w:line="240" w:lineRule="auto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  <w:i/>
        </w:rPr>
        <w:t>Inhibítory CYP2C9:</w:t>
      </w:r>
      <w:r w:rsidRPr="002E4B2A">
        <w:rPr>
          <w:rFonts w:ascii="Times New Roman" w:hAnsi="Times New Roman" w:cs="Times New Roman"/>
        </w:rPr>
        <w:t xml:space="preserve"> Súbežné podávanie ibuprofénu s inhibítormi CYP2C9 môže zvýšiť expozíciu ibuprofénu (je substrátom CYP2C9). V štúdii s vorikonazolom a flukonazolom (inhibítory CYP2C9) sa preukázala zvýšená expozícia S(+)-ibuprofénu približne o 80 až 100 %. Má sa zvážiť zníženie dávky </w:t>
      </w:r>
      <w:r w:rsidRPr="002E4B2A">
        <w:rPr>
          <w:rFonts w:ascii="Times New Roman" w:hAnsi="Times New Roman" w:cs="Times New Roman"/>
        </w:rPr>
        <w:lastRenderedPageBreak/>
        <w:t xml:space="preserve">ibuprofénu, ak sú súčasne podávané silné inhibítory CYP2C9, najmä ak je podaná vysoká dávka ibuprofénu s vorikonazolom alebo flukonazolom. </w:t>
      </w:r>
    </w:p>
    <w:p w14:paraId="7E245883" w14:textId="77777777" w:rsidR="00DF2F58" w:rsidRPr="006F4D91" w:rsidRDefault="00DF2F58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3649EBD" w14:textId="77777777" w:rsidR="00DF2F58" w:rsidRPr="006F4D91" w:rsidRDefault="00D250F6" w:rsidP="0022486F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2E4B2A">
        <w:rPr>
          <w:rFonts w:ascii="Times New Roman" w:hAnsi="Times New Roman" w:cs="Times New Roman"/>
          <w:b/>
          <w:bCs/>
        </w:rPr>
        <w:t xml:space="preserve">Fertilita, gravidita a laktácia </w:t>
      </w:r>
    </w:p>
    <w:p w14:paraId="562A89F5" w14:textId="77777777" w:rsidR="00933071" w:rsidRPr="006F4D91" w:rsidRDefault="00933071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</w:p>
    <w:p w14:paraId="38FB58EA" w14:textId="5328DD6A" w:rsidR="0065565D" w:rsidRPr="006F4D91" w:rsidRDefault="0065565D" w:rsidP="002248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1"/>
          <w:u w:color="000000"/>
        </w:rPr>
      </w:pPr>
      <w:r w:rsidRPr="002E4B2A">
        <w:rPr>
          <w:rFonts w:ascii="Times New Roman" w:hAnsi="Times New Roman" w:cs="Times New Roman"/>
          <w:u w:color="000000"/>
        </w:rPr>
        <w:t>Neboli vykonané žiadne špecifické štúdie s</w:t>
      </w:r>
      <w:r w:rsidR="004864FD">
        <w:rPr>
          <w:rFonts w:ascii="Times New Roman" w:hAnsi="Times New Roman" w:cs="Times New Roman"/>
          <w:u w:color="000000"/>
        </w:rPr>
        <w:t>o soľou</w:t>
      </w:r>
      <w:r w:rsidRPr="002E4B2A">
        <w:rPr>
          <w:rFonts w:ascii="Times New Roman" w:hAnsi="Times New Roman" w:cs="Times New Roman"/>
          <w:u w:color="000000"/>
        </w:rPr>
        <w:t xml:space="preserve"> ibuprof</w:t>
      </w:r>
      <w:r w:rsidR="009A1ECE" w:rsidRPr="002E4B2A">
        <w:rPr>
          <w:rFonts w:ascii="Times New Roman" w:hAnsi="Times New Roman" w:cs="Times New Roman"/>
          <w:u w:color="000000"/>
        </w:rPr>
        <w:t>é</w:t>
      </w:r>
      <w:r w:rsidRPr="002E4B2A">
        <w:rPr>
          <w:rFonts w:ascii="Times New Roman" w:hAnsi="Times New Roman" w:cs="Times New Roman"/>
          <w:u w:color="000000"/>
        </w:rPr>
        <w:t>n</w:t>
      </w:r>
      <w:r w:rsidR="004864FD">
        <w:rPr>
          <w:rFonts w:ascii="Times New Roman" w:hAnsi="Times New Roman" w:cs="Times New Roman"/>
          <w:u w:color="000000"/>
        </w:rPr>
        <w:t>u s</w:t>
      </w:r>
      <w:r w:rsidRPr="002E4B2A">
        <w:rPr>
          <w:rFonts w:ascii="Times New Roman" w:hAnsi="Times New Roman" w:cs="Times New Roman"/>
          <w:u w:color="000000"/>
        </w:rPr>
        <w:t xml:space="preserve"> </w:t>
      </w:r>
      <w:r w:rsidR="004864FD" w:rsidRPr="002E4B2A">
        <w:rPr>
          <w:rFonts w:ascii="Times New Roman" w:hAnsi="Times New Roman" w:cs="Times New Roman"/>
          <w:u w:color="000000"/>
        </w:rPr>
        <w:t>lyz</w:t>
      </w:r>
      <w:r w:rsidR="004864FD">
        <w:rPr>
          <w:rFonts w:ascii="Times New Roman" w:hAnsi="Times New Roman" w:cs="Times New Roman"/>
          <w:u w:color="000000"/>
        </w:rPr>
        <w:t>ínom</w:t>
      </w:r>
      <w:r w:rsidRPr="002E4B2A">
        <w:rPr>
          <w:rFonts w:ascii="Times New Roman" w:hAnsi="Times New Roman" w:cs="Times New Roman"/>
          <w:u w:color="000000"/>
        </w:rPr>
        <w:t>.</w:t>
      </w:r>
    </w:p>
    <w:p w14:paraId="1D8EEBD7" w14:textId="77777777" w:rsidR="0065565D" w:rsidRPr="006F4D91" w:rsidRDefault="0065565D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en-IN"/>
        </w:rPr>
      </w:pPr>
    </w:p>
    <w:p w14:paraId="0EFA60FD" w14:textId="77777777" w:rsidR="006013CD" w:rsidRPr="006F4D91" w:rsidRDefault="006013CD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2E4B2A">
        <w:rPr>
          <w:rFonts w:ascii="Times New Roman" w:hAnsi="Times New Roman" w:cs="Times New Roman"/>
          <w:u w:val="single"/>
        </w:rPr>
        <w:t>Gravidita:</w:t>
      </w:r>
    </w:p>
    <w:p w14:paraId="36678122" w14:textId="77777777" w:rsidR="0065565D" w:rsidRPr="006F4D91" w:rsidRDefault="0065565D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</w:p>
    <w:p w14:paraId="15619AEB" w14:textId="61C31BAC" w:rsidR="00094974" w:rsidRDefault="006013CD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</w:rPr>
        <w:t xml:space="preserve">Inhibícia syntézy prostaglandínov môže mať nepriaznivý vplyv na priebeh tehotenstva a/alebo embryofetálny vývin. </w:t>
      </w:r>
    </w:p>
    <w:p w14:paraId="5A9BF4DA" w14:textId="77777777" w:rsidR="00094974" w:rsidRDefault="00094974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DC3F2E2" w14:textId="4E8D2F51" w:rsidR="00094974" w:rsidRDefault="006013CD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</w:rPr>
        <w:t>Údaje z epidemiologických štúdií poukazujú na zvýšené riziko potratu a srdcových malformácií a gastroschízy po použití inhibítorov syntézy prostaglandínov v prvých mesiacoch tehotenstva. Absolútne riziko kardiovaskulárnych malformácií sa zvýšilo z menej ako 1 % na približne 1,5</w:t>
      </w:r>
      <w:r w:rsidR="00094974">
        <w:rPr>
          <w:rFonts w:ascii="Times New Roman" w:hAnsi="Times New Roman" w:cs="Times New Roman"/>
        </w:rPr>
        <w:t> </w:t>
      </w:r>
      <w:r w:rsidRPr="002E4B2A">
        <w:rPr>
          <w:rFonts w:ascii="Times New Roman" w:hAnsi="Times New Roman" w:cs="Times New Roman"/>
        </w:rPr>
        <w:t xml:space="preserve">%. Predpokladá sa, že riziko sa zvyšuje s dávkou a dĺžkou liečby. </w:t>
      </w:r>
    </w:p>
    <w:p w14:paraId="6600B0CE" w14:textId="77777777" w:rsidR="00094974" w:rsidRDefault="00094974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BD1CA2C" w14:textId="5B555FCA" w:rsidR="006013CD" w:rsidRPr="006F4D91" w:rsidRDefault="006013CD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</w:rPr>
        <w:t>Pri zvieratách sa preukázalo, že podávanie inhibítorov syntézy prostaglandínov vedie k zvýšenej preimplantačnej a postimplantačnej strate a embryofetálnej letalite. Navyše</w:t>
      </w:r>
      <w:r w:rsidR="00094974">
        <w:rPr>
          <w:rFonts w:ascii="Times New Roman" w:hAnsi="Times New Roman" w:cs="Times New Roman"/>
        </w:rPr>
        <w:t xml:space="preserve"> bol hlásený</w:t>
      </w:r>
      <w:r w:rsidRPr="002E4B2A">
        <w:rPr>
          <w:rFonts w:ascii="Times New Roman" w:hAnsi="Times New Roman" w:cs="Times New Roman"/>
        </w:rPr>
        <w:t xml:space="preserve"> zvýšený výskyt rôznych malformácií, vrátane kardiovaskulárnych, u zvierat, ktorým bol podávaný inhibítor syntézy prostaglandínov počas organogenézy.</w:t>
      </w:r>
    </w:p>
    <w:p w14:paraId="7A45C522" w14:textId="77777777" w:rsidR="009C2066" w:rsidRPr="006F4D91" w:rsidRDefault="009C2066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1A8B0AC" w14:textId="0151932D" w:rsidR="006013CD" w:rsidRPr="006F4D91" w:rsidRDefault="006013CD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</w:rPr>
        <w:t>Počas prvého a druhého trimestra gravidity sa Ibuprof</w:t>
      </w:r>
      <w:r w:rsidR="009A1ECE" w:rsidRPr="002E4B2A">
        <w:rPr>
          <w:rFonts w:ascii="Times New Roman" w:hAnsi="Times New Roman" w:cs="Times New Roman"/>
        </w:rPr>
        <w:t>é</w:t>
      </w:r>
      <w:r w:rsidRPr="002E4B2A">
        <w:rPr>
          <w:rFonts w:ascii="Times New Roman" w:hAnsi="Times New Roman" w:cs="Times New Roman"/>
        </w:rPr>
        <w:t xml:space="preserve">n </w:t>
      </w:r>
      <w:r w:rsidR="009A1ECE" w:rsidRPr="002E4B2A">
        <w:rPr>
          <w:rFonts w:ascii="Times New Roman" w:hAnsi="Times New Roman" w:cs="Times New Roman"/>
        </w:rPr>
        <w:t>Strides</w:t>
      </w:r>
      <w:r w:rsidRPr="002E4B2A">
        <w:rPr>
          <w:rFonts w:ascii="Times New Roman" w:hAnsi="Times New Roman" w:cs="Times New Roman"/>
        </w:rPr>
        <w:t xml:space="preserve"> nesmie podávať, ak to nie je jednoznačne nevyhnutné. Ak Ibuprof</w:t>
      </w:r>
      <w:r w:rsidR="009A1ECE" w:rsidRPr="002E4B2A">
        <w:rPr>
          <w:rFonts w:ascii="Times New Roman" w:hAnsi="Times New Roman" w:cs="Times New Roman"/>
        </w:rPr>
        <w:t>é</w:t>
      </w:r>
      <w:r w:rsidRPr="002E4B2A">
        <w:rPr>
          <w:rFonts w:ascii="Times New Roman" w:hAnsi="Times New Roman" w:cs="Times New Roman"/>
        </w:rPr>
        <w:t xml:space="preserve">n </w:t>
      </w:r>
      <w:r w:rsidR="009A1ECE" w:rsidRPr="002E4B2A">
        <w:rPr>
          <w:rFonts w:ascii="Times New Roman" w:hAnsi="Times New Roman" w:cs="Times New Roman"/>
        </w:rPr>
        <w:t>Strides</w:t>
      </w:r>
      <w:r w:rsidRPr="002E4B2A">
        <w:rPr>
          <w:rFonts w:ascii="Times New Roman" w:hAnsi="Times New Roman" w:cs="Times New Roman"/>
        </w:rPr>
        <w:t xml:space="preserve"> používa žena, ktorá sa snaží otehotnieť, alebo žena v prvom a druhom trimestri tehotenstva, dávka má byť čo najnižšia a dĺžka liečby čo najkratšia.</w:t>
      </w:r>
    </w:p>
    <w:p w14:paraId="1F8E9220" w14:textId="77777777" w:rsidR="009C2066" w:rsidRPr="006F4D91" w:rsidRDefault="009C2066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B888EB9" w14:textId="3187CCC3" w:rsidR="006013CD" w:rsidRPr="006F4D91" w:rsidRDefault="006013CD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</w:rPr>
        <w:t xml:space="preserve">Počas tretieho trimestra </w:t>
      </w:r>
      <w:r w:rsidR="00017B04">
        <w:rPr>
          <w:rFonts w:ascii="Times New Roman" w:hAnsi="Times New Roman" w:cs="Times New Roman"/>
        </w:rPr>
        <w:t>gravidity</w:t>
      </w:r>
      <w:r w:rsidRPr="002E4B2A">
        <w:rPr>
          <w:rFonts w:ascii="Times New Roman" w:hAnsi="Times New Roman" w:cs="Times New Roman"/>
        </w:rPr>
        <w:t xml:space="preserve"> môžu všetky inhibítory syntézy prostaglandínov vystaviť plod:</w:t>
      </w:r>
    </w:p>
    <w:p w14:paraId="00D8126C" w14:textId="77777777" w:rsidR="009C2066" w:rsidRPr="006F4D91" w:rsidRDefault="009C2066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C476A16" w14:textId="77777777" w:rsidR="006013CD" w:rsidRPr="006F4D91" w:rsidRDefault="006013CD" w:rsidP="0022486F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</w:rPr>
        <w:t>kardiopulmonálnej toxicite (s predčasným uzatvorením ductus arteriosus a pľúcnou hypertenziou);</w:t>
      </w:r>
    </w:p>
    <w:p w14:paraId="5ABDB851" w14:textId="77777777" w:rsidR="009C2066" w:rsidRPr="002E4B2A" w:rsidRDefault="009C2066" w:rsidP="0022486F">
      <w:pPr>
        <w:pStyle w:val="Odsekzoznamu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</w:rPr>
      </w:pPr>
    </w:p>
    <w:p w14:paraId="3B54D737" w14:textId="122837F0" w:rsidR="006013CD" w:rsidRPr="002E4B2A" w:rsidRDefault="004864FD" w:rsidP="0022486F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renálnej dysfunkcii</w:t>
      </w:r>
      <w:r w:rsidR="006013CD" w:rsidRPr="002E4B2A">
        <w:rPr>
          <w:rFonts w:ascii="Times New Roman" w:hAnsi="Times New Roman" w:cs="Times New Roman"/>
        </w:rPr>
        <w:t>, ktorá môže pokračovať do zlyhania obličiek s oligohydroamniónom;</w:t>
      </w:r>
    </w:p>
    <w:p w14:paraId="40D12003" w14:textId="77777777" w:rsidR="009C2066" w:rsidRPr="006F4D91" w:rsidRDefault="009C2066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1C5F46C" w14:textId="319A0CC8" w:rsidR="006013CD" w:rsidRPr="006F4D91" w:rsidRDefault="006013CD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</w:rPr>
        <w:t>matku a novorodenca na konci tehotenstva:</w:t>
      </w:r>
    </w:p>
    <w:p w14:paraId="123EAB34" w14:textId="77777777" w:rsidR="00933071" w:rsidRPr="006F4D91" w:rsidRDefault="00933071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93AA6D0" w14:textId="77777777" w:rsidR="006013CD" w:rsidRPr="002E4B2A" w:rsidRDefault="006013CD" w:rsidP="0022486F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</w:rPr>
        <w:t>možnému predĺženiu času krvácania, antiagregačnému účinku, ktorý môže vzniknúť aj pri veľmi nízkych dávkach;</w:t>
      </w:r>
    </w:p>
    <w:p w14:paraId="2A1E2087" w14:textId="77777777" w:rsidR="00933071" w:rsidRPr="002E4B2A" w:rsidRDefault="00933071" w:rsidP="0022486F">
      <w:pPr>
        <w:pStyle w:val="Odsekzoznamu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</w:rPr>
      </w:pPr>
    </w:p>
    <w:p w14:paraId="60D29FE7" w14:textId="77777777" w:rsidR="006013CD" w:rsidRPr="002E4B2A" w:rsidRDefault="006013CD" w:rsidP="0022486F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</w:rPr>
        <w:t>inhibícii maternicových sťahov, ktorej dôsledkom je oneskorený alebo predĺžený pôrod.</w:t>
      </w:r>
    </w:p>
    <w:p w14:paraId="0B4D37FD" w14:textId="77777777" w:rsidR="00933071" w:rsidRPr="006F4D91" w:rsidRDefault="00933071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C699AEF" w14:textId="3783F162" w:rsidR="006013CD" w:rsidRPr="006F4D91" w:rsidRDefault="006013CD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</w:rPr>
        <w:t>V dôsledku toho je použitie Ibuprof</w:t>
      </w:r>
      <w:r w:rsidR="009A1ECE" w:rsidRPr="002E4B2A">
        <w:rPr>
          <w:rFonts w:ascii="Times New Roman" w:hAnsi="Times New Roman" w:cs="Times New Roman"/>
        </w:rPr>
        <w:t>é</w:t>
      </w:r>
      <w:r w:rsidRPr="002E4B2A">
        <w:rPr>
          <w:rFonts w:ascii="Times New Roman" w:hAnsi="Times New Roman" w:cs="Times New Roman"/>
        </w:rPr>
        <w:t xml:space="preserve">nu </w:t>
      </w:r>
      <w:r w:rsidR="009A1ECE" w:rsidRPr="002E4B2A">
        <w:rPr>
          <w:rFonts w:ascii="Times New Roman" w:hAnsi="Times New Roman" w:cs="Times New Roman"/>
        </w:rPr>
        <w:t>Strides</w:t>
      </w:r>
      <w:r w:rsidRPr="002E4B2A">
        <w:rPr>
          <w:rFonts w:ascii="Times New Roman" w:hAnsi="Times New Roman" w:cs="Times New Roman"/>
        </w:rPr>
        <w:t xml:space="preserve"> kontraindikované počas tretieho trimestra gravidity.</w:t>
      </w:r>
    </w:p>
    <w:p w14:paraId="6A699B3D" w14:textId="77777777" w:rsidR="009C2066" w:rsidRPr="006F4D91" w:rsidRDefault="009C2066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07559E2" w14:textId="77777777" w:rsidR="006013CD" w:rsidRPr="006F4D91" w:rsidRDefault="006013CD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2E4B2A">
        <w:rPr>
          <w:rFonts w:ascii="Times New Roman" w:hAnsi="Times New Roman" w:cs="Times New Roman"/>
          <w:u w:val="single"/>
        </w:rPr>
        <w:t>Dojčenie:</w:t>
      </w:r>
    </w:p>
    <w:p w14:paraId="6106346D" w14:textId="77777777" w:rsidR="0065565D" w:rsidRPr="006F4D91" w:rsidRDefault="0065565D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</w:p>
    <w:p w14:paraId="46162738" w14:textId="759B3074" w:rsidR="00933071" w:rsidRPr="0042217E" w:rsidRDefault="00933071" w:rsidP="00084E24">
      <w:pPr>
        <w:spacing w:after="0" w:line="240" w:lineRule="auto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</w:rPr>
        <w:t xml:space="preserve">V </w:t>
      </w:r>
      <w:r w:rsidR="00017B04">
        <w:rPr>
          <w:rFonts w:ascii="Times New Roman" w:hAnsi="Times New Roman" w:cs="Times New Roman"/>
        </w:rPr>
        <w:t>obmedzených</w:t>
      </w:r>
      <w:r w:rsidRPr="002E4B2A">
        <w:rPr>
          <w:rFonts w:ascii="Times New Roman" w:hAnsi="Times New Roman" w:cs="Times New Roman"/>
        </w:rPr>
        <w:t xml:space="preserve"> štúdiách sa ibuprofén a jeho metabolity objavujú v materskom mlieku vo veľmi nízkych koncentráciách. Vzhľadom na to, že doteraz nie sú známe žiadne škodlivé účinky </w:t>
      </w:r>
      <w:r w:rsidR="0042217E">
        <w:rPr>
          <w:rFonts w:ascii="Times New Roman" w:hAnsi="Times New Roman" w:cs="Times New Roman"/>
        </w:rPr>
        <w:t>na</w:t>
      </w:r>
      <w:r w:rsidRPr="002E4B2A">
        <w:rPr>
          <w:rFonts w:ascii="Times New Roman" w:hAnsi="Times New Roman" w:cs="Times New Roman"/>
        </w:rPr>
        <w:t xml:space="preserve"> dojčatá, počas krátkodobého užívania </w:t>
      </w:r>
      <w:r w:rsidR="002C29A0" w:rsidRPr="002E4B2A">
        <w:rPr>
          <w:rFonts w:ascii="Times New Roman" w:hAnsi="Times New Roman" w:cs="Times New Roman"/>
        </w:rPr>
        <w:t>Ibuprof</w:t>
      </w:r>
      <w:r w:rsidR="009A1ECE" w:rsidRPr="002E4B2A">
        <w:rPr>
          <w:rFonts w:ascii="Times New Roman" w:hAnsi="Times New Roman" w:cs="Times New Roman"/>
        </w:rPr>
        <w:t>é</w:t>
      </w:r>
      <w:r w:rsidR="002C29A0" w:rsidRPr="002E4B2A">
        <w:rPr>
          <w:rFonts w:ascii="Times New Roman" w:hAnsi="Times New Roman" w:cs="Times New Roman"/>
        </w:rPr>
        <w:t>n</w:t>
      </w:r>
      <w:r w:rsidR="009A1ECE" w:rsidRPr="002E4B2A">
        <w:rPr>
          <w:rFonts w:ascii="Times New Roman" w:hAnsi="Times New Roman" w:cs="Times New Roman"/>
        </w:rPr>
        <w:t>u</w:t>
      </w:r>
      <w:r w:rsidR="002C29A0" w:rsidRPr="002E4B2A">
        <w:rPr>
          <w:rFonts w:ascii="Times New Roman" w:hAnsi="Times New Roman" w:cs="Times New Roman"/>
        </w:rPr>
        <w:t xml:space="preserve"> </w:t>
      </w:r>
      <w:r w:rsidR="009A1ECE" w:rsidRPr="002E4B2A">
        <w:rPr>
          <w:rFonts w:ascii="Times New Roman" w:hAnsi="Times New Roman" w:cs="Times New Roman"/>
        </w:rPr>
        <w:t>Strides</w:t>
      </w:r>
      <w:r w:rsidR="002C29A0" w:rsidRPr="002E4B2A">
        <w:rPr>
          <w:rFonts w:ascii="Times New Roman" w:hAnsi="Times New Roman" w:cs="Times New Roman"/>
        </w:rPr>
        <w:t xml:space="preserve"> </w:t>
      </w:r>
      <w:r w:rsidRPr="002E4B2A">
        <w:rPr>
          <w:rFonts w:ascii="Times New Roman" w:hAnsi="Times New Roman" w:cs="Times New Roman"/>
        </w:rPr>
        <w:t>v odporúčaných dávkach nie je zvyčajne potrebné dojčenie prerušiť.</w:t>
      </w:r>
      <w:r w:rsidR="0042217E">
        <w:rPr>
          <w:rFonts w:ascii="Times New Roman" w:hAnsi="Times New Roman" w:cs="Times New Roman"/>
        </w:rPr>
        <w:t xml:space="preserve"> </w:t>
      </w:r>
      <w:r w:rsidR="0042217E" w:rsidRPr="00D65DD9">
        <w:rPr>
          <w:rFonts w:ascii="Times New Roman" w:hAnsi="Times New Roman" w:cs="Times New Roman"/>
        </w:rPr>
        <w:t>Pri užívaní vysokých dávok alebo pri dlhodobej liečbe týmto liekom sa má zvážiť ukončenie dojčenia.</w:t>
      </w:r>
    </w:p>
    <w:p w14:paraId="5AEB5F37" w14:textId="77777777" w:rsidR="00DF2F58" w:rsidRPr="006F4D91" w:rsidRDefault="00DF2F58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2B0B2F3" w14:textId="77777777" w:rsidR="00D250F6" w:rsidRPr="006F4D91" w:rsidRDefault="00D250F6" w:rsidP="00084E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2E4B2A">
        <w:rPr>
          <w:rFonts w:ascii="Times New Roman" w:hAnsi="Times New Roman" w:cs="Times New Roman"/>
          <w:u w:val="single"/>
        </w:rPr>
        <w:t>Fertilita:</w:t>
      </w:r>
    </w:p>
    <w:p w14:paraId="1FCDD252" w14:textId="77777777" w:rsidR="0065565D" w:rsidRPr="006F4D91" w:rsidRDefault="0065565D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</w:p>
    <w:p w14:paraId="360A568D" w14:textId="6BE02973" w:rsidR="0008704F" w:rsidRPr="006F4D91" w:rsidRDefault="0042217E" w:rsidP="00084E2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Sú</w:t>
      </w:r>
      <w:r w:rsidR="0008704F" w:rsidRPr="002E4B2A">
        <w:rPr>
          <w:rFonts w:ascii="Times New Roman" w:hAnsi="Times New Roman" w:cs="Times New Roman"/>
        </w:rPr>
        <w:t xml:space="preserve"> určité dôkazy o tom, že liečivá, ktoré inhibujú cyklooxygenázu/syntézu prostaglandínov</w:t>
      </w:r>
      <w:r>
        <w:rPr>
          <w:rFonts w:ascii="Times New Roman" w:hAnsi="Times New Roman" w:cs="Times New Roman"/>
        </w:rPr>
        <w:t>,</w:t>
      </w:r>
      <w:r w:rsidR="0008704F" w:rsidRPr="002E4B2A">
        <w:rPr>
          <w:rFonts w:ascii="Times New Roman" w:hAnsi="Times New Roman" w:cs="Times New Roman"/>
        </w:rPr>
        <w:t xml:space="preserve"> môžu spôsobiť </w:t>
      </w:r>
      <w:r>
        <w:rPr>
          <w:rFonts w:ascii="Times New Roman" w:hAnsi="Times New Roman" w:cs="Times New Roman"/>
        </w:rPr>
        <w:t>poruchu</w:t>
      </w:r>
      <w:r w:rsidR="0008704F" w:rsidRPr="002E4B2A">
        <w:rPr>
          <w:rFonts w:ascii="Times New Roman" w:hAnsi="Times New Roman" w:cs="Times New Roman"/>
        </w:rPr>
        <w:t xml:space="preserve"> plodnosti </w:t>
      </w:r>
      <w:r>
        <w:rPr>
          <w:rFonts w:ascii="Times New Roman" w:hAnsi="Times New Roman" w:cs="Times New Roman"/>
        </w:rPr>
        <w:t xml:space="preserve">u žien </w:t>
      </w:r>
      <w:r w:rsidR="0008704F" w:rsidRPr="002E4B2A">
        <w:rPr>
          <w:rFonts w:ascii="Times New Roman" w:hAnsi="Times New Roman" w:cs="Times New Roman"/>
        </w:rPr>
        <w:t>vplyvom na ovuláciu. Po vysadení liečby je tento účinok reverzibilný.</w:t>
      </w:r>
    </w:p>
    <w:p w14:paraId="45A732FE" w14:textId="77777777" w:rsidR="0065565D" w:rsidRPr="006F4D91" w:rsidRDefault="0065565D" w:rsidP="00084E2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A5C16F6" w14:textId="77777777" w:rsidR="00F63CC8" w:rsidRPr="006F4D91" w:rsidRDefault="00F63CC8" w:rsidP="00084E24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 w:rsidRPr="002E4B2A">
        <w:rPr>
          <w:rFonts w:ascii="Times New Roman" w:hAnsi="Times New Roman" w:cs="Times New Roman"/>
          <w:b/>
          <w:bCs/>
        </w:rPr>
        <w:t>Ovplyvnenie schopnosti viesť vozidlá a obsluhovať stroje</w:t>
      </w:r>
    </w:p>
    <w:p w14:paraId="79E9A94A" w14:textId="77777777" w:rsidR="0008704F" w:rsidRPr="006F4D91" w:rsidRDefault="0008704F" w:rsidP="00084E24">
      <w:pPr>
        <w:autoSpaceDE w:val="0"/>
        <w:autoSpaceDN w:val="0"/>
        <w:adjustRightInd w:val="0"/>
        <w:spacing w:after="0" w:line="240" w:lineRule="auto"/>
        <w:ind w:left="86"/>
        <w:rPr>
          <w:rFonts w:ascii="Times New Roman" w:eastAsia="Times New Roman" w:hAnsi="Times New Roman" w:cs="Times New Roman"/>
          <w:spacing w:val="-3"/>
          <w:lang w:val="en-IN"/>
        </w:rPr>
      </w:pPr>
    </w:p>
    <w:p w14:paraId="1410787E" w14:textId="150BD760" w:rsidR="007F029B" w:rsidRPr="006F4D91" w:rsidRDefault="007F029B" w:rsidP="00084E24">
      <w:pPr>
        <w:spacing w:after="0" w:line="240" w:lineRule="auto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</w:rPr>
        <w:t>Ibuprofén vo všeobecnosti nemá žiadny alebo má iba zanedbateľný vplyv na schopnosť viesť vozidlá a obsluhovať stroje. Avšak pri užívaní Ibuprof</w:t>
      </w:r>
      <w:r w:rsidR="009A1ECE" w:rsidRPr="002E4B2A">
        <w:rPr>
          <w:rFonts w:ascii="Times New Roman" w:hAnsi="Times New Roman" w:cs="Times New Roman"/>
        </w:rPr>
        <w:t>é</w:t>
      </w:r>
      <w:r w:rsidRPr="002E4B2A">
        <w:rPr>
          <w:rFonts w:ascii="Times New Roman" w:hAnsi="Times New Roman" w:cs="Times New Roman"/>
        </w:rPr>
        <w:t>n</w:t>
      </w:r>
      <w:r w:rsidR="009A1ECE" w:rsidRPr="002E4B2A">
        <w:rPr>
          <w:rFonts w:ascii="Times New Roman" w:hAnsi="Times New Roman" w:cs="Times New Roman"/>
        </w:rPr>
        <w:t>u</w:t>
      </w:r>
      <w:r w:rsidRPr="002E4B2A">
        <w:rPr>
          <w:rFonts w:ascii="Times New Roman" w:hAnsi="Times New Roman" w:cs="Times New Roman"/>
        </w:rPr>
        <w:t xml:space="preserve"> </w:t>
      </w:r>
      <w:r w:rsidR="009A1ECE" w:rsidRPr="002E4B2A">
        <w:rPr>
          <w:rFonts w:ascii="Times New Roman" w:hAnsi="Times New Roman" w:cs="Times New Roman"/>
        </w:rPr>
        <w:t>Strides</w:t>
      </w:r>
      <w:r w:rsidRPr="002E4B2A">
        <w:rPr>
          <w:rFonts w:ascii="Times New Roman" w:hAnsi="Times New Roman" w:cs="Times New Roman"/>
        </w:rPr>
        <w:t xml:space="preserve"> </w:t>
      </w:r>
      <w:r w:rsidR="009A1ECE" w:rsidRPr="002E4B2A">
        <w:rPr>
          <w:rFonts w:ascii="Times New Roman" w:hAnsi="Times New Roman" w:cs="Times New Roman"/>
        </w:rPr>
        <w:t>400</w:t>
      </w:r>
      <w:r w:rsidR="00E9694E" w:rsidRPr="002E4B2A">
        <w:rPr>
          <w:rFonts w:ascii="Times New Roman" w:hAnsi="Times New Roman" w:cs="Times New Roman"/>
        </w:rPr>
        <w:t> mg</w:t>
      </w:r>
      <w:r w:rsidRPr="002E4B2A">
        <w:rPr>
          <w:rFonts w:ascii="Times New Roman" w:hAnsi="Times New Roman" w:cs="Times New Roman"/>
        </w:rPr>
        <w:t xml:space="preserve"> </w:t>
      </w:r>
      <w:r w:rsidR="009A1ECE" w:rsidRPr="002E4B2A">
        <w:rPr>
          <w:rFonts w:ascii="Times New Roman" w:hAnsi="Times New Roman" w:cs="Times New Roman"/>
        </w:rPr>
        <w:t xml:space="preserve">filmom obalených tabliet </w:t>
      </w:r>
      <w:r w:rsidRPr="002E4B2A">
        <w:rPr>
          <w:rFonts w:ascii="Times New Roman" w:hAnsi="Times New Roman" w:cs="Times New Roman"/>
        </w:rPr>
        <w:t>vo vyšších dávkach môže dôjsť k nežiaducim účinkom na centrálnu nervovú sústavu, ako je únava a závrat, a v ojedinelých prípadoch môže byť narušená schopnosť reagovať a schopnosť aktívne sa zúčastňovať na cestnej premávke a obsluhovať stroje. Toto sa vo väčšej miere týka použitia lieku v kombinácii s alkoholom.</w:t>
      </w:r>
    </w:p>
    <w:p w14:paraId="56EB2FF2" w14:textId="77777777" w:rsidR="00F63CC8" w:rsidRPr="006F4D91" w:rsidRDefault="00F63CC8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79B3D45" w14:textId="77777777" w:rsidR="00F63CC8" w:rsidRPr="006F4D91" w:rsidRDefault="00F63CC8" w:rsidP="00084E24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 w:rsidRPr="002E4B2A">
        <w:rPr>
          <w:rFonts w:ascii="Times New Roman" w:hAnsi="Times New Roman" w:cs="Times New Roman"/>
          <w:b/>
          <w:bCs/>
        </w:rPr>
        <w:t>Nežiaduce účinky</w:t>
      </w:r>
    </w:p>
    <w:p w14:paraId="398A3830" w14:textId="77777777" w:rsidR="007F029B" w:rsidRPr="006F4D91" w:rsidRDefault="007F029B" w:rsidP="00084E24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</w:rPr>
      </w:pPr>
    </w:p>
    <w:p w14:paraId="069A6527" w14:textId="7A5D93CE" w:rsidR="007F029B" w:rsidRPr="006F4D91" w:rsidRDefault="007F029B" w:rsidP="00084E2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E4B2A">
        <w:rPr>
          <w:rFonts w:ascii="Times New Roman" w:hAnsi="Times New Roman" w:cs="Times New Roman"/>
        </w:rPr>
        <w:t xml:space="preserve">Zoznam nasledujúcich nežiaducich účinkov zahŕňa všetky nežiaduce účinky, ktoré boli zistené pri liečbe ibuprofénom, a to aj u pacientov s reumatizmom </w:t>
      </w:r>
      <w:r w:rsidR="004864FD">
        <w:rPr>
          <w:rFonts w:ascii="Times New Roman" w:hAnsi="Times New Roman" w:cs="Times New Roman"/>
        </w:rPr>
        <w:t>pri dlhodobej liečbe</w:t>
      </w:r>
      <w:r w:rsidRPr="002E4B2A">
        <w:rPr>
          <w:rFonts w:ascii="Times New Roman" w:hAnsi="Times New Roman" w:cs="Times New Roman"/>
        </w:rPr>
        <w:t xml:space="preserve"> vysokými dávkami. Uvedené frekvencie, ktoré presahujú veľmi zriedkavé hlásenia, sa týkajú krátkodobého užívania denných dávok až do maximálnej dávky 1200</w:t>
      </w:r>
      <w:r w:rsidR="00E9694E" w:rsidRPr="002E4B2A">
        <w:rPr>
          <w:rFonts w:ascii="Times New Roman" w:hAnsi="Times New Roman" w:cs="Times New Roman"/>
        </w:rPr>
        <w:t> mg</w:t>
      </w:r>
      <w:r w:rsidRPr="002E4B2A">
        <w:rPr>
          <w:rFonts w:ascii="Times New Roman" w:hAnsi="Times New Roman" w:cs="Times New Roman"/>
        </w:rPr>
        <w:t xml:space="preserve"> ibuprofénu pre perorálne liekové formy.</w:t>
      </w:r>
    </w:p>
    <w:p w14:paraId="6C27493B" w14:textId="77777777" w:rsidR="007F029B" w:rsidRPr="006F4D91" w:rsidRDefault="007F029B" w:rsidP="00084E24">
      <w:pPr>
        <w:spacing w:after="0" w:line="240" w:lineRule="auto"/>
        <w:rPr>
          <w:rFonts w:ascii="Times New Roman" w:eastAsia="Times New Roman" w:hAnsi="Times New Roman" w:cs="Times New Roman"/>
          <w:lang w:val="en-GB" w:eastAsia="hr-HR"/>
        </w:rPr>
      </w:pPr>
    </w:p>
    <w:p w14:paraId="3A3141E3" w14:textId="72FC407E" w:rsidR="007F029B" w:rsidRPr="006F4D91" w:rsidRDefault="007F029B" w:rsidP="00084E2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E4B2A">
        <w:rPr>
          <w:rFonts w:ascii="Times New Roman" w:hAnsi="Times New Roman" w:cs="Times New Roman"/>
        </w:rPr>
        <w:t xml:space="preserve">Má sa vziať do úvahy, že nasledujúce nežiaduce účinky sú prevažne závislé </w:t>
      </w:r>
      <w:r w:rsidR="0061486F">
        <w:rPr>
          <w:rFonts w:ascii="Times New Roman" w:hAnsi="Times New Roman" w:cs="Times New Roman"/>
        </w:rPr>
        <w:t xml:space="preserve">od dávky </w:t>
      </w:r>
      <w:r w:rsidRPr="002E4B2A">
        <w:rPr>
          <w:rFonts w:ascii="Times New Roman" w:hAnsi="Times New Roman" w:cs="Times New Roman"/>
        </w:rPr>
        <w:t>a líšia sa medzi jednotlivcami.</w:t>
      </w:r>
    </w:p>
    <w:p w14:paraId="0EB97936" w14:textId="77777777" w:rsidR="007F029B" w:rsidRPr="006F4D91" w:rsidRDefault="007F029B" w:rsidP="00084E24">
      <w:pPr>
        <w:spacing w:after="0" w:line="240" w:lineRule="auto"/>
        <w:rPr>
          <w:rFonts w:ascii="Times New Roman" w:eastAsia="Times New Roman" w:hAnsi="Times New Roman" w:cs="Times New Roman"/>
          <w:lang w:val="en-GB" w:eastAsia="hr-HR"/>
        </w:rPr>
      </w:pPr>
    </w:p>
    <w:p w14:paraId="7C6BB4A0" w14:textId="523208FA" w:rsidR="007F029B" w:rsidRPr="006F4D91" w:rsidRDefault="007F029B" w:rsidP="00084E2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E4B2A">
        <w:rPr>
          <w:rFonts w:ascii="Times New Roman" w:hAnsi="Times New Roman" w:cs="Times New Roman"/>
        </w:rPr>
        <w:t xml:space="preserve">Najčastejšie pozorované nežiaduce účinky sú gastrointestinálneho charakteru. Peptické vredy, perforácia alebo </w:t>
      </w:r>
      <w:r w:rsidR="0061486F">
        <w:rPr>
          <w:rFonts w:ascii="Times New Roman" w:hAnsi="Times New Roman" w:cs="Times New Roman"/>
        </w:rPr>
        <w:t>gastrointestinálne</w:t>
      </w:r>
      <w:r w:rsidRPr="002E4B2A">
        <w:rPr>
          <w:rFonts w:ascii="Times New Roman" w:hAnsi="Times New Roman" w:cs="Times New Roman"/>
        </w:rPr>
        <w:t xml:space="preserve"> krvácanie, niekedy fatálne, sa môžu vyskytnúť najmä u starších ľudí (pozri časť 4.4). Po podaní boli hlásené nevoľnosť, vracanie, hnačka, flatulencia, zápcha, dyspepsia, bolesti brucha, meléna, hemateméza, ulcerózna stomatitída, </w:t>
      </w:r>
      <w:r w:rsidR="0061486F">
        <w:rPr>
          <w:rFonts w:ascii="Times New Roman" w:hAnsi="Times New Roman" w:cs="Times New Roman"/>
        </w:rPr>
        <w:t>zhoršenie</w:t>
      </w:r>
      <w:r w:rsidR="0061486F" w:rsidRPr="002E4B2A">
        <w:rPr>
          <w:rFonts w:ascii="Times New Roman" w:hAnsi="Times New Roman" w:cs="Times New Roman"/>
        </w:rPr>
        <w:t xml:space="preserve"> </w:t>
      </w:r>
      <w:r w:rsidRPr="002E4B2A">
        <w:rPr>
          <w:rFonts w:ascii="Times New Roman" w:hAnsi="Times New Roman" w:cs="Times New Roman"/>
        </w:rPr>
        <w:t xml:space="preserve">kolitídy a Crohnovej choroby (pozri časť 4.4). Menej často sa pozorovala gastritída. Najmä riziko výskytu gastrointestinálneho krvácania je závislé od </w:t>
      </w:r>
      <w:r w:rsidR="0061486F">
        <w:rPr>
          <w:rFonts w:ascii="Times New Roman" w:hAnsi="Times New Roman" w:cs="Times New Roman"/>
        </w:rPr>
        <w:t>veľkosti</w:t>
      </w:r>
      <w:r w:rsidRPr="002E4B2A">
        <w:rPr>
          <w:rFonts w:ascii="Times New Roman" w:hAnsi="Times New Roman" w:cs="Times New Roman"/>
        </w:rPr>
        <w:t xml:space="preserve"> dáv</w:t>
      </w:r>
      <w:r w:rsidR="0061486F">
        <w:rPr>
          <w:rFonts w:ascii="Times New Roman" w:hAnsi="Times New Roman" w:cs="Times New Roman"/>
        </w:rPr>
        <w:t>o</w:t>
      </w:r>
      <w:r w:rsidRPr="002E4B2A">
        <w:rPr>
          <w:rFonts w:ascii="Times New Roman" w:hAnsi="Times New Roman" w:cs="Times New Roman"/>
        </w:rPr>
        <w:t>k a</w:t>
      </w:r>
      <w:r w:rsidR="0061486F">
        <w:rPr>
          <w:rFonts w:ascii="Times New Roman" w:hAnsi="Times New Roman" w:cs="Times New Roman"/>
        </w:rPr>
        <w:t> času trvania liečby</w:t>
      </w:r>
      <w:r w:rsidRPr="002E4B2A">
        <w:rPr>
          <w:rFonts w:ascii="Times New Roman" w:hAnsi="Times New Roman" w:cs="Times New Roman"/>
        </w:rPr>
        <w:t>.</w:t>
      </w:r>
    </w:p>
    <w:p w14:paraId="4AFD5E2D" w14:textId="77777777" w:rsidR="007F029B" w:rsidRPr="006F4D91" w:rsidRDefault="007F029B" w:rsidP="00084E24">
      <w:pPr>
        <w:spacing w:after="0" w:line="240" w:lineRule="auto"/>
        <w:rPr>
          <w:rFonts w:ascii="Times New Roman" w:eastAsia="Times New Roman" w:hAnsi="Times New Roman" w:cs="Times New Roman"/>
          <w:lang w:val="en-GB" w:eastAsia="hr-HR"/>
        </w:rPr>
      </w:pPr>
    </w:p>
    <w:p w14:paraId="7512CE85" w14:textId="648F40C0" w:rsidR="007F029B" w:rsidRPr="006F4D91" w:rsidRDefault="007F029B" w:rsidP="00084E2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E4B2A">
        <w:rPr>
          <w:rFonts w:ascii="Times New Roman" w:hAnsi="Times New Roman" w:cs="Times New Roman"/>
        </w:rPr>
        <w:t>V spojitosti s liečbou NSAID boli hlásené edémy, hypertenzia a zlyh</w:t>
      </w:r>
      <w:r w:rsidR="0061486F">
        <w:rPr>
          <w:rFonts w:ascii="Times New Roman" w:hAnsi="Times New Roman" w:cs="Times New Roman"/>
        </w:rPr>
        <w:t>áv</w:t>
      </w:r>
      <w:r w:rsidRPr="002E4B2A">
        <w:rPr>
          <w:rFonts w:ascii="Times New Roman" w:hAnsi="Times New Roman" w:cs="Times New Roman"/>
        </w:rPr>
        <w:t>anie</w:t>
      </w:r>
      <w:r w:rsidR="0061486F">
        <w:rPr>
          <w:rFonts w:ascii="Times New Roman" w:hAnsi="Times New Roman" w:cs="Times New Roman"/>
        </w:rPr>
        <w:t xml:space="preserve"> srdca</w:t>
      </w:r>
      <w:r w:rsidRPr="002E4B2A">
        <w:rPr>
          <w:rFonts w:ascii="Times New Roman" w:hAnsi="Times New Roman" w:cs="Times New Roman"/>
        </w:rPr>
        <w:t>.</w:t>
      </w:r>
    </w:p>
    <w:p w14:paraId="6D89ACEA" w14:textId="77777777" w:rsidR="007F029B" w:rsidRPr="006F4D91" w:rsidRDefault="007F029B" w:rsidP="00084E24">
      <w:pPr>
        <w:spacing w:after="0" w:line="240" w:lineRule="auto"/>
        <w:rPr>
          <w:rFonts w:ascii="Times New Roman" w:eastAsia="Times New Roman" w:hAnsi="Times New Roman" w:cs="Times New Roman"/>
          <w:lang w:val="en-GB" w:eastAsia="hr-HR"/>
        </w:rPr>
      </w:pPr>
    </w:p>
    <w:p w14:paraId="55BB7CBA" w14:textId="5C48EDF6" w:rsidR="007F029B" w:rsidRPr="006F4D91" w:rsidRDefault="007F029B" w:rsidP="00084E2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E4B2A">
        <w:rPr>
          <w:rFonts w:ascii="Times New Roman" w:hAnsi="Times New Roman" w:cs="Times New Roman"/>
        </w:rPr>
        <w:t xml:space="preserve">Klinické štúdie naznačujú, že </w:t>
      </w:r>
      <w:r w:rsidR="001A6E00" w:rsidRPr="002E4B2A">
        <w:rPr>
          <w:rFonts w:ascii="Times New Roman" w:hAnsi="Times New Roman" w:cs="Times New Roman"/>
        </w:rPr>
        <w:t>užívan</w:t>
      </w:r>
      <w:r w:rsidRPr="002E4B2A">
        <w:rPr>
          <w:rFonts w:ascii="Times New Roman" w:hAnsi="Times New Roman" w:cs="Times New Roman"/>
        </w:rPr>
        <w:t>ie ibuprofénu, najmä pri vysokej dávke (2400</w:t>
      </w:r>
      <w:r w:rsidR="00E9694E" w:rsidRPr="002E4B2A">
        <w:rPr>
          <w:rFonts w:ascii="Times New Roman" w:hAnsi="Times New Roman" w:cs="Times New Roman"/>
        </w:rPr>
        <w:t> mg</w:t>
      </w:r>
      <w:r w:rsidRPr="002E4B2A">
        <w:rPr>
          <w:rFonts w:ascii="Times New Roman" w:hAnsi="Times New Roman" w:cs="Times New Roman"/>
        </w:rPr>
        <w:t>/deň) sa môže spájať s</w:t>
      </w:r>
      <w:r w:rsidR="0061486F">
        <w:rPr>
          <w:rFonts w:ascii="Times New Roman" w:hAnsi="Times New Roman" w:cs="Times New Roman"/>
        </w:rPr>
        <w:t xml:space="preserve"> malým</w:t>
      </w:r>
      <w:r w:rsidRPr="002E4B2A">
        <w:rPr>
          <w:rFonts w:ascii="Times New Roman" w:hAnsi="Times New Roman" w:cs="Times New Roman"/>
        </w:rPr>
        <w:t xml:space="preserve"> zvýšen</w:t>
      </w:r>
      <w:r w:rsidR="0061486F">
        <w:rPr>
          <w:rFonts w:ascii="Times New Roman" w:hAnsi="Times New Roman" w:cs="Times New Roman"/>
        </w:rPr>
        <w:t>í</w:t>
      </w:r>
      <w:r w:rsidRPr="002E4B2A">
        <w:rPr>
          <w:rFonts w:ascii="Times New Roman" w:hAnsi="Times New Roman" w:cs="Times New Roman"/>
        </w:rPr>
        <w:t>m rizik</w:t>
      </w:r>
      <w:r w:rsidR="0061486F">
        <w:rPr>
          <w:rFonts w:ascii="Times New Roman" w:hAnsi="Times New Roman" w:cs="Times New Roman"/>
        </w:rPr>
        <w:t>a</w:t>
      </w:r>
      <w:r w:rsidRPr="002E4B2A">
        <w:rPr>
          <w:rFonts w:ascii="Times New Roman" w:hAnsi="Times New Roman" w:cs="Times New Roman"/>
        </w:rPr>
        <w:t xml:space="preserve"> arteriálnych trombotických udalostí (napr. infarkt </w:t>
      </w:r>
      <w:r w:rsidR="007D35B0">
        <w:rPr>
          <w:rFonts w:ascii="Times New Roman" w:hAnsi="Times New Roman" w:cs="Times New Roman"/>
        </w:rPr>
        <w:t xml:space="preserve">myokardu </w:t>
      </w:r>
      <w:r w:rsidRPr="002E4B2A">
        <w:rPr>
          <w:rFonts w:ascii="Times New Roman" w:hAnsi="Times New Roman" w:cs="Times New Roman"/>
        </w:rPr>
        <w:t>alebo cievn</w:t>
      </w:r>
      <w:r w:rsidR="0061486F">
        <w:rPr>
          <w:rFonts w:ascii="Times New Roman" w:hAnsi="Times New Roman" w:cs="Times New Roman"/>
        </w:rPr>
        <w:t>a</w:t>
      </w:r>
      <w:r w:rsidRPr="002E4B2A">
        <w:rPr>
          <w:rFonts w:ascii="Times New Roman" w:hAnsi="Times New Roman" w:cs="Times New Roman"/>
        </w:rPr>
        <w:t xml:space="preserve"> mozgov</w:t>
      </w:r>
      <w:r w:rsidR="0061486F">
        <w:rPr>
          <w:rFonts w:ascii="Times New Roman" w:hAnsi="Times New Roman" w:cs="Times New Roman"/>
        </w:rPr>
        <w:t>á</w:t>
      </w:r>
      <w:r w:rsidRPr="002E4B2A">
        <w:rPr>
          <w:rFonts w:ascii="Times New Roman" w:hAnsi="Times New Roman" w:cs="Times New Roman"/>
        </w:rPr>
        <w:t xml:space="preserve"> príhod</w:t>
      </w:r>
      <w:r w:rsidR="0061486F">
        <w:rPr>
          <w:rFonts w:ascii="Times New Roman" w:hAnsi="Times New Roman" w:cs="Times New Roman"/>
        </w:rPr>
        <w:t>a</w:t>
      </w:r>
      <w:r w:rsidRPr="002E4B2A">
        <w:rPr>
          <w:rFonts w:ascii="Times New Roman" w:hAnsi="Times New Roman" w:cs="Times New Roman"/>
        </w:rPr>
        <w:t>) (pozri časť 4.4).</w:t>
      </w:r>
    </w:p>
    <w:p w14:paraId="14ACBED2" w14:textId="77777777" w:rsidR="007F029B" w:rsidRPr="006F4D91" w:rsidRDefault="007F029B" w:rsidP="00084E24">
      <w:pPr>
        <w:spacing w:after="0" w:line="240" w:lineRule="auto"/>
        <w:rPr>
          <w:rFonts w:ascii="Times New Roman" w:eastAsia="Times New Roman" w:hAnsi="Times New Roman" w:cs="Times New Roman"/>
          <w:lang w:val="en-GB" w:eastAsia="hr-HR"/>
        </w:rPr>
      </w:pPr>
    </w:p>
    <w:p w14:paraId="42212A32" w14:textId="74DDF0DF" w:rsidR="007F029B" w:rsidRPr="006F4D91" w:rsidRDefault="007D35B0" w:rsidP="00084E2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7F029B" w:rsidRPr="002E4B2A">
        <w:rPr>
          <w:rFonts w:ascii="Times New Roman" w:hAnsi="Times New Roman" w:cs="Times New Roman"/>
        </w:rPr>
        <w:t xml:space="preserve"> rámci každej skupiny frekvencií sú nežiaduce účinky usporiadané v poradí klesajúcej závažnosti. </w:t>
      </w:r>
    </w:p>
    <w:p w14:paraId="0D5CAAF1" w14:textId="77777777" w:rsidR="007F029B" w:rsidRPr="006F4D91" w:rsidRDefault="007F029B" w:rsidP="00084E2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7168CCF" w14:textId="77777777" w:rsidR="007F029B" w:rsidRPr="006F4D91" w:rsidRDefault="007F029B" w:rsidP="00084E2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E4B2A">
        <w:rPr>
          <w:rFonts w:ascii="Times New Roman" w:hAnsi="Times New Roman" w:cs="Times New Roman"/>
        </w:rPr>
        <w:t>Veľmi časté (</w:t>
      </w:r>
      <w:r w:rsidRPr="002E4B2A">
        <w:rPr>
          <w:rFonts w:ascii="Times New Roman" w:hAnsi="Times New Roman" w:cs="Times New Roman"/>
        </w:rPr>
        <w:sym w:font="Symbol" w:char="F0B3"/>
      </w:r>
      <w:r w:rsidRPr="002E4B2A">
        <w:rPr>
          <w:rFonts w:ascii="Times New Roman" w:hAnsi="Times New Roman" w:cs="Times New Roman"/>
        </w:rPr>
        <w:t>1/10)</w:t>
      </w:r>
    </w:p>
    <w:p w14:paraId="7724AFF2" w14:textId="77777777" w:rsidR="007F029B" w:rsidRPr="006F4D91" w:rsidRDefault="007F029B" w:rsidP="00084E2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E4B2A">
        <w:rPr>
          <w:rFonts w:ascii="Times New Roman" w:hAnsi="Times New Roman" w:cs="Times New Roman"/>
        </w:rPr>
        <w:t>Časté (</w:t>
      </w:r>
      <w:r w:rsidRPr="002E4B2A">
        <w:rPr>
          <w:rFonts w:ascii="Times New Roman" w:hAnsi="Times New Roman" w:cs="Times New Roman"/>
        </w:rPr>
        <w:sym w:font="Symbol" w:char="F0B3"/>
      </w:r>
      <w:r w:rsidRPr="002E4B2A">
        <w:rPr>
          <w:rFonts w:ascii="Times New Roman" w:hAnsi="Times New Roman" w:cs="Times New Roman"/>
        </w:rPr>
        <w:t>1/100 až &lt;1/10)</w:t>
      </w:r>
    </w:p>
    <w:p w14:paraId="557ED372" w14:textId="77777777" w:rsidR="007F029B" w:rsidRPr="006F4D91" w:rsidRDefault="007F029B" w:rsidP="00084E2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E4B2A">
        <w:rPr>
          <w:rFonts w:ascii="Times New Roman" w:hAnsi="Times New Roman" w:cs="Times New Roman"/>
        </w:rPr>
        <w:t>Menej časté (</w:t>
      </w:r>
      <w:r w:rsidRPr="002E4B2A">
        <w:rPr>
          <w:rFonts w:ascii="Times New Roman" w:hAnsi="Times New Roman" w:cs="Times New Roman"/>
        </w:rPr>
        <w:sym w:font="Symbol" w:char="F0B3"/>
      </w:r>
      <w:r w:rsidRPr="002E4B2A">
        <w:rPr>
          <w:rFonts w:ascii="Times New Roman" w:hAnsi="Times New Roman" w:cs="Times New Roman"/>
        </w:rPr>
        <w:t xml:space="preserve"> 1/1 000 až &lt;1/100)</w:t>
      </w:r>
    </w:p>
    <w:p w14:paraId="7D82920E" w14:textId="77777777" w:rsidR="007F029B" w:rsidRPr="006F4D91" w:rsidRDefault="007F029B" w:rsidP="00084E2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E4B2A">
        <w:rPr>
          <w:rFonts w:ascii="Times New Roman" w:hAnsi="Times New Roman" w:cs="Times New Roman"/>
        </w:rPr>
        <w:t>Zriedkavé (</w:t>
      </w:r>
      <w:r w:rsidRPr="002E4B2A">
        <w:rPr>
          <w:rFonts w:ascii="Times New Roman" w:hAnsi="Times New Roman" w:cs="Times New Roman"/>
        </w:rPr>
        <w:sym w:font="Symbol" w:char="F0B3"/>
      </w:r>
      <w:r w:rsidRPr="002E4B2A">
        <w:rPr>
          <w:rFonts w:ascii="Times New Roman" w:hAnsi="Times New Roman" w:cs="Times New Roman"/>
        </w:rPr>
        <w:t xml:space="preserve"> 1/10 000 až &lt;1/1 000)</w:t>
      </w:r>
    </w:p>
    <w:p w14:paraId="152A1488" w14:textId="77777777" w:rsidR="007F029B" w:rsidRPr="006F4D91" w:rsidRDefault="007F029B" w:rsidP="00084E2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E4B2A">
        <w:rPr>
          <w:rFonts w:ascii="Times New Roman" w:hAnsi="Times New Roman" w:cs="Times New Roman"/>
        </w:rPr>
        <w:t>Veľmi zriedkavé (&lt;1/10 000)</w:t>
      </w:r>
    </w:p>
    <w:p w14:paraId="0A62592F" w14:textId="77777777" w:rsidR="007F029B" w:rsidRPr="006F4D91" w:rsidRDefault="007F029B" w:rsidP="00084E2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E4B2A">
        <w:rPr>
          <w:rFonts w:ascii="Times New Roman" w:hAnsi="Times New Roman" w:cs="Times New Roman"/>
        </w:rPr>
        <w:t>Neznáme (nemožno odhadnúť z dostupných údajov)</w:t>
      </w:r>
    </w:p>
    <w:p w14:paraId="7A042741" w14:textId="77777777" w:rsidR="007F029B" w:rsidRPr="006F4D91" w:rsidRDefault="007F029B" w:rsidP="00084E24">
      <w:pPr>
        <w:spacing w:after="0" w:line="240" w:lineRule="auto"/>
        <w:rPr>
          <w:rFonts w:ascii="Times New Roman" w:eastAsia="Times New Roman" w:hAnsi="Times New Roman" w:cs="Times New Roman"/>
          <w:lang w:val="en-GB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2"/>
        <w:gridCol w:w="1864"/>
        <w:gridCol w:w="4918"/>
      </w:tblGrid>
      <w:tr w:rsidR="007D35B0" w:rsidRPr="006F4D91" w14:paraId="5C89E382" w14:textId="77777777" w:rsidTr="00E541A0">
        <w:tc>
          <w:tcPr>
            <w:tcW w:w="2643" w:type="dxa"/>
            <w:shd w:val="clear" w:color="auto" w:fill="auto"/>
          </w:tcPr>
          <w:p w14:paraId="5CE4872C" w14:textId="367B74CB" w:rsidR="007D35B0" w:rsidRPr="007D35B0" w:rsidRDefault="007D35B0" w:rsidP="007D35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5DD9">
              <w:rPr>
                <w:rFonts w:ascii="Times New Roman" w:hAnsi="Times New Roman" w:cs="Times New Roman"/>
                <w:b/>
              </w:rPr>
              <w:t>Trieda orgánových systémov</w:t>
            </w:r>
          </w:p>
        </w:tc>
        <w:tc>
          <w:tcPr>
            <w:tcW w:w="1902" w:type="dxa"/>
            <w:shd w:val="clear" w:color="auto" w:fill="auto"/>
          </w:tcPr>
          <w:p w14:paraId="46227B7A" w14:textId="393C5056" w:rsidR="007D35B0" w:rsidRPr="007D35B0" w:rsidRDefault="007D35B0" w:rsidP="007D3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5DD9">
              <w:rPr>
                <w:rFonts w:ascii="Times New Roman" w:hAnsi="Times New Roman" w:cs="Times New Roman"/>
                <w:b/>
                <w:bCs/>
              </w:rPr>
              <w:t>Frekvencia</w:t>
            </w:r>
          </w:p>
        </w:tc>
        <w:tc>
          <w:tcPr>
            <w:tcW w:w="5075" w:type="dxa"/>
            <w:shd w:val="clear" w:color="auto" w:fill="auto"/>
          </w:tcPr>
          <w:p w14:paraId="33E7BEA7" w14:textId="59E2BCBF" w:rsidR="007D35B0" w:rsidRPr="007D35B0" w:rsidRDefault="007D35B0" w:rsidP="007D3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5DD9">
              <w:rPr>
                <w:rFonts w:ascii="Times New Roman" w:hAnsi="Times New Roman" w:cs="Times New Roman"/>
                <w:b/>
                <w:bCs/>
              </w:rPr>
              <w:t>Nežiaduce účinky</w:t>
            </w:r>
          </w:p>
        </w:tc>
      </w:tr>
      <w:tr w:rsidR="007F029B" w:rsidRPr="006F4D91" w14:paraId="5F4F34A7" w14:textId="77777777" w:rsidTr="00E541A0">
        <w:tc>
          <w:tcPr>
            <w:tcW w:w="2643" w:type="dxa"/>
            <w:shd w:val="clear" w:color="auto" w:fill="auto"/>
          </w:tcPr>
          <w:p w14:paraId="0C62D7E3" w14:textId="77777777" w:rsidR="007F029B" w:rsidRPr="006F4D91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E4B2A">
              <w:rPr>
                <w:rFonts w:ascii="Times New Roman" w:hAnsi="Times New Roman" w:cs="Times New Roman"/>
                <w:b/>
              </w:rPr>
              <w:t>Infekcie a nákazy</w:t>
            </w:r>
          </w:p>
          <w:p w14:paraId="4700C8E6" w14:textId="77777777" w:rsidR="007F029B" w:rsidRPr="006F4D91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</w:p>
        </w:tc>
        <w:tc>
          <w:tcPr>
            <w:tcW w:w="1902" w:type="dxa"/>
            <w:shd w:val="clear" w:color="auto" w:fill="auto"/>
          </w:tcPr>
          <w:p w14:paraId="04280A8E" w14:textId="77777777" w:rsidR="007F029B" w:rsidRPr="006F4D91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E4B2A">
              <w:rPr>
                <w:rFonts w:ascii="Times New Roman" w:hAnsi="Times New Roman" w:cs="Times New Roman"/>
              </w:rPr>
              <w:t>Veľmi zriedkavé</w:t>
            </w:r>
          </w:p>
        </w:tc>
        <w:tc>
          <w:tcPr>
            <w:tcW w:w="5075" w:type="dxa"/>
            <w:shd w:val="clear" w:color="auto" w:fill="auto"/>
          </w:tcPr>
          <w:p w14:paraId="0F29ABC0" w14:textId="07CC4923" w:rsidR="007F029B" w:rsidRPr="006F4D91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4B2A">
              <w:rPr>
                <w:rFonts w:ascii="Times New Roman" w:hAnsi="Times New Roman" w:cs="Times New Roman"/>
              </w:rPr>
              <w:t>Bol</w:t>
            </w:r>
            <w:r w:rsidR="007D35B0">
              <w:rPr>
                <w:rFonts w:ascii="Times New Roman" w:hAnsi="Times New Roman" w:cs="Times New Roman"/>
              </w:rPr>
              <w:t>o</w:t>
            </w:r>
            <w:r w:rsidRPr="002E4B2A">
              <w:rPr>
                <w:rFonts w:ascii="Times New Roman" w:hAnsi="Times New Roman" w:cs="Times New Roman"/>
              </w:rPr>
              <w:t xml:space="preserve"> </w:t>
            </w:r>
            <w:r w:rsidR="007D35B0">
              <w:rPr>
                <w:rFonts w:ascii="Times New Roman" w:hAnsi="Times New Roman" w:cs="Times New Roman"/>
              </w:rPr>
              <w:t>p</w:t>
            </w:r>
            <w:r w:rsidRPr="002E4B2A">
              <w:rPr>
                <w:rFonts w:ascii="Times New Roman" w:hAnsi="Times New Roman" w:cs="Times New Roman"/>
              </w:rPr>
              <w:t>opísan</w:t>
            </w:r>
            <w:r w:rsidR="007D35B0">
              <w:rPr>
                <w:rFonts w:ascii="Times New Roman" w:hAnsi="Times New Roman" w:cs="Times New Roman"/>
              </w:rPr>
              <w:t>é</w:t>
            </w:r>
            <w:r w:rsidRPr="002E4B2A">
              <w:rPr>
                <w:rFonts w:ascii="Times New Roman" w:hAnsi="Times New Roman" w:cs="Times New Roman"/>
              </w:rPr>
              <w:t xml:space="preserve"> </w:t>
            </w:r>
            <w:r w:rsidR="007D35B0">
              <w:rPr>
                <w:rFonts w:ascii="Times New Roman" w:hAnsi="Times New Roman" w:cs="Times New Roman"/>
              </w:rPr>
              <w:t>zhoršenie</w:t>
            </w:r>
            <w:r w:rsidRPr="002E4B2A">
              <w:rPr>
                <w:rFonts w:ascii="Times New Roman" w:hAnsi="Times New Roman" w:cs="Times New Roman"/>
              </w:rPr>
              <w:t xml:space="preserve"> infekcií súvisiacich so zápalmi (napr. rozvoj nekrotizujúcej faciitídy), ktorá sa časovo zhodovala s použitím nesteroidových protizápalových liekov. Toto pravdepodobne súvisí s mechanizmom účinku nesteroidových protizápalových liekov.</w:t>
            </w:r>
          </w:p>
          <w:p w14:paraId="4CAEA723" w14:textId="5077E0FF" w:rsidR="007F029B" w:rsidRPr="006F4D91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4B2A">
              <w:rPr>
                <w:rFonts w:ascii="Times New Roman" w:hAnsi="Times New Roman" w:cs="Times New Roman"/>
              </w:rPr>
              <w:lastRenderedPageBreak/>
              <w:t>Ak sa počas užívania Ibuprof</w:t>
            </w:r>
            <w:r w:rsidR="009A1ECE" w:rsidRPr="002E4B2A">
              <w:rPr>
                <w:rFonts w:ascii="Times New Roman" w:hAnsi="Times New Roman" w:cs="Times New Roman"/>
              </w:rPr>
              <w:t>é</w:t>
            </w:r>
            <w:r w:rsidRPr="002E4B2A">
              <w:rPr>
                <w:rFonts w:ascii="Times New Roman" w:hAnsi="Times New Roman" w:cs="Times New Roman"/>
              </w:rPr>
              <w:t>n</w:t>
            </w:r>
            <w:r w:rsidR="009A1ECE" w:rsidRPr="002E4B2A">
              <w:rPr>
                <w:rFonts w:ascii="Times New Roman" w:hAnsi="Times New Roman" w:cs="Times New Roman"/>
              </w:rPr>
              <w:t>u</w:t>
            </w:r>
            <w:r w:rsidRPr="002E4B2A">
              <w:rPr>
                <w:rFonts w:ascii="Times New Roman" w:hAnsi="Times New Roman" w:cs="Times New Roman"/>
              </w:rPr>
              <w:t xml:space="preserve"> </w:t>
            </w:r>
            <w:r w:rsidR="009A1ECE" w:rsidRPr="002E4B2A">
              <w:rPr>
                <w:rFonts w:ascii="Times New Roman" w:hAnsi="Times New Roman" w:cs="Times New Roman"/>
              </w:rPr>
              <w:t>Strides</w:t>
            </w:r>
            <w:r w:rsidRPr="002E4B2A">
              <w:rPr>
                <w:rFonts w:ascii="Times New Roman" w:hAnsi="Times New Roman" w:cs="Times New Roman"/>
              </w:rPr>
              <w:t xml:space="preserve"> </w:t>
            </w:r>
            <w:r w:rsidR="009A1ECE" w:rsidRPr="002E4B2A">
              <w:rPr>
                <w:rFonts w:ascii="Times New Roman" w:hAnsi="Times New Roman" w:cs="Times New Roman"/>
              </w:rPr>
              <w:t>400</w:t>
            </w:r>
            <w:r w:rsidR="00E9694E" w:rsidRPr="002E4B2A">
              <w:rPr>
                <w:rFonts w:ascii="Times New Roman" w:hAnsi="Times New Roman" w:cs="Times New Roman"/>
              </w:rPr>
              <w:t> mg</w:t>
            </w:r>
            <w:r w:rsidRPr="002E4B2A">
              <w:rPr>
                <w:rFonts w:ascii="Times New Roman" w:hAnsi="Times New Roman" w:cs="Times New Roman"/>
              </w:rPr>
              <w:t xml:space="preserve"> </w:t>
            </w:r>
            <w:r w:rsidR="009A1ECE" w:rsidRPr="002E4B2A">
              <w:rPr>
                <w:rFonts w:ascii="Times New Roman" w:hAnsi="Times New Roman" w:cs="Times New Roman"/>
              </w:rPr>
              <w:t xml:space="preserve">filmom obalených tabliet </w:t>
            </w:r>
            <w:r w:rsidRPr="002E4B2A">
              <w:rPr>
                <w:rFonts w:ascii="Times New Roman" w:hAnsi="Times New Roman" w:cs="Times New Roman"/>
              </w:rPr>
              <w:t xml:space="preserve">vyskytnú alebo sa zhoršia </w:t>
            </w:r>
            <w:r w:rsidR="001A6E00" w:rsidRPr="002E4B2A">
              <w:rPr>
                <w:rFonts w:ascii="Times New Roman" w:hAnsi="Times New Roman" w:cs="Times New Roman"/>
              </w:rPr>
              <w:t>prejav</w:t>
            </w:r>
            <w:r w:rsidRPr="002E4B2A">
              <w:rPr>
                <w:rFonts w:ascii="Times New Roman" w:hAnsi="Times New Roman" w:cs="Times New Roman"/>
              </w:rPr>
              <w:t xml:space="preserve">y infekcie, pacientovi sa odporúča bezodkladne vyhľadať lekára. Treba </w:t>
            </w:r>
            <w:r w:rsidR="007D35B0">
              <w:rPr>
                <w:rFonts w:ascii="Times New Roman" w:hAnsi="Times New Roman" w:cs="Times New Roman"/>
              </w:rPr>
              <w:t>vyšetriť</w:t>
            </w:r>
            <w:r w:rsidRPr="002E4B2A">
              <w:rPr>
                <w:rFonts w:ascii="Times New Roman" w:hAnsi="Times New Roman" w:cs="Times New Roman"/>
              </w:rPr>
              <w:t>, či je indikácia pre antiinfekčnú/antibiotickú liečbu.</w:t>
            </w:r>
          </w:p>
          <w:p w14:paraId="634EC101" w14:textId="77777777" w:rsidR="007F029B" w:rsidRPr="006F4D91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</w:p>
        </w:tc>
      </w:tr>
      <w:tr w:rsidR="007F029B" w:rsidRPr="006F4D91" w14:paraId="56DF9A36" w14:textId="77777777" w:rsidTr="00E541A0">
        <w:tc>
          <w:tcPr>
            <w:tcW w:w="2643" w:type="dxa"/>
            <w:shd w:val="clear" w:color="auto" w:fill="auto"/>
          </w:tcPr>
          <w:p w14:paraId="7CA3DD15" w14:textId="77777777" w:rsidR="007F029B" w:rsidRPr="006F4D91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4D91">
              <w:rPr>
                <w:rFonts w:ascii="Times New Roman" w:hAnsi="Times New Roman" w:cs="Times New Roman"/>
                <w:b/>
              </w:rPr>
              <w:lastRenderedPageBreak/>
              <w:t>Poruchy krvi a lymfatického systému</w:t>
            </w:r>
          </w:p>
          <w:p w14:paraId="3565567B" w14:textId="77777777" w:rsidR="007F029B" w:rsidRPr="006F4D91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</w:p>
        </w:tc>
        <w:tc>
          <w:tcPr>
            <w:tcW w:w="1902" w:type="dxa"/>
            <w:shd w:val="clear" w:color="auto" w:fill="auto"/>
          </w:tcPr>
          <w:p w14:paraId="0BB37D3C" w14:textId="77777777" w:rsidR="007F029B" w:rsidRPr="006F4D91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E4B2A">
              <w:rPr>
                <w:rFonts w:ascii="Times New Roman" w:hAnsi="Times New Roman" w:cs="Times New Roman"/>
              </w:rPr>
              <w:t>Veľmi zriedkavé</w:t>
            </w:r>
          </w:p>
        </w:tc>
        <w:tc>
          <w:tcPr>
            <w:tcW w:w="5075" w:type="dxa"/>
            <w:shd w:val="clear" w:color="auto" w:fill="auto"/>
          </w:tcPr>
          <w:p w14:paraId="7FD82462" w14:textId="6BE51659" w:rsidR="007F029B" w:rsidRPr="006F4D91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4B2A">
              <w:rPr>
                <w:rFonts w:ascii="Times New Roman" w:hAnsi="Times New Roman" w:cs="Times New Roman"/>
              </w:rPr>
              <w:t>Poruchy hematopoézy</w:t>
            </w:r>
            <w:r w:rsidR="007D35B0" w:rsidRPr="00D65DD9">
              <w:rPr>
                <w:rFonts w:ascii="Times New Roman" w:hAnsi="Times New Roman" w:cs="Times New Roman"/>
                <w:vertAlign w:val="superscript"/>
              </w:rPr>
              <w:t>1</w:t>
            </w:r>
            <w:r w:rsidR="007D35B0">
              <w:rPr>
                <w:rFonts w:ascii="Times New Roman" w:hAnsi="Times New Roman" w:cs="Times New Roman"/>
              </w:rPr>
              <w:t>.</w:t>
            </w:r>
            <w:r w:rsidRPr="002E4B2A">
              <w:rPr>
                <w:rFonts w:ascii="Times New Roman" w:hAnsi="Times New Roman" w:cs="Times New Roman"/>
              </w:rPr>
              <w:t xml:space="preserve"> Pacientovi sa má odporučiť, aby v takýchto prípadoch </w:t>
            </w:r>
            <w:r w:rsidR="007D35B0">
              <w:rPr>
                <w:rFonts w:ascii="Times New Roman" w:hAnsi="Times New Roman" w:cs="Times New Roman"/>
              </w:rPr>
              <w:t>ukončil</w:t>
            </w:r>
            <w:r w:rsidRPr="002E4B2A">
              <w:rPr>
                <w:rFonts w:ascii="Times New Roman" w:hAnsi="Times New Roman" w:cs="Times New Roman"/>
              </w:rPr>
              <w:t xml:space="preserve"> užívanie tohto lieku, nezačínal samoliečbu analgetikami ani antipyretikami a kontaktoval lekára.</w:t>
            </w:r>
          </w:p>
          <w:p w14:paraId="21F8CFA5" w14:textId="77777777" w:rsidR="007F029B" w:rsidRPr="006F4D91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4B2A">
              <w:rPr>
                <w:rFonts w:ascii="Times New Roman" w:hAnsi="Times New Roman" w:cs="Times New Roman"/>
              </w:rPr>
              <w:t>Pri dlhodobej liečbe sa má pravidelne kontrolovať krvný obraz.</w:t>
            </w:r>
          </w:p>
          <w:p w14:paraId="6142B326" w14:textId="77777777" w:rsidR="007F029B" w:rsidRPr="006F4D91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</w:p>
        </w:tc>
      </w:tr>
      <w:tr w:rsidR="007F029B" w:rsidRPr="006F4D91" w14:paraId="09B739F6" w14:textId="77777777" w:rsidTr="00E541A0">
        <w:tc>
          <w:tcPr>
            <w:tcW w:w="2643" w:type="dxa"/>
            <w:vMerge w:val="restart"/>
            <w:shd w:val="clear" w:color="auto" w:fill="auto"/>
          </w:tcPr>
          <w:p w14:paraId="5B2BE88D" w14:textId="77777777" w:rsidR="007F029B" w:rsidRPr="006F4D91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4D91">
              <w:rPr>
                <w:rFonts w:ascii="Times New Roman" w:hAnsi="Times New Roman" w:cs="Times New Roman"/>
                <w:b/>
              </w:rPr>
              <w:t>Poruchy imunitného systému</w:t>
            </w:r>
            <w:r w:rsidRPr="002E4B2A">
              <w:rPr>
                <w:rFonts w:ascii="Times New Roman" w:hAnsi="Times New Roman" w:cs="Times New Roman"/>
              </w:rPr>
              <w:t xml:space="preserve"> </w:t>
            </w:r>
          </w:p>
          <w:p w14:paraId="3E854862" w14:textId="77777777" w:rsidR="007F029B" w:rsidRPr="006F4D91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</w:p>
        </w:tc>
        <w:tc>
          <w:tcPr>
            <w:tcW w:w="1902" w:type="dxa"/>
            <w:shd w:val="clear" w:color="auto" w:fill="auto"/>
          </w:tcPr>
          <w:p w14:paraId="1A36A54E" w14:textId="77777777" w:rsidR="007F029B" w:rsidRPr="006F4D91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E4B2A">
              <w:rPr>
                <w:rFonts w:ascii="Times New Roman" w:hAnsi="Times New Roman" w:cs="Times New Roman"/>
              </w:rPr>
              <w:t>Menej časté</w:t>
            </w:r>
          </w:p>
        </w:tc>
        <w:tc>
          <w:tcPr>
            <w:tcW w:w="5075" w:type="dxa"/>
            <w:shd w:val="clear" w:color="auto" w:fill="auto"/>
          </w:tcPr>
          <w:p w14:paraId="3D7062AD" w14:textId="04039FF5" w:rsidR="007F029B" w:rsidRPr="006F4D91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4B2A">
              <w:rPr>
                <w:rFonts w:ascii="Times New Roman" w:hAnsi="Times New Roman" w:cs="Times New Roman"/>
              </w:rPr>
              <w:t>Reakcie z precitlivenosti s vyrážkami na koži a svrbením, ako aj astmatické záchvaty (s možným poklesom krvného tlaku), zhoršenie astmy, bronchospazmus, dyspnoe. Pacient má byť poučený, aby v takom prípade ihneď informoval lekára a</w:t>
            </w:r>
            <w:r w:rsidR="007D35B0">
              <w:rPr>
                <w:rFonts w:ascii="Times New Roman" w:hAnsi="Times New Roman" w:cs="Times New Roman"/>
              </w:rPr>
              <w:t xml:space="preserve"> prestal </w:t>
            </w:r>
            <w:r w:rsidRPr="002E4B2A">
              <w:rPr>
                <w:rFonts w:ascii="Times New Roman" w:hAnsi="Times New Roman" w:cs="Times New Roman"/>
              </w:rPr>
              <w:t>užíva</w:t>
            </w:r>
            <w:r w:rsidR="007D35B0">
              <w:rPr>
                <w:rFonts w:ascii="Times New Roman" w:hAnsi="Times New Roman" w:cs="Times New Roman"/>
              </w:rPr>
              <w:t>ť</w:t>
            </w:r>
            <w:r w:rsidRPr="002E4B2A">
              <w:rPr>
                <w:rFonts w:ascii="Times New Roman" w:hAnsi="Times New Roman" w:cs="Times New Roman"/>
              </w:rPr>
              <w:t xml:space="preserve"> Ibuprof</w:t>
            </w:r>
            <w:r w:rsidR="009A1ECE" w:rsidRPr="002E4B2A">
              <w:rPr>
                <w:rFonts w:ascii="Times New Roman" w:hAnsi="Times New Roman" w:cs="Times New Roman"/>
              </w:rPr>
              <w:t>é</w:t>
            </w:r>
            <w:r w:rsidRPr="002E4B2A">
              <w:rPr>
                <w:rFonts w:ascii="Times New Roman" w:hAnsi="Times New Roman" w:cs="Times New Roman"/>
              </w:rPr>
              <w:t xml:space="preserve">n </w:t>
            </w:r>
            <w:r w:rsidR="009A1ECE" w:rsidRPr="002E4B2A">
              <w:rPr>
                <w:rFonts w:ascii="Times New Roman" w:hAnsi="Times New Roman" w:cs="Times New Roman"/>
              </w:rPr>
              <w:t>Strides</w:t>
            </w:r>
            <w:r w:rsidRPr="002E4B2A">
              <w:rPr>
                <w:rFonts w:ascii="Times New Roman" w:hAnsi="Times New Roman" w:cs="Times New Roman"/>
              </w:rPr>
              <w:t xml:space="preserve"> </w:t>
            </w:r>
            <w:r w:rsidR="009A1ECE" w:rsidRPr="002E4B2A">
              <w:rPr>
                <w:rFonts w:ascii="Times New Roman" w:hAnsi="Times New Roman" w:cs="Times New Roman"/>
              </w:rPr>
              <w:t>400</w:t>
            </w:r>
            <w:r w:rsidR="00E9694E" w:rsidRPr="002E4B2A">
              <w:rPr>
                <w:rFonts w:ascii="Times New Roman" w:hAnsi="Times New Roman" w:cs="Times New Roman"/>
              </w:rPr>
              <w:t> mg</w:t>
            </w:r>
            <w:r w:rsidR="009A1ECE" w:rsidRPr="002E4B2A">
              <w:rPr>
                <w:rFonts w:ascii="Times New Roman" w:hAnsi="Times New Roman" w:cs="Times New Roman"/>
              </w:rPr>
              <w:t xml:space="preserve"> filmom obalené tablety</w:t>
            </w:r>
            <w:r w:rsidRPr="002E4B2A">
              <w:rPr>
                <w:rFonts w:ascii="Times New Roman" w:hAnsi="Times New Roman" w:cs="Times New Roman"/>
              </w:rPr>
              <w:t>.</w:t>
            </w:r>
          </w:p>
          <w:p w14:paraId="1B864950" w14:textId="77777777" w:rsidR="007F029B" w:rsidRPr="006F4D91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</w:p>
        </w:tc>
      </w:tr>
      <w:tr w:rsidR="007F029B" w:rsidRPr="006F4D91" w14:paraId="0FD2D64A" w14:textId="77777777" w:rsidTr="00E541A0">
        <w:tc>
          <w:tcPr>
            <w:tcW w:w="2643" w:type="dxa"/>
            <w:vMerge/>
            <w:shd w:val="clear" w:color="auto" w:fill="auto"/>
          </w:tcPr>
          <w:p w14:paraId="5537592C" w14:textId="77777777" w:rsidR="007F029B" w:rsidRPr="006F4D91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</w:p>
        </w:tc>
        <w:tc>
          <w:tcPr>
            <w:tcW w:w="1902" w:type="dxa"/>
            <w:shd w:val="clear" w:color="auto" w:fill="auto"/>
          </w:tcPr>
          <w:p w14:paraId="4764DFC6" w14:textId="77777777" w:rsidR="007F029B" w:rsidRPr="006F4D91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E4B2A">
              <w:rPr>
                <w:rFonts w:ascii="Times New Roman" w:hAnsi="Times New Roman" w:cs="Times New Roman"/>
              </w:rPr>
              <w:t>Veľmi zriedkavé</w:t>
            </w:r>
          </w:p>
        </w:tc>
        <w:tc>
          <w:tcPr>
            <w:tcW w:w="5075" w:type="dxa"/>
            <w:shd w:val="clear" w:color="auto" w:fill="auto"/>
          </w:tcPr>
          <w:p w14:paraId="03E99343" w14:textId="77777777" w:rsidR="007F029B" w:rsidRPr="006F4D91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4B2A">
              <w:rPr>
                <w:rFonts w:ascii="Times New Roman" w:hAnsi="Times New Roman" w:cs="Times New Roman"/>
              </w:rPr>
              <w:t>Závažné celkové reakcie z precitlivenosti. Môžu sa prejaviť ako edém tváre, opuch jazyka, opuch vnútorného hrtana so zúžením dýchacích ciest, dýchacie ťažkosti, tachykardia, pokles krvného tlaku až po život ohrozujúci šok.</w:t>
            </w:r>
          </w:p>
          <w:p w14:paraId="32C32D22" w14:textId="77777777" w:rsidR="007F029B" w:rsidRPr="006F4D91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4B2A">
              <w:rPr>
                <w:rFonts w:ascii="Times New Roman" w:hAnsi="Times New Roman" w:cs="Times New Roman"/>
              </w:rPr>
              <w:t>Ak sa vyskytne ktorýkoľvek z týchto príznakov, čo sa môže stať aj po prvom použití, je potrebná okamžitá lekárska pomoc.</w:t>
            </w:r>
          </w:p>
          <w:p w14:paraId="04A7493F" w14:textId="77777777" w:rsidR="007F029B" w:rsidRPr="006F4D91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hr-HR"/>
              </w:rPr>
            </w:pPr>
          </w:p>
          <w:p w14:paraId="5B1A0230" w14:textId="3A7EBDB2" w:rsidR="007F029B" w:rsidRPr="006F4D91" w:rsidRDefault="007F02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  <w:r w:rsidRPr="002E4B2A">
              <w:rPr>
                <w:rFonts w:ascii="Times New Roman" w:hAnsi="Times New Roman" w:cs="Times New Roman"/>
              </w:rPr>
              <w:t>Pri ibuproféne sa pozorovali príznaky aseptickej meningitídy so stuhnutým krkom, boles</w:t>
            </w:r>
            <w:r w:rsidR="005F1BC0">
              <w:rPr>
                <w:rFonts w:ascii="Times New Roman" w:hAnsi="Times New Roman" w:cs="Times New Roman"/>
              </w:rPr>
              <w:t>ť</w:t>
            </w:r>
            <w:r w:rsidRPr="002E4B2A">
              <w:rPr>
                <w:rFonts w:ascii="Times New Roman" w:hAnsi="Times New Roman" w:cs="Times New Roman"/>
              </w:rPr>
              <w:t xml:space="preserve"> hlavy, nevoľnos</w:t>
            </w:r>
            <w:r w:rsidR="005F1BC0">
              <w:rPr>
                <w:rFonts w:ascii="Times New Roman" w:hAnsi="Times New Roman" w:cs="Times New Roman"/>
              </w:rPr>
              <w:t>ť</w:t>
            </w:r>
            <w:r w:rsidRPr="002E4B2A">
              <w:rPr>
                <w:rFonts w:ascii="Times New Roman" w:hAnsi="Times New Roman" w:cs="Times New Roman"/>
              </w:rPr>
              <w:t>, vracanie, horúčka alebo zahmlené vedomie. Zdá sa, že predisponovaní sú pacienti s autoimunitným ochorením (SLE, zmiešané ochorenie spojivového tkaniva).</w:t>
            </w:r>
          </w:p>
        </w:tc>
      </w:tr>
      <w:tr w:rsidR="007F029B" w:rsidRPr="006F4D91" w14:paraId="1C4C0F80" w14:textId="77777777" w:rsidTr="00E541A0">
        <w:tc>
          <w:tcPr>
            <w:tcW w:w="2643" w:type="dxa"/>
            <w:shd w:val="clear" w:color="auto" w:fill="auto"/>
          </w:tcPr>
          <w:p w14:paraId="395FC1CD" w14:textId="2B40204B" w:rsidR="007F029B" w:rsidRPr="006F4D91" w:rsidRDefault="007F02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  <w:r w:rsidRPr="006F4D91">
              <w:rPr>
                <w:rFonts w:ascii="Times New Roman" w:hAnsi="Times New Roman" w:cs="Times New Roman"/>
                <w:b/>
              </w:rPr>
              <w:t>Psychické poruchy</w:t>
            </w:r>
          </w:p>
        </w:tc>
        <w:tc>
          <w:tcPr>
            <w:tcW w:w="1902" w:type="dxa"/>
            <w:shd w:val="clear" w:color="auto" w:fill="auto"/>
          </w:tcPr>
          <w:p w14:paraId="299AAC04" w14:textId="77777777" w:rsidR="007F029B" w:rsidRPr="006F4D91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E4B2A">
              <w:rPr>
                <w:rFonts w:ascii="Times New Roman" w:hAnsi="Times New Roman" w:cs="Times New Roman"/>
              </w:rPr>
              <w:t>Veľmi zriedkavé</w:t>
            </w:r>
          </w:p>
        </w:tc>
        <w:tc>
          <w:tcPr>
            <w:tcW w:w="5075" w:type="dxa"/>
            <w:shd w:val="clear" w:color="auto" w:fill="auto"/>
          </w:tcPr>
          <w:p w14:paraId="2DC5E76D" w14:textId="77777777" w:rsidR="007F029B" w:rsidRPr="006F4D91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E4B2A">
              <w:rPr>
                <w:rFonts w:ascii="Times New Roman" w:hAnsi="Times New Roman" w:cs="Times New Roman"/>
              </w:rPr>
              <w:t>Psychotické reakcie, depresia.</w:t>
            </w:r>
          </w:p>
        </w:tc>
      </w:tr>
      <w:tr w:rsidR="00B14C4C" w:rsidRPr="006F4D91" w14:paraId="0F171223" w14:textId="77777777" w:rsidTr="00E541A0">
        <w:tc>
          <w:tcPr>
            <w:tcW w:w="2643" w:type="dxa"/>
            <w:vMerge w:val="restart"/>
            <w:shd w:val="clear" w:color="auto" w:fill="auto"/>
          </w:tcPr>
          <w:p w14:paraId="42819AC6" w14:textId="5623B3CA" w:rsidR="00B14C4C" w:rsidRPr="006F4D91" w:rsidRDefault="00B14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  <w:r w:rsidRPr="002E4B2A">
              <w:rPr>
                <w:rFonts w:ascii="Times New Roman" w:hAnsi="Times New Roman" w:cs="Times New Roman"/>
                <w:b/>
              </w:rPr>
              <w:t>Poruchy nervového systému</w:t>
            </w:r>
          </w:p>
        </w:tc>
        <w:tc>
          <w:tcPr>
            <w:tcW w:w="1902" w:type="dxa"/>
            <w:shd w:val="clear" w:color="auto" w:fill="auto"/>
          </w:tcPr>
          <w:p w14:paraId="011B8230" w14:textId="77777777" w:rsidR="00B14C4C" w:rsidRPr="006F4D91" w:rsidRDefault="00B14C4C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E4B2A">
              <w:rPr>
                <w:rFonts w:ascii="Times New Roman" w:hAnsi="Times New Roman" w:cs="Times New Roman"/>
              </w:rPr>
              <w:t>Menej časté</w:t>
            </w:r>
          </w:p>
        </w:tc>
        <w:tc>
          <w:tcPr>
            <w:tcW w:w="5075" w:type="dxa"/>
            <w:shd w:val="clear" w:color="auto" w:fill="auto"/>
          </w:tcPr>
          <w:p w14:paraId="1108865B" w14:textId="695A57F5" w:rsidR="00B14C4C" w:rsidRPr="006F4D91" w:rsidRDefault="00B14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  <w:r w:rsidRPr="002E4B2A">
              <w:rPr>
                <w:rFonts w:ascii="Times New Roman" w:hAnsi="Times New Roman" w:cs="Times New Roman"/>
              </w:rPr>
              <w:t>Poruchy centrálneho nervového systému, ako sú boles</w:t>
            </w:r>
            <w:r>
              <w:rPr>
                <w:rFonts w:ascii="Times New Roman" w:hAnsi="Times New Roman" w:cs="Times New Roman"/>
              </w:rPr>
              <w:t>ť</w:t>
            </w:r>
            <w:r w:rsidRPr="002E4B2A">
              <w:rPr>
                <w:rFonts w:ascii="Times New Roman" w:hAnsi="Times New Roman" w:cs="Times New Roman"/>
              </w:rPr>
              <w:t xml:space="preserve"> hlavy, závrat, nespavosť, nepokoj, podráždenosť alebo únava.</w:t>
            </w:r>
          </w:p>
        </w:tc>
      </w:tr>
      <w:tr w:rsidR="00B14C4C" w:rsidRPr="006F4D91" w14:paraId="533FFEB9" w14:textId="77777777" w:rsidTr="00E541A0">
        <w:tc>
          <w:tcPr>
            <w:tcW w:w="2643" w:type="dxa"/>
            <w:vMerge/>
            <w:shd w:val="clear" w:color="auto" w:fill="auto"/>
          </w:tcPr>
          <w:p w14:paraId="58A83880" w14:textId="77777777" w:rsidR="00B14C4C" w:rsidRPr="002E4B2A" w:rsidRDefault="00B14C4C" w:rsidP="00B14C4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2" w:type="dxa"/>
            <w:shd w:val="clear" w:color="auto" w:fill="auto"/>
          </w:tcPr>
          <w:p w14:paraId="488C7744" w14:textId="30B7D34E" w:rsidR="00B14C4C" w:rsidRPr="002E4B2A" w:rsidRDefault="00B14C4C" w:rsidP="00B14C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4B2A">
              <w:rPr>
                <w:rFonts w:ascii="Times New Roman" w:hAnsi="Times New Roman" w:cs="Times New Roman"/>
              </w:rPr>
              <w:t>Veľmi zriedkavé</w:t>
            </w:r>
          </w:p>
        </w:tc>
        <w:tc>
          <w:tcPr>
            <w:tcW w:w="5075" w:type="dxa"/>
            <w:shd w:val="clear" w:color="auto" w:fill="auto"/>
          </w:tcPr>
          <w:p w14:paraId="4FC853B4" w14:textId="79CC5194" w:rsidR="00B14C4C" w:rsidRPr="00B14C4C" w:rsidRDefault="00B14C4C" w:rsidP="00B14C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5DD9">
              <w:rPr>
                <w:rFonts w:ascii="Times New Roman" w:hAnsi="Times New Roman" w:cs="Times New Roman"/>
              </w:rPr>
              <w:t>Aseptická meningitída</w:t>
            </w:r>
            <w:r w:rsidRPr="00D65DD9">
              <w:rPr>
                <w:rFonts w:ascii="Times New Roman" w:hAnsi="Times New Roman" w:cs="Times New Roman"/>
                <w:vertAlign w:val="superscript"/>
              </w:rPr>
              <w:t>3</w:t>
            </w:r>
            <w:r w:rsidRPr="00D65DD9">
              <w:rPr>
                <w:rFonts w:ascii="Times New Roman" w:hAnsi="Times New Roman" w:cs="Times New Roman"/>
              </w:rPr>
              <w:t>.</w:t>
            </w:r>
          </w:p>
        </w:tc>
      </w:tr>
      <w:tr w:rsidR="00B14C4C" w:rsidRPr="006F4D91" w14:paraId="7314FB75" w14:textId="77777777" w:rsidTr="00E541A0">
        <w:tc>
          <w:tcPr>
            <w:tcW w:w="2643" w:type="dxa"/>
            <w:shd w:val="clear" w:color="auto" w:fill="auto"/>
          </w:tcPr>
          <w:p w14:paraId="031F85F9" w14:textId="77777777" w:rsidR="00B14C4C" w:rsidRPr="006F4D91" w:rsidRDefault="00B14C4C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4D91">
              <w:rPr>
                <w:rFonts w:ascii="Times New Roman" w:hAnsi="Times New Roman" w:cs="Times New Roman"/>
                <w:b/>
              </w:rPr>
              <w:t>Poruchy oka</w:t>
            </w:r>
          </w:p>
          <w:p w14:paraId="6B635498" w14:textId="77777777" w:rsidR="00B14C4C" w:rsidRPr="006F4D91" w:rsidRDefault="00B14C4C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</w:p>
        </w:tc>
        <w:tc>
          <w:tcPr>
            <w:tcW w:w="1902" w:type="dxa"/>
            <w:shd w:val="clear" w:color="auto" w:fill="auto"/>
          </w:tcPr>
          <w:p w14:paraId="5CB13714" w14:textId="77777777" w:rsidR="00B14C4C" w:rsidRPr="006F4D91" w:rsidRDefault="00B14C4C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E4B2A">
              <w:rPr>
                <w:rFonts w:ascii="Times New Roman" w:hAnsi="Times New Roman" w:cs="Times New Roman"/>
              </w:rPr>
              <w:t>Menej časté</w:t>
            </w:r>
          </w:p>
        </w:tc>
        <w:tc>
          <w:tcPr>
            <w:tcW w:w="5075" w:type="dxa"/>
            <w:shd w:val="clear" w:color="auto" w:fill="auto"/>
          </w:tcPr>
          <w:p w14:paraId="159AEA23" w14:textId="77777777" w:rsidR="00B14C4C" w:rsidRPr="006F4D91" w:rsidRDefault="00B14C4C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E4B2A">
              <w:rPr>
                <w:rFonts w:ascii="Times New Roman" w:hAnsi="Times New Roman" w:cs="Times New Roman"/>
              </w:rPr>
              <w:t>Poruchy videnia.</w:t>
            </w:r>
            <w:r w:rsidRPr="002E4B2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14C4C" w:rsidRPr="006F4D91" w14:paraId="02395763" w14:textId="77777777" w:rsidTr="00E541A0">
        <w:tc>
          <w:tcPr>
            <w:tcW w:w="2643" w:type="dxa"/>
            <w:shd w:val="clear" w:color="auto" w:fill="auto"/>
          </w:tcPr>
          <w:p w14:paraId="06FFA0EF" w14:textId="77777777" w:rsidR="00B14C4C" w:rsidRPr="00326966" w:rsidRDefault="00B14C4C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4D91">
              <w:rPr>
                <w:rFonts w:ascii="Times New Roman" w:hAnsi="Times New Roman" w:cs="Times New Roman"/>
                <w:b/>
              </w:rPr>
              <w:t>Poruchy ucha a labyrintu</w:t>
            </w:r>
            <w:r w:rsidRPr="006F4D91">
              <w:rPr>
                <w:rFonts w:ascii="Times New Roman" w:hAnsi="Times New Roman" w:cs="Times New Roman"/>
              </w:rPr>
              <w:t xml:space="preserve"> </w:t>
            </w:r>
          </w:p>
          <w:p w14:paraId="17CD93D2" w14:textId="77777777" w:rsidR="00B14C4C" w:rsidRPr="006F4D91" w:rsidRDefault="00B14C4C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</w:p>
        </w:tc>
        <w:tc>
          <w:tcPr>
            <w:tcW w:w="1902" w:type="dxa"/>
            <w:shd w:val="clear" w:color="auto" w:fill="auto"/>
          </w:tcPr>
          <w:p w14:paraId="44AC8C19" w14:textId="77777777" w:rsidR="00B14C4C" w:rsidRPr="006F4D91" w:rsidRDefault="00B14C4C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4B2A">
              <w:rPr>
                <w:rFonts w:ascii="Times New Roman" w:hAnsi="Times New Roman" w:cs="Times New Roman"/>
              </w:rPr>
              <w:t>Zriedkavé</w:t>
            </w:r>
          </w:p>
          <w:p w14:paraId="2A876663" w14:textId="77777777" w:rsidR="00B14C4C" w:rsidRPr="006F4D91" w:rsidRDefault="00B14C4C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</w:p>
        </w:tc>
        <w:tc>
          <w:tcPr>
            <w:tcW w:w="5075" w:type="dxa"/>
            <w:shd w:val="clear" w:color="auto" w:fill="auto"/>
          </w:tcPr>
          <w:p w14:paraId="276FAC7F" w14:textId="35EDE30A" w:rsidR="00B14C4C" w:rsidRPr="006F4D91" w:rsidRDefault="00B14C4C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E4B2A">
              <w:rPr>
                <w:rFonts w:ascii="Times New Roman" w:hAnsi="Times New Roman" w:cs="Times New Roman"/>
              </w:rPr>
              <w:t>Tinnitus</w:t>
            </w:r>
            <w:r w:rsidR="003A5F4C">
              <w:rPr>
                <w:rFonts w:ascii="Times New Roman" w:hAnsi="Times New Roman" w:cs="Times New Roman"/>
              </w:rPr>
              <w:t>.</w:t>
            </w:r>
          </w:p>
        </w:tc>
      </w:tr>
      <w:tr w:rsidR="003A5F4C" w:rsidRPr="006F4D91" w14:paraId="300C7665" w14:textId="77777777" w:rsidTr="00E541A0">
        <w:tc>
          <w:tcPr>
            <w:tcW w:w="2643" w:type="dxa"/>
            <w:vMerge w:val="restart"/>
            <w:shd w:val="clear" w:color="auto" w:fill="auto"/>
          </w:tcPr>
          <w:p w14:paraId="6CDA1CDF" w14:textId="77777777" w:rsidR="003A5F4C" w:rsidRPr="006F4D91" w:rsidRDefault="003A5F4C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F4D91">
              <w:rPr>
                <w:rFonts w:ascii="Times New Roman" w:hAnsi="Times New Roman" w:cs="Times New Roman"/>
                <w:b/>
              </w:rPr>
              <w:t>Poruchy srdca a srdcovej činnosti</w:t>
            </w:r>
          </w:p>
          <w:p w14:paraId="069281CA" w14:textId="77777777" w:rsidR="003A5F4C" w:rsidRPr="006F4D91" w:rsidRDefault="003A5F4C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</w:p>
        </w:tc>
        <w:tc>
          <w:tcPr>
            <w:tcW w:w="1902" w:type="dxa"/>
            <w:shd w:val="clear" w:color="auto" w:fill="auto"/>
          </w:tcPr>
          <w:p w14:paraId="3D89E6A5" w14:textId="77777777" w:rsidR="003A5F4C" w:rsidRPr="006F4D91" w:rsidRDefault="003A5F4C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E4B2A">
              <w:rPr>
                <w:rFonts w:ascii="Times New Roman" w:hAnsi="Times New Roman" w:cs="Times New Roman"/>
              </w:rPr>
              <w:t>Veľmi zriedkavé</w:t>
            </w:r>
          </w:p>
        </w:tc>
        <w:tc>
          <w:tcPr>
            <w:tcW w:w="5075" w:type="dxa"/>
            <w:shd w:val="clear" w:color="auto" w:fill="auto"/>
          </w:tcPr>
          <w:p w14:paraId="6E620D9F" w14:textId="49ED361C" w:rsidR="003A5F4C" w:rsidRPr="006F4D91" w:rsidRDefault="003A5F4C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4B2A">
              <w:rPr>
                <w:rFonts w:ascii="Times New Roman" w:hAnsi="Times New Roman" w:cs="Times New Roman"/>
              </w:rPr>
              <w:t>Palpitácie, infarkt myokardu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2B18A1E" w14:textId="77777777" w:rsidR="003A5F4C" w:rsidRPr="006F4D91" w:rsidRDefault="003A5F4C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</w:p>
        </w:tc>
      </w:tr>
      <w:tr w:rsidR="003A5F4C" w:rsidRPr="006F4D91" w14:paraId="32723FA6" w14:textId="77777777" w:rsidTr="00E541A0">
        <w:tc>
          <w:tcPr>
            <w:tcW w:w="2643" w:type="dxa"/>
            <w:vMerge/>
            <w:shd w:val="clear" w:color="auto" w:fill="auto"/>
          </w:tcPr>
          <w:p w14:paraId="6B376215" w14:textId="77777777" w:rsidR="003A5F4C" w:rsidRPr="006F4D91" w:rsidRDefault="003A5F4C" w:rsidP="00B14C4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2" w:type="dxa"/>
            <w:shd w:val="clear" w:color="auto" w:fill="auto"/>
          </w:tcPr>
          <w:p w14:paraId="46BABBDC" w14:textId="33DA9856" w:rsidR="003A5F4C" w:rsidRPr="002E4B2A" w:rsidRDefault="003A5F4C" w:rsidP="00B14C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Neznáme</w:t>
            </w:r>
          </w:p>
        </w:tc>
        <w:tc>
          <w:tcPr>
            <w:tcW w:w="5075" w:type="dxa"/>
            <w:shd w:val="clear" w:color="auto" w:fill="auto"/>
          </w:tcPr>
          <w:p w14:paraId="04C5C70F" w14:textId="11DE37E5" w:rsidR="003A5F4C" w:rsidRPr="003A5F4C" w:rsidRDefault="003A5F4C" w:rsidP="00B14C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5DD9">
              <w:rPr>
                <w:rFonts w:ascii="Times New Roman" w:hAnsi="Times New Roman" w:cs="Times New Roman"/>
              </w:rPr>
              <w:t>Zlyhávanie srdca a edém</w:t>
            </w:r>
            <w:r w:rsidRPr="00D65DD9">
              <w:rPr>
                <w:rFonts w:ascii="Times New Roman" w:hAnsi="Times New Roman" w:cs="Times New Roman"/>
                <w:vertAlign w:val="superscript"/>
              </w:rPr>
              <w:t>4</w:t>
            </w:r>
            <w:r w:rsidRPr="00D65DD9">
              <w:rPr>
                <w:rFonts w:ascii="Times New Roman" w:hAnsi="Times New Roman" w:cs="Times New Roman"/>
              </w:rPr>
              <w:t>.</w:t>
            </w:r>
          </w:p>
        </w:tc>
      </w:tr>
      <w:tr w:rsidR="00B14C4C" w:rsidRPr="006F4D91" w14:paraId="7E420BBE" w14:textId="77777777" w:rsidTr="00E541A0">
        <w:tc>
          <w:tcPr>
            <w:tcW w:w="2643" w:type="dxa"/>
            <w:shd w:val="clear" w:color="auto" w:fill="auto"/>
          </w:tcPr>
          <w:p w14:paraId="6926BDD5" w14:textId="77777777" w:rsidR="00B14C4C" w:rsidRPr="006F4D91" w:rsidRDefault="00B14C4C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F4D91">
              <w:rPr>
                <w:rFonts w:ascii="Times New Roman" w:hAnsi="Times New Roman" w:cs="Times New Roman"/>
                <w:b/>
              </w:rPr>
              <w:t>Poruchy ciev</w:t>
            </w:r>
          </w:p>
          <w:p w14:paraId="0E4D769D" w14:textId="77777777" w:rsidR="00B14C4C" w:rsidRPr="006F4D91" w:rsidRDefault="00B14C4C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</w:p>
        </w:tc>
        <w:tc>
          <w:tcPr>
            <w:tcW w:w="1902" w:type="dxa"/>
            <w:shd w:val="clear" w:color="auto" w:fill="auto"/>
          </w:tcPr>
          <w:p w14:paraId="4CCC1D88" w14:textId="2C419D6D" w:rsidR="00B14C4C" w:rsidRPr="006F4D91" w:rsidRDefault="003A5F4C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Neznáme</w:t>
            </w:r>
          </w:p>
        </w:tc>
        <w:tc>
          <w:tcPr>
            <w:tcW w:w="5075" w:type="dxa"/>
            <w:shd w:val="clear" w:color="auto" w:fill="auto"/>
          </w:tcPr>
          <w:p w14:paraId="4D95C299" w14:textId="77777777" w:rsidR="00B14C4C" w:rsidRPr="006F4D91" w:rsidRDefault="00B14C4C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4B2A">
              <w:rPr>
                <w:rFonts w:ascii="Times New Roman" w:hAnsi="Times New Roman" w:cs="Times New Roman"/>
              </w:rPr>
              <w:t>Arteriálna hypertenzia, vaskulitída.</w:t>
            </w:r>
          </w:p>
          <w:p w14:paraId="05573968" w14:textId="77777777" w:rsidR="00B14C4C" w:rsidRPr="006F4D91" w:rsidRDefault="00B14C4C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</w:p>
        </w:tc>
      </w:tr>
      <w:tr w:rsidR="003A5F4C" w:rsidRPr="006F4D91" w14:paraId="01199BEE" w14:textId="77777777" w:rsidTr="00E541A0">
        <w:tc>
          <w:tcPr>
            <w:tcW w:w="2643" w:type="dxa"/>
            <w:shd w:val="clear" w:color="auto" w:fill="auto"/>
          </w:tcPr>
          <w:p w14:paraId="28A554FB" w14:textId="7639EA6F" w:rsidR="003A5F4C" w:rsidRPr="003A5F4C" w:rsidRDefault="003A5F4C" w:rsidP="00B14C4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5DD9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>Poruchy</w:t>
            </w:r>
            <w:r w:rsidRPr="00D65DD9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dýchacej sústavy, hrudníka a mediastína</w:t>
            </w:r>
          </w:p>
        </w:tc>
        <w:tc>
          <w:tcPr>
            <w:tcW w:w="1902" w:type="dxa"/>
            <w:shd w:val="clear" w:color="auto" w:fill="auto"/>
          </w:tcPr>
          <w:p w14:paraId="69B9F1E1" w14:textId="293E159E" w:rsidR="003A5F4C" w:rsidRPr="002E4B2A" w:rsidRDefault="003A5F4C" w:rsidP="00B14C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Neznáme</w:t>
            </w:r>
          </w:p>
        </w:tc>
        <w:tc>
          <w:tcPr>
            <w:tcW w:w="5075" w:type="dxa"/>
            <w:shd w:val="clear" w:color="auto" w:fill="auto"/>
          </w:tcPr>
          <w:p w14:paraId="1D8136A2" w14:textId="427DFF41" w:rsidR="003A5F4C" w:rsidRPr="003A5F4C" w:rsidRDefault="003A5F4C" w:rsidP="00B14C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Reakcie</w:t>
            </w:r>
            <w:r w:rsidRPr="00D65DD9">
              <w:rPr>
                <w:rFonts w:ascii="Times New Roman" w:hAnsi="Times New Roman" w:cs="Times New Roman"/>
              </w:rPr>
              <w:t xml:space="preserve"> dýchacích ciest</w:t>
            </w:r>
            <w:r>
              <w:rPr>
                <w:rFonts w:ascii="Times New Roman" w:hAnsi="Times New Roman" w:cs="Times New Roman"/>
              </w:rPr>
              <w:t>, zahrňujúce</w:t>
            </w:r>
            <w:r w:rsidRPr="00D65DD9">
              <w:rPr>
                <w:rFonts w:ascii="Times New Roman" w:hAnsi="Times New Roman" w:cs="Times New Roman"/>
              </w:rPr>
              <w:t xml:space="preserve"> astm</w:t>
            </w:r>
            <w:r>
              <w:rPr>
                <w:rFonts w:ascii="Times New Roman" w:hAnsi="Times New Roman" w:cs="Times New Roman"/>
              </w:rPr>
              <w:t>u</w:t>
            </w:r>
            <w:r w:rsidRPr="00D65DD9">
              <w:rPr>
                <w:rFonts w:ascii="Times New Roman" w:hAnsi="Times New Roman" w:cs="Times New Roman"/>
              </w:rPr>
              <w:t>, bronchospazmus, dýchavičnos</w:t>
            </w:r>
            <w:r>
              <w:rPr>
                <w:rFonts w:ascii="Times New Roman" w:hAnsi="Times New Roman" w:cs="Times New Roman"/>
              </w:rPr>
              <w:t>ť.</w:t>
            </w:r>
            <w:r w:rsidRPr="00D65DD9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E541A0" w:rsidRPr="006F4D91" w14:paraId="30119A9C" w14:textId="77777777" w:rsidTr="00E541A0">
        <w:tc>
          <w:tcPr>
            <w:tcW w:w="2643" w:type="dxa"/>
            <w:vMerge w:val="restart"/>
            <w:shd w:val="clear" w:color="auto" w:fill="auto"/>
          </w:tcPr>
          <w:p w14:paraId="66FD473B" w14:textId="4B350F64" w:rsidR="00E541A0" w:rsidRPr="006F4D91" w:rsidRDefault="00E541A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  <w:r w:rsidRPr="006F4D91">
              <w:rPr>
                <w:rFonts w:ascii="Times New Roman" w:hAnsi="Times New Roman" w:cs="Times New Roman"/>
                <w:b/>
              </w:rPr>
              <w:t xml:space="preserve">Poruchy gastrointestinálneho </w:t>
            </w:r>
            <w:r w:rsidRPr="002E4B2A">
              <w:rPr>
                <w:rFonts w:ascii="Times New Roman" w:hAnsi="Times New Roman" w:cs="Times New Roman"/>
                <w:b/>
              </w:rPr>
              <w:t>traktu</w:t>
            </w:r>
          </w:p>
        </w:tc>
        <w:tc>
          <w:tcPr>
            <w:tcW w:w="1902" w:type="dxa"/>
            <w:shd w:val="clear" w:color="auto" w:fill="auto"/>
          </w:tcPr>
          <w:p w14:paraId="1DA282CB" w14:textId="77777777" w:rsidR="00E541A0" w:rsidRPr="006F4D91" w:rsidRDefault="00E541A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E4B2A">
              <w:rPr>
                <w:rFonts w:ascii="Times New Roman" w:hAnsi="Times New Roman" w:cs="Times New Roman"/>
              </w:rPr>
              <w:t>Časté</w:t>
            </w:r>
          </w:p>
        </w:tc>
        <w:tc>
          <w:tcPr>
            <w:tcW w:w="5075" w:type="dxa"/>
            <w:shd w:val="clear" w:color="auto" w:fill="auto"/>
          </w:tcPr>
          <w:p w14:paraId="204FCA53" w14:textId="6E43AD2E" w:rsidR="00E541A0" w:rsidRPr="006F4D91" w:rsidRDefault="00E5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  <w:r w:rsidRPr="002E4B2A">
              <w:rPr>
                <w:rFonts w:ascii="Times New Roman" w:hAnsi="Times New Roman" w:cs="Times New Roman"/>
              </w:rPr>
              <w:t>Gastrointestinálne ťažkosti, ako sú pyróza a mierne gastrointestinálne krvné straty, ktoré môžu byť vo výnimočných prípadoch príčinou anémie.</w:t>
            </w:r>
          </w:p>
        </w:tc>
      </w:tr>
      <w:tr w:rsidR="00E541A0" w:rsidRPr="006F4D91" w14:paraId="1FFE14DC" w14:textId="77777777" w:rsidTr="00E541A0">
        <w:tc>
          <w:tcPr>
            <w:tcW w:w="2643" w:type="dxa"/>
            <w:vMerge/>
            <w:shd w:val="clear" w:color="auto" w:fill="auto"/>
          </w:tcPr>
          <w:p w14:paraId="2E651EF3" w14:textId="77777777" w:rsidR="00E541A0" w:rsidRPr="006F4D91" w:rsidRDefault="00E541A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</w:p>
        </w:tc>
        <w:tc>
          <w:tcPr>
            <w:tcW w:w="1902" w:type="dxa"/>
            <w:shd w:val="clear" w:color="auto" w:fill="auto"/>
          </w:tcPr>
          <w:p w14:paraId="786126AB" w14:textId="77777777" w:rsidR="00E541A0" w:rsidRPr="006F4D91" w:rsidRDefault="00E541A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E4B2A">
              <w:rPr>
                <w:rFonts w:ascii="Times New Roman" w:hAnsi="Times New Roman" w:cs="Times New Roman"/>
              </w:rPr>
              <w:t>Menej časté</w:t>
            </w:r>
          </w:p>
        </w:tc>
        <w:tc>
          <w:tcPr>
            <w:tcW w:w="5075" w:type="dxa"/>
            <w:shd w:val="clear" w:color="auto" w:fill="auto"/>
          </w:tcPr>
          <w:p w14:paraId="47F1BD75" w14:textId="3904D727" w:rsidR="00E541A0" w:rsidRPr="006F4D91" w:rsidRDefault="00E5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  <w:r w:rsidRPr="002E4B2A">
              <w:rPr>
                <w:rFonts w:ascii="Times New Roman" w:hAnsi="Times New Roman" w:cs="Times New Roman"/>
              </w:rPr>
              <w:t xml:space="preserve">Gastrointestinálne vredy s potenciálnym krvácaním a perforáciou. Ulcerózna stomatitída, </w:t>
            </w:r>
            <w:r>
              <w:rPr>
                <w:rFonts w:ascii="Times New Roman" w:hAnsi="Times New Roman" w:cs="Times New Roman"/>
              </w:rPr>
              <w:t xml:space="preserve">bolesť brucha, </w:t>
            </w:r>
            <w:r w:rsidRPr="002E4B2A">
              <w:rPr>
                <w:rFonts w:ascii="Times New Roman" w:hAnsi="Times New Roman" w:cs="Times New Roman"/>
              </w:rPr>
              <w:t>gastritída</w:t>
            </w:r>
            <w:r>
              <w:rPr>
                <w:rFonts w:ascii="Times New Roman" w:hAnsi="Times New Roman" w:cs="Times New Roman"/>
              </w:rPr>
              <w:t>, nauzea a dyspepsia</w:t>
            </w:r>
            <w:r w:rsidRPr="00D65DD9">
              <w:rPr>
                <w:rFonts w:ascii="Times New Roman" w:hAnsi="Times New Roman" w:cs="Times New Roman"/>
                <w:vertAlign w:val="superscript"/>
              </w:rPr>
              <w:t>4</w:t>
            </w:r>
            <w:r w:rsidRPr="002E4B2A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E541A0" w:rsidRPr="006F4D91" w14:paraId="12C3C23A" w14:textId="77777777" w:rsidTr="00E541A0">
        <w:tc>
          <w:tcPr>
            <w:tcW w:w="2643" w:type="dxa"/>
            <w:vMerge/>
            <w:shd w:val="clear" w:color="auto" w:fill="auto"/>
          </w:tcPr>
          <w:p w14:paraId="2DBB3B1A" w14:textId="77777777" w:rsidR="00E541A0" w:rsidRPr="006F4D91" w:rsidRDefault="00E541A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</w:p>
        </w:tc>
        <w:tc>
          <w:tcPr>
            <w:tcW w:w="1902" w:type="dxa"/>
            <w:shd w:val="clear" w:color="auto" w:fill="auto"/>
          </w:tcPr>
          <w:p w14:paraId="02D72AD7" w14:textId="546561BF" w:rsidR="00E541A0" w:rsidRPr="002E4B2A" w:rsidRDefault="00E541A0" w:rsidP="00B14C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Zriedkavé</w:t>
            </w:r>
          </w:p>
        </w:tc>
        <w:tc>
          <w:tcPr>
            <w:tcW w:w="5075" w:type="dxa"/>
            <w:shd w:val="clear" w:color="auto" w:fill="auto"/>
          </w:tcPr>
          <w:p w14:paraId="13933E25" w14:textId="302BAB59" w:rsidR="00E541A0" w:rsidRPr="00E541A0" w:rsidRDefault="00E541A0" w:rsidP="00B14C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5DD9">
              <w:rPr>
                <w:rFonts w:ascii="Times New Roman" w:hAnsi="Times New Roman" w:cs="Times New Roman"/>
              </w:rPr>
              <w:t>Hnačka, plynatosť, zápcha a vracanie.</w:t>
            </w:r>
          </w:p>
        </w:tc>
      </w:tr>
      <w:tr w:rsidR="00E541A0" w:rsidRPr="006F4D91" w14:paraId="48DCF775" w14:textId="77777777" w:rsidTr="00E541A0">
        <w:tc>
          <w:tcPr>
            <w:tcW w:w="2643" w:type="dxa"/>
            <w:vMerge/>
            <w:shd w:val="clear" w:color="auto" w:fill="auto"/>
          </w:tcPr>
          <w:p w14:paraId="71731037" w14:textId="77777777" w:rsidR="00E541A0" w:rsidRPr="006F4D91" w:rsidRDefault="00E541A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</w:p>
        </w:tc>
        <w:tc>
          <w:tcPr>
            <w:tcW w:w="1902" w:type="dxa"/>
            <w:shd w:val="clear" w:color="auto" w:fill="auto"/>
          </w:tcPr>
          <w:p w14:paraId="6641F514" w14:textId="77777777" w:rsidR="00E541A0" w:rsidRPr="006F4D91" w:rsidRDefault="00E541A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E4B2A">
              <w:rPr>
                <w:rFonts w:ascii="Times New Roman" w:hAnsi="Times New Roman" w:cs="Times New Roman"/>
              </w:rPr>
              <w:t>Veľmi zriedkavé</w:t>
            </w:r>
          </w:p>
        </w:tc>
        <w:tc>
          <w:tcPr>
            <w:tcW w:w="5075" w:type="dxa"/>
            <w:shd w:val="clear" w:color="auto" w:fill="auto"/>
          </w:tcPr>
          <w:p w14:paraId="0B63FE13" w14:textId="09BEC691" w:rsidR="00E541A0" w:rsidRDefault="00E541A0" w:rsidP="00B14C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4B2A">
              <w:rPr>
                <w:rFonts w:ascii="Times New Roman" w:hAnsi="Times New Roman" w:cs="Times New Roman"/>
              </w:rPr>
              <w:t xml:space="preserve">Ezofagitída, pankreatitída, </w:t>
            </w:r>
            <w:r w:rsidRPr="00D65DD9">
              <w:rPr>
                <w:rFonts w:ascii="Times New Roman" w:hAnsi="Times New Roman" w:cs="Times New Roman"/>
              </w:rPr>
              <w:t>tvorba intestinálnych diafragmatických striktúr, peptické vredy, perforácia alebo gastrointestinálne krvácanie, meléna a hemateméza</w:t>
            </w:r>
            <w:r w:rsidRPr="00D65DD9">
              <w:rPr>
                <w:rFonts w:ascii="Times New Roman" w:hAnsi="Times New Roman" w:cs="Times New Roman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7C7357C" w14:textId="77777777" w:rsidR="00E541A0" w:rsidRPr="00D65DD9" w:rsidRDefault="00E541A0" w:rsidP="00B14C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46C4698" w14:textId="76D47028" w:rsidR="00E541A0" w:rsidRPr="006F4D91" w:rsidRDefault="00E5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  <w:r w:rsidRPr="002E4B2A">
              <w:rPr>
                <w:rFonts w:ascii="Times New Roman" w:hAnsi="Times New Roman" w:cs="Times New Roman"/>
              </w:rPr>
              <w:t>Pacienta treba poučiť, aby prerušil užívanie lieku a ihneď kontaktoval lekára, ak sa vyskytne silná bolesť v hornej časti brucha alebo meléna</w:t>
            </w:r>
            <w:r>
              <w:rPr>
                <w:rFonts w:ascii="Times New Roman" w:hAnsi="Times New Roman" w:cs="Times New Roman"/>
              </w:rPr>
              <w:t>,</w:t>
            </w:r>
            <w:r w:rsidRPr="002E4B2A">
              <w:rPr>
                <w:rFonts w:ascii="Times New Roman" w:hAnsi="Times New Roman" w:cs="Times New Roman"/>
              </w:rPr>
              <w:t xml:space="preserve"> alebo hemateméza.</w:t>
            </w:r>
          </w:p>
        </w:tc>
      </w:tr>
      <w:tr w:rsidR="00E541A0" w:rsidRPr="006F4D91" w14:paraId="059D4148" w14:textId="77777777" w:rsidTr="00E541A0">
        <w:tc>
          <w:tcPr>
            <w:tcW w:w="2643" w:type="dxa"/>
            <w:vMerge/>
            <w:shd w:val="clear" w:color="auto" w:fill="auto"/>
          </w:tcPr>
          <w:p w14:paraId="241F4067" w14:textId="77777777" w:rsidR="00E541A0" w:rsidRPr="006F4D91" w:rsidRDefault="00E541A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</w:p>
        </w:tc>
        <w:tc>
          <w:tcPr>
            <w:tcW w:w="1902" w:type="dxa"/>
            <w:shd w:val="clear" w:color="auto" w:fill="auto"/>
          </w:tcPr>
          <w:p w14:paraId="5DF677B9" w14:textId="3E8B8CB4" w:rsidR="00E541A0" w:rsidRPr="002E4B2A" w:rsidRDefault="00E541A0" w:rsidP="00B14C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Neznáme</w:t>
            </w:r>
          </w:p>
        </w:tc>
        <w:tc>
          <w:tcPr>
            <w:tcW w:w="5075" w:type="dxa"/>
            <w:shd w:val="clear" w:color="auto" w:fill="auto"/>
          </w:tcPr>
          <w:p w14:paraId="535BD8E9" w14:textId="3FAC99E4" w:rsidR="00E541A0" w:rsidRPr="00E541A0" w:rsidRDefault="00E541A0" w:rsidP="00B14C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5DD9">
              <w:rPr>
                <w:rFonts w:ascii="Times New Roman" w:hAnsi="Times New Roman" w:cs="Times New Roman"/>
              </w:rPr>
              <w:t>Zhoršenie kolitídy a Crohnovej choroby</w:t>
            </w:r>
            <w:r w:rsidRPr="00D65DD9">
              <w:rPr>
                <w:rFonts w:ascii="Times New Roman" w:hAnsi="Times New Roman" w:cs="Times New Roman"/>
                <w:vertAlign w:val="superscript"/>
              </w:rPr>
              <w:t>6</w:t>
            </w:r>
            <w:r w:rsidRPr="00D65DD9">
              <w:rPr>
                <w:rFonts w:ascii="Times New Roman" w:hAnsi="Times New Roman" w:cs="Times New Roman"/>
              </w:rPr>
              <w:t>.</w:t>
            </w:r>
          </w:p>
        </w:tc>
      </w:tr>
      <w:tr w:rsidR="00B14C4C" w:rsidRPr="006F4D91" w14:paraId="39E8400F" w14:textId="77777777" w:rsidTr="00E541A0">
        <w:tc>
          <w:tcPr>
            <w:tcW w:w="2643" w:type="dxa"/>
            <w:shd w:val="clear" w:color="auto" w:fill="auto"/>
          </w:tcPr>
          <w:p w14:paraId="16102718" w14:textId="4EDF934F" w:rsidR="00B14C4C" w:rsidRPr="006F4D91" w:rsidRDefault="00B14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 w:eastAsia="hr-HR"/>
              </w:rPr>
            </w:pPr>
            <w:r w:rsidRPr="006F4D91">
              <w:rPr>
                <w:rFonts w:ascii="Times New Roman" w:hAnsi="Times New Roman" w:cs="Times New Roman"/>
                <w:b/>
              </w:rPr>
              <w:t>Poruchy pečene a žlčových ciest</w:t>
            </w:r>
          </w:p>
        </w:tc>
        <w:tc>
          <w:tcPr>
            <w:tcW w:w="1902" w:type="dxa"/>
            <w:shd w:val="clear" w:color="auto" w:fill="auto"/>
          </w:tcPr>
          <w:p w14:paraId="04B88F07" w14:textId="77777777" w:rsidR="00B14C4C" w:rsidRPr="006F4D91" w:rsidRDefault="00B14C4C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4B2A">
              <w:rPr>
                <w:rFonts w:ascii="Times New Roman" w:hAnsi="Times New Roman" w:cs="Times New Roman"/>
              </w:rPr>
              <w:t>Veľmi zriedkavé</w:t>
            </w:r>
          </w:p>
        </w:tc>
        <w:tc>
          <w:tcPr>
            <w:tcW w:w="5075" w:type="dxa"/>
            <w:shd w:val="clear" w:color="auto" w:fill="auto"/>
          </w:tcPr>
          <w:p w14:paraId="1E6F965D" w14:textId="4911065F" w:rsidR="00B14C4C" w:rsidRPr="006F4D91" w:rsidRDefault="00932A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hr-HR"/>
              </w:rPr>
            </w:pPr>
            <w:r>
              <w:rPr>
                <w:rFonts w:ascii="Times New Roman" w:hAnsi="Times New Roman" w:cs="Times New Roman"/>
              </w:rPr>
              <w:t>Dysfunkcia</w:t>
            </w:r>
            <w:r w:rsidR="00B14C4C" w:rsidRPr="002E4B2A">
              <w:rPr>
                <w:rFonts w:ascii="Times New Roman" w:hAnsi="Times New Roman" w:cs="Times New Roman"/>
              </w:rPr>
              <w:t xml:space="preserve"> pečene, poškodenie pečene, zvlášť pri dlhodobej terapii, zlyhanie pečene, akútna hepatitída.</w:t>
            </w:r>
          </w:p>
        </w:tc>
      </w:tr>
      <w:tr w:rsidR="00B14C4C" w:rsidRPr="006F4D91" w14:paraId="34A43746" w14:textId="77777777" w:rsidTr="00E541A0">
        <w:tc>
          <w:tcPr>
            <w:tcW w:w="2643" w:type="dxa"/>
            <w:vMerge w:val="restart"/>
            <w:shd w:val="clear" w:color="auto" w:fill="auto"/>
          </w:tcPr>
          <w:p w14:paraId="1DEE43DC" w14:textId="77777777" w:rsidR="00B14C4C" w:rsidRPr="006F4D91" w:rsidRDefault="00B14C4C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4D91">
              <w:rPr>
                <w:rFonts w:ascii="Times New Roman" w:hAnsi="Times New Roman" w:cs="Times New Roman"/>
                <w:b/>
              </w:rPr>
              <w:t>Poruchy kože a podkožného tkaniva</w:t>
            </w:r>
          </w:p>
          <w:p w14:paraId="58AE228A" w14:textId="77777777" w:rsidR="00B14C4C" w:rsidRPr="006F4D91" w:rsidRDefault="00B14C4C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</w:p>
        </w:tc>
        <w:tc>
          <w:tcPr>
            <w:tcW w:w="1902" w:type="dxa"/>
            <w:shd w:val="clear" w:color="auto" w:fill="auto"/>
          </w:tcPr>
          <w:p w14:paraId="2B6FFD3F" w14:textId="77777777" w:rsidR="00B14C4C" w:rsidRPr="006F4D91" w:rsidRDefault="00B14C4C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E4B2A">
              <w:rPr>
                <w:rFonts w:ascii="Times New Roman" w:hAnsi="Times New Roman" w:cs="Times New Roman"/>
              </w:rPr>
              <w:t>Menej časté</w:t>
            </w:r>
          </w:p>
        </w:tc>
        <w:tc>
          <w:tcPr>
            <w:tcW w:w="5075" w:type="dxa"/>
            <w:shd w:val="clear" w:color="auto" w:fill="auto"/>
          </w:tcPr>
          <w:p w14:paraId="4C675E94" w14:textId="2D2E44F4" w:rsidR="00B14C4C" w:rsidRPr="006F4D91" w:rsidRDefault="00B14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  <w:r w:rsidRPr="002E4B2A">
              <w:rPr>
                <w:rFonts w:ascii="Times New Roman" w:hAnsi="Times New Roman" w:cs="Times New Roman"/>
              </w:rPr>
              <w:t>Rôzne kožné vyrážky</w:t>
            </w:r>
            <w:r w:rsidR="00E541A0" w:rsidRPr="00D65DD9">
              <w:rPr>
                <w:rFonts w:ascii="Times New Roman" w:hAnsi="Times New Roman" w:cs="Times New Roman"/>
                <w:vertAlign w:val="superscript"/>
              </w:rPr>
              <w:t>2</w:t>
            </w:r>
            <w:r w:rsidRPr="002E4B2A">
              <w:rPr>
                <w:rFonts w:ascii="Times New Roman" w:hAnsi="Times New Roman" w:cs="Times New Roman"/>
              </w:rPr>
              <w:t>.</w:t>
            </w:r>
          </w:p>
        </w:tc>
      </w:tr>
      <w:tr w:rsidR="00B14C4C" w:rsidRPr="006F4D91" w14:paraId="739C15B7" w14:textId="77777777" w:rsidTr="00E541A0">
        <w:tc>
          <w:tcPr>
            <w:tcW w:w="2643" w:type="dxa"/>
            <w:vMerge/>
            <w:shd w:val="clear" w:color="auto" w:fill="auto"/>
          </w:tcPr>
          <w:p w14:paraId="1AE94B4E" w14:textId="77777777" w:rsidR="00B14C4C" w:rsidRPr="006F4D91" w:rsidRDefault="00B14C4C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</w:p>
        </w:tc>
        <w:tc>
          <w:tcPr>
            <w:tcW w:w="1902" w:type="dxa"/>
            <w:shd w:val="clear" w:color="auto" w:fill="auto"/>
          </w:tcPr>
          <w:p w14:paraId="02FA9EC5" w14:textId="77777777" w:rsidR="00B14C4C" w:rsidRPr="006F4D91" w:rsidRDefault="00B14C4C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E4B2A">
              <w:rPr>
                <w:rFonts w:ascii="Times New Roman" w:hAnsi="Times New Roman" w:cs="Times New Roman"/>
              </w:rPr>
              <w:t>Veľmi zriedkavé</w:t>
            </w:r>
          </w:p>
        </w:tc>
        <w:tc>
          <w:tcPr>
            <w:tcW w:w="5075" w:type="dxa"/>
            <w:shd w:val="clear" w:color="auto" w:fill="auto"/>
          </w:tcPr>
          <w:p w14:paraId="7D279C17" w14:textId="3DC16B94" w:rsidR="00B14C4C" w:rsidRPr="006F4D91" w:rsidRDefault="00932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  <w:r>
              <w:rPr>
                <w:rFonts w:ascii="Times New Roman" w:hAnsi="Times New Roman" w:cs="Times New Roman"/>
              </w:rPr>
              <w:t xml:space="preserve">Bulózne </w:t>
            </w:r>
            <w:r w:rsidRPr="002E4B2A">
              <w:rPr>
                <w:rFonts w:ascii="Times New Roman" w:hAnsi="Times New Roman" w:cs="Times New Roman"/>
              </w:rPr>
              <w:t>reakci</w:t>
            </w:r>
            <w:r>
              <w:rPr>
                <w:rFonts w:ascii="Times New Roman" w:hAnsi="Times New Roman" w:cs="Times New Roman"/>
              </w:rPr>
              <w:t>e</w:t>
            </w:r>
            <w:r w:rsidRPr="002E4B2A">
              <w:rPr>
                <w:rFonts w:ascii="Times New Roman" w:hAnsi="Times New Roman" w:cs="Times New Roman"/>
              </w:rPr>
              <w:t xml:space="preserve"> </w:t>
            </w:r>
            <w:r w:rsidR="00B14C4C" w:rsidRPr="002E4B2A">
              <w:rPr>
                <w:rFonts w:ascii="Times New Roman" w:hAnsi="Times New Roman" w:cs="Times New Roman"/>
              </w:rPr>
              <w:t xml:space="preserve">vrátane Stevensovho-Johnsonho syndrómu a toxickej epidermálnej nekrolýzy, alopécia. Vo výnimočných prípadoch sa môžu vyskytnúť </w:t>
            </w:r>
            <w:r w:rsidR="00E541A0">
              <w:rPr>
                <w:rFonts w:ascii="Times New Roman" w:hAnsi="Times New Roman" w:cs="Times New Roman"/>
              </w:rPr>
              <w:t>závažné</w:t>
            </w:r>
            <w:r w:rsidR="00B14C4C" w:rsidRPr="002E4B2A">
              <w:rPr>
                <w:rFonts w:ascii="Times New Roman" w:hAnsi="Times New Roman" w:cs="Times New Roman"/>
              </w:rPr>
              <w:t xml:space="preserve"> infekcie kože a mäkkých tkanív v dôsledku komplikácií infekcie </w:t>
            </w:r>
            <w:r w:rsidR="00E541A0">
              <w:rPr>
                <w:rFonts w:ascii="Times New Roman" w:hAnsi="Times New Roman" w:cs="Times New Roman"/>
              </w:rPr>
              <w:t>ovčích kiahní</w:t>
            </w:r>
            <w:r w:rsidR="00B14C4C" w:rsidRPr="002E4B2A">
              <w:rPr>
                <w:rFonts w:ascii="Times New Roman" w:hAnsi="Times New Roman" w:cs="Times New Roman"/>
              </w:rPr>
              <w:t xml:space="preserve"> (pozri tiež „Infekcie a nákazy“).</w:t>
            </w:r>
          </w:p>
        </w:tc>
      </w:tr>
      <w:tr w:rsidR="00B14C4C" w:rsidRPr="006F4D91" w14:paraId="0C5179E8" w14:textId="77777777" w:rsidTr="00E541A0">
        <w:tc>
          <w:tcPr>
            <w:tcW w:w="2643" w:type="dxa"/>
            <w:vMerge/>
            <w:shd w:val="clear" w:color="auto" w:fill="auto"/>
          </w:tcPr>
          <w:p w14:paraId="376B9280" w14:textId="77777777" w:rsidR="00B14C4C" w:rsidRPr="006F4D91" w:rsidRDefault="00B14C4C" w:rsidP="00B14C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2" w:type="dxa"/>
            <w:shd w:val="clear" w:color="auto" w:fill="auto"/>
          </w:tcPr>
          <w:p w14:paraId="34DFF87D" w14:textId="72DF554E" w:rsidR="00B14C4C" w:rsidRPr="002E4B2A" w:rsidRDefault="00B14C4C" w:rsidP="00B14C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6957">
              <w:rPr>
                <w:rFonts w:ascii="Times New Roman" w:hAnsi="Times New Roman" w:cs="Times New Roman"/>
              </w:rPr>
              <w:t>Neznáme</w:t>
            </w:r>
          </w:p>
        </w:tc>
        <w:tc>
          <w:tcPr>
            <w:tcW w:w="5075" w:type="dxa"/>
            <w:shd w:val="clear" w:color="auto" w:fill="auto"/>
          </w:tcPr>
          <w:p w14:paraId="0F4CB1E6" w14:textId="4048D66C" w:rsidR="00B14C4C" w:rsidRPr="00E541A0" w:rsidRDefault="00E541A0" w:rsidP="00B14C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5DD9">
              <w:rPr>
                <w:rFonts w:ascii="Times New Roman" w:hAnsi="Times New Roman" w:cs="Times New Roman"/>
              </w:rPr>
              <w:t xml:space="preserve">Lieková reakcia s eozinofíliou a systémovými príznakmi (syndróm DRESS), </w:t>
            </w:r>
            <w:r w:rsidRPr="00E541A0">
              <w:rPr>
                <w:rFonts w:ascii="Times New Roman" w:hAnsi="Times New Roman" w:cs="Times New Roman"/>
              </w:rPr>
              <w:t>a</w:t>
            </w:r>
            <w:r w:rsidR="00B14C4C" w:rsidRPr="00E541A0">
              <w:rPr>
                <w:rFonts w:ascii="Times New Roman" w:hAnsi="Times New Roman" w:cs="Times New Roman"/>
              </w:rPr>
              <w:t>kútna generalizovaná exantematózna pustulóza (AGEP).</w:t>
            </w:r>
          </w:p>
        </w:tc>
      </w:tr>
      <w:tr w:rsidR="000A3031" w:rsidRPr="006F4D91" w14:paraId="590C254A" w14:textId="77777777" w:rsidTr="00E541A0">
        <w:tc>
          <w:tcPr>
            <w:tcW w:w="2643" w:type="dxa"/>
            <w:vMerge w:val="restart"/>
            <w:shd w:val="clear" w:color="auto" w:fill="auto"/>
          </w:tcPr>
          <w:p w14:paraId="37E43EFF" w14:textId="192028D5" w:rsidR="000A3031" w:rsidRPr="006F4D91" w:rsidRDefault="000A3031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  <w:r w:rsidRPr="006F4D91">
              <w:rPr>
                <w:rFonts w:ascii="Times New Roman" w:hAnsi="Times New Roman" w:cs="Times New Roman"/>
                <w:b/>
                <w:bCs/>
              </w:rPr>
              <w:t>Poruchy obličiek a močových ciest</w:t>
            </w:r>
          </w:p>
        </w:tc>
        <w:tc>
          <w:tcPr>
            <w:tcW w:w="1902" w:type="dxa"/>
            <w:shd w:val="clear" w:color="auto" w:fill="auto"/>
          </w:tcPr>
          <w:p w14:paraId="4A519401" w14:textId="77777777" w:rsidR="000A3031" w:rsidRPr="006F4D91" w:rsidRDefault="000A3031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E4B2A">
              <w:rPr>
                <w:rFonts w:ascii="Times New Roman" w:hAnsi="Times New Roman" w:cs="Times New Roman"/>
              </w:rPr>
              <w:t>Zriedkavé</w:t>
            </w:r>
          </w:p>
        </w:tc>
        <w:tc>
          <w:tcPr>
            <w:tcW w:w="5075" w:type="dxa"/>
            <w:shd w:val="clear" w:color="auto" w:fill="auto"/>
          </w:tcPr>
          <w:p w14:paraId="5BEE1E45" w14:textId="6C44D2B5" w:rsidR="000A3031" w:rsidRPr="006F4D91" w:rsidRDefault="000A3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2E4B2A">
              <w:rPr>
                <w:rFonts w:ascii="Times New Roman" w:hAnsi="Times New Roman" w:cs="Times New Roman"/>
              </w:rPr>
              <w:t>oškodenie tkaniva obličiek (papilárna nekróza) a zvýšené koncentrácie kyseliny močovej v krvi.</w:t>
            </w:r>
          </w:p>
        </w:tc>
      </w:tr>
      <w:tr w:rsidR="000A3031" w:rsidRPr="006F4D91" w14:paraId="74C1C349" w14:textId="77777777" w:rsidTr="00E541A0">
        <w:tc>
          <w:tcPr>
            <w:tcW w:w="2643" w:type="dxa"/>
            <w:vMerge/>
            <w:shd w:val="clear" w:color="auto" w:fill="auto"/>
          </w:tcPr>
          <w:p w14:paraId="41FF7B1F" w14:textId="77777777" w:rsidR="000A3031" w:rsidRPr="006F4D91" w:rsidRDefault="000A3031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</w:p>
        </w:tc>
        <w:tc>
          <w:tcPr>
            <w:tcW w:w="1902" w:type="dxa"/>
            <w:shd w:val="clear" w:color="auto" w:fill="auto"/>
          </w:tcPr>
          <w:p w14:paraId="01233C0B" w14:textId="77777777" w:rsidR="000A3031" w:rsidRPr="006F4D91" w:rsidRDefault="000A3031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E4B2A">
              <w:rPr>
                <w:rFonts w:ascii="Times New Roman" w:hAnsi="Times New Roman" w:cs="Times New Roman"/>
              </w:rPr>
              <w:t xml:space="preserve">Veľmi zriedkavé </w:t>
            </w:r>
          </w:p>
        </w:tc>
        <w:tc>
          <w:tcPr>
            <w:tcW w:w="5075" w:type="dxa"/>
            <w:shd w:val="clear" w:color="auto" w:fill="auto"/>
          </w:tcPr>
          <w:p w14:paraId="4B0A1CC0" w14:textId="6A5B1CBB" w:rsidR="000A3031" w:rsidRDefault="000A3031" w:rsidP="00E54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4B2A">
              <w:rPr>
                <w:rFonts w:ascii="Times New Roman" w:hAnsi="Times New Roman" w:cs="Times New Roman"/>
              </w:rPr>
              <w:t>Tvorba opuchov, najmä u pacientov s arteriálnou hypertenziou alebo nedostatočnosťou</w:t>
            </w:r>
            <w:r>
              <w:rPr>
                <w:rFonts w:ascii="Times New Roman" w:hAnsi="Times New Roman" w:cs="Times New Roman"/>
              </w:rPr>
              <w:t xml:space="preserve"> obličiek</w:t>
            </w:r>
            <w:r w:rsidRPr="002E4B2A">
              <w:rPr>
                <w:rFonts w:ascii="Times New Roman" w:hAnsi="Times New Roman" w:cs="Times New Roman"/>
              </w:rPr>
              <w:t>, nefrotický syndróm, intersticiálna nefritída, ktorá môže byť sprevádzaná akútnou nedostatočnosťou</w:t>
            </w:r>
            <w:r>
              <w:rPr>
                <w:rFonts w:ascii="Times New Roman" w:hAnsi="Times New Roman" w:cs="Times New Roman"/>
              </w:rPr>
              <w:t xml:space="preserve"> obličiek</w:t>
            </w:r>
            <w:r w:rsidRPr="00D65DD9">
              <w:rPr>
                <w:rFonts w:ascii="Times New Roman" w:hAnsi="Times New Roman" w:cs="Times New Roman"/>
                <w:vertAlign w:val="superscript"/>
              </w:rPr>
              <w:t>7</w:t>
            </w:r>
            <w:r w:rsidRPr="002E4B2A">
              <w:rPr>
                <w:rFonts w:ascii="Times New Roman" w:hAnsi="Times New Roman" w:cs="Times New Roman"/>
              </w:rPr>
              <w:t xml:space="preserve">. </w:t>
            </w:r>
          </w:p>
          <w:p w14:paraId="3A0BE0F4" w14:textId="37886C1B" w:rsidR="000A3031" w:rsidRPr="006F4D91" w:rsidRDefault="000A3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Pr="002E4B2A">
              <w:rPr>
                <w:rFonts w:ascii="Times New Roman" w:hAnsi="Times New Roman" w:cs="Times New Roman"/>
              </w:rPr>
              <w:t xml:space="preserve">unkcie </w:t>
            </w:r>
            <w:r>
              <w:rPr>
                <w:rFonts w:ascii="Times New Roman" w:hAnsi="Times New Roman" w:cs="Times New Roman"/>
              </w:rPr>
              <w:t xml:space="preserve">obličiek </w:t>
            </w:r>
            <w:r w:rsidRPr="002E4B2A">
              <w:rPr>
                <w:rFonts w:ascii="Times New Roman" w:hAnsi="Times New Roman" w:cs="Times New Roman"/>
              </w:rPr>
              <w:t>sa majú preto pravidelne kontrolovať.</w:t>
            </w:r>
          </w:p>
        </w:tc>
      </w:tr>
      <w:tr w:rsidR="000A3031" w:rsidRPr="006F4D91" w14:paraId="7B22FED9" w14:textId="77777777" w:rsidTr="00E541A0">
        <w:tc>
          <w:tcPr>
            <w:tcW w:w="2643" w:type="dxa"/>
            <w:vMerge/>
            <w:shd w:val="clear" w:color="auto" w:fill="auto"/>
          </w:tcPr>
          <w:p w14:paraId="2C24EBF0" w14:textId="77777777" w:rsidR="000A3031" w:rsidRPr="006F4D91" w:rsidRDefault="000A3031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</w:p>
        </w:tc>
        <w:tc>
          <w:tcPr>
            <w:tcW w:w="1902" w:type="dxa"/>
            <w:shd w:val="clear" w:color="auto" w:fill="auto"/>
          </w:tcPr>
          <w:p w14:paraId="1F7C2829" w14:textId="36C213E9" w:rsidR="000A3031" w:rsidRPr="002E4B2A" w:rsidRDefault="000A3031" w:rsidP="00B14C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Neznáme</w:t>
            </w:r>
          </w:p>
        </w:tc>
        <w:tc>
          <w:tcPr>
            <w:tcW w:w="5075" w:type="dxa"/>
            <w:shd w:val="clear" w:color="auto" w:fill="auto"/>
          </w:tcPr>
          <w:p w14:paraId="791D7BCA" w14:textId="008047CD" w:rsidR="000A3031" w:rsidRPr="000A3031" w:rsidRDefault="000A3031" w:rsidP="00E54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5DD9">
              <w:rPr>
                <w:rFonts w:ascii="Times New Roman" w:hAnsi="Times New Roman" w:cs="Times New Roman"/>
              </w:rPr>
              <w:t>Nedostatočnosť obličiek.</w:t>
            </w:r>
          </w:p>
        </w:tc>
      </w:tr>
      <w:tr w:rsidR="000A3031" w:rsidRPr="006F4D91" w14:paraId="2060029B" w14:textId="77777777" w:rsidTr="00E541A0">
        <w:tc>
          <w:tcPr>
            <w:tcW w:w="2643" w:type="dxa"/>
            <w:shd w:val="clear" w:color="auto" w:fill="auto"/>
          </w:tcPr>
          <w:p w14:paraId="0897BE73" w14:textId="0712214B" w:rsidR="000A3031" w:rsidRPr="000A3031" w:rsidRDefault="000A3031" w:rsidP="000A3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  <w:r w:rsidRPr="00D65DD9">
              <w:rPr>
                <w:rFonts w:ascii="Times New Roman" w:hAnsi="Times New Roman" w:cs="Times New Roman"/>
                <w:b/>
                <w:bCs/>
                <w:lang w:val="it-IT"/>
              </w:rPr>
              <w:t>Laboratórne a funkčné vyšetrenia</w:t>
            </w:r>
          </w:p>
        </w:tc>
        <w:tc>
          <w:tcPr>
            <w:tcW w:w="1902" w:type="dxa"/>
            <w:shd w:val="clear" w:color="auto" w:fill="auto"/>
          </w:tcPr>
          <w:p w14:paraId="4071FFBE" w14:textId="5D93E0D5" w:rsidR="000A3031" w:rsidRPr="000A3031" w:rsidRDefault="000A3031" w:rsidP="000A30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5DD9">
              <w:rPr>
                <w:rFonts w:ascii="Times New Roman" w:hAnsi="Times New Roman" w:cs="Times New Roman"/>
              </w:rPr>
              <w:t>Veľmi zriedkavé</w:t>
            </w:r>
          </w:p>
        </w:tc>
        <w:tc>
          <w:tcPr>
            <w:tcW w:w="5075" w:type="dxa"/>
            <w:shd w:val="clear" w:color="auto" w:fill="auto"/>
          </w:tcPr>
          <w:p w14:paraId="706CFE2D" w14:textId="0D253A20" w:rsidR="000A3031" w:rsidRPr="000A3031" w:rsidRDefault="000A3031" w:rsidP="000A30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5DD9">
              <w:rPr>
                <w:rFonts w:ascii="Times New Roman" w:hAnsi="Times New Roman" w:cs="Times New Roman"/>
              </w:rPr>
              <w:t>Znížená koncentrácia hemoglobínu.</w:t>
            </w:r>
          </w:p>
        </w:tc>
      </w:tr>
    </w:tbl>
    <w:p w14:paraId="40139BD1" w14:textId="77777777" w:rsidR="000A3031" w:rsidRPr="004C3304" w:rsidRDefault="000A3031" w:rsidP="00D65DD9">
      <w:pPr>
        <w:pStyle w:val="Zkladntext"/>
        <w:spacing w:before="0" w:after="0"/>
        <w:rPr>
          <w:sz w:val="20"/>
          <w:szCs w:val="20"/>
        </w:rPr>
      </w:pPr>
      <w:r w:rsidRPr="004C3304">
        <w:rPr>
          <w:sz w:val="20"/>
          <w:szCs w:val="20"/>
          <w:vertAlign w:val="superscript"/>
        </w:rPr>
        <w:t>1</w:t>
      </w:r>
      <w:r>
        <w:rPr>
          <w:sz w:val="20"/>
          <w:szCs w:val="20"/>
          <w:vertAlign w:val="superscript"/>
        </w:rPr>
        <w:t xml:space="preserve"> </w:t>
      </w:r>
      <w:r w:rsidRPr="004C3304">
        <w:rPr>
          <w:sz w:val="20"/>
          <w:szCs w:val="20"/>
        </w:rPr>
        <w:t xml:space="preserve">Napríklad: anémia, leukopénia, trombocytopénia, pancytopénia, agranulocytóza. Prvé </w:t>
      </w:r>
      <w:r>
        <w:rPr>
          <w:sz w:val="20"/>
          <w:szCs w:val="20"/>
        </w:rPr>
        <w:t>prejavy</w:t>
      </w:r>
      <w:r w:rsidRPr="004C3304">
        <w:rPr>
          <w:sz w:val="20"/>
          <w:szCs w:val="20"/>
        </w:rPr>
        <w:t xml:space="preserve"> sú: horúčka, bolesť hrdla, povrchové vredy v ústach, príznaky podobné chrípke, ťažká únava, neobjasnené krvácanie a tvorba modrín.</w:t>
      </w:r>
    </w:p>
    <w:p w14:paraId="4B4D66C2" w14:textId="77777777" w:rsidR="000A3031" w:rsidRPr="004C3304" w:rsidRDefault="000A3031" w:rsidP="00D65DD9">
      <w:pPr>
        <w:pStyle w:val="Zkladntext"/>
        <w:spacing w:before="0" w:after="0"/>
        <w:rPr>
          <w:rFonts w:eastAsia="Segoe UI Emoji"/>
          <w:sz w:val="20"/>
          <w:szCs w:val="20"/>
        </w:rPr>
      </w:pPr>
      <w:r w:rsidRPr="004C3304">
        <w:rPr>
          <w:sz w:val="20"/>
          <w:szCs w:val="20"/>
          <w:vertAlign w:val="superscript"/>
        </w:rPr>
        <w:t>2</w:t>
      </w:r>
      <w:r>
        <w:rPr>
          <w:sz w:val="20"/>
          <w:szCs w:val="20"/>
          <w:vertAlign w:val="superscript"/>
        </w:rPr>
        <w:t xml:space="preserve"> </w:t>
      </w:r>
      <w:r w:rsidRPr="004C3304">
        <w:rPr>
          <w:sz w:val="20"/>
          <w:szCs w:val="20"/>
        </w:rPr>
        <w:t xml:space="preserve">Po užití ibuprofénu boli hlásené reakcie z precitlivenosti, ktoré môžu zahŕňať: </w:t>
      </w:r>
      <w:r w:rsidRPr="004C3304">
        <w:rPr>
          <w:rFonts w:eastAsia="Segoe UI Emoji"/>
          <w:sz w:val="20"/>
          <w:szCs w:val="20"/>
        </w:rPr>
        <w:t>(a) nešpecifické alergické reakcie a anafylaxiu, (b) poruchy dýchacej sústavy vrátane astmy, zhoršenia astmy, bronchospazmu</w:t>
      </w:r>
      <w:r>
        <w:rPr>
          <w:rFonts w:eastAsia="Segoe UI Emoji"/>
          <w:sz w:val="20"/>
          <w:szCs w:val="20"/>
        </w:rPr>
        <w:t xml:space="preserve"> a</w:t>
      </w:r>
      <w:r w:rsidRPr="004C3304">
        <w:rPr>
          <w:rFonts w:eastAsia="Segoe UI Emoji"/>
          <w:sz w:val="20"/>
          <w:szCs w:val="20"/>
        </w:rPr>
        <w:t xml:space="preserve"> dýchavičnosti alebo (c) rôzne poruchy kože vrátane vyrážky rôzneho typu, svrbenia, urtikárie, petechie, angioedému a zriedkavejšie exfoliatívnej a bulóznej dermatitídy (vrátane </w:t>
      </w:r>
      <w:r w:rsidRPr="004C3304">
        <w:rPr>
          <w:sz w:val="20"/>
          <w:szCs w:val="20"/>
        </w:rPr>
        <w:t>toxickej epidermálnej nekrolýzy, Stevensovho-Johnsonovho syndrómu a </w:t>
      </w:r>
      <w:r w:rsidRPr="004C3304">
        <w:rPr>
          <w:i/>
          <w:iCs/>
          <w:sz w:val="20"/>
          <w:szCs w:val="20"/>
        </w:rPr>
        <w:t>erythema multiforme</w:t>
      </w:r>
      <w:r w:rsidRPr="004C3304">
        <w:rPr>
          <w:rFonts w:eastAsia="Segoe UI Emoji"/>
          <w:sz w:val="20"/>
          <w:szCs w:val="20"/>
        </w:rPr>
        <w:t>).</w:t>
      </w:r>
    </w:p>
    <w:p w14:paraId="736C0567" w14:textId="77777777" w:rsidR="000A3031" w:rsidRPr="004C3304" w:rsidRDefault="000A3031" w:rsidP="00D65DD9">
      <w:pPr>
        <w:pStyle w:val="Zkladntext"/>
        <w:spacing w:before="0" w:after="0"/>
        <w:rPr>
          <w:sz w:val="20"/>
          <w:szCs w:val="20"/>
        </w:rPr>
      </w:pPr>
      <w:r w:rsidRPr="004C3304">
        <w:rPr>
          <w:rFonts w:eastAsia="Segoe UI Emoji"/>
          <w:sz w:val="20"/>
          <w:szCs w:val="20"/>
          <w:vertAlign w:val="superscript"/>
        </w:rPr>
        <w:lastRenderedPageBreak/>
        <w:t>3</w:t>
      </w:r>
      <w:r w:rsidRPr="004C3304">
        <w:rPr>
          <w:rFonts w:eastAsia="Segoe UI Emoji"/>
          <w:sz w:val="20"/>
          <w:szCs w:val="20"/>
        </w:rPr>
        <w:t xml:space="preserve"> Patogénny mechanizmus aseptickej meningitídy vyvolanej liekmi nie je plne objasnený. Avšak dostupné dáta ohľadne aseptickej meningitídy súvisiacej s NSAID naznačujú imunitné reakcie (</w:t>
      </w:r>
      <w:r>
        <w:rPr>
          <w:rFonts w:eastAsia="Segoe UI Emoji"/>
          <w:sz w:val="20"/>
          <w:szCs w:val="20"/>
        </w:rPr>
        <w:t>vzhľadom</w:t>
      </w:r>
      <w:r w:rsidRPr="004C3304">
        <w:rPr>
          <w:rFonts w:eastAsia="Segoe UI Emoji"/>
          <w:sz w:val="20"/>
          <w:szCs w:val="20"/>
        </w:rPr>
        <w:t xml:space="preserve"> na </w:t>
      </w:r>
      <w:r>
        <w:rPr>
          <w:rFonts w:eastAsia="Segoe UI Emoji"/>
          <w:sz w:val="20"/>
          <w:szCs w:val="20"/>
        </w:rPr>
        <w:t xml:space="preserve">časovú súvislosť s </w:t>
      </w:r>
      <w:r w:rsidRPr="004C3304">
        <w:rPr>
          <w:rFonts w:eastAsia="Segoe UI Emoji"/>
          <w:sz w:val="20"/>
          <w:szCs w:val="20"/>
        </w:rPr>
        <w:t>užívan</w:t>
      </w:r>
      <w:r>
        <w:rPr>
          <w:rFonts w:eastAsia="Segoe UI Emoji"/>
          <w:sz w:val="20"/>
          <w:szCs w:val="20"/>
        </w:rPr>
        <w:t>ím</w:t>
      </w:r>
      <w:r w:rsidRPr="004C3304">
        <w:rPr>
          <w:rFonts w:eastAsia="Segoe UI Emoji"/>
          <w:sz w:val="20"/>
          <w:szCs w:val="20"/>
        </w:rPr>
        <w:t xml:space="preserve"> lieku a </w:t>
      </w:r>
      <w:r>
        <w:rPr>
          <w:rFonts w:eastAsia="Segoe UI Emoji"/>
          <w:sz w:val="20"/>
          <w:szCs w:val="20"/>
        </w:rPr>
        <w:t>odznením</w:t>
      </w:r>
      <w:r w:rsidRPr="004C3304">
        <w:rPr>
          <w:rFonts w:eastAsia="Segoe UI Emoji"/>
          <w:sz w:val="20"/>
          <w:szCs w:val="20"/>
        </w:rPr>
        <w:t xml:space="preserve"> týchto príznakov po ukončení užívania lieku).</w:t>
      </w:r>
      <w:r w:rsidRPr="004C3304">
        <w:rPr>
          <w:sz w:val="20"/>
          <w:szCs w:val="20"/>
        </w:rPr>
        <w:t xml:space="preserve"> V súvislosti s ibuprofénom boli hlásené príznaky aseptickej meningitídy ako stuhnutie šije, bolesť hlavy, nevoľnosť, vracanie, horúčka alebo poruchy vedomia. Pacienti s autoimunitnými ochoreniami (systémový </w:t>
      </w:r>
      <w:r w:rsidRPr="004C3304">
        <w:rPr>
          <w:i/>
          <w:sz w:val="20"/>
          <w:szCs w:val="20"/>
        </w:rPr>
        <w:t>lupus erythematosus</w:t>
      </w:r>
      <w:r w:rsidRPr="004C3304">
        <w:rPr>
          <w:sz w:val="20"/>
          <w:szCs w:val="20"/>
        </w:rPr>
        <w:t>, zmiešané ochorenie spojivového tkaniva) počas liečby ibuprofénom (pozri časť 4.4).</w:t>
      </w:r>
    </w:p>
    <w:p w14:paraId="121833F6" w14:textId="77777777" w:rsidR="000A3031" w:rsidRPr="004C3304" w:rsidRDefault="000A3031" w:rsidP="00D65DD9">
      <w:pPr>
        <w:pStyle w:val="Zkladntext"/>
        <w:spacing w:before="0" w:after="0"/>
        <w:rPr>
          <w:sz w:val="20"/>
          <w:szCs w:val="20"/>
        </w:rPr>
      </w:pPr>
      <w:r w:rsidRPr="004C3304">
        <w:rPr>
          <w:sz w:val="20"/>
          <w:szCs w:val="20"/>
          <w:vertAlign w:val="superscript"/>
        </w:rPr>
        <w:t>4</w:t>
      </w:r>
      <w:r w:rsidRPr="004C3304">
        <w:rPr>
          <w:sz w:val="20"/>
          <w:szCs w:val="20"/>
        </w:rPr>
        <w:t xml:space="preserve"> Najčastejšie </w:t>
      </w:r>
      <w:r>
        <w:rPr>
          <w:sz w:val="20"/>
          <w:szCs w:val="20"/>
        </w:rPr>
        <w:t>pozorované</w:t>
      </w:r>
      <w:r w:rsidRPr="004C3304">
        <w:rPr>
          <w:sz w:val="20"/>
          <w:szCs w:val="20"/>
        </w:rPr>
        <w:t xml:space="preserve"> nežiaduce účinky sú gastrointestinálneho charakteru.</w:t>
      </w:r>
    </w:p>
    <w:p w14:paraId="458E1B71" w14:textId="25CA3581" w:rsidR="000A3031" w:rsidRPr="004C3304" w:rsidRDefault="000A3031" w:rsidP="00D65DD9">
      <w:pPr>
        <w:pStyle w:val="Zkladntext"/>
        <w:spacing w:before="0" w:after="0"/>
        <w:rPr>
          <w:sz w:val="20"/>
          <w:szCs w:val="20"/>
        </w:rPr>
      </w:pPr>
      <w:r w:rsidRPr="004C3304">
        <w:rPr>
          <w:sz w:val="20"/>
          <w:szCs w:val="20"/>
          <w:vertAlign w:val="superscript"/>
        </w:rPr>
        <w:t>5</w:t>
      </w:r>
      <w:r w:rsidRPr="004C3304">
        <w:rPr>
          <w:sz w:val="20"/>
          <w:szCs w:val="20"/>
        </w:rPr>
        <w:t xml:space="preserve"> Niekedy smrteľné, hlavne </w:t>
      </w:r>
      <w:r>
        <w:rPr>
          <w:sz w:val="20"/>
          <w:szCs w:val="20"/>
        </w:rPr>
        <w:t>u</w:t>
      </w:r>
      <w:r w:rsidRPr="004C3304">
        <w:rPr>
          <w:sz w:val="20"/>
          <w:szCs w:val="20"/>
        </w:rPr>
        <w:t xml:space="preserve"> starších paciento</w:t>
      </w:r>
      <w:r>
        <w:rPr>
          <w:sz w:val="20"/>
          <w:szCs w:val="20"/>
        </w:rPr>
        <w:t>v</w:t>
      </w:r>
      <w:r w:rsidRPr="004C3304">
        <w:rPr>
          <w:sz w:val="20"/>
          <w:szCs w:val="20"/>
        </w:rPr>
        <w:t>.</w:t>
      </w:r>
    </w:p>
    <w:p w14:paraId="77BF84EE" w14:textId="77777777" w:rsidR="000A3031" w:rsidRPr="004C3304" w:rsidRDefault="000A3031" w:rsidP="00D65DD9">
      <w:pPr>
        <w:pStyle w:val="Zkladntext"/>
        <w:spacing w:before="0" w:after="0"/>
        <w:rPr>
          <w:sz w:val="20"/>
          <w:szCs w:val="20"/>
        </w:rPr>
      </w:pPr>
      <w:r w:rsidRPr="004C3304">
        <w:rPr>
          <w:sz w:val="20"/>
          <w:szCs w:val="20"/>
          <w:vertAlign w:val="superscript"/>
        </w:rPr>
        <w:t>6</w:t>
      </w:r>
      <w:r w:rsidRPr="004C3304">
        <w:rPr>
          <w:sz w:val="20"/>
          <w:szCs w:val="20"/>
        </w:rPr>
        <w:t xml:space="preserve"> Pozri časť 4.4.</w:t>
      </w:r>
    </w:p>
    <w:p w14:paraId="095B9839" w14:textId="6A936175" w:rsidR="000A3031" w:rsidRDefault="000A3031" w:rsidP="00D65DD9">
      <w:pPr>
        <w:pStyle w:val="Zkladntext"/>
        <w:spacing w:before="0" w:after="0"/>
        <w:rPr>
          <w:sz w:val="20"/>
          <w:szCs w:val="20"/>
        </w:rPr>
      </w:pPr>
      <w:r w:rsidRPr="004C3304">
        <w:rPr>
          <w:sz w:val="20"/>
          <w:szCs w:val="20"/>
          <w:vertAlign w:val="superscript"/>
        </w:rPr>
        <w:t>7</w:t>
      </w:r>
      <w:r w:rsidRPr="004C3304">
        <w:rPr>
          <w:sz w:val="20"/>
          <w:szCs w:val="20"/>
        </w:rPr>
        <w:t xml:space="preserve"> Najmä pri dlhodobom užívaní, spojenom so zvýšením koncentrácie močoviny v sére.</w:t>
      </w:r>
      <w:r w:rsidR="00E60152">
        <w:rPr>
          <w:sz w:val="20"/>
          <w:szCs w:val="20"/>
        </w:rPr>
        <w:t xml:space="preserve"> Zahŕňa aj papilárnu nekrózu.</w:t>
      </w:r>
    </w:p>
    <w:p w14:paraId="486DAEC5" w14:textId="77777777" w:rsidR="007F029B" w:rsidRPr="006F4D91" w:rsidRDefault="007F029B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2D6A118" w14:textId="77777777" w:rsidR="00A57FF0" w:rsidRPr="006F4D91" w:rsidRDefault="00A57FF0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6F4D91">
        <w:rPr>
          <w:rFonts w:ascii="Times New Roman" w:hAnsi="Times New Roman" w:cs="Times New Roman"/>
          <w:b/>
        </w:rPr>
        <w:t>Hlásenie podozrení na nežiaduce reakcie</w:t>
      </w:r>
    </w:p>
    <w:p w14:paraId="2346FD75" w14:textId="07A81656" w:rsidR="001A6E00" w:rsidRDefault="00A57FF0" w:rsidP="00E60152">
      <w:pPr>
        <w:tabs>
          <w:tab w:val="left" w:pos="7200"/>
          <w:tab w:val="left" w:pos="7380"/>
        </w:tabs>
        <w:spacing w:after="0"/>
        <w:jc w:val="both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na </w:t>
      </w:r>
      <w:r w:rsidR="001A6E00" w:rsidRPr="002E4B2A">
        <w:rPr>
          <w:rFonts w:ascii="Times New Roman" w:hAnsi="Times New Roman" w:cs="Times New Roman"/>
          <w:highlight w:val="lightGray"/>
        </w:rPr>
        <w:t xml:space="preserve"> </w:t>
      </w:r>
      <w:r w:rsidR="001A6E00" w:rsidRPr="006F4D91">
        <w:rPr>
          <w:rFonts w:ascii="Times New Roman" w:hAnsi="Times New Roman" w:cs="Times New Roman"/>
          <w:highlight w:val="lightGray"/>
        </w:rPr>
        <w:t>národné centrum hlásenia uvedené v </w:t>
      </w:r>
      <w:hyperlink r:id="rId12" w:history="1">
        <w:r w:rsidR="001A6E00" w:rsidRPr="006F4D91">
          <w:rPr>
            <w:rFonts w:ascii="Times New Roman" w:hAnsi="Times New Roman" w:cs="Times New Roman"/>
            <w:color w:val="1F4E79" w:themeColor="accent5" w:themeShade="80"/>
            <w:highlight w:val="lightGray"/>
            <w:u w:val="single"/>
          </w:rPr>
          <w:t>Prílohe V</w:t>
        </w:r>
      </w:hyperlink>
      <w:r w:rsidR="001A6E00" w:rsidRPr="006F4D91">
        <w:rPr>
          <w:rFonts w:ascii="Times New Roman" w:hAnsi="Times New Roman" w:cs="Times New Roman"/>
          <w:highlight w:val="lightGray"/>
        </w:rPr>
        <w:t>.</w:t>
      </w:r>
    </w:p>
    <w:p w14:paraId="121B912F" w14:textId="77777777" w:rsidR="00E60152" w:rsidRPr="006F4D91" w:rsidRDefault="00E60152" w:rsidP="00D65DD9">
      <w:pPr>
        <w:tabs>
          <w:tab w:val="left" w:pos="7200"/>
          <w:tab w:val="left" w:pos="7380"/>
        </w:tabs>
        <w:spacing w:after="0"/>
        <w:jc w:val="both"/>
        <w:rPr>
          <w:rFonts w:ascii="Times New Roman" w:hAnsi="Times New Roman" w:cs="Times New Roman"/>
        </w:rPr>
      </w:pPr>
    </w:p>
    <w:p w14:paraId="00504658" w14:textId="77777777" w:rsidR="005A33A5" w:rsidRPr="006F4D91" w:rsidRDefault="005A33A5" w:rsidP="0022486F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2E4B2A">
        <w:rPr>
          <w:rFonts w:ascii="Times New Roman" w:hAnsi="Times New Roman" w:cs="Times New Roman"/>
          <w:b/>
          <w:bCs/>
        </w:rPr>
        <w:t>Predávkovanie</w:t>
      </w:r>
    </w:p>
    <w:p w14:paraId="22A73E0A" w14:textId="77777777" w:rsidR="007F029B" w:rsidRPr="006F4D91" w:rsidRDefault="007F029B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a-IN"/>
        </w:rPr>
      </w:pPr>
    </w:p>
    <w:p w14:paraId="0503D596" w14:textId="4B673986" w:rsidR="007F029B" w:rsidRPr="00E60152" w:rsidRDefault="007F029B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</w:rPr>
        <w:t>Príznaky sú nepravdepodobné pri dávkach nižších ako 100</w:t>
      </w:r>
      <w:r w:rsidR="00E9694E" w:rsidRPr="002E4B2A">
        <w:rPr>
          <w:rFonts w:ascii="Times New Roman" w:hAnsi="Times New Roman" w:cs="Times New Roman"/>
        </w:rPr>
        <w:t> mg</w:t>
      </w:r>
      <w:r w:rsidRPr="002E4B2A">
        <w:rPr>
          <w:rFonts w:ascii="Times New Roman" w:hAnsi="Times New Roman" w:cs="Times New Roman"/>
        </w:rPr>
        <w:t>/kg.</w:t>
      </w:r>
      <w:r w:rsidR="00E60152">
        <w:rPr>
          <w:rFonts w:ascii="Times New Roman" w:hAnsi="Times New Roman" w:cs="Times New Roman"/>
        </w:rPr>
        <w:t xml:space="preserve"> </w:t>
      </w:r>
      <w:r w:rsidR="00E60152" w:rsidRPr="00D65DD9">
        <w:rPr>
          <w:rFonts w:ascii="Times New Roman" w:hAnsi="Times New Roman" w:cs="Times New Roman"/>
        </w:rPr>
        <w:t>U detí môže príznaky predávkovania spôsobiť jedna dávka nad 400 mg/kg. U dospelých nebola stanovená presná dávka, ktorá by mohla spôsobiť príznaky predávkovania. Polčas v prípade predávkovania je od 1,5 do 3 hodín.</w:t>
      </w:r>
    </w:p>
    <w:p w14:paraId="7F259615" w14:textId="77777777" w:rsidR="00652F3B" w:rsidRPr="006F4D91" w:rsidRDefault="00652F3B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a-IN"/>
        </w:rPr>
      </w:pPr>
    </w:p>
    <w:p w14:paraId="5FFBA57A" w14:textId="77777777" w:rsidR="007F029B" w:rsidRPr="006F4D91" w:rsidRDefault="005A33A5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2E4B2A">
        <w:rPr>
          <w:rFonts w:ascii="Times New Roman" w:hAnsi="Times New Roman" w:cs="Times New Roman"/>
          <w:b/>
          <w:bCs/>
        </w:rPr>
        <w:t xml:space="preserve">Príznaky </w:t>
      </w:r>
    </w:p>
    <w:p w14:paraId="54083148" w14:textId="3D3B8CD0" w:rsidR="005A33A5" w:rsidRPr="006F4D91" w:rsidRDefault="005A33A5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</w:rPr>
        <w:t>U väčšiny pacientov, ktorí p</w:t>
      </w:r>
      <w:r w:rsidR="001A6E00" w:rsidRPr="002E4B2A">
        <w:rPr>
          <w:rFonts w:ascii="Times New Roman" w:hAnsi="Times New Roman" w:cs="Times New Roman"/>
        </w:rPr>
        <w:t>oži</w:t>
      </w:r>
      <w:r w:rsidRPr="002E4B2A">
        <w:rPr>
          <w:rFonts w:ascii="Times New Roman" w:hAnsi="Times New Roman" w:cs="Times New Roman"/>
        </w:rPr>
        <w:t xml:space="preserve">li klinicky významné množstvo NSAID, sa objaví len nauzea, vracanie, epigastrická bolesť alebo zriedkavejšie hnačka. </w:t>
      </w:r>
      <w:r w:rsidR="00E60152">
        <w:rPr>
          <w:rFonts w:ascii="Times New Roman" w:hAnsi="Times New Roman" w:cs="Times New Roman"/>
        </w:rPr>
        <w:t>Môžu sa tiež vyskytnúť</w:t>
      </w:r>
      <w:r w:rsidRPr="002E4B2A">
        <w:rPr>
          <w:rFonts w:ascii="Times New Roman" w:hAnsi="Times New Roman" w:cs="Times New Roman"/>
        </w:rPr>
        <w:t xml:space="preserve"> tin</w:t>
      </w:r>
      <w:r w:rsidR="001A6E00" w:rsidRPr="002E4B2A">
        <w:rPr>
          <w:rFonts w:ascii="Times New Roman" w:hAnsi="Times New Roman" w:cs="Times New Roman"/>
        </w:rPr>
        <w:t>n</w:t>
      </w:r>
      <w:r w:rsidRPr="002E4B2A">
        <w:rPr>
          <w:rFonts w:ascii="Times New Roman" w:hAnsi="Times New Roman" w:cs="Times New Roman"/>
        </w:rPr>
        <w:t>itus, bolesť hlavy</w:t>
      </w:r>
      <w:r w:rsidR="00E60152">
        <w:rPr>
          <w:rFonts w:ascii="Times New Roman" w:hAnsi="Times New Roman" w:cs="Times New Roman"/>
        </w:rPr>
        <w:t>, závraty</w:t>
      </w:r>
      <w:r w:rsidRPr="002E4B2A">
        <w:rPr>
          <w:rFonts w:ascii="Times New Roman" w:hAnsi="Times New Roman" w:cs="Times New Roman"/>
        </w:rPr>
        <w:t xml:space="preserve"> a gastrointestinálne krvácanie. Pri </w:t>
      </w:r>
      <w:r w:rsidR="00E60152">
        <w:rPr>
          <w:rFonts w:ascii="Times New Roman" w:hAnsi="Times New Roman" w:cs="Times New Roman"/>
        </w:rPr>
        <w:t>zá</w:t>
      </w:r>
      <w:r w:rsidRPr="002E4B2A">
        <w:rPr>
          <w:rFonts w:ascii="Times New Roman" w:hAnsi="Times New Roman" w:cs="Times New Roman"/>
        </w:rPr>
        <w:t>v</w:t>
      </w:r>
      <w:r w:rsidR="00E60152">
        <w:rPr>
          <w:rFonts w:ascii="Times New Roman" w:hAnsi="Times New Roman" w:cs="Times New Roman"/>
        </w:rPr>
        <w:t>a</w:t>
      </w:r>
      <w:r w:rsidRPr="002E4B2A">
        <w:rPr>
          <w:rFonts w:ascii="Times New Roman" w:hAnsi="Times New Roman" w:cs="Times New Roman"/>
        </w:rPr>
        <w:t>žnejších otravách postihuje toxicita centrálny nervový systém, prejavuj</w:t>
      </w:r>
      <w:r w:rsidR="00E60152">
        <w:rPr>
          <w:rFonts w:ascii="Times New Roman" w:hAnsi="Times New Roman" w:cs="Times New Roman"/>
        </w:rPr>
        <w:t>úca sa</w:t>
      </w:r>
      <w:r w:rsidRPr="002E4B2A">
        <w:rPr>
          <w:rFonts w:ascii="Times New Roman" w:hAnsi="Times New Roman" w:cs="Times New Roman"/>
        </w:rPr>
        <w:t xml:space="preserve"> ako ospalosť, príležitostne excitácia a dezorientácia alebo kóma. Príležitostne sa u pacientov objavujú kŕče. Pri závažnej otrave sa môže vyskytnúť metabolická acidóza a protrombínový čas/INR sa môže predĺžiť, pravdepodobne v dôsledku rušenia účinkov cirkulujúcich </w:t>
      </w:r>
      <w:r w:rsidR="001A6E00" w:rsidRPr="006F4D91">
        <w:rPr>
          <w:rFonts w:ascii="Times New Roman" w:hAnsi="Times New Roman" w:cs="Times New Roman"/>
        </w:rPr>
        <w:t xml:space="preserve">koagulačných </w:t>
      </w:r>
      <w:r w:rsidRPr="002E4B2A">
        <w:rPr>
          <w:rFonts w:ascii="Times New Roman" w:hAnsi="Times New Roman" w:cs="Times New Roman"/>
        </w:rPr>
        <w:t>faktorov</w:t>
      </w:r>
      <w:r w:rsidR="001A6E00" w:rsidRPr="002E4B2A">
        <w:rPr>
          <w:rFonts w:ascii="Times New Roman" w:hAnsi="Times New Roman" w:cs="Times New Roman"/>
        </w:rPr>
        <w:t>.</w:t>
      </w:r>
      <w:r w:rsidRPr="002E4B2A">
        <w:rPr>
          <w:rFonts w:ascii="Times New Roman" w:hAnsi="Times New Roman" w:cs="Times New Roman"/>
        </w:rPr>
        <w:t xml:space="preserve"> </w:t>
      </w:r>
      <w:r w:rsidR="00E60152" w:rsidRPr="00D65DD9">
        <w:rPr>
          <w:rFonts w:ascii="Times New Roman" w:hAnsi="Times New Roman" w:cs="Times New Roman"/>
          <w:color w:val="000000"/>
        </w:rPr>
        <w:t xml:space="preserve">V prípade závažnej otravy sa môže objaviť </w:t>
      </w:r>
      <w:r w:rsidR="00E60152" w:rsidRPr="00D65DD9">
        <w:rPr>
          <w:rFonts w:ascii="Times New Roman" w:hAnsi="Times New Roman" w:cs="Times New Roman"/>
        </w:rPr>
        <w:t>hyperkaliémia.</w:t>
      </w:r>
      <w:r w:rsidR="00E60152">
        <w:t xml:space="preserve"> </w:t>
      </w:r>
      <w:r w:rsidRPr="002E4B2A">
        <w:rPr>
          <w:rFonts w:ascii="Times New Roman" w:hAnsi="Times New Roman" w:cs="Times New Roman"/>
        </w:rPr>
        <w:t>Môže sa vyskytnúť akútne zlyhanie obličiek</w:t>
      </w:r>
      <w:r w:rsidR="00DB1427">
        <w:rPr>
          <w:rFonts w:ascii="Times New Roman" w:hAnsi="Times New Roman" w:cs="Times New Roman"/>
        </w:rPr>
        <w:t>,</w:t>
      </w:r>
      <w:r w:rsidRPr="002E4B2A">
        <w:rPr>
          <w:rFonts w:ascii="Times New Roman" w:hAnsi="Times New Roman" w:cs="Times New Roman"/>
        </w:rPr>
        <w:t xml:space="preserve"> </w:t>
      </w:r>
      <w:r w:rsidR="00DB1427" w:rsidRPr="00D65DD9">
        <w:rPr>
          <w:rFonts w:ascii="Times New Roman" w:hAnsi="Times New Roman" w:cs="Times New Roman"/>
        </w:rPr>
        <w:t>hypotenzia, respiračná depresia, cyanóza</w:t>
      </w:r>
      <w:r w:rsidR="00DB1427" w:rsidRPr="002E4B2A">
        <w:rPr>
          <w:rFonts w:ascii="Times New Roman" w:hAnsi="Times New Roman" w:cs="Times New Roman"/>
        </w:rPr>
        <w:t xml:space="preserve"> </w:t>
      </w:r>
      <w:r w:rsidRPr="002E4B2A">
        <w:rPr>
          <w:rFonts w:ascii="Times New Roman" w:hAnsi="Times New Roman" w:cs="Times New Roman"/>
        </w:rPr>
        <w:t xml:space="preserve">a poškodenie pečene. U astmatikov </w:t>
      </w:r>
      <w:r w:rsidR="00DB1427">
        <w:rPr>
          <w:rFonts w:ascii="Times New Roman" w:hAnsi="Times New Roman" w:cs="Times New Roman"/>
        </w:rPr>
        <w:t>môže dôjsť k zhoršeniu</w:t>
      </w:r>
      <w:r w:rsidRPr="002E4B2A">
        <w:rPr>
          <w:rFonts w:ascii="Times New Roman" w:hAnsi="Times New Roman" w:cs="Times New Roman"/>
        </w:rPr>
        <w:t xml:space="preserve"> astmy.</w:t>
      </w:r>
    </w:p>
    <w:p w14:paraId="59576993" w14:textId="77777777" w:rsidR="00722E5A" w:rsidRPr="006F4D91" w:rsidRDefault="00722E5A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292573D" w14:textId="77777777" w:rsidR="001A6E00" w:rsidRPr="002E4B2A" w:rsidRDefault="001A6E00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2E4B2A">
        <w:rPr>
          <w:rFonts w:ascii="Times New Roman" w:hAnsi="Times New Roman" w:cs="Times New Roman"/>
          <w:b/>
        </w:rPr>
        <w:t>Liečba</w:t>
      </w:r>
    </w:p>
    <w:p w14:paraId="2DEE94EA" w14:textId="3D2DB6F2" w:rsidR="00F63CC8" w:rsidRPr="006F4D91" w:rsidRDefault="00DB1427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Nie je k dispozícii š</w:t>
      </w:r>
      <w:r w:rsidR="007F029B" w:rsidRPr="002E4B2A">
        <w:rPr>
          <w:rFonts w:ascii="Times New Roman" w:hAnsi="Times New Roman" w:cs="Times New Roman"/>
        </w:rPr>
        <w:t xml:space="preserve">pecifické antidotum. </w:t>
      </w:r>
      <w:r w:rsidR="001A6E00" w:rsidRPr="002E4B2A">
        <w:rPr>
          <w:rFonts w:ascii="Times New Roman" w:hAnsi="Times New Roman" w:cs="Times New Roman"/>
        </w:rPr>
        <w:t>Liečba</w:t>
      </w:r>
      <w:r w:rsidR="007F029B" w:rsidRPr="002E4B2A">
        <w:rPr>
          <w:rFonts w:ascii="Times New Roman" w:hAnsi="Times New Roman" w:cs="Times New Roman"/>
        </w:rPr>
        <w:t xml:space="preserve"> má byť symptomatick</w:t>
      </w:r>
      <w:r w:rsidR="001A6E00" w:rsidRPr="002E4B2A">
        <w:rPr>
          <w:rFonts w:ascii="Times New Roman" w:hAnsi="Times New Roman" w:cs="Times New Roman"/>
        </w:rPr>
        <w:t>á</w:t>
      </w:r>
      <w:r w:rsidR="007F029B" w:rsidRPr="002E4B2A">
        <w:rPr>
          <w:rFonts w:ascii="Times New Roman" w:hAnsi="Times New Roman" w:cs="Times New Roman"/>
        </w:rPr>
        <w:t xml:space="preserve"> a podporn</w:t>
      </w:r>
      <w:r w:rsidR="001A6E00" w:rsidRPr="002E4B2A">
        <w:rPr>
          <w:rFonts w:ascii="Times New Roman" w:hAnsi="Times New Roman" w:cs="Times New Roman"/>
        </w:rPr>
        <w:t>á</w:t>
      </w:r>
      <w:r w:rsidR="007F029B" w:rsidRPr="002E4B2A">
        <w:rPr>
          <w:rFonts w:ascii="Times New Roman" w:hAnsi="Times New Roman" w:cs="Times New Roman"/>
        </w:rPr>
        <w:t xml:space="preserve"> </w:t>
      </w:r>
      <w:r w:rsidRPr="00D65DD9">
        <w:rPr>
          <w:rFonts w:ascii="Times New Roman" w:hAnsi="Times New Roman" w:cs="Times New Roman"/>
        </w:rPr>
        <w:t>(obnovenie elektrolytickej rovnováhy v krvnom sére, ak je to potrebné)</w:t>
      </w:r>
      <w:r>
        <w:t xml:space="preserve"> </w:t>
      </w:r>
      <w:r w:rsidR="007F029B" w:rsidRPr="002E4B2A">
        <w:rPr>
          <w:rFonts w:ascii="Times New Roman" w:hAnsi="Times New Roman" w:cs="Times New Roman"/>
        </w:rPr>
        <w:t xml:space="preserve">a má zahŕňať udržiavanie </w:t>
      </w:r>
      <w:r w:rsidR="00932A21">
        <w:rPr>
          <w:rFonts w:ascii="Times New Roman" w:hAnsi="Times New Roman" w:cs="Times New Roman"/>
        </w:rPr>
        <w:t>priechodnýc</w:t>
      </w:r>
      <w:r w:rsidR="007F029B" w:rsidRPr="002E4B2A">
        <w:rPr>
          <w:rFonts w:ascii="Times New Roman" w:hAnsi="Times New Roman" w:cs="Times New Roman"/>
        </w:rPr>
        <w:t>h dýchacích ciest a sledovanie srdcových a vitálnych funkcií</w:t>
      </w:r>
      <w:r>
        <w:rPr>
          <w:rFonts w:ascii="Times New Roman" w:hAnsi="Times New Roman" w:cs="Times New Roman"/>
        </w:rPr>
        <w:t>,</w:t>
      </w:r>
      <w:r w:rsidR="007F029B" w:rsidRPr="002E4B2A">
        <w:rPr>
          <w:rFonts w:ascii="Times New Roman" w:hAnsi="Times New Roman" w:cs="Times New Roman"/>
        </w:rPr>
        <w:t xml:space="preserve"> až kým nebudú stabilné. Zvážte perorálne podanie aktívneho uhlia, ak k užitiu potenciálne toxického množstva u pacienta došlo v čase kratšom ako 1 hodina. Ak sú kŕče časté alebo dlhotrvajúce, majú sa liečiť intravenózne podaným diazepamom alebo lorazepamom. </w:t>
      </w:r>
      <w:r>
        <w:rPr>
          <w:rFonts w:ascii="Times New Roman" w:hAnsi="Times New Roman" w:cs="Times New Roman"/>
        </w:rPr>
        <w:t>Pacientom sa astmou majú byť podané</w:t>
      </w:r>
      <w:r w:rsidR="007F029B" w:rsidRPr="002E4B2A">
        <w:rPr>
          <w:rFonts w:ascii="Times New Roman" w:hAnsi="Times New Roman" w:cs="Times New Roman"/>
        </w:rPr>
        <w:t xml:space="preserve"> bronchodilat</w:t>
      </w:r>
      <w:r w:rsidR="001A6E00" w:rsidRPr="002E4B2A">
        <w:rPr>
          <w:rFonts w:ascii="Times New Roman" w:hAnsi="Times New Roman" w:cs="Times New Roman"/>
        </w:rPr>
        <w:t>anciá</w:t>
      </w:r>
      <w:r w:rsidR="007F029B" w:rsidRPr="002E4B2A">
        <w:rPr>
          <w:rFonts w:ascii="Times New Roman" w:hAnsi="Times New Roman" w:cs="Times New Roman"/>
        </w:rPr>
        <w:t>.</w:t>
      </w:r>
    </w:p>
    <w:p w14:paraId="34D3A482" w14:textId="181A1910" w:rsidR="00D273EB" w:rsidRPr="006F4D91" w:rsidRDefault="00D273EB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C402659" w14:textId="77777777" w:rsidR="0022486F" w:rsidRPr="006F4D91" w:rsidRDefault="0022486F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65ADE5A" w14:textId="77777777" w:rsidR="00783A88" w:rsidRPr="006F4D91" w:rsidRDefault="004842A5" w:rsidP="0022486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2E4B2A">
        <w:rPr>
          <w:rFonts w:ascii="Times New Roman" w:hAnsi="Times New Roman" w:cs="Times New Roman"/>
          <w:b/>
          <w:bCs/>
        </w:rPr>
        <w:t>FARMAKOLOGICKÉ VLASTNOSTI</w:t>
      </w:r>
    </w:p>
    <w:p w14:paraId="5710F557" w14:textId="77777777" w:rsidR="007F029B" w:rsidRPr="006F4D91" w:rsidRDefault="007F029B" w:rsidP="0022486F">
      <w:pPr>
        <w:pStyle w:val="Odsekzoznamu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</w:p>
    <w:p w14:paraId="40A0F1DB" w14:textId="77777777" w:rsidR="00783A88" w:rsidRPr="006F4D91" w:rsidRDefault="00783A88" w:rsidP="0022486F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2E4B2A">
        <w:rPr>
          <w:rFonts w:ascii="Times New Roman" w:hAnsi="Times New Roman" w:cs="Times New Roman"/>
          <w:b/>
          <w:bCs/>
        </w:rPr>
        <w:t>Farmakodynamické vlastnosti</w:t>
      </w:r>
    </w:p>
    <w:p w14:paraId="796B43EF" w14:textId="77777777" w:rsidR="007F029B" w:rsidRPr="006F4D91" w:rsidRDefault="007F029B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31A1ED0" w14:textId="77777777" w:rsidR="0011505F" w:rsidRPr="006F4D91" w:rsidRDefault="00C20838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</w:rPr>
        <w:t xml:space="preserve">Farmakoterapeutická skupina: Nesteroidové antiflogistiká a antireumatiká; deriváty kyseliny propiónovej, kód ATC: M01AE01. </w:t>
      </w:r>
    </w:p>
    <w:p w14:paraId="3C1CD61F" w14:textId="55E7EB6F" w:rsidR="007F029B" w:rsidRPr="006F4D91" w:rsidRDefault="00932A21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Soľ i</w:t>
      </w:r>
      <w:r w:rsidR="00C20838" w:rsidRPr="002E4B2A">
        <w:rPr>
          <w:rFonts w:ascii="Times New Roman" w:hAnsi="Times New Roman" w:cs="Times New Roman"/>
        </w:rPr>
        <w:t>buprofén</w:t>
      </w:r>
      <w:r>
        <w:rPr>
          <w:rFonts w:ascii="Times New Roman" w:hAnsi="Times New Roman" w:cs="Times New Roman"/>
        </w:rPr>
        <w:t>u s</w:t>
      </w:r>
      <w:r w:rsidR="00C20838" w:rsidRPr="002E4B2A">
        <w:rPr>
          <w:rFonts w:ascii="Times New Roman" w:hAnsi="Times New Roman" w:cs="Times New Roman"/>
        </w:rPr>
        <w:t xml:space="preserve"> </w:t>
      </w:r>
      <w:r w:rsidRPr="002E4B2A">
        <w:rPr>
          <w:rFonts w:ascii="Times New Roman" w:hAnsi="Times New Roman" w:cs="Times New Roman"/>
        </w:rPr>
        <w:t>lyz</w:t>
      </w:r>
      <w:r>
        <w:rPr>
          <w:rFonts w:ascii="Times New Roman" w:hAnsi="Times New Roman" w:cs="Times New Roman"/>
        </w:rPr>
        <w:t>ínom</w:t>
      </w:r>
      <w:r w:rsidRPr="002E4B2A">
        <w:rPr>
          <w:rFonts w:ascii="Times New Roman" w:hAnsi="Times New Roman" w:cs="Times New Roman"/>
        </w:rPr>
        <w:t xml:space="preserve"> </w:t>
      </w:r>
      <w:r w:rsidR="00C20838" w:rsidRPr="002E4B2A">
        <w:rPr>
          <w:rFonts w:ascii="Times New Roman" w:hAnsi="Times New Roman" w:cs="Times New Roman"/>
        </w:rPr>
        <w:t xml:space="preserve">je lyzínová soľ ibuprofénu. </w:t>
      </w:r>
    </w:p>
    <w:p w14:paraId="394F44D2" w14:textId="77777777" w:rsidR="0065565D" w:rsidRPr="006F4D91" w:rsidRDefault="0065565D" w:rsidP="0022486F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en-GB" w:eastAsia="hr-HR"/>
        </w:rPr>
      </w:pPr>
    </w:p>
    <w:p w14:paraId="310FF2CC" w14:textId="77777777" w:rsidR="007F029B" w:rsidRPr="006F4D91" w:rsidRDefault="007F029B" w:rsidP="0022486F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2E4B2A">
        <w:rPr>
          <w:rFonts w:ascii="Times New Roman" w:hAnsi="Times New Roman" w:cs="Times New Roman"/>
          <w:u w:val="single"/>
        </w:rPr>
        <w:t xml:space="preserve">Mechanizmus účinku </w:t>
      </w:r>
    </w:p>
    <w:p w14:paraId="4BE25307" w14:textId="5859EE50" w:rsidR="007F029B" w:rsidRPr="006F4D91" w:rsidRDefault="00C20838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</w:rPr>
        <w:lastRenderedPageBreak/>
        <w:t xml:space="preserve">Ibuprofén je nesteroidové protizápalové liečivo (NSAID), ktoré sa v konvenčných experimentálnych modeloch zápalu u zvierat ukázalo byť účinné cez inhibíciu syntézy prostaglandínov. U ľudí ibuprofén znižuje bolesť, opuchy a horúčku súvisiace so zápalom. Navyše, ibuprofén reverzibilne inhibuje </w:t>
      </w:r>
      <w:r w:rsidR="00DB1427">
        <w:rPr>
          <w:rFonts w:ascii="Times New Roman" w:hAnsi="Times New Roman" w:cs="Times New Roman"/>
        </w:rPr>
        <w:t>zhlukovanie</w:t>
      </w:r>
      <w:r w:rsidRPr="002E4B2A">
        <w:rPr>
          <w:rFonts w:ascii="Times New Roman" w:hAnsi="Times New Roman" w:cs="Times New Roman"/>
        </w:rPr>
        <w:t xml:space="preserve"> trombocytov indukovan</w:t>
      </w:r>
      <w:r w:rsidR="00DB1427">
        <w:rPr>
          <w:rFonts w:ascii="Times New Roman" w:hAnsi="Times New Roman" w:cs="Times New Roman"/>
        </w:rPr>
        <w:t>é</w:t>
      </w:r>
      <w:r w:rsidRPr="002E4B2A">
        <w:rPr>
          <w:rFonts w:ascii="Times New Roman" w:hAnsi="Times New Roman" w:cs="Times New Roman"/>
        </w:rPr>
        <w:t xml:space="preserve"> ADP a kolagénom.</w:t>
      </w:r>
    </w:p>
    <w:p w14:paraId="449801FE" w14:textId="77777777" w:rsidR="0065565D" w:rsidRPr="006F4D91" w:rsidRDefault="0065565D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6914DEF" w14:textId="2AC4C97D" w:rsidR="009B2365" w:rsidRPr="006F4D91" w:rsidRDefault="009B2365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</w:rPr>
        <w:t xml:space="preserve">Po perorálnom podaní </w:t>
      </w:r>
      <w:r w:rsidR="00932A21">
        <w:rPr>
          <w:rFonts w:ascii="Times New Roman" w:hAnsi="Times New Roman" w:cs="Times New Roman"/>
        </w:rPr>
        <w:t>soľ</w:t>
      </w:r>
      <w:r w:rsidR="00932A21" w:rsidRPr="002E4B2A">
        <w:rPr>
          <w:rFonts w:ascii="Times New Roman" w:hAnsi="Times New Roman" w:cs="Times New Roman"/>
        </w:rPr>
        <w:t xml:space="preserve"> </w:t>
      </w:r>
      <w:r w:rsidRPr="002E4B2A">
        <w:rPr>
          <w:rFonts w:ascii="Times New Roman" w:hAnsi="Times New Roman" w:cs="Times New Roman"/>
        </w:rPr>
        <w:t>ibuprofén</w:t>
      </w:r>
      <w:r w:rsidR="00932A21">
        <w:rPr>
          <w:rFonts w:ascii="Times New Roman" w:hAnsi="Times New Roman" w:cs="Times New Roman"/>
        </w:rPr>
        <w:t>u s</w:t>
      </w:r>
      <w:r w:rsidRPr="002E4B2A">
        <w:rPr>
          <w:rFonts w:ascii="Times New Roman" w:hAnsi="Times New Roman" w:cs="Times New Roman"/>
        </w:rPr>
        <w:t xml:space="preserve"> </w:t>
      </w:r>
      <w:r w:rsidR="00932A21" w:rsidRPr="002E4B2A">
        <w:rPr>
          <w:rFonts w:ascii="Times New Roman" w:hAnsi="Times New Roman" w:cs="Times New Roman"/>
        </w:rPr>
        <w:t>lyz</w:t>
      </w:r>
      <w:r w:rsidR="00932A21">
        <w:rPr>
          <w:rFonts w:ascii="Times New Roman" w:hAnsi="Times New Roman" w:cs="Times New Roman"/>
        </w:rPr>
        <w:t>ínom</w:t>
      </w:r>
      <w:r w:rsidR="00932A21" w:rsidRPr="002E4B2A">
        <w:rPr>
          <w:rFonts w:ascii="Times New Roman" w:hAnsi="Times New Roman" w:cs="Times New Roman"/>
        </w:rPr>
        <w:t xml:space="preserve"> </w:t>
      </w:r>
      <w:r w:rsidRPr="002E4B2A">
        <w:rPr>
          <w:rFonts w:ascii="Times New Roman" w:hAnsi="Times New Roman" w:cs="Times New Roman"/>
        </w:rPr>
        <w:t>disociuje na kyselinu ibuprof</w:t>
      </w:r>
      <w:r w:rsidR="009A1ECE" w:rsidRPr="002E4B2A">
        <w:rPr>
          <w:rFonts w:ascii="Times New Roman" w:hAnsi="Times New Roman" w:cs="Times New Roman"/>
        </w:rPr>
        <w:t>é</w:t>
      </w:r>
      <w:r w:rsidRPr="002E4B2A">
        <w:rPr>
          <w:rFonts w:ascii="Times New Roman" w:hAnsi="Times New Roman" w:cs="Times New Roman"/>
        </w:rPr>
        <w:t xml:space="preserve">novú a lyzín. Lyzín nemá žiadnu známu farmakologickú aktivitu. Farmakologické vlastnosti </w:t>
      </w:r>
      <w:r w:rsidR="00932A21">
        <w:rPr>
          <w:rFonts w:ascii="Times New Roman" w:hAnsi="Times New Roman" w:cs="Times New Roman"/>
        </w:rPr>
        <w:t xml:space="preserve">soli </w:t>
      </w:r>
      <w:r w:rsidRPr="002E4B2A">
        <w:rPr>
          <w:rFonts w:ascii="Times New Roman" w:hAnsi="Times New Roman" w:cs="Times New Roman"/>
        </w:rPr>
        <w:t xml:space="preserve">ibuprofénu </w:t>
      </w:r>
      <w:r w:rsidR="00932A21">
        <w:rPr>
          <w:rFonts w:ascii="Times New Roman" w:hAnsi="Times New Roman" w:cs="Times New Roman"/>
        </w:rPr>
        <w:t xml:space="preserve">s </w:t>
      </w:r>
      <w:r w:rsidR="00932A21" w:rsidRPr="002E4B2A">
        <w:rPr>
          <w:rFonts w:ascii="Times New Roman" w:hAnsi="Times New Roman" w:cs="Times New Roman"/>
        </w:rPr>
        <w:t>lyz</w:t>
      </w:r>
      <w:r w:rsidR="00932A21">
        <w:rPr>
          <w:rFonts w:ascii="Times New Roman" w:hAnsi="Times New Roman" w:cs="Times New Roman"/>
        </w:rPr>
        <w:t>ínom</w:t>
      </w:r>
      <w:r w:rsidR="00932A21" w:rsidRPr="002E4B2A">
        <w:rPr>
          <w:rFonts w:ascii="Times New Roman" w:hAnsi="Times New Roman" w:cs="Times New Roman"/>
        </w:rPr>
        <w:t xml:space="preserve"> </w:t>
      </w:r>
      <w:r w:rsidRPr="002E4B2A">
        <w:rPr>
          <w:rFonts w:ascii="Times New Roman" w:hAnsi="Times New Roman" w:cs="Times New Roman"/>
        </w:rPr>
        <w:t>sú teda rovnaké ako farmakologické vlastnosti kyseliny ibuprofén</w:t>
      </w:r>
      <w:r w:rsidR="001A6E00" w:rsidRPr="002E4B2A">
        <w:rPr>
          <w:rFonts w:ascii="Times New Roman" w:hAnsi="Times New Roman" w:cs="Times New Roman"/>
        </w:rPr>
        <w:t>ovej</w:t>
      </w:r>
      <w:r w:rsidRPr="002E4B2A">
        <w:rPr>
          <w:rFonts w:ascii="Times New Roman" w:hAnsi="Times New Roman" w:cs="Times New Roman"/>
        </w:rPr>
        <w:t>.</w:t>
      </w:r>
    </w:p>
    <w:p w14:paraId="5F678970" w14:textId="77777777" w:rsidR="009B2365" w:rsidRPr="006F4D91" w:rsidRDefault="009B2365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2106FB2" w14:textId="77777777" w:rsidR="007F029B" w:rsidRPr="006F4D91" w:rsidRDefault="007F029B" w:rsidP="0022486F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  <w:r w:rsidRPr="002E4B2A">
        <w:rPr>
          <w:rFonts w:ascii="Times New Roman" w:hAnsi="Times New Roman" w:cs="Times New Roman"/>
          <w:color w:val="000000"/>
          <w:u w:val="single"/>
        </w:rPr>
        <w:t xml:space="preserve">Klinická účinnosť a bezpečnosť </w:t>
      </w:r>
    </w:p>
    <w:p w14:paraId="6B99C99E" w14:textId="29836E9B" w:rsidR="00783A88" w:rsidRPr="006F4D91" w:rsidRDefault="00783A88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</w:rPr>
        <w:t xml:space="preserve">Experimentálne údaje naznačujú, že ibuprofén môže kompetitívne inhibovať účinok nízkej dávky kyseliny acetylsalicylovej na </w:t>
      </w:r>
      <w:r w:rsidR="00DB1427">
        <w:rPr>
          <w:rFonts w:ascii="Times New Roman" w:hAnsi="Times New Roman" w:cs="Times New Roman"/>
        </w:rPr>
        <w:t>zhlukovanie</w:t>
      </w:r>
      <w:r w:rsidRPr="002E4B2A">
        <w:rPr>
          <w:rFonts w:ascii="Times New Roman" w:hAnsi="Times New Roman" w:cs="Times New Roman"/>
        </w:rPr>
        <w:t xml:space="preserve"> krvných doštičiek, keď sa podávajú sú</w:t>
      </w:r>
      <w:r w:rsidR="00DB1427">
        <w:rPr>
          <w:rFonts w:ascii="Times New Roman" w:hAnsi="Times New Roman" w:cs="Times New Roman"/>
        </w:rPr>
        <w:t>bež</w:t>
      </w:r>
      <w:r w:rsidRPr="002E4B2A">
        <w:rPr>
          <w:rFonts w:ascii="Times New Roman" w:hAnsi="Times New Roman" w:cs="Times New Roman"/>
        </w:rPr>
        <w:t>ne. Niektoré farmakodynamické štúdie ukázali, že keď sa užila samostatná dávka ibuprofénu 400</w:t>
      </w:r>
      <w:r w:rsidR="00E9694E" w:rsidRPr="002E4B2A">
        <w:rPr>
          <w:rFonts w:ascii="Times New Roman" w:hAnsi="Times New Roman" w:cs="Times New Roman"/>
        </w:rPr>
        <w:t> mg</w:t>
      </w:r>
      <w:r w:rsidRPr="002E4B2A">
        <w:rPr>
          <w:rFonts w:ascii="Times New Roman" w:hAnsi="Times New Roman" w:cs="Times New Roman"/>
        </w:rPr>
        <w:t xml:space="preserve"> do 8 h pred alebo v priebehu 30 minút po dávke kyseliny acetylsalicylovej s okamžitým uvoľňovaním (81</w:t>
      </w:r>
      <w:r w:rsidR="00E9694E" w:rsidRPr="002E4B2A">
        <w:rPr>
          <w:rFonts w:ascii="Times New Roman" w:hAnsi="Times New Roman" w:cs="Times New Roman"/>
        </w:rPr>
        <w:t> mg</w:t>
      </w:r>
      <w:r w:rsidRPr="002E4B2A">
        <w:rPr>
          <w:rFonts w:ascii="Times New Roman" w:hAnsi="Times New Roman" w:cs="Times New Roman"/>
        </w:rPr>
        <w:t>), došlo k zníženiu účinku kyseliny acetylsalicylovej na tvorbu tromboxánu a</w:t>
      </w:r>
      <w:r w:rsidR="00932A21">
        <w:rPr>
          <w:rFonts w:ascii="Times New Roman" w:hAnsi="Times New Roman" w:cs="Times New Roman"/>
        </w:rPr>
        <w:t>lebo</w:t>
      </w:r>
      <w:r w:rsidR="00DB1427">
        <w:rPr>
          <w:rFonts w:ascii="Times New Roman" w:hAnsi="Times New Roman" w:cs="Times New Roman"/>
        </w:rPr>
        <w:t> zhlukovani</w:t>
      </w:r>
      <w:r w:rsidR="00932A21">
        <w:rPr>
          <w:rFonts w:ascii="Times New Roman" w:hAnsi="Times New Roman" w:cs="Times New Roman"/>
        </w:rPr>
        <w:t>u</w:t>
      </w:r>
      <w:r w:rsidR="00DB1427">
        <w:rPr>
          <w:rFonts w:ascii="Times New Roman" w:hAnsi="Times New Roman" w:cs="Times New Roman"/>
        </w:rPr>
        <w:t xml:space="preserve"> krvných</w:t>
      </w:r>
      <w:r w:rsidRPr="002E4B2A">
        <w:rPr>
          <w:rFonts w:ascii="Times New Roman" w:hAnsi="Times New Roman" w:cs="Times New Roman"/>
        </w:rPr>
        <w:t xml:space="preserve"> doštičiek. </w:t>
      </w:r>
      <w:r w:rsidR="00DD281A" w:rsidRPr="00D65DD9">
        <w:rPr>
          <w:rFonts w:ascii="Times New Roman" w:hAnsi="Times New Roman" w:cs="Times New Roman"/>
        </w:rPr>
        <w:t>Aj keď nie je isté, či sa dajú tieto údaje extrapolovať</w:t>
      </w:r>
      <w:r w:rsidRPr="002E4B2A">
        <w:rPr>
          <w:rFonts w:ascii="Times New Roman" w:hAnsi="Times New Roman" w:cs="Times New Roman"/>
        </w:rPr>
        <w:t xml:space="preserve"> na klinický stav, nemožno vylúčiť možnosť, že pravidelné a dlhodobé používanie ibuprofénu môže znížiť kardioprotektívny účinok nízkej dávky kyseliny acetylsalicylovej. </w:t>
      </w:r>
      <w:r w:rsidR="00DD281A" w:rsidRPr="00D65DD9">
        <w:rPr>
          <w:rFonts w:ascii="Times New Roman" w:hAnsi="Times New Roman" w:cs="Times New Roman"/>
        </w:rPr>
        <w:t>Pri príležitostnom užívaní ibuprofénu sa nepredpokladá žiadny klinicky relevantný účinok</w:t>
      </w:r>
      <w:r w:rsidRPr="002E4B2A">
        <w:rPr>
          <w:rFonts w:ascii="Times New Roman" w:hAnsi="Times New Roman" w:cs="Times New Roman"/>
        </w:rPr>
        <w:t xml:space="preserve"> (pozri časť 4.5).</w:t>
      </w:r>
    </w:p>
    <w:p w14:paraId="05D896F5" w14:textId="77777777" w:rsidR="00722E5A" w:rsidRPr="006F4D91" w:rsidRDefault="00722E5A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123DF7D" w14:textId="77777777" w:rsidR="001478B1" w:rsidRPr="006F4D91" w:rsidRDefault="001478B1" w:rsidP="0022486F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2E4B2A">
        <w:rPr>
          <w:rFonts w:ascii="Times New Roman" w:hAnsi="Times New Roman" w:cs="Times New Roman"/>
          <w:b/>
          <w:bCs/>
        </w:rPr>
        <w:t>Farmakokinetické vlastnosti</w:t>
      </w:r>
    </w:p>
    <w:p w14:paraId="384197E0" w14:textId="77777777" w:rsidR="007F029B" w:rsidRPr="006F4D91" w:rsidRDefault="007F029B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76C4191" w14:textId="323702E1" w:rsidR="009415FE" w:rsidRPr="006F4D91" w:rsidRDefault="001478B1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</w:rPr>
        <w:t>Väčšina farmakokinetických údajov získaných po podaní kyseliny ibuprofén</w:t>
      </w:r>
      <w:r w:rsidR="001A6E00" w:rsidRPr="002E4B2A">
        <w:rPr>
          <w:rFonts w:ascii="Times New Roman" w:hAnsi="Times New Roman" w:cs="Times New Roman"/>
        </w:rPr>
        <w:t>ovej</w:t>
      </w:r>
      <w:r w:rsidRPr="002E4B2A">
        <w:rPr>
          <w:rFonts w:ascii="Times New Roman" w:hAnsi="Times New Roman" w:cs="Times New Roman"/>
        </w:rPr>
        <w:t xml:space="preserve"> sa vzťahuje aj na </w:t>
      </w:r>
      <w:r w:rsidR="00932A21">
        <w:rPr>
          <w:rFonts w:ascii="Times New Roman" w:hAnsi="Times New Roman" w:cs="Times New Roman"/>
        </w:rPr>
        <w:t xml:space="preserve">soľ </w:t>
      </w:r>
      <w:r w:rsidRPr="002E4B2A">
        <w:rPr>
          <w:rFonts w:ascii="Times New Roman" w:hAnsi="Times New Roman" w:cs="Times New Roman"/>
        </w:rPr>
        <w:t>ibuprofén</w:t>
      </w:r>
      <w:r w:rsidR="00932A21">
        <w:rPr>
          <w:rFonts w:ascii="Times New Roman" w:hAnsi="Times New Roman" w:cs="Times New Roman"/>
        </w:rPr>
        <w:t>u s</w:t>
      </w:r>
      <w:r w:rsidRPr="002E4B2A">
        <w:rPr>
          <w:rFonts w:ascii="Times New Roman" w:hAnsi="Times New Roman" w:cs="Times New Roman"/>
        </w:rPr>
        <w:t xml:space="preserve"> </w:t>
      </w:r>
      <w:r w:rsidR="00932A21" w:rsidRPr="002E4B2A">
        <w:rPr>
          <w:rFonts w:ascii="Times New Roman" w:hAnsi="Times New Roman" w:cs="Times New Roman"/>
        </w:rPr>
        <w:t>lyz</w:t>
      </w:r>
      <w:r w:rsidR="00932A21">
        <w:rPr>
          <w:rFonts w:ascii="Times New Roman" w:hAnsi="Times New Roman" w:cs="Times New Roman"/>
        </w:rPr>
        <w:t>ínom</w:t>
      </w:r>
      <w:r w:rsidRPr="002E4B2A">
        <w:rPr>
          <w:rFonts w:ascii="Times New Roman" w:hAnsi="Times New Roman" w:cs="Times New Roman"/>
        </w:rPr>
        <w:t>.</w:t>
      </w:r>
    </w:p>
    <w:p w14:paraId="1F1C45AC" w14:textId="77777777" w:rsidR="007A04DD" w:rsidRPr="006F4D91" w:rsidRDefault="007A04DD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AA9A3D7" w14:textId="77777777" w:rsidR="009B2365" w:rsidRPr="006F4D91" w:rsidRDefault="009B2365" w:rsidP="0022486F">
      <w:pPr>
        <w:spacing w:after="0" w:line="240" w:lineRule="auto"/>
        <w:rPr>
          <w:rFonts w:ascii="Times New Roman" w:eastAsia="Times New Roman" w:hAnsi="Times New Roman" w:cs="Times New Roman"/>
          <w:bCs/>
          <w:iCs/>
          <w:u w:val="single"/>
        </w:rPr>
      </w:pPr>
      <w:r w:rsidRPr="002E4B2A">
        <w:rPr>
          <w:rFonts w:ascii="Times New Roman" w:hAnsi="Times New Roman" w:cs="Times New Roman"/>
          <w:bCs/>
          <w:iCs/>
          <w:u w:val="single"/>
        </w:rPr>
        <w:t>Absorpcia</w:t>
      </w:r>
    </w:p>
    <w:p w14:paraId="78FF261A" w14:textId="03765206" w:rsidR="009B2365" w:rsidRDefault="00A95D7D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r w:rsidRPr="00D65DD9">
        <w:rPr>
          <w:rFonts w:ascii="Times New Roman" w:hAnsi="Times New Roman" w:cs="Times New Roman"/>
        </w:rPr>
        <w:t>Po perorálnom podaní je ibuprofén rýchlo absorbovaný z gastrointestinálneho traktu a je rýchlo distribuovaný do celého tela.</w:t>
      </w:r>
      <w:r>
        <w:t xml:space="preserve"> </w:t>
      </w:r>
      <w:r>
        <w:rPr>
          <w:rFonts w:ascii="Times New Roman" w:hAnsi="Times New Roman" w:cs="Times New Roman"/>
          <w:bCs/>
          <w:iCs/>
        </w:rPr>
        <w:t>I</w:t>
      </w:r>
      <w:r w:rsidR="009B2365" w:rsidRPr="00D65DD9">
        <w:rPr>
          <w:rFonts w:ascii="Times New Roman" w:hAnsi="Times New Roman" w:cs="Times New Roman"/>
          <w:bCs/>
          <w:iCs/>
        </w:rPr>
        <w:t xml:space="preserve">buprofén </w:t>
      </w:r>
      <w:r>
        <w:rPr>
          <w:rFonts w:ascii="Times New Roman" w:hAnsi="Times New Roman" w:cs="Times New Roman"/>
          <w:bCs/>
          <w:iCs/>
        </w:rPr>
        <w:t xml:space="preserve">sa </w:t>
      </w:r>
      <w:r w:rsidR="009B2365" w:rsidRPr="00D65DD9">
        <w:rPr>
          <w:rFonts w:ascii="Times New Roman" w:hAnsi="Times New Roman" w:cs="Times New Roman"/>
          <w:bCs/>
          <w:iCs/>
        </w:rPr>
        <w:t>čiastočne absorbuje v žalúdku a potom úplne v tenkom čreve.</w:t>
      </w:r>
    </w:p>
    <w:p w14:paraId="46CDE857" w14:textId="77777777" w:rsidR="00A95D7D" w:rsidRPr="00A95D7D" w:rsidRDefault="00A95D7D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F6599B8" w14:textId="5DD49F24" w:rsidR="007A04DD" w:rsidRPr="006F4D91" w:rsidRDefault="009B2365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</w:rPr>
        <w:t>Najvyššie plazmatické koncentrácie sa vyskytujú 1-2 hodiny po podaní ibuprofénu vo forme kyseliny v pevnej perorálnej liekovej forme s okamžitým uvoľňovaním. Ibuprofén sa však z gastrointestinálneho traktu absorbuje rýchlejšie po podaní Ibuprof</w:t>
      </w:r>
      <w:r w:rsidR="009A1ECE" w:rsidRPr="002E4B2A">
        <w:rPr>
          <w:rFonts w:ascii="Times New Roman" w:hAnsi="Times New Roman" w:cs="Times New Roman"/>
        </w:rPr>
        <w:t>é</w:t>
      </w:r>
      <w:r w:rsidRPr="002E4B2A">
        <w:rPr>
          <w:rFonts w:ascii="Times New Roman" w:hAnsi="Times New Roman" w:cs="Times New Roman"/>
        </w:rPr>
        <w:t>n</w:t>
      </w:r>
      <w:r w:rsidR="009A1ECE" w:rsidRPr="002E4B2A">
        <w:rPr>
          <w:rFonts w:ascii="Times New Roman" w:hAnsi="Times New Roman" w:cs="Times New Roman"/>
        </w:rPr>
        <w:t>u</w:t>
      </w:r>
      <w:r w:rsidRPr="002E4B2A">
        <w:rPr>
          <w:rFonts w:ascii="Times New Roman" w:hAnsi="Times New Roman" w:cs="Times New Roman"/>
        </w:rPr>
        <w:t xml:space="preserve"> </w:t>
      </w:r>
      <w:r w:rsidR="009A1ECE" w:rsidRPr="002E4B2A">
        <w:rPr>
          <w:rFonts w:ascii="Times New Roman" w:hAnsi="Times New Roman" w:cs="Times New Roman"/>
        </w:rPr>
        <w:t>Strides</w:t>
      </w:r>
      <w:r w:rsidRPr="002E4B2A">
        <w:rPr>
          <w:rFonts w:ascii="Times New Roman" w:hAnsi="Times New Roman" w:cs="Times New Roman"/>
        </w:rPr>
        <w:t xml:space="preserve"> </w:t>
      </w:r>
      <w:r w:rsidR="009A1ECE" w:rsidRPr="002E4B2A">
        <w:rPr>
          <w:rFonts w:ascii="Times New Roman" w:hAnsi="Times New Roman" w:cs="Times New Roman"/>
        </w:rPr>
        <w:t>400</w:t>
      </w:r>
      <w:r w:rsidR="00E9694E" w:rsidRPr="002E4B2A">
        <w:rPr>
          <w:rFonts w:ascii="Times New Roman" w:hAnsi="Times New Roman" w:cs="Times New Roman"/>
        </w:rPr>
        <w:t> mg</w:t>
      </w:r>
      <w:r w:rsidRPr="002E4B2A">
        <w:rPr>
          <w:rFonts w:ascii="Times New Roman" w:hAnsi="Times New Roman" w:cs="Times New Roman"/>
        </w:rPr>
        <w:t xml:space="preserve"> </w:t>
      </w:r>
      <w:r w:rsidR="009A1ECE" w:rsidRPr="002E4B2A">
        <w:rPr>
          <w:rFonts w:ascii="Times New Roman" w:hAnsi="Times New Roman" w:cs="Times New Roman"/>
        </w:rPr>
        <w:t xml:space="preserve">filmom obalených tabliet </w:t>
      </w:r>
      <w:r w:rsidRPr="002E4B2A">
        <w:rPr>
          <w:rFonts w:ascii="Times New Roman" w:hAnsi="Times New Roman" w:cs="Times New Roman"/>
        </w:rPr>
        <w:t>s maximálnymi plazmatickými koncentráciami, ktoré sa dosiahli po 40 minútach (medián T</w:t>
      </w:r>
      <w:r w:rsidRPr="002E4B2A">
        <w:rPr>
          <w:rFonts w:ascii="Times New Roman" w:hAnsi="Times New Roman" w:cs="Times New Roman"/>
          <w:vertAlign w:val="subscript"/>
        </w:rPr>
        <w:t>max</w:t>
      </w:r>
      <w:r w:rsidRPr="002E4B2A">
        <w:rPr>
          <w:rFonts w:ascii="Times New Roman" w:hAnsi="Times New Roman" w:cs="Times New Roman"/>
        </w:rPr>
        <w:t>) po podaní nalačno.</w:t>
      </w:r>
    </w:p>
    <w:p w14:paraId="27C725CD" w14:textId="7C3BFE84" w:rsidR="007A04DD" w:rsidRDefault="007A04DD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85ADE4C" w14:textId="77777777" w:rsidR="00A95D7D" w:rsidRPr="00D65DD9" w:rsidRDefault="00A95D7D" w:rsidP="00D65DD9">
      <w:pPr>
        <w:pStyle w:val="Zkladntext"/>
        <w:spacing w:before="0" w:after="0"/>
        <w:rPr>
          <w:sz w:val="22"/>
          <w:szCs w:val="22"/>
        </w:rPr>
      </w:pPr>
      <w:r w:rsidRPr="00D65DD9">
        <w:rPr>
          <w:sz w:val="22"/>
          <w:szCs w:val="22"/>
        </w:rPr>
        <w:t>Absorpcia sa predlžuje za prítomnosti jedla. Čas predĺženia môže byť rôzny v závislosti od farmaceutickej formy lieku.</w:t>
      </w:r>
    </w:p>
    <w:p w14:paraId="5C8C2B02" w14:textId="77777777" w:rsidR="00A95D7D" w:rsidRPr="00A95D7D" w:rsidRDefault="00A95D7D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E01E9FD" w14:textId="77777777" w:rsidR="009B2365" w:rsidRPr="006F4D91" w:rsidRDefault="009B2365" w:rsidP="0022486F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2E4B2A">
        <w:rPr>
          <w:rFonts w:ascii="Times New Roman" w:hAnsi="Times New Roman" w:cs="Times New Roman"/>
          <w:u w:val="single"/>
        </w:rPr>
        <w:t>Distribúcia</w:t>
      </w:r>
    </w:p>
    <w:p w14:paraId="4A7A5172" w14:textId="77777777" w:rsidR="009B2365" w:rsidRPr="006F4D91" w:rsidRDefault="009B2365" w:rsidP="0022486F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2E4B2A">
        <w:rPr>
          <w:rFonts w:ascii="Times New Roman" w:hAnsi="Times New Roman" w:cs="Times New Roman"/>
        </w:rPr>
        <w:t>Väzba na plazmatické bielkoviny je asi 99 %.</w:t>
      </w:r>
    </w:p>
    <w:p w14:paraId="519367A4" w14:textId="77777777" w:rsidR="009B2365" w:rsidRPr="006F4D91" w:rsidRDefault="009B2365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14:paraId="1EFBE7A1" w14:textId="77777777" w:rsidR="009B2365" w:rsidRPr="006F4D91" w:rsidRDefault="009B2365" w:rsidP="0022486F">
      <w:pPr>
        <w:spacing w:after="0" w:line="240" w:lineRule="auto"/>
        <w:rPr>
          <w:rFonts w:ascii="Times New Roman" w:eastAsia="Times New Roman" w:hAnsi="Times New Roman" w:cs="Times New Roman"/>
          <w:bCs/>
          <w:iCs/>
          <w:u w:val="single"/>
        </w:rPr>
      </w:pPr>
      <w:r w:rsidRPr="002E4B2A">
        <w:rPr>
          <w:rFonts w:ascii="Times New Roman" w:hAnsi="Times New Roman" w:cs="Times New Roman"/>
          <w:u w:val="single"/>
        </w:rPr>
        <w:t>Biotransformácia</w:t>
      </w:r>
      <w:r w:rsidRPr="002E4B2A">
        <w:rPr>
          <w:rFonts w:ascii="Times New Roman" w:hAnsi="Times New Roman" w:cs="Times New Roman"/>
          <w:bCs/>
          <w:iCs/>
          <w:u w:val="single"/>
        </w:rPr>
        <w:t xml:space="preserve"> </w:t>
      </w:r>
    </w:p>
    <w:p w14:paraId="40F1D84A" w14:textId="70AFB255" w:rsidR="009B2365" w:rsidRPr="006F4D91" w:rsidRDefault="009B2365" w:rsidP="0022486F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2E4B2A">
        <w:rPr>
          <w:rFonts w:ascii="Times New Roman" w:hAnsi="Times New Roman" w:cs="Times New Roman"/>
        </w:rPr>
        <w:t>Ibuprofén sa metabolizuje v pečeni (hydroxylácia, karboxylácia</w:t>
      </w:r>
      <w:r w:rsidR="00A95D7D">
        <w:rPr>
          <w:rFonts w:ascii="Times New Roman" w:hAnsi="Times New Roman" w:cs="Times New Roman"/>
        </w:rPr>
        <w:t xml:space="preserve">, </w:t>
      </w:r>
      <w:r w:rsidR="00A95D7D" w:rsidRPr="00D65DD9">
        <w:rPr>
          <w:rFonts w:ascii="Times New Roman" w:hAnsi="Times New Roman" w:cs="Times New Roman"/>
        </w:rPr>
        <w:t>konjugácia</w:t>
      </w:r>
      <w:r w:rsidRPr="00A95D7D">
        <w:rPr>
          <w:rFonts w:ascii="Times New Roman" w:hAnsi="Times New Roman" w:cs="Times New Roman"/>
        </w:rPr>
        <w:t>)</w:t>
      </w:r>
      <w:r w:rsidRPr="002E4B2A">
        <w:rPr>
          <w:rFonts w:ascii="Times New Roman" w:hAnsi="Times New Roman" w:cs="Times New Roman"/>
        </w:rPr>
        <w:t xml:space="preserve">. </w:t>
      </w:r>
    </w:p>
    <w:p w14:paraId="19036FB1" w14:textId="77777777" w:rsidR="009B2365" w:rsidRPr="006F4D91" w:rsidRDefault="009B2365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14:paraId="33E0A6DA" w14:textId="77777777" w:rsidR="009B2365" w:rsidRPr="006F4D91" w:rsidRDefault="009B2365" w:rsidP="0022486F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2E4B2A">
        <w:rPr>
          <w:rFonts w:ascii="Times New Roman" w:hAnsi="Times New Roman" w:cs="Times New Roman"/>
          <w:u w:val="single"/>
        </w:rPr>
        <w:t>Eliminácia</w:t>
      </w:r>
    </w:p>
    <w:p w14:paraId="4C6DD2F5" w14:textId="6D357350" w:rsidR="009B2365" w:rsidRPr="006F4D91" w:rsidRDefault="00A95D7D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65DD9">
        <w:rPr>
          <w:rFonts w:ascii="Times New Roman" w:hAnsi="Times New Roman" w:cs="Times New Roman"/>
        </w:rPr>
        <w:t>Farmakologicky neaktívne metabolity s</w:t>
      </w:r>
      <w:r>
        <w:rPr>
          <w:rFonts w:ascii="Times New Roman" w:hAnsi="Times New Roman" w:cs="Times New Roman"/>
        </w:rPr>
        <w:t>a</w:t>
      </w:r>
      <w:r w:rsidRPr="00D65DD9">
        <w:rPr>
          <w:rFonts w:ascii="Times New Roman" w:hAnsi="Times New Roman" w:cs="Times New Roman"/>
        </w:rPr>
        <w:t xml:space="preserve"> úplne </w:t>
      </w:r>
      <w:r>
        <w:rPr>
          <w:rFonts w:ascii="Times New Roman" w:hAnsi="Times New Roman" w:cs="Times New Roman"/>
        </w:rPr>
        <w:t>vylúčia</w:t>
      </w:r>
      <w:r w:rsidRPr="00D65DD9">
        <w:rPr>
          <w:rFonts w:ascii="Times New Roman" w:hAnsi="Times New Roman" w:cs="Times New Roman"/>
        </w:rPr>
        <w:t xml:space="preserve">, najmä obličkami (90 %), ale aj žlčou. </w:t>
      </w:r>
      <w:r w:rsidR="009B2365" w:rsidRPr="00A95D7D">
        <w:rPr>
          <w:rFonts w:ascii="Times New Roman" w:hAnsi="Times New Roman" w:cs="Times New Roman"/>
        </w:rPr>
        <w:t>Polčas</w:t>
      </w:r>
      <w:r w:rsidR="009B2365" w:rsidRPr="002E4B2A">
        <w:rPr>
          <w:rFonts w:ascii="Times New Roman" w:hAnsi="Times New Roman" w:cs="Times New Roman"/>
        </w:rPr>
        <w:t xml:space="preserve"> eliminácie u zdravých jedincov a pacientov s ochoreniami pečene a obličiek je 1,8 - 3,5 hodiny. </w:t>
      </w:r>
    </w:p>
    <w:p w14:paraId="2C42F212" w14:textId="77777777" w:rsidR="007A04DD" w:rsidRPr="006F4D91" w:rsidRDefault="007A04DD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F4D7A0D" w14:textId="77777777" w:rsidR="001478B1" w:rsidRPr="006F4D91" w:rsidRDefault="001478B1" w:rsidP="0022486F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2E4B2A">
        <w:rPr>
          <w:rFonts w:ascii="Times New Roman" w:hAnsi="Times New Roman" w:cs="Times New Roman"/>
          <w:b/>
          <w:bCs/>
        </w:rPr>
        <w:t>Predklinické údaje o bezpečnosti</w:t>
      </w:r>
    </w:p>
    <w:p w14:paraId="7A501292" w14:textId="77777777" w:rsidR="0008704F" w:rsidRPr="006F4D91" w:rsidRDefault="0008704F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CE560AD" w14:textId="3695BAAD" w:rsidR="0008704F" w:rsidRPr="006F4D91" w:rsidRDefault="0008704F" w:rsidP="0022486F">
      <w:pPr>
        <w:spacing w:after="0" w:line="240" w:lineRule="auto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</w:rPr>
        <w:t xml:space="preserve">Subchronická a chronická toxicita ibuprofénu pozorovaná v pokusoch na zvieratách sa prejavovala hlavne ako lézie a ulcerácie v gastrointestinálnom trakte. </w:t>
      </w:r>
      <w:r w:rsidRPr="00D65DD9">
        <w:rPr>
          <w:rFonts w:ascii="Times New Roman" w:hAnsi="Times New Roman" w:cs="Times New Roman"/>
          <w:i/>
          <w:iCs/>
        </w:rPr>
        <w:t>In vitro</w:t>
      </w:r>
      <w:r w:rsidRPr="002E4B2A">
        <w:rPr>
          <w:rFonts w:ascii="Times New Roman" w:hAnsi="Times New Roman" w:cs="Times New Roman"/>
        </w:rPr>
        <w:t xml:space="preserve"> a </w:t>
      </w:r>
      <w:r w:rsidRPr="00D65DD9">
        <w:rPr>
          <w:rFonts w:ascii="Times New Roman" w:hAnsi="Times New Roman" w:cs="Times New Roman"/>
          <w:i/>
          <w:iCs/>
        </w:rPr>
        <w:t>in vivo</w:t>
      </w:r>
      <w:r w:rsidRPr="002E4B2A">
        <w:rPr>
          <w:rFonts w:ascii="Times New Roman" w:hAnsi="Times New Roman" w:cs="Times New Roman"/>
        </w:rPr>
        <w:t xml:space="preserve"> štúdie nepodali žiadne klinicky relevantné dôkazy o mutagénnom potenciáli ibuprofénu. V štúdiách na potkanoch a myšiach sa nezistili </w:t>
      </w:r>
      <w:r w:rsidRPr="002E4B2A">
        <w:rPr>
          <w:rFonts w:ascii="Times New Roman" w:hAnsi="Times New Roman" w:cs="Times New Roman"/>
        </w:rPr>
        <w:lastRenderedPageBreak/>
        <w:t>žiadne karcinogénne účinky ibuprofénu. Ibuprofén spôsobuje inhibíciu ovulácie králikov a tiež poruchy implantácie u rôznych druhov zvierat (králikov, potkanov, myší). Experimentálne štúdie preukázali, že ibuprofén prechádza cez placentu. Po podaní dávok toxických pre vnútromaternicový výv</w:t>
      </w:r>
      <w:r w:rsidR="00F96004">
        <w:rPr>
          <w:rFonts w:ascii="Times New Roman" w:hAnsi="Times New Roman" w:cs="Times New Roman"/>
        </w:rPr>
        <w:t>in</w:t>
      </w:r>
      <w:r w:rsidRPr="002E4B2A">
        <w:rPr>
          <w:rFonts w:ascii="Times New Roman" w:hAnsi="Times New Roman" w:cs="Times New Roman"/>
        </w:rPr>
        <w:t xml:space="preserve"> nastal zvýšený výskyt malformácií (defekty komorov</w:t>
      </w:r>
      <w:r w:rsidR="001A6E00" w:rsidRPr="002E4B2A">
        <w:rPr>
          <w:rFonts w:ascii="Times New Roman" w:hAnsi="Times New Roman" w:cs="Times New Roman"/>
        </w:rPr>
        <w:t>ého septa</w:t>
      </w:r>
      <w:r w:rsidRPr="002E4B2A">
        <w:rPr>
          <w:rFonts w:ascii="Times New Roman" w:hAnsi="Times New Roman" w:cs="Times New Roman"/>
        </w:rPr>
        <w:t>) u potomstva potkanov.</w:t>
      </w:r>
    </w:p>
    <w:p w14:paraId="36BAAD95" w14:textId="77777777" w:rsidR="00A301B3" w:rsidRPr="006F4D91" w:rsidRDefault="00A301B3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2A1F3CA" w14:textId="77777777" w:rsidR="0065565D" w:rsidRPr="006F4D91" w:rsidRDefault="0065565D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A124AE0" w14:textId="77777777" w:rsidR="001478B1" w:rsidRPr="006F4D91" w:rsidRDefault="004842A5" w:rsidP="0022486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2E4B2A">
        <w:rPr>
          <w:rFonts w:ascii="Times New Roman" w:hAnsi="Times New Roman" w:cs="Times New Roman"/>
          <w:b/>
          <w:bCs/>
        </w:rPr>
        <w:t>FARMACEUTICKÉ INFORMÁCIE</w:t>
      </w:r>
    </w:p>
    <w:p w14:paraId="7ACF3994" w14:textId="77777777" w:rsidR="0008704F" w:rsidRPr="006F4D91" w:rsidRDefault="0008704F" w:rsidP="0022486F">
      <w:pPr>
        <w:pStyle w:val="Odsekzoznamu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</w:p>
    <w:p w14:paraId="7AE0EA88" w14:textId="77777777" w:rsidR="001478B1" w:rsidRPr="006F4D91" w:rsidRDefault="001478B1" w:rsidP="0022486F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2E4B2A">
        <w:rPr>
          <w:rFonts w:ascii="Times New Roman" w:hAnsi="Times New Roman" w:cs="Times New Roman"/>
          <w:b/>
          <w:bCs/>
        </w:rPr>
        <w:t>Zoznam pomocných látok</w:t>
      </w:r>
    </w:p>
    <w:p w14:paraId="219268B5" w14:textId="77777777" w:rsidR="009B2365" w:rsidRPr="006F4D91" w:rsidRDefault="009B2365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8C7A0A1" w14:textId="29274701" w:rsidR="00E87719" w:rsidRPr="006F4D91" w:rsidRDefault="00E87719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2E4B2A">
        <w:rPr>
          <w:rFonts w:ascii="Times New Roman" w:hAnsi="Times New Roman" w:cs="Times New Roman"/>
        </w:rPr>
        <w:t>Mikrokryštalická celulóza, povidón, sodná soľ glykolátu škrobu typu A, koloidný oxid kremičitý, stear</w:t>
      </w:r>
      <w:r w:rsidR="00F96004">
        <w:rPr>
          <w:rFonts w:ascii="Times New Roman" w:hAnsi="Times New Roman" w:cs="Times New Roman"/>
        </w:rPr>
        <w:t>át</w:t>
      </w:r>
      <w:r w:rsidRPr="002E4B2A">
        <w:rPr>
          <w:rFonts w:ascii="Times New Roman" w:hAnsi="Times New Roman" w:cs="Times New Roman"/>
        </w:rPr>
        <w:t xml:space="preserve"> horečnatý, čistená voda, izopropylalkohol, biele farbivo Opadry II White 85F18422 (obsahuje čiastočne hydrolyzovaný polyvinylalkohol, oxid titaničitý, polyetylénglykol a mastenec) a čierne farbivo Opacode Black S- 1-17823 (šelak, čierny oxid železitý, N-butylalkohol, propylénglykol a hydroxid amónny).</w:t>
      </w:r>
    </w:p>
    <w:p w14:paraId="6D69EECB" w14:textId="77777777" w:rsidR="0064516D" w:rsidRPr="006F4D91" w:rsidRDefault="0064516D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14:paraId="13FAC554" w14:textId="77777777" w:rsidR="001478B1" w:rsidRPr="006F4D91" w:rsidRDefault="001478B1" w:rsidP="0022486F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2E4B2A">
        <w:rPr>
          <w:rFonts w:ascii="Times New Roman" w:hAnsi="Times New Roman" w:cs="Times New Roman"/>
          <w:b/>
          <w:bCs/>
        </w:rPr>
        <w:t>Inkompatibility</w:t>
      </w:r>
    </w:p>
    <w:p w14:paraId="1670EA6E" w14:textId="77777777" w:rsidR="009B2365" w:rsidRPr="006F4D91" w:rsidRDefault="009B2365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4DE394F" w14:textId="4E9172C5" w:rsidR="001478B1" w:rsidRPr="006F4D91" w:rsidRDefault="001478B1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</w:rPr>
        <w:t>Neaplikovateľné</w:t>
      </w:r>
      <w:r w:rsidR="00F96004">
        <w:rPr>
          <w:rFonts w:ascii="Times New Roman" w:hAnsi="Times New Roman" w:cs="Times New Roman"/>
        </w:rPr>
        <w:t>.</w:t>
      </w:r>
    </w:p>
    <w:p w14:paraId="5C4939C7" w14:textId="77777777" w:rsidR="0064516D" w:rsidRPr="006F4D91" w:rsidRDefault="0064516D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03A7C56" w14:textId="77777777" w:rsidR="001478B1" w:rsidRPr="006F4D91" w:rsidRDefault="001478B1" w:rsidP="0022486F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2E4B2A">
        <w:rPr>
          <w:rFonts w:ascii="Times New Roman" w:hAnsi="Times New Roman" w:cs="Times New Roman"/>
          <w:b/>
          <w:bCs/>
        </w:rPr>
        <w:t>Čas použiteľnosti</w:t>
      </w:r>
    </w:p>
    <w:p w14:paraId="5EC09814" w14:textId="77777777" w:rsidR="009B2365" w:rsidRPr="006F4D91" w:rsidRDefault="009B2365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D9710E2" w14:textId="3CECC296" w:rsidR="00F07588" w:rsidRPr="006F4D91" w:rsidRDefault="009B2365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  <w:u w:val="single"/>
        </w:rPr>
        <w:t>Blistrové balenie</w:t>
      </w:r>
      <w:r w:rsidRPr="002E4B2A">
        <w:rPr>
          <w:rFonts w:ascii="Times New Roman" w:hAnsi="Times New Roman" w:cs="Times New Roman"/>
        </w:rPr>
        <w:t>: 2 roky</w:t>
      </w:r>
      <w:r w:rsidR="00F96004">
        <w:rPr>
          <w:rFonts w:ascii="Times New Roman" w:hAnsi="Times New Roman" w:cs="Times New Roman"/>
        </w:rPr>
        <w:t>.</w:t>
      </w:r>
    </w:p>
    <w:p w14:paraId="476F7941" w14:textId="77777777" w:rsidR="00817008" w:rsidRPr="006F4D91" w:rsidRDefault="00817008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A8B9393" w14:textId="77777777" w:rsidR="00817008" w:rsidRPr="006F4D91" w:rsidRDefault="00817008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  <w:u w:val="single"/>
        </w:rPr>
        <w:t>Balenie vo fľaši</w:t>
      </w:r>
      <w:r w:rsidRPr="002E4B2A">
        <w:rPr>
          <w:rFonts w:ascii="Times New Roman" w:hAnsi="Times New Roman" w:cs="Times New Roman"/>
        </w:rPr>
        <w:t>:</w:t>
      </w:r>
    </w:p>
    <w:p w14:paraId="77A92386" w14:textId="61F1D838" w:rsidR="00817008" w:rsidRPr="006F4D91" w:rsidRDefault="00817008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</w:rPr>
        <w:t>10 tabliet: 2 roky (neotvorené), 4 dni (po prvom otvorení)</w:t>
      </w:r>
      <w:r w:rsidR="00F96004">
        <w:rPr>
          <w:rFonts w:ascii="Times New Roman" w:hAnsi="Times New Roman" w:cs="Times New Roman"/>
        </w:rPr>
        <w:t>.</w:t>
      </w:r>
    </w:p>
    <w:p w14:paraId="2EC4C391" w14:textId="77777777" w:rsidR="009B2365" w:rsidRPr="006F4D91" w:rsidRDefault="009B2365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D8F5D21" w14:textId="77777777" w:rsidR="001478B1" w:rsidRPr="006F4D91" w:rsidRDefault="001478B1" w:rsidP="0022486F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2E4B2A">
        <w:rPr>
          <w:rFonts w:ascii="Times New Roman" w:hAnsi="Times New Roman" w:cs="Times New Roman"/>
          <w:b/>
          <w:bCs/>
        </w:rPr>
        <w:t>Špeciálne upozornenia na uchovávanie</w:t>
      </w:r>
    </w:p>
    <w:p w14:paraId="0FF49175" w14:textId="77777777" w:rsidR="009B2365" w:rsidRPr="006F4D91" w:rsidRDefault="009B2365" w:rsidP="0022486F">
      <w:pPr>
        <w:spacing w:after="0" w:line="240" w:lineRule="auto"/>
        <w:rPr>
          <w:rFonts w:ascii="Times New Roman" w:hAnsi="Times New Roman" w:cs="Times New Roman"/>
        </w:rPr>
      </w:pPr>
    </w:p>
    <w:p w14:paraId="347D0082" w14:textId="62DBC821" w:rsidR="00A35314" w:rsidRPr="006F4D91" w:rsidRDefault="00A35314" w:rsidP="0022486F">
      <w:pPr>
        <w:spacing w:after="0" w:line="240" w:lineRule="auto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</w:rPr>
        <w:t>Uchovávajte pri teplote neprevyšujúcej 25</w:t>
      </w:r>
      <w:r w:rsidR="00F96004">
        <w:rPr>
          <w:rFonts w:ascii="Times New Roman" w:hAnsi="Times New Roman" w:cs="Times New Roman"/>
        </w:rPr>
        <w:t xml:space="preserve"> </w:t>
      </w:r>
      <w:r w:rsidRPr="002E4B2A">
        <w:rPr>
          <w:rFonts w:ascii="Times New Roman" w:hAnsi="Times New Roman" w:cs="Times New Roman"/>
        </w:rPr>
        <w:t xml:space="preserve">°C. </w:t>
      </w:r>
    </w:p>
    <w:p w14:paraId="3A894E3F" w14:textId="77777777" w:rsidR="0064516D" w:rsidRPr="006F4D91" w:rsidRDefault="0064516D" w:rsidP="0022486F">
      <w:pPr>
        <w:spacing w:after="0" w:line="240" w:lineRule="auto"/>
        <w:rPr>
          <w:rFonts w:ascii="Times New Roman" w:hAnsi="Times New Roman" w:cs="Times New Roman"/>
        </w:rPr>
      </w:pPr>
    </w:p>
    <w:p w14:paraId="408BAA9E" w14:textId="77777777" w:rsidR="001478B1" w:rsidRPr="006F4D91" w:rsidRDefault="001478B1" w:rsidP="0022486F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2E4B2A">
        <w:rPr>
          <w:rFonts w:ascii="Times New Roman" w:hAnsi="Times New Roman" w:cs="Times New Roman"/>
          <w:b/>
          <w:bCs/>
        </w:rPr>
        <w:t>Druh obalu a obsah balenia</w:t>
      </w:r>
    </w:p>
    <w:p w14:paraId="491D402C" w14:textId="77777777" w:rsidR="009B2365" w:rsidRPr="006F4D91" w:rsidRDefault="009B2365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233AA7C" w14:textId="5FDBFB4D" w:rsidR="003C0D97" w:rsidRPr="006F4D91" w:rsidRDefault="003C0D97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</w:rPr>
        <w:t xml:space="preserve">Blistrové balenie pozostávajúce z nepriehľadného, bieleho polyvinylchloridu (PVC)/polyvinylidénchloridového (PVdC) laminátu, tepelne uzatvorené hliníkovou fóliou. Blistre sú balené </w:t>
      </w:r>
      <w:r w:rsidR="00BD392F" w:rsidRPr="002E4B2A">
        <w:rPr>
          <w:rFonts w:ascii="Times New Roman" w:hAnsi="Times New Roman" w:cs="Times New Roman"/>
        </w:rPr>
        <w:t>v kartónových škatuliach</w:t>
      </w:r>
      <w:r w:rsidRPr="002E4B2A">
        <w:rPr>
          <w:rFonts w:ascii="Times New Roman" w:hAnsi="Times New Roman" w:cs="Times New Roman"/>
        </w:rPr>
        <w:t>.</w:t>
      </w:r>
    </w:p>
    <w:p w14:paraId="13200A00" w14:textId="77777777" w:rsidR="003C0D97" w:rsidRPr="006F4D91" w:rsidRDefault="003C0D97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F2C6942" w14:textId="77777777" w:rsidR="003C0D97" w:rsidRPr="006F4D91" w:rsidRDefault="003C0D97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</w:rPr>
        <w:t>Veľkosť balenia: 20 tabliet</w:t>
      </w:r>
    </w:p>
    <w:p w14:paraId="75CEEFDA" w14:textId="77777777" w:rsidR="003C0D97" w:rsidRPr="006F4D91" w:rsidRDefault="003C0D97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ED46719" w14:textId="77777777" w:rsidR="003C0D97" w:rsidRPr="006F4D91" w:rsidRDefault="003C0D97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</w:rPr>
        <w:t>alebo</w:t>
      </w:r>
    </w:p>
    <w:p w14:paraId="5583E8F2" w14:textId="77777777" w:rsidR="003C0D97" w:rsidRPr="006F4D91" w:rsidRDefault="003C0D97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08C74F7" w14:textId="77777777" w:rsidR="0026450D" w:rsidRPr="006F4D91" w:rsidRDefault="003C0D97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</w:rPr>
        <w:t>Balenie vo fľaši pozostávajúce z fľaše z polyetylénu s vysokou hustotou s detským bezpečnostným uzáverom a s vatovým tampónom a indukčnou tesniacou vložkou. Vonkajší kryt s vytlačeným pokynom „Push down“- logom CR. Fľaša je balená v kartónových škatuliach.</w:t>
      </w:r>
    </w:p>
    <w:p w14:paraId="676FF488" w14:textId="77777777" w:rsidR="003C0D97" w:rsidRPr="006F4D91" w:rsidRDefault="003C0D97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D04E637" w14:textId="77777777" w:rsidR="003C0D97" w:rsidRPr="006F4D91" w:rsidRDefault="003C0D97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</w:rPr>
        <w:t>Veľkosť balenia: 10 tabliet</w:t>
      </w:r>
    </w:p>
    <w:p w14:paraId="50009988" w14:textId="77777777" w:rsidR="003C0D97" w:rsidRPr="006F4D91" w:rsidRDefault="003C0D97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5385205" w14:textId="77777777" w:rsidR="005859E6" w:rsidRPr="002E4B2A" w:rsidRDefault="005859E6" w:rsidP="005859E6">
      <w:pPr>
        <w:pStyle w:val="Zkladntext"/>
        <w:spacing w:before="1"/>
        <w:rPr>
          <w:sz w:val="22"/>
          <w:szCs w:val="22"/>
        </w:rPr>
      </w:pPr>
      <w:r w:rsidRPr="002E4B2A">
        <w:rPr>
          <w:sz w:val="22"/>
          <w:szCs w:val="22"/>
        </w:rPr>
        <w:t>Na trh nemusia byť uvedené všetky veľkosti balenia.</w:t>
      </w:r>
    </w:p>
    <w:p w14:paraId="4D54F2B0" w14:textId="77777777" w:rsidR="0064516D" w:rsidRPr="006F4D91" w:rsidRDefault="0064516D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a-IN"/>
        </w:rPr>
      </w:pPr>
    </w:p>
    <w:p w14:paraId="4EEF2773" w14:textId="77777777" w:rsidR="001478B1" w:rsidRPr="006F4D91" w:rsidRDefault="001478B1" w:rsidP="0022486F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2E4B2A">
        <w:rPr>
          <w:rFonts w:ascii="Times New Roman" w:hAnsi="Times New Roman" w:cs="Times New Roman"/>
          <w:b/>
          <w:bCs/>
        </w:rPr>
        <w:t xml:space="preserve">Špeciálne opatrenia na likvidáciu </w:t>
      </w:r>
    </w:p>
    <w:p w14:paraId="47C934A1" w14:textId="77777777" w:rsidR="009B2365" w:rsidRPr="006F4D91" w:rsidRDefault="009B2365" w:rsidP="0022486F">
      <w:pPr>
        <w:spacing w:after="0" w:line="240" w:lineRule="auto"/>
        <w:rPr>
          <w:rFonts w:ascii="Times New Roman" w:eastAsia="Times New Roman" w:hAnsi="Times New Roman" w:cs="Times New Roman"/>
          <w:spacing w:val="-1"/>
        </w:rPr>
      </w:pPr>
    </w:p>
    <w:p w14:paraId="0CF4D3C4" w14:textId="77777777" w:rsidR="00972BCC" w:rsidRPr="006F4D91" w:rsidRDefault="00D250F6" w:rsidP="0022486F">
      <w:pPr>
        <w:spacing w:after="0" w:line="240" w:lineRule="auto"/>
        <w:rPr>
          <w:rFonts w:ascii="Times New Roman" w:hAnsi="Times New Roman" w:cs="Times New Roman"/>
        </w:rPr>
      </w:pPr>
      <w:r w:rsidRPr="002E4B2A">
        <w:rPr>
          <w:rFonts w:ascii="Times New Roman" w:hAnsi="Times New Roman" w:cs="Times New Roman"/>
        </w:rPr>
        <w:t>Všetky nepoužité lieky alebo odpadový materiál sa majú zlikvidovať v súlade s miestnymi požiadavkami.</w:t>
      </w:r>
    </w:p>
    <w:p w14:paraId="276CC06D" w14:textId="77777777" w:rsidR="0064516D" w:rsidRPr="006F4D91" w:rsidRDefault="0064516D" w:rsidP="0022486F">
      <w:pPr>
        <w:spacing w:after="0" w:line="240" w:lineRule="auto"/>
        <w:rPr>
          <w:rFonts w:ascii="Times New Roman" w:hAnsi="Times New Roman" w:cs="Times New Roman"/>
          <w:lang w:bidi="ta-IN"/>
        </w:rPr>
      </w:pPr>
    </w:p>
    <w:p w14:paraId="121ECE3F" w14:textId="77777777" w:rsidR="0065565D" w:rsidRPr="006F4D91" w:rsidRDefault="0065565D" w:rsidP="0022486F">
      <w:pPr>
        <w:spacing w:after="0" w:line="240" w:lineRule="auto"/>
        <w:rPr>
          <w:rFonts w:ascii="Times New Roman" w:hAnsi="Times New Roman" w:cs="Times New Roman"/>
          <w:lang w:bidi="ta-IN"/>
        </w:rPr>
      </w:pPr>
    </w:p>
    <w:p w14:paraId="42DB06A7" w14:textId="77777777" w:rsidR="001478B1" w:rsidRPr="006F4D91" w:rsidRDefault="004842A5" w:rsidP="0022486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2E4B2A">
        <w:rPr>
          <w:rFonts w:ascii="Times New Roman" w:hAnsi="Times New Roman" w:cs="Times New Roman"/>
          <w:b/>
          <w:bCs/>
        </w:rPr>
        <w:t>DRŽITEĽ ROZHODNUTIA O REGISTRÁCII</w:t>
      </w:r>
    </w:p>
    <w:p w14:paraId="679AFE3F" w14:textId="77777777" w:rsidR="009B2365" w:rsidRPr="006F4D91" w:rsidRDefault="009B2365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894C764" w14:textId="6C0F9556" w:rsidR="00661DD6" w:rsidRPr="006F4D91" w:rsidRDefault="00661DD6" w:rsidP="00661DD6">
      <w:pPr>
        <w:pStyle w:val="Zkladntext"/>
        <w:keepLines w:val="0"/>
        <w:widowControl w:val="0"/>
        <w:autoSpaceDE w:val="0"/>
        <w:autoSpaceDN w:val="0"/>
        <w:spacing w:before="0" w:after="0"/>
        <w:jc w:val="left"/>
        <w:rPr>
          <w:sz w:val="22"/>
          <w:szCs w:val="22"/>
          <w:lang w:eastAsia="en-US"/>
        </w:rPr>
      </w:pPr>
      <w:r w:rsidRPr="006F4D91">
        <w:rPr>
          <w:sz w:val="22"/>
          <w:szCs w:val="22"/>
          <w:lang w:eastAsia="en-US"/>
        </w:rPr>
        <w:t xml:space="preserve">Strides </w:t>
      </w:r>
      <w:r w:rsidR="00D83575" w:rsidRPr="006F4D91">
        <w:rPr>
          <w:sz w:val="22"/>
          <w:szCs w:val="22"/>
          <w:lang w:eastAsia="en-US"/>
        </w:rPr>
        <w:t>Pharma (Cyprus)</w:t>
      </w:r>
      <w:r w:rsidRPr="006F4D91">
        <w:rPr>
          <w:sz w:val="22"/>
          <w:szCs w:val="22"/>
          <w:lang w:eastAsia="en-US"/>
        </w:rPr>
        <w:t xml:space="preserve"> Limited</w:t>
      </w:r>
    </w:p>
    <w:p w14:paraId="0B9728AC" w14:textId="2B28DC0F" w:rsidR="00F747ED" w:rsidRPr="006F4D91" w:rsidRDefault="00D83575" w:rsidP="00D83575">
      <w:pPr>
        <w:pStyle w:val="Zkladntext"/>
        <w:keepLines w:val="0"/>
        <w:widowControl w:val="0"/>
        <w:autoSpaceDE w:val="0"/>
        <w:autoSpaceDN w:val="0"/>
        <w:spacing w:before="0" w:after="0"/>
        <w:jc w:val="left"/>
        <w:rPr>
          <w:sz w:val="22"/>
          <w:szCs w:val="22"/>
        </w:rPr>
      </w:pPr>
      <w:r w:rsidRPr="006F4D91">
        <w:rPr>
          <w:sz w:val="22"/>
          <w:szCs w:val="22"/>
        </w:rPr>
        <w:t>Julia House, 3 Themistokli Dervi</w:t>
      </w:r>
    </w:p>
    <w:p w14:paraId="1704B72F" w14:textId="64E39426" w:rsidR="00D83575" w:rsidRPr="006F4D91" w:rsidRDefault="00D83575" w:rsidP="00D83575">
      <w:pPr>
        <w:pStyle w:val="Zkladntext"/>
        <w:keepLines w:val="0"/>
        <w:widowControl w:val="0"/>
        <w:autoSpaceDE w:val="0"/>
        <w:autoSpaceDN w:val="0"/>
        <w:spacing w:before="0" w:after="0"/>
        <w:jc w:val="left"/>
        <w:rPr>
          <w:sz w:val="22"/>
          <w:szCs w:val="22"/>
        </w:rPr>
      </w:pPr>
      <w:r w:rsidRPr="006F4D91">
        <w:rPr>
          <w:sz w:val="22"/>
          <w:szCs w:val="22"/>
        </w:rPr>
        <w:t>1066, Nicosia</w:t>
      </w:r>
    </w:p>
    <w:p w14:paraId="1C71FB89" w14:textId="598F0822" w:rsidR="00D83575" w:rsidRPr="006F4D91" w:rsidRDefault="00D83575" w:rsidP="00D83575">
      <w:pPr>
        <w:pStyle w:val="Zkladntext"/>
        <w:keepLines w:val="0"/>
        <w:widowControl w:val="0"/>
        <w:autoSpaceDE w:val="0"/>
        <w:autoSpaceDN w:val="0"/>
        <w:spacing w:before="0" w:after="0"/>
        <w:jc w:val="left"/>
        <w:rPr>
          <w:sz w:val="22"/>
          <w:szCs w:val="22"/>
        </w:rPr>
      </w:pPr>
      <w:r w:rsidRPr="006F4D91">
        <w:rPr>
          <w:sz w:val="22"/>
          <w:szCs w:val="22"/>
        </w:rPr>
        <w:t>Cyprus</w:t>
      </w:r>
    </w:p>
    <w:p w14:paraId="5F37F4A4" w14:textId="77777777" w:rsidR="00D83575" w:rsidRPr="002E4B2A" w:rsidRDefault="00D83575" w:rsidP="002E4B2A">
      <w:pPr>
        <w:pStyle w:val="Zkladntext"/>
        <w:keepLines w:val="0"/>
        <w:widowControl w:val="0"/>
        <w:autoSpaceDE w:val="0"/>
        <w:autoSpaceDN w:val="0"/>
        <w:spacing w:before="0" w:after="0"/>
        <w:jc w:val="left"/>
        <w:rPr>
          <w:sz w:val="22"/>
          <w:szCs w:val="22"/>
        </w:rPr>
      </w:pPr>
    </w:p>
    <w:p w14:paraId="41001824" w14:textId="77777777" w:rsidR="0065565D" w:rsidRPr="006F4D91" w:rsidRDefault="0065565D" w:rsidP="0022486F">
      <w:pPr>
        <w:pStyle w:val="Textkomentra"/>
        <w:spacing w:after="0"/>
        <w:rPr>
          <w:rFonts w:ascii="Times New Roman" w:hAnsi="Times New Roman" w:cs="Times New Roman"/>
          <w:sz w:val="22"/>
          <w:szCs w:val="22"/>
        </w:rPr>
      </w:pPr>
    </w:p>
    <w:p w14:paraId="3BAAE5C2" w14:textId="7649BC5B" w:rsidR="004842A5" w:rsidRPr="006F4D91" w:rsidRDefault="004842A5" w:rsidP="0022486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2E4B2A">
        <w:rPr>
          <w:rFonts w:ascii="Times New Roman" w:hAnsi="Times New Roman" w:cs="Times New Roman"/>
          <w:b/>
          <w:bCs/>
        </w:rPr>
        <w:t>REGISTRAČNÉ ČÍSLO</w:t>
      </w:r>
    </w:p>
    <w:p w14:paraId="263D24A9" w14:textId="77777777" w:rsidR="009B2365" w:rsidRPr="006F4D91" w:rsidRDefault="009B2365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2B4316D" w14:textId="38221B10" w:rsidR="00203085" w:rsidRPr="006F4D91" w:rsidRDefault="00F74562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F4D91">
        <w:rPr>
          <w:rFonts w:ascii="Times New Roman" w:hAnsi="Times New Roman" w:cs="Times New Roman"/>
        </w:rPr>
        <w:t>07/0204/18-S</w:t>
      </w:r>
    </w:p>
    <w:p w14:paraId="6CCFFC08" w14:textId="77777777" w:rsidR="00F74562" w:rsidRPr="006F4D91" w:rsidRDefault="00F74562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F750870" w14:textId="77777777" w:rsidR="00F74562" w:rsidRPr="006F4D91" w:rsidRDefault="00F74562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33746FD" w14:textId="77777777" w:rsidR="00385B15" w:rsidRPr="006F4D91" w:rsidRDefault="004842A5" w:rsidP="0022486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2E4B2A">
        <w:rPr>
          <w:rFonts w:ascii="Times New Roman" w:hAnsi="Times New Roman" w:cs="Times New Roman"/>
          <w:b/>
          <w:bCs/>
        </w:rPr>
        <w:t>DÁTUM PRVEJ REGISTRÁCIE/PREDĹŽENIA REGISTRÁCIE</w:t>
      </w:r>
    </w:p>
    <w:p w14:paraId="5AAB31D3" w14:textId="77777777" w:rsidR="009B2365" w:rsidRPr="006F4D91" w:rsidRDefault="009B2365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4A3444A" w14:textId="39E85D6F" w:rsidR="00203085" w:rsidRPr="00326966" w:rsidRDefault="00661DD6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F4D91">
        <w:rPr>
          <w:rFonts w:ascii="Times New Roman" w:hAnsi="Times New Roman" w:cs="Times New Roman"/>
        </w:rPr>
        <w:t>Dátum prvej registrácie:</w:t>
      </w:r>
      <w:r w:rsidR="00326966">
        <w:rPr>
          <w:rFonts w:ascii="Times New Roman" w:hAnsi="Times New Roman" w:cs="Times New Roman"/>
        </w:rPr>
        <w:t xml:space="preserve"> 22. jún</w:t>
      </w:r>
      <w:r w:rsidR="00932A21">
        <w:rPr>
          <w:rFonts w:ascii="Times New Roman" w:hAnsi="Times New Roman" w:cs="Times New Roman"/>
        </w:rPr>
        <w:t>a</w:t>
      </w:r>
      <w:r w:rsidR="00326966">
        <w:rPr>
          <w:rFonts w:ascii="Times New Roman" w:hAnsi="Times New Roman" w:cs="Times New Roman"/>
        </w:rPr>
        <w:t xml:space="preserve"> 2018</w:t>
      </w:r>
    </w:p>
    <w:p w14:paraId="367FC684" w14:textId="77777777" w:rsidR="00203085" w:rsidRPr="006F4D91" w:rsidRDefault="00203085" w:rsidP="0022486F">
      <w:pPr>
        <w:pStyle w:val="Odsekzoznamu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</w:p>
    <w:p w14:paraId="5EEF84B4" w14:textId="77777777" w:rsidR="0065565D" w:rsidRPr="006F4D91" w:rsidRDefault="0065565D" w:rsidP="0022486F">
      <w:pPr>
        <w:pStyle w:val="Odsekzoznamu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</w:p>
    <w:p w14:paraId="25C2C38F" w14:textId="77777777" w:rsidR="001478B1" w:rsidRPr="006F4D91" w:rsidRDefault="004842A5" w:rsidP="0022486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2E4B2A">
        <w:rPr>
          <w:rFonts w:ascii="Times New Roman" w:hAnsi="Times New Roman" w:cs="Times New Roman"/>
          <w:b/>
          <w:bCs/>
        </w:rPr>
        <w:t>DÁTUM REVÍZIE TEXTU</w:t>
      </w:r>
    </w:p>
    <w:p w14:paraId="0970A703" w14:textId="77777777" w:rsidR="00326966" w:rsidRDefault="00326966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7964448D" w14:textId="05088CFC" w:rsidR="001478B1" w:rsidRPr="00326966" w:rsidRDefault="00932A21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0</w:t>
      </w:r>
      <w:r w:rsidR="00D65DD9">
        <w:rPr>
          <w:rFonts w:ascii="Times New Roman" w:hAnsi="Times New Roman" w:cs="Times New Roman"/>
          <w:bCs/>
        </w:rPr>
        <w:t>2</w:t>
      </w:r>
      <w:bookmarkStart w:id="1" w:name="_GoBack"/>
      <w:bookmarkEnd w:id="1"/>
      <w:r>
        <w:rPr>
          <w:rFonts w:ascii="Times New Roman" w:hAnsi="Times New Roman" w:cs="Times New Roman"/>
          <w:bCs/>
        </w:rPr>
        <w:t>/2021</w:t>
      </w:r>
    </w:p>
    <w:sectPr w:rsidR="001478B1" w:rsidRPr="00326966" w:rsidSect="00D472A2">
      <w:headerReference w:type="default" r:id="rId13"/>
      <w:footerReference w:type="default" r:id="rId14"/>
      <w:pgSz w:w="12240" w:h="15840" w:code="1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420D39" w14:textId="77777777" w:rsidR="00817210" w:rsidRDefault="00817210" w:rsidP="00661DD6">
      <w:pPr>
        <w:spacing w:after="0" w:line="240" w:lineRule="auto"/>
      </w:pPr>
      <w:r>
        <w:separator/>
      </w:r>
    </w:p>
  </w:endnote>
  <w:endnote w:type="continuationSeparator" w:id="0">
    <w:p w14:paraId="2E774C1C" w14:textId="77777777" w:rsidR="00817210" w:rsidRDefault="00817210" w:rsidP="00661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8"/>
        <w:szCs w:val="18"/>
      </w:rPr>
      <w:id w:val="183566345"/>
      <w:docPartObj>
        <w:docPartGallery w:val="Page Numbers (Bottom of Page)"/>
        <w:docPartUnique/>
      </w:docPartObj>
    </w:sdtPr>
    <w:sdtEndPr/>
    <w:sdtContent>
      <w:p w14:paraId="4FE79067" w14:textId="6774668B" w:rsidR="004864FD" w:rsidRPr="002E4B2A" w:rsidRDefault="004864FD" w:rsidP="002E4B2A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2E4B2A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2E4B2A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2E4B2A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D65DD9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2E4B2A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9CB9A5" w14:textId="77777777" w:rsidR="00817210" w:rsidRDefault="00817210" w:rsidP="00661DD6">
      <w:pPr>
        <w:spacing w:after="0" w:line="240" w:lineRule="auto"/>
      </w:pPr>
      <w:r>
        <w:separator/>
      </w:r>
    </w:p>
  </w:footnote>
  <w:footnote w:type="continuationSeparator" w:id="0">
    <w:p w14:paraId="12492BC0" w14:textId="77777777" w:rsidR="00817210" w:rsidRDefault="00817210" w:rsidP="00661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EEF6E" w14:textId="1E5C4624" w:rsidR="004864FD" w:rsidRPr="00661DD6" w:rsidRDefault="004864FD" w:rsidP="00F848AA">
    <w:pPr>
      <w:pStyle w:val="Hlavika"/>
      <w:rPr>
        <w:rFonts w:ascii="Times New Roman" w:hAnsi="Times New Roman" w:cs="Times New Roman"/>
        <w:sz w:val="18"/>
        <w:szCs w:val="18"/>
      </w:rPr>
    </w:pPr>
    <w:r w:rsidRPr="0024200C">
      <w:rPr>
        <w:rFonts w:ascii="Times New Roman" w:hAnsi="Times New Roman"/>
        <w:sz w:val="18"/>
        <w:szCs w:val="18"/>
      </w:rPr>
      <w:t>Schválený text k rozhodnutiu o zmene, ev.</w:t>
    </w:r>
    <w:r>
      <w:rPr>
        <w:rFonts w:ascii="Times New Roman" w:hAnsi="Times New Roman"/>
        <w:sz w:val="18"/>
        <w:szCs w:val="18"/>
      </w:rPr>
      <w:t xml:space="preserve"> </w:t>
    </w:r>
    <w:r w:rsidRPr="0024200C">
      <w:rPr>
        <w:rFonts w:ascii="Times New Roman" w:hAnsi="Times New Roman"/>
        <w:sz w:val="18"/>
        <w:szCs w:val="18"/>
      </w:rPr>
      <w:t>č.: 2019/07073-ZME</w:t>
    </w:r>
    <w:r w:rsidRPr="00AD716E" w:rsidDel="00677A56">
      <w:rPr>
        <w:sz w:val="18"/>
        <w:szCs w:val="18"/>
      </w:rPr>
      <w:t xml:space="preserve"> </w:t>
    </w:r>
  </w:p>
  <w:p w14:paraId="5CE34507" w14:textId="54FB8AC0" w:rsidR="004864FD" w:rsidRPr="0024200C" w:rsidRDefault="004864FD" w:rsidP="003B36F5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18"/>
        <w:szCs w:val="18"/>
      </w:rPr>
    </w:pPr>
    <w:r w:rsidRPr="0024200C">
      <w:rPr>
        <w:rFonts w:ascii="Times New Roman" w:hAnsi="Times New Roman"/>
        <w:sz w:val="18"/>
        <w:szCs w:val="18"/>
      </w:rPr>
      <w:t>Príloha č. 1 k notifikácii o zmene, ev. č.: 2019/07059-Z1A</w:t>
    </w:r>
  </w:p>
  <w:p w14:paraId="33AABE6A" w14:textId="77777777" w:rsidR="004864FD" w:rsidRDefault="004864F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542D0"/>
    <w:multiLevelType w:val="hybridMultilevel"/>
    <w:tmpl w:val="3B3CF1F4"/>
    <w:lvl w:ilvl="0" w:tplc="0809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" w15:restartNumberingAfterBreak="0">
    <w:nsid w:val="094676C8"/>
    <w:multiLevelType w:val="hybridMultilevel"/>
    <w:tmpl w:val="320AEE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97213E"/>
    <w:multiLevelType w:val="hybridMultilevel"/>
    <w:tmpl w:val="7C66EF4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3ADA778B"/>
    <w:multiLevelType w:val="hybridMultilevel"/>
    <w:tmpl w:val="D94AA68E"/>
    <w:lvl w:ilvl="0" w:tplc="041B0001">
      <w:start w:val="1"/>
      <w:numFmt w:val="bullet"/>
      <w:lvlText w:val=""/>
      <w:lvlJc w:val="left"/>
      <w:pPr>
        <w:ind w:left="41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4" w15:restartNumberingAfterBreak="0">
    <w:nsid w:val="4D1D06EF"/>
    <w:multiLevelType w:val="hybridMultilevel"/>
    <w:tmpl w:val="551CA8C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52014709"/>
    <w:multiLevelType w:val="hybridMultilevel"/>
    <w:tmpl w:val="DD1E7A5A"/>
    <w:lvl w:ilvl="0" w:tplc="40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74D90115"/>
    <w:multiLevelType w:val="multilevel"/>
    <w:tmpl w:val="8BEC6650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8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7D"/>
    <w:rsid w:val="00001A4F"/>
    <w:rsid w:val="00004B1A"/>
    <w:rsid w:val="00010C6A"/>
    <w:rsid w:val="00017B04"/>
    <w:rsid w:val="00023E89"/>
    <w:rsid w:val="00026425"/>
    <w:rsid w:val="0003480B"/>
    <w:rsid w:val="000408AF"/>
    <w:rsid w:val="00050861"/>
    <w:rsid w:val="00063466"/>
    <w:rsid w:val="000634CE"/>
    <w:rsid w:val="00066917"/>
    <w:rsid w:val="00071343"/>
    <w:rsid w:val="00074469"/>
    <w:rsid w:val="000750A6"/>
    <w:rsid w:val="00084E24"/>
    <w:rsid w:val="0008704F"/>
    <w:rsid w:val="00092183"/>
    <w:rsid w:val="00094974"/>
    <w:rsid w:val="000A0261"/>
    <w:rsid w:val="000A3031"/>
    <w:rsid w:val="000A48F4"/>
    <w:rsid w:val="000B472F"/>
    <w:rsid w:val="000C30A6"/>
    <w:rsid w:val="000D480E"/>
    <w:rsid w:val="000D67B0"/>
    <w:rsid w:val="000D7ED3"/>
    <w:rsid w:val="000F0FFE"/>
    <w:rsid w:val="000F3381"/>
    <w:rsid w:val="001137CF"/>
    <w:rsid w:val="00114666"/>
    <w:rsid w:val="0011505F"/>
    <w:rsid w:val="00115C84"/>
    <w:rsid w:val="0011775D"/>
    <w:rsid w:val="00135215"/>
    <w:rsid w:val="00143B2A"/>
    <w:rsid w:val="00144EA8"/>
    <w:rsid w:val="001478B1"/>
    <w:rsid w:val="0015226A"/>
    <w:rsid w:val="001557D9"/>
    <w:rsid w:val="00174655"/>
    <w:rsid w:val="00175FBF"/>
    <w:rsid w:val="00193323"/>
    <w:rsid w:val="001A604F"/>
    <w:rsid w:val="001A6E00"/>
    <w:rsid w:val="001A7279"/>
    <w:rsid w:val="001B0542"/>
    <w:rsid w:val="001B31C4"/>
    <w:rsid w:val="001C2DF2"/>
    <w:rsid w:val="001C51FA"/>
    <w:rsid w:val="001D4C5B"/>
    <w:rsid w:val="001D71E6"/>
    <w:rsid w:val="00203085"/>
    <w:rsid w:val="0020355A"/>
    <w:rsid w:val="00204E3D"/>
    <w:rsid w:val="0021116C"/>
    <w:rsid w:val="0021162A"/>
    <w:rsid w:val="0021536D"/>
    <w:rsid w:val="0022486F"/>
    <w:rsid w:val="00224CAB"/>
    <w:rsid w:val="0023151D"/>
    <w:rsid w:val="0023183B"/>
    <w:rsid w:val="00231E7E"/>
    <w:rsid w:val="00234249"/>
    <w:rsid w:val="002410CA"/>
    <w:rsid w:val="00244874"/>
    <w:rsid w:val="002467DF"/>
    <w:rsid w:val="002470CE"/>
    <w:rsid w:val="00251689"/>
    <w:rsid w:val="00252628"/>
    <w:rsid w:val="00254F02"/>
    <w:rsid w:val="0026450D"/>
    <w:rsid w:val="00266E45"/>
    <w:rsid w:val="00271A1D"/>
    <w:rsid w:val="00272AD3"/>
    <w:rsid w:val="002776AD"/>
    <w:rsid w:val="0028085E"/>
    <w:rsid w:val="00282519"/>
    <w:rsid w:val="00284942"/>
    <w:rsid w:val="0028603D"/>
    <w:rsid w:val="00287028"/>
    <w:rsid w:val="0029050A"/>
    <w:rsid w:val="00290E48"/>
    <w:rsid w:val="00295369"/>
    <w:rsid w:val="00296F9D"/>
    <w:rsid w:val="002A3ACF"/>
    <w:rsid w:val="002B20B6"/>
    <w:rsid w:val="002B5AE2"/>
    <w:rsid w:val="002C200A"/>
    <w:rsid w:val="002C29A0"/>
    <w:rsid w:val="002D6491"/>
    <w:rsid w:val="002D64EF"/>
    <w:rsid w:val="002E1965"/>
    <w:rsid w:val="002E1C12"/>
    <w:rsid w:val="002E4B2A"/>
    <w:rsid w:val="002F478F"/>
    <w:rsid w:val="00301DAA"/>
    <w:rsid w:val="00303D74"/>
    <w:rsid w:val="00307D77"/>
    <w:rsid w:val="00315592"/>
    <w:rsid w:val="00322CE7"/>
    <w:rsid w:val="003253A7"/>
    <w:rsid w:val="00326966"/>
    <w:rsid w:val="003416F0"/>
    <w:rsid w:val="00347046"/>
    <w:rsid w:val="00351B63"/>
    <w:rsid w:val="00352EAA"/>
    <w:rsid w:val="00353AED"/>
    <w:rsid w:val="00354BC8"/>
    <w:rsid w:val="00355C19"/>
    <w:rsid w:val="00357E43"/>
    <w:rsid w:val="00361EC5"/>
    <w:rsid w:val="00365D71"/>
    <w:rsid w:val="0036674C"/>
    <w:rsid w:val="00371D08"/>
    <w:rsid w:val="00374B45"/>
    <w:rsid w:val="00375618"/>
    <w:rsid w:val="00381946"/>
    <w:rsid w:val="0038530A"/>
    <w:rsid w:val="00385B15"/>
    <w:rsid w:val="00391C38"/>
    <w:rsid w:val="00396AD8"/>
    <w:rsid w:val="003A1BB1"/>
    <w:rsid w:val="003A2E37"/>
    <w:rsid w:val="003A5F4C"/>
    <w:rsid w:val="003B2A40"/>
    <w:rsid w:val="003B31C5"/>
    <w:rsid w:val="003B36F5"/>
    <w:rsid w:val="003B3A52"/>
    <w:rsid w:val="003C0D97"/>
    <w:rsid w:val="003C38DF"/>
    <w:rsid w:val="003E70BA"/>
    <w:rsid w:val="003F360A"/>
    <w:rsid w:val="003F3B79"/>
    <w:rsid w:val="00404CE7"/>
    <w:rsid w:val="0040754E"/>
    <w:rsid w:val="00421221"/>
    <w:rsid w:val="0042217E"/>
    <w:rsid w:val="00447C49"/>
    <w:rsid w:val="00451495"/>
    <w:rsid w:val="00452F63"/>
    <w:rsid w:val="00463457"/>
    <w:rsid w:val="00463AB1"/>
    <w:rsid w:val="00467765"/>
    <w:rsid w:val="00473D3B"/>
    <w:rsid w:val="00477A75"/>
    <w:rsid w:val="00480E7B"/>
    <w:rsid w:val="004842A5"/>
    <w:rsid w:val="004864FD"/>
    <w:rsid w:val="00486CDA"/>
    <w:rsid w:val="00491156"/>
    <w:rsid w:val="004922B7"/>
    <w:rsid w:val="00492C4F"/>
    <w:rsid w:val="0049584B"/>
    <w:rsid w:val="004976E5"/>
    <w:rsid w:val="004A0F7A"/>
    <w:rsid w:val="004A4D3B"/>
    <w:rsid w:val="004B1A89"/>
    <w:rsid w:val="004B6E44"/>
    <w:rsid w:val="004C2F10"/>
    <w:rsid w:val="004C5587"/>
    <w:rsid w:val="004D1B1F"/>
    <w:rsid w:val="004D4A67"/>
    <w:rsid w:val="004E5C09"/>
    <w:rsid w:val="004F1479"/>
    <w:rsid w:val="0051269C"/>
    <w:rsid w:val="005158BF"/>
    <w:rsid w:val="00520E04"/>
    <w:rsid w:val="00523DE8"/>
    <w:rsid w:val="005365E6"/>
    <w:rsid w:val="0057692E"/>
    <w:rsid w:val="005801A5"/>
    <w:rsid w:val="005859E6"/>
    <w:rsid w:val="0059041B"/>
    <w:rsid w:val="005950D1"/>
    <w:rsid w:val="005A2972"/>
    <w:rsid w:val="005A33A5"/>
    <w:rsid w:val="005B0720"/>
    <w:rsid w:val="005B2355"/>
    <w:rsid w:val="005B4C6B"/>
    <w:rsid w:val="005D005E"/>
    <w:rsid w:val="005D1226"/>
    <w:rsid w:val="005D5815"/>
    <w:rsid w:val="005E2523"/>
    <w:rsid w:val="005E2C2E"/>
    <w:rsid w:val="005E369D"/>
    <w:rsid w:val="005F1BC0"/>
    <w:rsid w:val="005F215D"/>
    <w:rsid w:val="005F3C3D"/>
    <w:rsid w:val="006013CD"/>
    <w:rsid w:val="0060227D"/>
    <w:rsid w:val="0060344C"/>
    <w:rsid w:val="0061486F"/>
    <w:rsid w:val="00616129"/>
    <w:rsid w:val="00620121"/>
    <w:rsid w:val="00620C65"/>
    <w:rsid w:val="00620FAF"/>
    <w:rsid w:val="006220D0"/>
    <w:rsid w:val="006232C2"/>
    <w:rsid w:val="00635E10"/>
    <w:rsid w:val="0063692D"/>
    <w:rsid w:val="00642B04"/>
    <w:rsid w:val="006441BB"/>
    <w:rsid w:val="0064516D"/>
    <w:rsid w:val="006454EC"/>
    <w:rsid w:val="006464F1"/>
    <w:rsid w:val="00651775"/>
    <w:rsid w:val="00652F3B"/>
    <w:rsid w:val="0065565D"/>
    <w:rsid w:val="00660EA9"/>
    <w:rsid w:val="00661DD6"/>
    <w:rsid w:val="00665D26"/>
    <w:rsid w:val="00667000"/>
    <w:rsid w:val="0067697E"/>
    <w:rsid w:val="0067751F"/>
    <w:rsid w:val="0068357D"/>
    <w:rsid w:val="00690F81"/>
    <w:rsid w:val="00694AD0"/>
    <w:rsid w:val="006A2A5F"/>
    <w:rsid w:val="006A6ABF"/>
    <w:rsid w:val="006B3455"/>
    <w:rsid w:val="006C1B85"/>
    <w:rsid w:val="006C5F75"/>
    <w:rsid w:val="006C786B"/>
    <w:rsid w:val="006D3136"/>
    <w:rsid w:val="006D77E8"/>
    <w:rsid w:val="006E701F"/>
    <w:rsid w:val="006F0909"/>
    <w:rsid w:val="006F4D90"/>
    <w:rsid w:val="006F4D91"/>
    <w:rsid w:val="00702F5F"/>
    <w:rsid w:val="00704F89"/>
    <w:rsid w:val="00715B6C"/>
    <w:rsid w:val="00716839"/>
    <w:rsid w:val="00722E5A"/>
    <w:rsid w:val="00731298"/>
    <w:rsid w:val="00736939"/>
    <w:rsid w:val="0074639A"/>
    <w:rsid w:val="0074747F"/>
    <w:rsid w:val="00760141"/>
    <w:rsid w:val="00761DCE"/>
    <w:rsid w:val="0076209A"/>
    <w:rsid w:val="00764BA5"/>
    <w:rsid w:val="007663B7"/>
    <w:rsid w:val="00771B7C"/>
    <w:rsid w:val="00775860"/>
    <w:rsid w:val="00783A88"/>
    <w:rsid w:val="007962E6"/>
    <w:rsid w:val="00797CC9"/>
    <w:rsid w:val="007A04DD"/>
    <w:rsid w:val="007A1B26"/>
    <w:rsid w:val="007A22EC"/>
    <w:rsid w:val="007A4473"/>
    <w:rsid w:val="007B0100"/>
    <w:rsid w:val="007B2A16"/>
    <w:rsid w:val="007B3CB9"/>
    <w:rsid w:val="007B52F9"/>
    <w:rsid w:val="007B5AE0"/>
    <w:rsid w:val="007C07F5"/>
    <w:rsid w:val="007C2502"/>
    <w:rsid w:val="007C5148"/>
    <w:rsid w:val="007D35B0"/>
    <w:rsid w:val="007D5968"/>
    <w:rsid w:val="007E26DA"/>
    <w:rsid w:val="007F029B"/>
    <w:rsid w:val="008068CD"/>
    <w:rsid w:val="00810EA3"/>
    <w:rsid w:val="008134A2"/>
    <w:rsid w:val="00815D49"/>
    <w:rsid w:val="00817008"/>
    <w:rsid w:val="00817210"/>
    <w:rsid w:val="008331EE"/>
    <w:rsid w:val="00834786"/>
    <w:rsid w:val="00846B26"/>
    <w:rsid w:val="008648A7"/>
    <w:rsid w:val="00881D1A"/>
    <w:rsid w:val="008847C5"/>
    <w:rsid w:val="008A166E"/>
    <w:rsid w:val="008A2A87"/>
    <w:rsid w:val="008A5929"/>
    <w:rsid w:val="008B18C2"/>
    <w:rsid w:val="008C1570"/>
    <w:rsid w:val="008C45DE"/>
    <w:rsid w:val="008C5C85"/>
    <w:rsid w:val="008C644C"/>
    <w:rsid w:val="008D4194"/>
    <w:rsid w:val="008D4968"/>
    <w:rsid w:val="008D65D6"/>
    <w:rsid w:val="008D797C"/>
    <w:rsid w:val="008E1DC1"/>
    <w:rsid w:val="008E2D25"/>
    <w:rsid w:val="008F151C"/>
    <w:rsid w:val="008F70BB"/>
    <w:rsid w:val="00912EBC"/>
    <w:rsid w:val="00914942"/>
    <w:rsid w:val="00916ED8"/>
    <w:rsid w:val="00917EE2"/>
    <w:rsid w:val="00927A41"/>
    <w:rsid w:val="00930B1B"/>
    <w:rsid w:val="009329CA"/>
    <w:rsid w:val="00932A21"/>
    <w:rsid w:val="00933071"/>
    <w:rsid w:val="0093733B"/>
    <w:rsid w:val="009415FE"/>
    <w:rsid w:val="00945E3F"/>
    <w:rsid w:val="00954B64"/>
    <w:rsid w:val="00972741"/>
    <w:rsid w:val="00972BCC"/>
    <w:rsid w:val="009774A3"/>
    <w:rsid w:val="00977EFC"/>
    <w:rsid w:val="009805ED"/>
    <w:rsid w:val="00986FC1"/>
    <w:rsid w:val="00987A81"/>
    <w:rsid w:val="00993FF2"/>
    <w:rsid w:val="009A1ECE"/>
    <w:rsid w:val="009A6560"/>
    <w:rsid w:val="009A701F"/>
    <w:rsid w:val="009B2365"/>
    <w:rsid w:val="009C2066"/>
    <w:rsid w:val="009C4593"/>
    <w:rsid w:val="009D6343"/>
    <w:rsid w:val="009E0CD2"/>
    <w:rsid w:val="009E3DA3"/>
    <w:rsid w:val="00A02441"/>
    <w:rsid w:val="00A16C99"/>
    <w:rsid w:val="00A24DBC"/>
    <w:rsid w:val="00A2704C"/>
    <w:rsid w:val="00A301B3"/>
    <w:rsid w:val="00A3125A"/>
    <w:rsid w:val="00A33C46"/>
    <w:rsid w:val="00A35314"/>
    <w:rsid w:val="00A435E5"/>
    <w:rsid w:val="00A464E4"/>
    <w:rsid w:val="00A569C4"/>
    <w:rsid w:val="00A56CD3"/>
    <w:rsid w:val="00A571AA"/>
    <w:rsid w:val="00A57FF0"/>
    <w:rsid w:val="00A62ABC"/>
    <w:rsid w:val="00A638D3"/>
    <w:rsid w:val="00A75995"/>
    <w:rsid w:val="00A80BBA"/>
    <w:rsid w:val="00A95D7D"/>
    <w:rsid w:val="00A975A1"/>
    <w:rsid w:val="00A97FFE"/>
    <w:rsid w:val="00AA7C48"/>
    <w:rsid w:val="00AB4C3B"/>
    <w:rsid w:val="00AB5094"/>
    <w:rsid w:val="00AB72E2"/>
    <w:rsid w:val="00AB7987"/>
    <w:rsid w:val="00AC0ABA"/>
    <w:rsid w:val="00AE49C5"/>
    <w:rsid w:val="00AF1DD8"/>
    <w:rsid w:val="00AF2313"/>
    <w:rsid w:val="00AF4374"/>
    <w:rsid w:val="00B04745"/>
    <w:rsid w:val="00B0546E"/>
    <w:rsid w:val="00B05FA4"/>
    <w:rsid w:val="00B06D46"/>
    <w:rsid w:val="00B12D13"/>
    <w:rsid w:val="00B14C4C"/>
    <w:rsid w:val="00B15998"/>
    <w:rsid w:val="00B250DC"/>
    <w:rsid w:val="00B437BC"/>
    <w:rsid w:val="00B44082"/>
    <w:rsid w:val="00B52346"/>
    <w:rsid w:val="00B5237C"/>
    <w:rsid w:val="00B53A5D"/>
    <w:rsid w:val="00B55743"/>
    <w:rsid w:val="00B55784"/>
    <w:rsid w:val="00B5710B"/>
    <w:rsid w:val="00B62E5A"/>
    <w:rsid w:val="00B63803"/>
    <w:rsid w:val="00B71795"/>
    <w:rsid w:val="00B723A0"/>
    <w:rsid w:val="00B75FE4"/>
    <w:rsid w:val="00B8330A"/>
    <w:rsid w:val="00B90676"/>
    <w:rsid w:val="00B92B97"/>
    <w:rsid w:val="00BA335E"/>
    <w:rsid w:val="00BA49C6"/>
    <w:rsid w:val="00BA6364"/>
    <w:rsid w:val="00BA6D09"/>
    <w:rsid w:val="00BB56CB"/>
    <w:rsid w:val="00BB7468"/>
    <w:rsid w:val="00BC0916"/>
    <w:rsid w:val="00BC3001"/>
    <w:rsid w:val="00BC6D09"/>
    <w:rsid w:val="00BD191F"/>
    <w:rsid w:val="00BD1F29"/>
    <w:rsid w:val="00BD392F"/>
    <w:rsid w:val="00BE06E3"/>
    <w:rsid w:val="00C02AE7"/>
    <w:rsid w:val="00C06CCD"/>
    <w:rsid w:val="00C10D87"/>
    <w:rsid w:val="00C12BCC"/>
    <w:rsid w:val="00C20838"/>
    <w:rsid w:val="00C23701"/>
    <w:rsid w:val="00C24BAF"/>
    <w:rsid w:val="00C2695F"/>
    <w:rsid w:val="00C525D1"/>
    <w:rsid w:val="00C669B7"/>
    <w:rsid w:val="00C77545"/>
    <w:rsid w:val="00C80FF7"/>
    <w:rsid w:val="00C84B9A"/>
    <w:rsid w:val="00C97468"/>
    <w:rsid w:val="00CA4371"/>
    <w:rsid w:val="00CA4553"/>
    <w:rsid w:val="00CB0609"/>
    <w:rsid w:val="00CC7037"/>
    <w:rsid w:val="00CD33D9"/>
    <w:rsid w:val="00CD567D"/>
    <w:rsid w:val="00CD75F2"/>
    <w:rsid w:val="00CE35CF"/>
    <w:rsid w:val="00CE764B"/>
    <w:rsid w:val="00CF3976"/>
    <w:rsid w:val="00CF6C2B"/>
    <w:rsid w:val="00D12E5C"/>
    <w:rsid w:val="00D14D8E"/>
    <w:rsid w:val="00D250F6"/>
    <w:rsid w:val="00D273EB"/>
    <w:rsid w:val="00D34EAB"/>
    <w:rsid w:val="00D472A2"/>
    <w:rsid w:val="00D474DB"/>
    <w:rsid w:val="00D5394C"/>
    <w:rsid w:val="00D57254"/>
    <w:rsid w:val="00D60008"/>
    <w:rsid w:val="00D6334E"/>
    <w:rsid w:val="00D63709"/>
    <w:rsid w:val="00D63B69"/>
    <w:rsid w:val="00D65DD9"/>
    <w:rsid w:val="00D71C80"/>
    <w:rsid w:val="00D73D10"/>
    <w:rsid w:val="00D83575"/>
    <w:rsid w:val="00D83882"/>
    <w:rsid w:val="00D94DDC"/>
    <w:rsid w:val="00D95180"/>
    <w:rsid w:val="00D96A1D"/>
    <w:rsid w:val="00D96ACD"/>
    <w:rsid w:val="00D974CB"/>
    <w:rsid w:val="00DB1427"/>
    <w:rsid w:val="00DB295B"/>
    <w:rsid w:val="00DB46D6"/>
    <w:rsid w:val="00DC53E1"/>
    <w:rsid w:val="00DC5805"/>
    <w:rsid w:val="00DC78A0"/>
    <w:rsid w:val="00DD281A"/>
    <w:rsid w:val="00DE152D"/>
    <w:rsid w:val="00DF2F58"/>
    <w:rsid w:val="00E12217"/>
    <w:rsid w:val="00E310FE"/>
    <w:rsid w:val="00E34F7E"/>
    <w:rsid w:val="00E40904"/>
    <w:rsid w:val="00E540AE"/>
    <w:rsid w:val="00E541A0"/>
    <w:rsid w:val="00E55292"/>
    <w:rsid w:val="00E575E6"/>
    <w:rsid w:val="00E60152"/>
    <w:rsid w:val="00E60E77"/>
    <w:rsid w:val="00E623B2"/>
    <w:rsid w:val="00E70E09"/>
    <w:rsid w:val="00E84F10"/>
    <w:rsid w:val="00E87719"/>
    <w:rsid w:val="00E93C6B"/>
    <w:rsid w:val="00E96843"/>
    <w:rsid w:val="00E9694E"/>
    <w:rsid w:val="00EA047B"/>
    <w:rsid w:val="00EA12D3"/>
    <w:rsid w:val="00EA60E8"/>
    <w:rsid w:val="00ED1EF7"/>
    <w:rsid w:val="00ED3807"/>
    <w:rsid w:val="00EE7B90"/>
    <w:rsid w:val="00F00DE7"/>
    <w:rsid w:val="00F07588"/>
    <w:rsid w:val="00F075F9"/>
    <w:rsid w:val="00F20E9E"/>
    <w:rsid w:val="00F21E9F"/>
    <w:rsid w:val="00F3023E"/>
    <w:rsid w:val="00F4374C"/>
    <w:rsid w:val="00F4488D"/>
    <w:rsid w:val="00F468B8"/>
    <w:rsid w:val="00F51CB9"/>
    <w:rsid w:val="00F63CC8"/>
    <w:rsid w:val="00F64047"/>
    <w:rsid w:val="00F73482"/>
    <w:rsid w:val="00F7375A"/>
    <w:rsid w:val="00F74562"/>
    <w:rsid w:val="00F747ED"/>
    <w:rsid w:val="00F848AA"/>
    <w:rsid w:val="00F867ED"/>
    <w:rsid w:val="00F86FCA"/>
    <w:rsid w:val="00F91BC8"/>
    <w:rsid w:val="00F96004"/>
    <w:rsid w:val="00FA4B54"/>
    <w:rsid w:val="00FB471C"/>
    <w:rsid w:val="00FB6F21"/>
    <w:rsid w:val="00FC6472"/>
    <w:rsid w:val="00FD4B7A"/>
    <w:rsid w:val="00FF7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9879DD"/>
  <w15:docId w15:val="{042C1502-77BD-4D27-87AF-2601CBBD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Latha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0E7B"/>
    <w:pPr>
      <w:spacing w:after="200" w:line="276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EA047B"/>
    <w:pPr>
      <w:keepLine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ZkladntextChar">
    <w:name w:val="Základný text Char"/>
    <w:link w:val="Zkladntext"/>
    <w:rsid w:val="00EA047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Odsekzoznamu">
    <w:name w:val="List Paragraph"/>
    <w:basedOn w:val="Normlny"/>
    <w:uiPriority w:val="34"/>
    <w:qFormat/>
    <w:rsid w:val="006D3136"/>
    <w:pPr>
      <w:ind w:left="720"/>
      <w:contextualSpacing/>
    </w:pPr>
  </w:style>
  <w:style w:type="table" w:styleId="Mriekatabuky">
    <w:name w:val="Table Grid"/>
    <w:basedOn w:val="Normlnatabuka"/>
    <w:uiPriority w:val="39"/>
    <w:rsid w:val="00A57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A57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57FF0"/>
    <w:rPr>
      <w:rFonts w:ascii="Segoe UI" w:hAnsi="Segoe UI" w:cs="Segoe UI"/>
      <w:sz w:val="18"/>
      <w:szCs w:val="18"/>
    </w:rPr>
  </w:style>
  <w:style w:type="character" w:styleId="Hypertextovprepojenie">
    <w:name w:val="Hyperlink"/>
    <w:uiPriority w:val="99"/>
    <w:unhideWhenUsed/>
    <w:rsid w:val="00667000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67697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7697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67697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7697E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67697E"/>
    <w:rPr>
      <w:b/>
      <w:bCs/>
      <w:sz w:val="20"/>
      <w:szCs w:val="20"/>
    </w:rPr>
  </w:style>
  <w:style w:type="character" w:customStyle="1" w:styleId="apple-converted-space">
    <w:name w:val="apple-converted-space"/>
    <w:basedOn w:val="Predvolenpsmoodseku"/>
    <w:rsid w:val="00E60E77"/>
  </w:style>
  <w:style w:type="paragraph" w:styleId="Revzia">
    <w:name w:val="Revision"/>
    <w:hidden/>
    <w:uiPriority w:val="99"/>
    <w:semiHidden/>
    <w:rsid w:val="002E1965"/>
    <w:rPr>
      <w:sz w:val="22"/>
      <w:szCs w:val="22"/>
    </w:rPr>
  </w:style>
  <w:style w:type="paragraph" w:customStyle="1" w:styleId="Sarkain2">
    <w:name w:val="Sarkain2"/>
    <w:basedOn w:val="Normlny"/>
    <w:rsid w:val="00AA7C48"/>
    <w:pPr>
      <w:spacing w:after="0" w:line="240" w:lineRule="auto"/>
      <w:ind w:left="851"/>
    </w:pPr>
    <w:rPr>
      <w:rFonts w:ascii="Times New Roman" w:eastAsia="Times New Roman" w:hAnsi="Times New Roman" w:cs="Times New Roman"/>
      <w:b/>
      <w:sz w:val="24"/>
      <w:szCs w:val="20"/>
      <w:lang w:eastAsia="fi-FI"/>
    </w:rPr>
  </w:style>
  <w:style w:type="paragraph" w:styleId="Hlavika">
    <w:name w:val="header"/>
    <w:basedOn w:val="Normlny"/>
    <w:link w:val="HlavikaChar"/>
    <w:uiPriority w:val="99"/>
    <w:unhideWhenUsed/>
    <w:rsid w:val="00661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61DD6"/>
    <w:rPr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661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61DD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0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92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9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1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02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61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45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336997">
                                              <w:marLeft w:val="0"/>
                                              <w:marRight w:val="0"/>
                                              <w:marTop w:val="167"/>
                                              <w:marBottom w:val="16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813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631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7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8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72674a2-18c8-4fd7-bde8-8b528547dd36">UF23SEN75TND-1566521749-126549</_dlc_DocId>
    <_dlc_DocIdUrl xmlns="672674a2-18c8-4fd7-bde8-8b528547dd36">
      <Url>https://artmed.sharepoint.com/sites/R/_layouts/15/DocIdRedir.aspx?ID=UF23SEN75TND-1566521749-126549</Url>
      <Description>UF23SEN75TND-1566521749-126549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44C3DB222EE84B8976703C4F7B1F5E" ma:contentTypeVersion="315" ma:contentTypeDescription="Umožňuje vytvoriť nový dokument." ma:contentTypeScope="" ma:versionID="c20d753f34612b5c81ccd75d7e454b49">
  <xsd:schema xmlns:xsd="http://www.w3.org/2001/XMLSchema" xmlns:xs="http://www.w3.org/2001/XMLSchema" xmlns:p="http://schemas.microsoft.com/office/2006/metadata/properties" xmlns:ns2="672674a2-18c8-4fd7-bde8-8b528547dd36" xmlns:ns3="adfeb669-cd5d-42ed-b743-e0888bc4c916" targetNamespace="http://schemas.microsoft.com/office/2006/metadata/properties" ma:root="true" ma:fieldsID="4c7d4cd3c72380e5b86c93b062dd4c41" ns2:_="" ns3:_="">
    <xsd:import namespace="672674a2-18c8-4fd7-bde8-8b528547dd36"/>
    <xsd:import namespace="adfeb669-cd5d-42ed-b743-e0888bc4c9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674a2-18c8-4fd7-bde8-8b528547dd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eb669-cd5d-42ed-b743-e0888bc4c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B5D7E-4391-4231-ABB6-2DF18A960E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7B001C-06DF-473F-B996-A99E0F3F97C9}">
  <ds:schemaRefs>
    <ds:schemaRef ds:uri="http://schemas.microsoft.com/office/2006/metadata/properties"/>
    <ds:schemaRef ds:uri="http://schemas.microsoft.com/office/infopath/2007/PartnerControls"/>
    <ds:schemaRef ds:uri="672674a2-18c8-4fd7-bde8-8b528547dd36"/>
  </ds:schemaRefs>
</ds:datastoreItem>
</file>

<file path=customXml/itemProps3.xml><?xml version="1.0" encoding="utf-8"?>
<ds:datastoreItem xmlns:ds="http://schemas.openxmlformats.org/officeDocument/2006/customXml" ds:itemID="{AD23A76D-9E13-4D5D-918E-C55C74815D3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81EAAD1-BE8D-4308-8915-B2AC4E653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674a2-18c8-4fd7-bde8-8b528547dd36"/>
    <ds:schemaRef ds:uri="adfeb669-cd5d-42ed-b743-e0888bc4c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468D843-0B61-43E9-96FF-B3171FB41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5088</Words>
  <Characters>29004</Characters>
  <Application>Microsoft Office Word</Application>
  <DocSecurity>0</DocSecurity>
  <Lines>241</Lines>
  <Paragraphs>68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karthick</dc:creator>
  <cp:lastModifiedBy>Milča</cp:lastModifiedBy>
  <cp:revision>2</cp:revision>
  <cp:lastPrinted>2016-11-04T09:00:00Z</cp:lastPrinted>
  <dcterms:created xsi:type="dcterms:W3CDTF">2021-02-02T13:00:00Z</dcterms:created>
  <dcterms:modified xsi:type="dcterms:W3CDTF">2021-02-02T13:00:00Z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0x0101003C44C3DB222EE84B8976703C4F7B1F5E</vt:lpwstr>
  </property>
  <property fmtid="{D5CDD505-2E9C-101B-9397-08002B2CF9AE}" pid="3" name="Order">
    <vt:r8>4141200</vt:r8>
  </property>
  <property fmtid="{D5CDD505-2E9C-101B-9397-08002B2CF9AE}" pid="4" name="_dlc_DocIdItemGuid">
    <vt:lpwstr>95340a63-4dc4-4952-acc9-3293ac05c307</vt:lpwstr>
  </property>
</Properties>
</file>