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0FBEA" w14:textId="77777777" w:rsidR="00D97D54" w:rsidRPr="005F3A33" w:rsidRDefault="00D97D54" w:rsidP="005F3A33">
      <w:pPr>
        <w:pStyle w:val="SPCaPILhlavika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SÚHRN CHARAKTERISTICKÝCH VLASTNOSTÍ LIEKU</w:t>
      </w:r>
    </w:p>
    <w:p w14:paraId="67BF2A3A" w14:textId="77777777" w:rsidR="0033534A" w:rsidRPr="005F3A33" w:rsidRDefault="0033534A" w:rsidP="005F3A33">
      <w:pPr>
        <w:pStyle w:val="SPCaPILhlavika"/>
        <w:spacing w:before="0" w:after="0"/>
        <w:rPr>
          <w:sz w:val="22"/>
          <w:szCs w:val="22"/>
          <w:lang w:val="sk-SK"/>
        </w:rPr>
      </w:pPr>
    </w:p>
    <w:p w14:paraId="2BC3CF9C" w14:textId="77777777" w:rsidR="0033534A" w:rsidRPr="005F3A33" w:rsidRDefault="0033534A" w:rsidP="005F3A33">
      <w:pPr>
        <w:pStyle w:val="SPCaPILhlavika"/>
        <w:spacing w:before="0" w:after="0"/>
        <w:rPr>
          <w:sz w:val="22"/>
          <w:szCs w:val="22"/>
          <w:lang w:val="sk-SK" w:eastAsia="el-GR"/>
        </w:rPr>
      </w:pPr>
    </w:p>
    <w:p w14:paraId="778CF49B" w14:textId="77777777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NÁZOV LIEKU</w:t>
      </w:r>
    </w:p>
    <w:p w14:paraId="12005F21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7590CBC7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KANILAD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filmom obalené tablety</w:t>
      </w:r>
    </w:p>
    <w:p w14:paraId="4EE679AB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highlight w:val="lightGray"/>
          <w:lang w:val="sk-SK"/>
        </w:rPr>
        <w:t>KANILAD 100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7AD67001" w14:textId="77777777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150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0F93E33B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highlight w:val="lightGray"/>
          <w:lang w:val="sk-SK"/>
        </w:rPr>
        <w:t>KANILAD 200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7D7FBEFC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334E2518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3781147E" w14:textId="77777777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KVALITATÍVNE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KVANTITATÍVNE ZLOŽENIE</w:t>
      </w:r>
    </w:p>
    <w:p w14:paraId="57F1D4B9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6DFBF93E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KANILAD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filmom obalené tablety</w:t>
      </w:r>
    </w:p>
    <w:p w14:paraId="1D90F975" w14:textId="40D2FCC6" w:rsidR="005A6338" w:rsidRPr="005F3A33" w:rsidRDefault="00690A4B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Každá </w:t>
      </w:r>
      <w:r w:rsidR="0004648C" w:rsidRPr="005F3A33">
        <w:rPr>
          <w:szCs w:val="22"/>
          <w:lang w:val="sk-SK"/>
        </w:rPr>
        <w:t>filmom obalená tableta obsahuje 50</w:t>
      </w:r>
      <w:r w:rsidR="00E26E58" w:rsidRPr="005F3A33">
        <w:rPr>
          <w:szCs w:val="22"/>
          <w:lang w:val="sk-SK"/>
        </w:rPr>
        <w:t> mg</w:t>
      </w:r>
      <w:r w:rsidR="0004648C" w:rsidRPr="005F3A33">
        <w:rPr>
          <w:szCs w:val="22"/>
          <w:lang w:val="sk-SK"/>
        </w:rPr>
        <w:t xml:space="preserve"> </w:t>
      </w:r>
      <w:r w:rsidR="00731819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731819" w:rsidRPr="005F3A33">
        <w:rPr>
          <w:szCs w:val="22"/>
          <w:lang w:val="sk-SK"/>
        </w:rPr>
        <w:t>zamidu</w:t>
      </w:r>
      <w:r w:rsidR="0004648C" w:rsidRPr="005F3A33">
        <w:rPr>
          <w:szCs w:val="22"/>
          <w:lang w:val="sk-SK"/>
        </w:rPr>
        <w:t>.</w:t>
      </w:r>
      <w:r w:rsidR="0033534A" w:rsidRPr="005F3A33">
        <w:rPr>
          <w:szCs w:val="22"/>
          <w:lang w:val="sk-SK"/>
        </w:rPr>
        <w:t xml:space="preserve"> </w:t>
      </w:r>
    </w:p>
    <w:p w14:paraId="1EEA2D52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6628FF83" w14:textId="77777777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100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184BA4C9" w14:textId="79381ECE" w:rsidR="005A6338" w:rsidRPr="005F3A33" w:rsidRDefault="00690A4B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 xml:space="preserve">Každá </w:t>
      </w:r>
      <w:r w:rsidR="0004648C" w:rsidRPr="005F3A33">
        <w:rPr>
          <w:szCs w:val="22"/>
          <w:highlight w:val="lightGray"/>
          <w:lang w:val="sk-SK"/>
        </w:rPr>
        <w:t>filmom obalená tableta obsahuje 100</w:t>
      </w:r>
      <w:r w:rsidR="00E26E58" w:rsidRPr="005F3A33">
        <w:rPr>
          <w:szCs w:val="22"/>
          <w:highlight w:val="lightGray"/>
          <w:lang w:val="sk-SK"/>
        </w:rPr>
        <w:t> mg</w:t>
      </w:r>
      <w:r w:rsidR="0004648C" w:rsidRPr="005F3A33">
        <w:rPr>
          <w:szCs w:val="22"/>
          <w:highlight w:val="lightGray"/>
          <w:lang w:val="sk-SK"/>
        </w:rPr>
        <w:t xml:space="preserve"> </w:t>
      </w:r>
      <w:r w:rsidR="00653D92" w:rsidRPr="005F3A33">
        <w:rPr>
          <w:szCs w:val="22"/>
          <w:highlight w:val="lightGray"/>
          <w:lang w:val="sk-SK"/>
        </w:rPr>
        <w:t>lak</w:t>
      </w:r>
      <w:r w:rsidR="0033534A" w:rsidRPr="005F3A33">
        <w:rPr>
          <w:szCs w:val="22"/>
          <w:highlight w:val="lightGray"/>
          <w:lang w:val="sk-SK"/>
        </w:rPr>
        <w:t>ó</w:t>
      </w:r>
      <w:r w:rsidR="00653D92" w:rsidRPr="005F3A33">
        <w:rPr>
          <w:szCs w:val="22"/>
          <w:highlight w:val="lightGray"/>
          <w:lang w:val="sk-SK"/>
        </w:rPr>
        <w:t>zam</w:t>
      </w:r>
      <w:r w:rsidR="0004648C" w:rsidRPr="005F3A33">
        <w:rPr>
          <w:szCs w:val="22"/>
          <w:highlight w:val="lightGray"/>
          <w:lang w:val="sk-SK"/>
        </w:rPr>
        <w:t>idu.</w:t>
      </w:r>
    </w:p>
    <w:p w14:paraId="64FD3E4E" w14:textId="77777777" w:rsidR="0033534A" w:rsidRPr="005F3A33" w:rsidRDefault="0033534A" w:rsidP="005F3A33">
      <w:pPr>
        <w:pStyle w:val="Normlndobloku"/>
        <w:spacing w:after="0"/>
        <w:rPr>
          <w:szCs w:val="22"/>
          <w:highlight w:val="lightGray"/>
          <w:lang w:val="sk-SK"/>
        </w:rPr>
      </w:pPr>
    </w:p>
    <w:p w14:paraId="03E9F046" w14:textId="77777777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150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28FD6ED0" w14:textId="7902ADBB" w:rsidR="005A6338" w:rsidRPr="005F3A33" w:rsidRDefault="00690A4B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 xml:space="preserve">Každá </w:t>
      </w:r>
      <w:r w:rsidR="0004648C" w:rsidRPr="005F3A33">
        <w:rPr>
          <w:szCs w:val="22"/>
          <w:highlight w:val="lightGray"/>
          <w:lang w:val="sk-SK"/>
        </w:rPr>
        <w:t>filmom obalená tableta obsahuje 150</w:t>
      </w:r>
      <w:r w:rsidR="00E26E58" w:rsidRPr="005F3A33">
        <w:rPr>
          <w:szCs w:val="22"/>
          <w:highlight w:val="lightGray"/>
          <w:lang w:val="sk-SK"/>
        </w:rPr>
        <w:t> mg</w:t>
      </w:r>
      <w:r w:rsidR="0004648C" w:rsidRPr="005F3A33">
        <w:rPr>
          <w:szCs w:val="22"/>
          <w:highlight w:val="lightGray"/>
          <w:lang w:val="sk-SK"/>
        </w:rPr>
        <w:t xml:space="preserve"> </w:t>
      </w:r>
      <w:r w:rsidR="00653D92" w:rsidRPr="005F3A33">
        <w:rPr>
          <w:szCs w:val="22"/>
          <w:highlight w:val="lightGray"/>
          <w:lang w:val="sk-SK"/>
        </w:rPr>
        <w:t>lak</w:t>
      </w:r>
      <w:r w:rsidR="0033534A" w:rsidRPr="005F3A33">
        <w:rPr>
          <w:szCs w:val="22"/>
          <w:highlight w:val="lightGray"/>
          <w:lang w:val="sk-SK"/>
        </w:rPr>
        <w:t>ó</w:t>
      </w:r>
      <w:r w:rsidR="00653D92" w:rsidRPr="005F3A33">
        <w:rPr>
          <w:szCs w:val="22"/>
          <w:highlight w:val="lightGray"/>
          <w:lang w:val="sk-SK"/>
        </w:rPr>
        <w:t>zam</w:t>
      </w:r>
      <w:r w:rsidR="0004648C" w:rsidRPr="005F3A33">
        <w:rPr>
          <w:szCs w:val="22"/>
          <w:highlight w:val="lightGray"/>
          <w:lang w:val="sk-SK"/>
        </w:rPr>
        <w:t>idu.</w:t>
      </w:r>
    </w:p>
    <w:p w14:paraId="624C1A83" w14:textId="77777777" w:rsidR="0033534A" w:rsidRPr="005F3A33" w:rsidRDefault="0033534A" w:rsidP="005F3A33">
      <w:pPr>
        <w:pStyle w:val="Normlndobloku"/>
        <w:spacing w:after="0"/>
        <w:rPr>
          <w:szCs w:val="22"/>
          <w:highlight w:val="lightGray"/>
          <w:lang w:val="sk-SK"/>
        </w:rPr>
      </w:pPr>
    </w:p>
    <w:p w14:paraId="3DB8E905" w14:textId="77777777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200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79D04818" w14:textId="76CFEA86" w:rsidR="0004648C" w:rsidRPr="005F3A33" w:rsidRDefault="00690A4B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highlight w:val="lightGray"/>
          <w:lang w:val="sk-SK"/>
        </w:rPr>
        <w:t xml:space="preserve">Každá </w:t>
      </w:r>
      <w:r w:rsidR="0004648C" w:rsidRPr="005F3A33">
        <w:rPr>
          <w:szCs w:val="22"/>
          <w:highlight w:val="lightGray"/>
          <w:lang w:val="sk-SK"/>
        </w:rPr>
        <w:t>filmom obalená tableta obsahuje 200</w:t>
      </w:r>
      <w:r w:rsidR="00E26E58" w:rsidRPr="005F3A33">
        <w:rPr>
          <w:szCs w:val="22"/>
          <w:highlight w:val="lightGray"/>
          <w:lang w:val="sk-SK"/>
        </w:rPr>
        <w:t> mg</w:t>
      </w:r>
      <w:r w:rsidR="0004648C" w:rsidRPr="005F3A33">
        <w:rPr>
          <w:szCs w:val="22"/>
          <w:highlight w:val="lightGray"/>
          <w:lang w:val="sk-SK"/>
        </w:rPr>
        <w:t xml:space="preserve"> </w:t>
      </w:r>
      <w:r w:rsidR="00653D92" w:rsidRPr="005F3A33">
        <w:rPr>
          <w:szCs w:val="22"/>
          <w:highlight w:val="lightGray"/>
          <w:lang w:val="sk-SK"/>
        </w:rPr>
        <w:t>lak</w:t>
      </w:r>
      <w:r w:rsidR="0033534A" w:rsidRPr="005F3A33">
        <w:rPr>
          <w:szCs w:val="22"/>
          <w:highlight w:val="lightGray"/>
          <w:lang w:val="sk-SK"/>
        </w:rPr>
        <w:t>ó</w:t>
      </w:r>
      <w:r w:rsidR="00653D92" w:rsidRPr="005F3A33">
        <w:rPr>
          <w:szCs w:val="22"/>
          <w:highlight w:val="lightGray"/>
          <w:lang w:val="sk-SK"/>
        </w:rPr>
        <w:t>zam</w:t>
      </w:r>
      <w:r w:rsidR="0004648C" w:rsidRPr="005F3A33">
        <w:rPr>
          <w:szCs w:val="22"/>
          <w:highlight w:val="lightGray"/>
          <w:lang w:val="sk-SK"/>
        </w:rPr>
        <w:t>idu.</w:t>
      </w:r>
    </w:p>
    <w:p w14:paraId="466AB468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</w:p>
    <w:p w14:paraId="0697E502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Úplný zoznam pomocných látok, pozri časť 6.1.</w:t>
      </w:r>
    </w:p>
    <w:p w14:paraId="737A903A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3FFBE4CD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0C392E6F" w14:textId="77777777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LIEKOVÁ FORMA</w:t>
      </w:r>
    </w:p>
    <w:p w14:paraId="3D855D52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08B70E5A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Filmom obalená tableta.</w:t>
      </w:r>
    </w:p>
    <w:p w14:paraId="4059EC41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71AE44BF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KANILAD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filmom obalené tablety</w:t>
      </w:r>
    </w:p>
    <w:p w14:paraId="45903A1D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Ružové oválne tablety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vyrazeným „I73“</w:t>
      </w:r>
      <w:r w:rsidR="005E4A8E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na jednej strane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hladké na druhej strane . Priemerná veľkosť tabliet je 10,4</w:t>
      </w:r>
      <w:r w:rsidR="00E26E58" w:rsidRPr="005F3A33">
        <w:rPr>
          <w:szCs w:val="22"/>
          <w:lang w:val="sk-SK"/>
        </w:rPr>
        <w:t> mm</w:t>
      </w:r>
      <w:r w:rsidRPr="005F3A33">
        <w:rPr>
          <w:szCs w:val="22"/>
          <w:lang w:val="sk-SK"/>
        </w:rPr>
        <w:t xml:space="preserve"> x 4,9</w:t>
      </w:r>
      <w:r w:rsidR="00E26E58" w:rsidRPr="005F3A33">
        <w:rPr>
          <w:szCs w:val="22"/>
          <w:lang w:val="sk-SK"/>
        </w:rPr>
        <w:t> mm</w:t>
      </w:r>
      <w:r w:rsidRPr="005F3A33">
        <w:rPr>
          <w:szCs w:val="22"/>
          <w:lang w:val="sk-SK"/>
        </w:rPr>
        <w:t>.</w:t>
      </w:r>
    </w:p>
    <w:p w14:paraId="1CA20E2D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49124593" w14:textId="77777777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100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5D03E67A" w14:textId="0DB19F5A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Tmavožlté oválne tablety</w:t>
      </w:r>
      <w:r w:rsidR="00E26E58" w:rsidRPr="005F3A33">
        <w:rPr>
          <w:szCs w:val="22"/>
          <w:highlight w:val="lightGray"/>
          <w:lang w:val="sk-SK"/>
        </w:rPr>
        <w:t xml:space="preserve"> s </w:t>
      </w:r>
      <w:r w:rsidRPr="005F3A33">
        <w:rPr>
          <w:szCs w:val="22"/>
          <w:highlight w:val="lightGray"/>
          <w:lang w:val="sk-SK"/>
        </w:rPr>
        <w:t>vyrazeným „I7</w:t>
      </w:r>
      <w:r w:rsidR="00004C95" w:rsidRPr="005F3A33">
        <w:rPr>
          <w:szCs w:val="22"/>
          <w:highlight w:val="lightGray"/>
          <w:lang w:val="sk-SK"/>
        </w:rPr>
        <w:t>4</w:t>
      </w:r>
      <w:r w:rsidRPr="005F3A33">
        <w:rPr>
          <w:szCs w:val="22"/>
          <w:highlight w:val="lightGray"/>
          <w:lang w:val="sk-SK"/>
        </w:rPr>
        <w:t>“</w:t>
      </w:r>
      <w:r w:rsidR="005E4A8E" w:rsidRPr="005F3A33">
        <w:rPr>
          <w:szCs w:val="22"/>
          <w:highlight w:val="lightGray"/>
          <w:lang w:val="sk-SK"/>
        </w:rPr>
        <w:t xml:space="preserve"> </w:t>
      </w:r>
      <w:r w:rsidRPr="005F3A33">
        <w:rPr>
          <w:szCs w:val="22"/>
          <w:highlight w:val="lightGray"/>
          <w:lang w:val="sk-SK"/>
        </w:rPr>
        <w:t>na jednej strane</w:t>
      </w:r>
      <w:r w:rsidR="00E26E58" w:rsidRPr="005F3A33">
        <w:rPr>
          <w:szCs w:val="22"/>
          <w:highlight w:val="lightGray"/>
          <w:lang w:val="sk-SK"/>
        </w:rPr>
        <w:t xml:space="preserve"> a </w:t>
      </w:r>
      <w:r w:rsidRPr="005F3A33">
        <w:rPr>
          <w:szCs w:val="22"/>
          <w:highlight w:val="lightGray"/>
          <w:lang w:val="sk-SK"/>
        </w:rPr>
        <w:t>hladké na druhej strane. Priemerná veľkosť tabliet je 13,</w:t>
      </w:r>
      <w:r w:rsidR="005D3069" w:rsidRPr="005F3A33">
        <w:rPr>
          <w:szCs w:val="22"/>
          <w:highlight w:val="lightGray"/>
          <w:lang w:val="sk-SK"/>
        </w:rPr>
        <w:t>0</w:t>
      </w:r>
      <w:r w:rsidR="00E26E58" w:rsidRPr="005F3A33">
        <w:rPr>
          <w:szCs w:val="22"/>
          <w:highlight w:val="lightGray"/>
          <w:lang w:val="sk-SK"/>
        </w:rPr>
        <w:t> mm</w:t>
      </w:r>
      <w:r w:rsidRPr="005F3A33">
        <w:rPr>
          <w:szCs w:val="22"/>
          <w:highlight w:val="lightGray"/>
          <w:lang w:val="sk-SK"/>
        </w:rPr>
        <w:t xml:space="preserve"> x 6,</w:t>
      </w:r>
      <w:r w:rsidR="005D3069" w:rsidRPr="005F3A33">
        <w:rPr>
          <w:szCs w:val="22"/>
          <w:highlight w:val="lightGray"/>
          <w:lang w:val="sk-SK"/>
        </w:rPr>
        <w:t>0</w:t>
      </w:r>
      <w:r w:rsidR="00E26E58" w:rsidRPr="005F3A33">
        <w:rPr>
          <w:szCs w:val="22"/>
          <w:highlight w:val="lightGray"/>
          <w:lang w:val="sk-SK"/>
        </w:rPr>
        <w:t> mm</w:t>
      </w:r>
      <w:r w:rsidRPr="005F3A33">
        <w:rPr>
          <w:szCs w:val="22"/>
          <w:highlight w:val="lightGray"/>
          <w:lang w:val="sk-SK"/>
        </w:rPr>
        <w:t>.</w:t>
      </w:r>
    </w:p>
    <w:p w14:paraId="10068E1F" w14:textId="77777777" w:rsidR="0033534A" w:rsidRPr="005F3A33" w:rsidRDefault="0033534A" w:rsidP="005F3A33">
      <w:pPr>
        <w:pStyle w:val="Normlndobloku"/>
        <w:spacing w:after="0"/>
        <w:rPr>
          <w:szCs w:val="22"/>
          <w:highlight w:val="lightGray"/>
          <w:lang w:val="sk-SK"/>
        </w:rPr>
      </w:pPr>
    </w:p>
    <w:p w14:paraId="79ADBA7F" w14:textId="77777777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150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18D894B9" w14:textId="2DF9C803" w:rsidR="0004648C" w:rsidRPr="005F3A33" w:rsidRDefault="005D3069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Broskyňovo zafarbené</w:t>
      </w:r>
      <w:r w:rsidR="0004648C" w:rsidRPr="005F3A33">
        <w:rPr>
          <w:szCs w:val="22"/>
          <w:highlight w:val="lightGray"/>
          <w:lang w:val="sk-SK"/>
        </w:rPr>
        <w:t xml:space="preserve"> oválne tablety</w:t>
      </w:r>
      <w:r w:rsidR="00E26E58" w:rsidRPr="005F3A33">
        <w:rPr>
          <w:szCs w:val="22"/>
          <w:highlight w:val="lightGray"/>
          <w:lang w:val="sk-SK"/>
        </w:rPr>
        <w:t xml:space="preserve"> s </w:t>
      </w:r>
      <w:r w:rsidR="0004648C" w:rsidRPr="005F3A33">
        <w:rPr>
          <w:szCs w:val="22"/>
          <w:highlight w:val="lightGray"/>
          <w:lang w:val="sk-SK"/>
        </w:rPr>
        <w:t>vyrazeným „I7</w:t>
      </w:r>
      <w:r w:rsidR="00004C95" w:rsidRPr="005F3A33">
        <w:rPr>
          <w:szCs w:val="22"/>
          <w:highlight w:val="lightGray"/>
          <w:lang w:val="sk-SK"/>
        </w:rPr>
        <w:t>5</w:t>
      </w:r>
      <w:r w:rsidR="0004648C" w:rsidRPr="005F3A33">
        <w:rPr>
          <w:szCs w:val="22"/>
          <w:highlight w:val="lightGray"/>
          <w:lang w:val="sk-SK"/>
        </w:rPr>
        <w:t>“</w:t>
      </w:r>
      <w:r w:rsidR="005E4A8E" w:rsidRPr="005F3A33">
        <w:rPr>
          <w:szCs w:val="22"/>
          <w:highlight w:val="lightGray"/>
          <w:lang w:val="sk-SK"/>
        </w:rPr>
        <w:t xml:space="preserve"> </w:t>
      </w:r>
      <w:r w:rsidR="0004648C" w:rsidRPr="005F3A33">
        <w:rPr>
          <w:szCs w:val="22"/>
          <w:highlight w:val="lightGray"/>
          <w:lang w:val="sk-SK"/>
        </w:rPr>
        <w:t>na jednej strane</w:t>
      </w:r>
      <w:r w:rsidR="00E26E58" w:rsidRPr="005F3A33">
        <w:rPr>
          <w:szCs w:val="22"/>
          <w:highlight w:val="lightGray"/>
          <w:lang w:val="sk-SK"/>
        </w:rPr>
        <w:t xml:space="preserve"> a </w:t>
      </w:r>
      <w:r w:rsidR="0004648C" w:rsidRPr="005F3A33">
        <w:rPr>
          <w:szCs w:val="22"/>
          <w:highlight w:val="lightGray"/>
          <w:lang w:val="sk-SK"/>
        </w:rPr>
        <w:t>hladké na druhej strane. Priemerná veľkosť tabliet je 15,</w:t>
      </w:r>
      <w:r w:rsidRPr="005F3A33">
        <w:rPr>
          <w:szCs w:val="22"/>
          <w:highlight w:val="lightGray"/>
          <w:lang w:val="sk-SK"/>
        </w:rPr>
        <w:t>0</w:t>
      </w:r>
      <w:r w:rsidR="00E26E58" w:rsidRPr="005F3A33">
        <w:rPr>
          <w:szCs w:val="22"/>
          <w:highlight w:val="lightGray"/>
          <w:lang w:val="sk-SK"/>
        </w:rPr>
        <w:t> mm</w:t>
      </w:r>
      <w:r w:rsidR="0004648C" w:rsidRPr="005F3A33">
        <w:rPr>
          <w:szCs w:val="22"/>
          <w:highlight w:val="lightGray"/>
          <w:lang w:val="sk-SK"/>
        </w:rPr>
        <w:t xml:space="preserve"> x 7,0</w:t>
      </w:r>
      <w:r w:rsidR="00E26E58" w:rsidRPr="005F3A33">
        <w:rPr>
          <w:szCs w:val="22"/>
          <w:highlight w:val="lightGray"/>
          <w:lang w:val="sk-SK"/>
        </w:rPr>
        <w:t> mm</w:t>
      </w:r>
      <w:r w:rsidR="0004648C" w:rsidRPr="005F3A33">
        <w:rPr>
          <w:szCs w:val="22"/>
          <w:highlight w:val="lightGray"/>
          <w:lang w:val="sk-SK"/>
        </w:rPr>
        <w:t>.</w:t>
      </w:r>
    </w:p>
    <w:p w14:paraId="6686F075" w14:textId="77777777" w:rsidR="0033534A" w:rsidRPr="005F3A33" w:rsidRDefault="0033534A" w:rsidP="005F3A33">
      <w:pPr>
        <w:pStyle w:val="Normlndobloku"/>
        <w:spacing w:after="0"/>
        <w:rPr>
          <w:szCs w:val="22"/>
          <w:highlight w:val="lightGray"/>
          <w:lang w:val="sk-SK"/>
        </w:rPr>
      </w:pPr>
    </w:p>
    <w:p w14:paraId="47CE36FA" w14:textId="77777777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200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filmom obalené tablety</w:t>
      </w:r>
    </w:p>
    <w:p w14:paraId="4D1FF062" w14:textId="5AFBB388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highlight w:val="lightGray"/>
          <w:lang w:val="sk-SK"/>
        </w:rPr>
        <w:t>Modré oválne tablety</w:t>
      </w:r>
      <w:r w:rsidR="00E26E58" w:rsidRPr="005F3A33">
        <w:rPr>
          <w:szCs w:val="22"/>
          <w:highlight w:val="lightGray"/>
          <w:lang w:val="sk-SK"/>
        </w:rPr>
        <w:t xml:space="preserve"> s </w:t>
      </w:r>
      <w:r w:rsidRPr="005F3A33">
        <w:rPr>
          <w:szCs w:val="22"/>
          <w:highlight w:val="lightGray"/>
          <w:lang w:val="sk-SK"/>
        </w:rPr>
        <w:t>vyrazeným „I7</w:t>
      </w:r>
      <w:r w:rsidR="00004C95" w:rsidRPr="005F3A33">
        <w:rPr>
          <w:szCs w:val="22"/>
          <w:highlight w:val="lightGray"/>
          <w:lang w:val="sk-SK"/>
        </w:rPr>
        <w:t>6</w:t>
      </w:r>
      <w:r w:rsidRPr="005F3A33">
        <w:rPr>
          <w:szCs w:val="22"/>
          <w:highlight w:val="lightGray"/>
          <w:lang w:val="sk-SK"/>
        </w:rPr>
        <w:t>“ na jednej strane</w:t>
      </w:r>
      <w:r w:rsidR="00E26E58" w:rsidRPr="005F3A33">
        <w:rPr>
          <w:szCs w:val="22"/>
          <w:highlight w:val="lightGray"/>
          <w:lang w:val="sk-SK"/>
        </w:rPr>
        <w:t xml:space="preserve"> a </w:t>
      </w:r>
      <w:r w:rsidRPr="005F3A33">
        <w:rPr>
          <w:szCs w:val="22"/>
          <w:highlight w:val="lightGray"/>
          <w:lang w:val="sk-SK"/>
        </w:rPr>
        <w:t>hladké na druhej strane. Priemerná veľkosť tabliet je 16,</w:t>
      </w:r>
      <w:r w:rsidR="005D3069" w:rsidRPr="005F3A33">
        <w:rPr>
          <w:szCs w:val="22"/>
          <w:highlight w:val="lightGray"/>
          <w:lang w:val="sk-SK"/>
        </w:rPr>
        <w:t>5</w:t>
      </w:r>
      <w:r w:rsidR="00E26E58" w:rsidRPr="005F3A33">
        <w:rPr>
          <w:szCs w:val="22"/>
          <w:highlight w:val="lightGray"/>
          <w:lang w:val="sk-SK"/>
        </w:rPr>
        <w:t> mm</w:t>
      </w:r>
      <w:r w:rsidRPr="005F3A33">
        <w:rPr>
          <w:szCs w:val="22"/>
          <w:highlight w:val="lightGray"/>
          <w:lang w:val="sk-SK"/>
        </w:rPr>
        <w:t xml:space="preserve"> x 7,</w:t>
      </w:r>
      <w:r w:rsidR="005D3069" w:rsidRPr="005F3A33">
        <w:rPr>
          <w:szCs w:val="22"/>
          <w:highlight w:val="lightGray"/>
          <w:lang w:val="sk-SK"/>
        </w:rPr>
        <w:t>7</w:t>
      </w:r>
      <w:r w:rsidR="00E26E58" w:rsidRPr="005F3A33">
        <w:rPr>
          <w:szCs w:val="22"/>
          <w:highlight w:val="lightGray"/>
          <w:lang w:val="sk-SK"/>
        </w:rPr>
        <w:t> mm</w:t>
      </w:r>
      <w:r w:rsidRPr="005F3A33">
        <w:rPr>
          <w:szCs w:val="22"/>
          <w:highlight w:val="lightGray"/>
          <w:lang w:val="sk-SK"/>
        </w:rPr>
        <w:t>.</w:t>
      </w:r>
    </w:p>
    <w:p w14:paraId="54C94ECE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49E122D5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5D55B817" w14:textId="77777777" w:rsidR="0004648C" w:rsidRPr="005F3A33" w:rsidRDefault="0004648C" w:rsidP="005F3A33">
      <w:pPr>
        <w:pStyle w:val="Styl1"/>
        <w:spacing w:before="0" w:after="0" w:line="360" w:lineRule="auto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KLINICKÉ ÚDAJE</w:t>
      </w:r>
    </w:p>
    <w:p w14:paraId="3C84380D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Terapeutické indikácie</w:t>
      </w:r>
    </w:p>
    <w:p w14:paraId="591B3332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37672191" w14:textId="59634AE4" w:rsidR="0004648C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KANILAD je indikovaný ako monoterapia</w:t>
      </w:r>
      <w:r w:rsidR="00E26E58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na liečbu parciálnych záchvatov so</w:t>
      </w:r>
      <w:r w:rsidR="0033534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sekundárnou generalizáciou alebo bez nej</w:t>
      </w:r>
      <w:r w:rsidR="00E26E58" w:rsidRPr="005F3A33">
        <w:rPr>
          <w:szCs w:val="22"/>
          <w:lang w:val="sk-SK"/>
        </w:rPr>
        <w:t xml:space="preserve"> u</w:t>
      </w:r>
      <w:r w:rsidR="00D07B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dospelých</w:t>
      </w:r>
      <w:r w:rsidR="00D07B25" w:rsidRPr="005F3A33">
        <w:rPr>
          <w:szCs w:val="22"/>
          <w:lang w:val="sk-SK"/>
        </w:rPr>
        <w:t>,</w:t>
      </w:r>
      <w:r w:rsidRPr="005F3A33">
        <w:rPr>
          <w:szCs w:val="22"/>
          <w:lang w:val="sk-SK"/>
        </w:rPr>
        <w:t xml:space="preserve"> dospievajúcich</w:t>
      </w:r>
      <w:r w:rsidR="00834703" w:rsidRPr="005F3A33">
        <w:rPr>
          <w:szCs w:val="22"/>
          <w:lang w:val="sk-SK"/>
        </w:rPr>
        <w:t xml:space="preserve"> </w:t>
      </w:r>
      <w:r w:rsidR="00834703" w:rsidRPr="005F3A33">
        <w:rPr>
          <w:rFonts w:eastAsiaTheme="minorHAnsi"/>
          <w:szCs w:val="22"/>
          <w:lang w:val="sk-SK"/>
        </w:rPr>
        <w:t>a detí vo veku od 4  rokov</w:t>
      </w:r>
      <w:r w:rsidRPr="005F3A33">
        <w:rPr>
          <w:szCs w:val="22"/>
          <w:lang w:val="sk-SK"/>
        </w:rPr>
        <w:t xml:space="preserve"> </w:t>
      </w:r>
      <w:r w:rsidR="00E26E58" w:rsidRPr="005F3A33">
        <w:rPr>
          <w:szCs w:val="22"/>
          <w:lang w:val="sk-SK"/>
        </w:rPr>
        <w:t>s </w:t>
      </w:r>
      <w:r w:rsidRPr="005F3A33">
        <w:rPr>
          <w:szCs w:val="22"/>
          <w:lang w:val="sk-SK"/>
        </w:rPr>
        <w:t>epilepsiou.</w:t>
      </w:r>
    </w:p>
    <w:p w14:paraId="1275BCA6" w14:textId="49D2E493" w:rsidR="00A87B03" w:rsidRDefault="00A87B03" w:rsidP="005F3A33">
      <w:pPr>
        <w:pStyle w:val="Normlndobloku"/>
        <w:spacing w:after="0"/>
        <w:rPr>
          <w:szCs w:val="22"/>
          <w:lang w:val="sk-SK"/>
        </w:rPr>
      </w:pPr>
    </w:p>
    <w:p w14:paraId="66E164FB" w14:textId="56482508" w:rsidR="00A87B03" w:rsidRPr="00A87B03" w:rsidRDefault="00A87B03" w:rsidP="00206001">
      <w:pPr>
        <w:pStyle w:val="Normlndobloku"/>
        <w:keepNext/>
        <w:rPr>
          <w:szCs w:val="22"/>
          <w:lang w:val="sk-SK"/>
        </w:rPr>
      </w:pPr>
      <w:r>
        <w:rPr>
          <w:szCs w:val="22"/>
          <w:lang w:val="sk-SK"/>
        </w:rPr>
        <w:lastRenderedPageBreak/>
        <w:t>KANILAD</w:t>
      </w:r>
      <w:r w:rsidRPr="00A87B03">
        <w:rPr>
          <w:szCs w:val="22"/>
          <w:lang w:val="sk-SK"/>
        </w:rPr>
        <w:t xml:space="preserve"> je indikovaný ako prídavná terapia</w:t>
      </w:r>
      <w:r w:rsidR="002756DC">
        <w:rPr>
          <w:szCs w:val="22"/>
          <w:lang w:val="sk-SK"/>
        </w:rPr>
        <w:t>:</w:t>
      </w:r>
    </w:p>
    <w:p w14:paraId="47ACAAC0" w14:textId="44D7F788" w:rsidR="00A87B03" w:rsidRPr="00A87B03" w:rsidRDefault="00A87B03" w:rsidP="00206001">
      <w:pPr>
        <w:pStyle w:val="Normlndoblokusodrkami"/>
        <w:keepNext/>
        <w:rPr>
          <w:lang w:val="sk-SK"/>
        </w:rPr>
      </w:pPr>
      <w:r w:rsidRPr="00A87B03">
        <w:rPr>
          <w:lang w:val="sk-SK"/>
        </w:rPr>
        <w:t>na liečbu parciálnych záchvatov so sekundárnou generalizáciou alebo bez nej u</w:t>
      </w:r>
      <w:r>
        <w:rPr>
          <w:lang w:val="sk-SK"/>
        </w:rPr>
        <w:t> </w:t>
      </w:r>
      <w:r w:rsidRPr="00A87B03">
        <w:rPr>
          <w:lang w:val="sk-SK"/>
        </w:rPr>
        <w:t>dospelých</w:t>
      </w:r>
      <w:r>
        <w:rPr>
          <w:lang w:val="sk-SK"/>
        </w:rPr>
        <w:t xml:space="preserve"> </w:t>
      </w:r>
      <w:r w:rsidRPr="00A87B03">
        <w:rPr>
          <w:lang w:val="sk-SK"/>
        </w:rPr>
        <w:t>dospievajúcich a detí vo veku od 4 rokov s epilepsiou,</w:t>
      </w:r>
    </w:p>
    <w:p w14:paraId="3A97C50D" w14:textId="2C4CA6C5" w:rsidR="00A87B03" w:rsidRPr="005F3A33" w:rsidRDefault="00A87B03" w:rsidP="00D10FC2">
      <w:pPr>
        <w:pStyle w:val="Normlndoblokusodrkami"/>
        <w:rPr>
          <w:lang w:val="sk-SK"/>
        </w:rPr>
      </w:pPr>
      <w:r w:rsidRPr="00A87B03">
        <w:rPr>
          <w:lang w:val="sk-SK"/>
        </w:rPr>
        <w:t>na liečbu primárnych generalizovaných tonicko-klonických záchvatov u dospelých,</w:t>
      </w:r>
      <w:r>
        <w:rPr>
          <w:lang w:val="sk-SK"/>
        </w:rPr>
        <w:t xml:space="preserve"> </w:t>
      </w:r>
      <w:r w:rsidRPr="00A87B03">
        <w:rPr>
          <w:lang w:val="sk-SK"/>
        </w:rPr>
        <w:t>dospievajúcich a detí vo veku od 4 rokov s idiopatickou generalizovanou epilepsiou.</w:t>
      </w:r>
    </w:p>
    <w:p w14:paraId="0EBF3B09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0A7F7F29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 xml:space="preserve"> Dávkovanie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spôsob podávania</w:t>
      </w:r>
    </w:p>
    <w:p w14:paraId="79857B7D" w14:textId="77777777" w:rsidR="0033534A" w:rsidRPr="005F3A33" w:rsidRDefault="0033534A" w:rsidP="005F3A33">
      <w:pPr>
        <w:pStyle w:val="Styl3"/>
        <w:spacing w:after="0"/>
        <w:rPr>
          <w:szCs w:val="22"/>
          <w:lang w:val="sk-SK"/>
        </w:rPr>
      </w:pPr>
    </w:p>
    <w:p w14:paraId="583E064F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Dávkovanie</w:t>
      </w:r>
    </w:p>
    <w:p w14:paraId="5E84EA4D" w14:textId="0001D7DF" w:rsidR="0004648C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sa musí užívať dvakrát denne (zvyčajne ráno</w:t>
      </w:r>
      <w:r w:rsidR="00E26E58" w:rsidRPr="005F3A33">
        <w:rPr>
          <w:szCs w:val="22"/>
          <w:lang w:val="sk-SK"/>
        </w:rPr>
        <w:t xml:space="preserve"> a</w:t>
      </w:r>
      <w:r w:rsidR="0004648C" w:rsidRPr="005F3A33">
        <w:rPr>
          <w:szCs w:val="22"/>
          <w:lang w:val="sk-SK"/>
        </w:rPr>
        <w:t xml:space="preserve"> večer).</w:t>
      </w:r>
    </w:p>
    <w:p w14:paraId="605A8F04" w14:textId="171A1DC3" w:rsidR="00834703" w:rsidRPr="005F3A33" w:rsidRDefault="00834703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 prípade vynechania dávky je potrebné pacienta poučiť, aby ihneď užil vynechanú dávku, a ďalšiu dávku 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zamidu potom užil v pôvodne naplánovanom čase. Ak si pacient spomenie na vynechanú dávku v priebehu 6 hodín pred nasledujúcou dávkou, je potrebné ho poučiť, aby počkal a užil nasledujúcu dávku 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zamidu v pôvodne naplánovanom čase. Pacienti nesmú užívať dvojitú dávku.</w:t>
      </w:r>
    </w:p>
    <w:p w14:paraId="3A836553" w14:textId="77777777" w:rsidR="003007E3" w:rsidRPr="005F3A33" w:rsidRDefault="003007E3" w:rsidP="005F3A33">
      <w:pPr>
        <w:pStyle w:val="Styl4"/>
        <w:rPr>
          <w:lang w:val="sk-SK"/>
        </w:rPr>
      </w:pPr>
    </w:p>
    <w:p w14:paraId="775E2D8A" w14:textId="77777777" w:rsidR="00834703" w:rsidRPr="005F3A33" w:rsidRDefault="00834703" w:rsidP="005F3A33">
      <w:pPr>
        <w:pStyle w:val="Styl4"/>
        <w:rPr>
          <w:lang w:val="sk-SK"/>
        </w:rPr>
      </w:pPr>
      <w:r w:rsidRPr="005F3A33">
        <w:rPr>
          <w:lang w:val="sk-SK"/>
        </w:rPr>
        <w:t>Dospievajúci a deti s telesnou hmotnosťou 50 kg alebo viac a dospelí</w:t>
      </w:r>
    </w:p>
    <w:p w14:paraId="0BF705CB" w14:textId="7D8935B5" w:rsidR="00731819" w:rsidRPr="005F3A33" w:rsidRDefault="00834703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 nasledujúcej tabuľke je zhrnuté odporúčané dávkovanie u dospievajúcich a detí s telesnou hmotnosťou 50 kg alebo viac a dospelých. Ďalšie podrobnosti sa nachádzajú v nižšie uvedenej tabuľke.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B4798" w:rsidRPr="005F3A33" w14:paraId="5B1F9886" w14:textId="77777777" w:rsidTr="00834703">
        <w:tc>
          <w:tcPr>
            <w:tcW w:w="3020" w:type="dxa"/>
          </w:tcPr>
          <w:p w14:paraId="3C8DF1D2" w14:textId="77777777" w:rsidR="003B4798" w:rsidRPr="005F3A33" w:rsidRDefault="003B479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3020" w:type="dxa"/>
          </w:tcPr>
          <w:p w14:paraId="2C82CAC0" w14:textId="35AAFEAB" w:rsidR="003B4798" w:rsidRPr="005F3A33" w:rsidRDefault="003B479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Monoterapia</w:t>
            </w:r>
          </w:p>
        </w:tc>
        <w:tc>
          <w:tcPr>
            <w:tcW w:w="3020" w:type="dxa"/>
          </w:tcPr>
          <w:p w14:paraId="30A8E9D7" w14:textId="4DB7504B" w:rsidR="003B4798" w:rsidRPr="005F3A33" w:rsidRDefault="003B479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Prídavná liečba</w:t>
            </w:r>
          </w:p>
        </w:tc>
      </w:tr>
      <w:tr w:rsidR="00834703" w:rsidRPr="005F3A33" w14:paraId="4BFE7875" w14:textId="77777777" w:rsidTr="00834703">
        <w:tc>
          <w:tcPr>
            <w:tcW w:w="3020" w:type="dxa"/>
            <w:vMerge w:val="restart"/>
          </w:tcPr>
          <w:p w14:paraId="4B7A11C3" w14:textId="1942585A" w:rsidR="00834703" w:rsidRPr="005F3A33" w:rsidRDefault="005A6338" w:rsidP="005F3A33">
            <w:pPr>
              <w:pStyle w:val="Normlndobloku"/>
              <w:pBdr>
                <w:bottom w:val="single" w:sz="4" w:space="1" w:color="auto"/>
              </w:pBdr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Úvodná</w:t>
            </w:r>
            <w:r w:rsidR="00834703" w:rsidRPr="005F3A33">
              <w:rPr>
                <w:szCs w:val="22"/>
                <w:lang w:val="sk-SK"/>
              </w:rPr>
              <w:t xml:space="preserve"> dávka</w:t>
            </w:r>
          </w:p>
          <w:p w14:paraId="662B2817" w14:textId="4EE7CED6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Jednorazová nárazová dávka</w:t>
            </w:r>
            <w:r w:rsidR="003B4798" w:rsidRPr="005F3A33">
              <w:rPr>
                <w:szCs w:val="22"/>
                <w:lang w:val="sk-SK"/>
              </w:rPr>
              <w:t xml:space="preserve"> (ak je to vhodné)</w:t>
            </w:r>
          </w:p>
        </w:tc>
        <w:tc>
          <w:tcPr>
            <w:tcW w:w="3020" w:type="dxa"/>
          </w:tcPr>
          <w:p w14:paraId="20ADEB46" w14:textId="7AFCCA89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100</w:t>
            </w:r>
            <w:r w:rsidR="003B4798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mg/deň alebo 200</w:t>
            </w:r>
            <w:r w:rsidR="003B4798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 xml:space="preserve">mg/deň </w:t>
            </w:r>
          </w:p>
        </w:tc>
        <w:tc>
          <w:tcPr>
            <w:tcW w:w="3020" w:type="dxa"/>
          </w:tcPr>
          <w:p w14:paraId="4B27AC01" w14:textId="3A301969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100</w:t>
            </w:r>
            <w:r w:rsidR="003B4798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mg/deň</w:t>
            </w:r>
            <w:r w:rsidR="003B4798" w:rsidRPr="005F3A33">
              <w:rPr>
                <w:szCs w:val="22"/>
                <w:lang w:val="sk-SK"/>
              </w:rPr>
              <w:t xml:space="preserve"> </w:t>
            </w:r>
          </w:p>
        </w:tc>
      </w:tr>
      <w:tr w:rsidR="00834703" w:rsidRPr="005F3A33" w14:paraId="44297092" w14:textId="77777777" w:rsidTr="00834703">
        <w:tc>
          <w:tcPr>
            <w:tcW w:w="3020" w:type="dxa"/>
            <w:vMerge/>
          </w:tcPr>
          <w:p w14:paraId="7C5FEF07" w14:textId="77777777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3020" w:type="dxa"/>
          </w:tcPr>
          <w:p w14:paraId="0761C72C" w14:textId="2ADE955A" w:rsidR="00834703" w:rsidRPr="005F3A33" w:rsidRDefault="003B479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200 mg</w:t>
            </w:r>
          </w:p>
        </w:tc>
        <w:tc>
          <w:tcPr>
            <w:tcW w:w="3020" w:type="dxa"/>
          </w:tcPr>
          <w:p w14:paraId="4D229E8D" w14:textId="4A000BB2" w:rsidR="00834703" w:rsidRPr="005F3A33" w:rsidRDefault="003B479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200 mg</w:t>
            </w:r>
          </w:p>
        </w:tc>
      </w:tr>
      <w:tr w:rsidR="00834703" w:rsidRPr="005F3A33" w14:paraId="72382224" w14:textId="77777777" w:rsidTr="00834703">
        <w:tc>
          <w:tcPr>
            <w:tcW w:w="3020" w:type="dxa"/>
          </w:tcPr>
          <w:p w14:paraId="04D079B8" w14:textId="56B4DDF3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Titrácia (postupné zvyšovanie) </w:t>
            </w:r>
          </w:p>
        </w:tc>
        <w:tc>
          <w:tcPr>
            <w:tcW w:w="3020" w:type="dxa"/>
          </w:tcPr>
          <w:p w14:paraId="4CDA31CE" w14:textId="13E7593B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50 mg dvakrát denne (100</w:t>
            </w:r>
            <w:r w:rsidR="003B4798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mg/deň) v týždenných intervaloch</w:t>
            </w:r>
          </w:p>
        </w:tc>
        <w:tc>
          <w:tcPr>
            <w:tcW w:w="3020" w:type="dxa"/>
          </w:tcPr>
          <w:p w14:paraId="69B57AE2" w14:textId="5F9E051A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50 mg dvakrát denne (100</w:t>
            </w:r>
            <w:r w:rsidR="003B4798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mg/deň) v týždenných intervaloch</w:t>
            </w:r>
          </w:p>
        </w:tc>
      </w:tr>
      <w:tr w:rsidR="00834703" w:rsidRPr="005F3A33" w14:paraId="05ED6967" w14:textId="77777777" w:rsidTr="00834703">
        <w:tc>
          <w:tcPr>
            <w:tcW w:w="3020" w:type="dxa"/>
          </w:tcPr>
          <w:p w14:paraId="6E82AA73" w14:textId="1A9A40C7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Maximálna odporúčaná dávka </w:t>
            </w:r>
          </w:p>
        </w:tc>
        <w:tc>
          <w:tcPr>
            <w:tcW w:w="3020" w:type="dxa"/>
          </w:tcPr>
          <w:p w14:paraId="25D1E2DC" w14:textId="19EBDD37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do 600</w:t>
            </w:r>
            <w:r w:rsidR="003B4798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 xml:space="preserve">mg/deň </w:t>
            </w:r>
          </w:p>
        </w:tc>
        <w:tc>
          <w:tcPr>
            <w:tcW w:w="3020" w:type="dxa"/>
          </w:tcPr>
          <w:p w14:paraId="7FF8C6BE" w14:textId="727F872B" w:rsidR="00834703" w:rsidRPr="005F3A33" w:rsidRDefault="0083470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až do 400</w:t>
            </w:r>
            <w:r w:rsidR="003B4798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mg/deň</w:t>
            </w:r>
          </w:p>
        </w:tc>
      </w:tr>
    </w:tbl>
    <w:p w14:paraId="13DE677A" w14:textId="77777777" w:rsidR="00834703" w:rsidRPr="005F3A33" w:rsidRDefault="00834703" w:rsidP="005F3A33">
      <w:pPr>
        <w:pStyle w:val="Normlndobloku"/>
        <w:spacing w:after="0"/>
        <w:rPr>
          <w:szCs w:val="22"/>
          <w:lang w:val="sk-SK"/>
        </w:rPr>
      </w:pPr>
    </w:p>
    <w:p w14:paraId="2C1D7181" w14:textId="6B8AC0FE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Monoterapia</w:t>
      </w:r>
      <w:r w:rsidR="002756DC">
        <w:rPr>
          <w:lang w:val="sk-SK"/>
        </w:rPr>
        <w:t xml:space="preserve"> </w:t>
      </w:r>
      <w:r w:rsidR="002756DC" w:rsidRPr="002756DC">
        <w:rPr>
          <w:lang w:val="sk-SK"/>
        </w:rPr>
        <w:t>(na liečbu parciálnych záchvatov)</w:t>
      </w:r>
    </w:p>
    <w:p w14:paraId="00981A10" w14:textId="4FA90770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Odporúčaná </w:t>
      </w:r>
      <w:r w:rsidR="005A6338" w:rsidRPr="005F3A33">
        <w:rPr>
          <w:szCs w:val="22"/>
          <w:lang w:val="sk-SK"/>
        </w:rPr>
        <w:t>úvodná</w:t>
      </w:r>
      <w:r w:rsidR="00355116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dávka je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denne, ktorá</w:t>
      </w:r>
      <w:r w:rsidR="00466A9A" w:rsidRPr="005F3A33">
        <w:rPr>
          <w:szCs w:val="22"/>
          <w:lang w:val="sk-SK"/>
        </w:rPr>
        <w:t xml:space="preserve"> má</w:t>
      </w:r>
      <w:r w:rsidRPr="005F3A33">
        <w:rPr>
          <w:szCs w:val="22"/>
          <w:lang w:val="sk-SK"/>
        </w:rPr>
        <w:t xml:space="preserve"> byť po jednom týždni zvýšená až na </w:t>
      </w:r>
      <w:r w:rsidR="00355116" w:rsidRPr="005F3A33">
        <w:rPr>
          <w:szCs w:val="22"/>
          <w:lang w:val="sk-SK"/>
        </w:rPr>
        <w:t xml:space="preserve">iniciálnu </w:t>
      </w:r>
      <w:r w:rsidRPr="005F3A33">
        <w:rPr>
          <w:szCs w:val="22"/>
          <w:lang w:val="sk-SK"/>
        </w:rPr>
        <w:t>terapeutickú dávku 100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denne.</w:t>
      </w:r>
    </w:p>
    <w:p w14:paraId="0F7A1E36" w14:textId="77777777" w:rsidR="009D5EC9" w:rsidRPr="005F3A33" w:rsidRDefault="009D5EC9" w:rsidP="005F3A33">
      <w:pPr>
        <w:pStyle w:val="Normlndobloku"/>
        <w:spacing w:after="0"/>
        <w:rPr>
          <w:szCs w:val="22"/>
          <w:lang w:val="sk-SK"/>
        </w:rPr>
      </w:pPr>
    </w:p>
    <w:p w14:paraId="662C9421" w14:textId="5FF4824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Liečbu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idom je tiež </w:t>
      </w:r>
      <w:r w:rsidR="00320A4C" w:rsidRPr="005F3A33">
        <w:rPr>
          <w:szCs w:val="22"/>
          <w:lang w:val="sk-SK"/>
        </w:rPr>
        <w:t>možné</w:t>
      </w:r>
      <w:r w:rsidRPr="005F3A33">
        <w:rPr>
          <w:szCs w:val="22"/>
          <w:lang w:val="sk-SK"/>
        </w:rPr>
        <w:t xml:space="preserve"> začať dávkou 100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 na základe lekárskeho posúdenia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>požadovanému zníženiu počtu záchvatov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porovnaní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potenciálnymi nežiaducimi účinkami.</w:t>
      </w:r>
    </w:p>
    <w:p w14:paraId="5AE5AF5E" w14:textId="77777777" w:rsidR="009D5EC9" w:rsidRPr="005F3A33" w:rsidRDefault="009D5EC9" w:rsidP="005F3A33">
      <w:pPr>
        <w:pStyle w:val="Normlndobloku"/>
        <w:spacing w:after="0"/>
        <w:rPr>
          <w:szCs w:val="22"/>
          <w:lang w:val="sk-SK"/>
        </w:rPr>
      </w:pPr>
    </w:p>
    <w:p w14:paraId="573B984B" w14:textId="4966058E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 závislosti od odpovede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znášanlivosti </w:t>
      </w:r>
      <w:r w:rsidR="00466A9A" w:rsidRPr="005F3A33">
        <w:rPr>
          <w:szCs w:val="22"/>
          <w:lang w:val="sk-SK"/>
        </w:rPr>
        <w:t>môže</w:t>
      </w:r>
      <w:r w:rsidRPr="005F3A33">
        <w:rPr>
          <w:szCs w:val="22"/>
          <w:lang w:val="sk-SK"/>
        </w:rPr>
        <w:t xml:space="preserve"> byť udržiavacia dávka ďalej zvyšovaná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týždenných intervaloch o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 (100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/deň) až na maximálnu odporúčanú dennú dávku 300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 (600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/deň).</w:t>
      </w:r>
    </w:p>
    <w:p w14:paraId="38859A5E" w14:textId="77777777" w:rsidR="009D5EC9" w:rsidRPr="005F3A33" w:rsidRDefault="009D5EC9" w:rsidP="005F3A33">
      <w:pPr>
        <w:pStyle w:val="Normlndobloku"/>
        <w:spacing w:after="0"/>
        <w:rPr>
          <w:szCs w:val="22"/>
          <w:lang w:val="sk-SK"/>
        </w:rPr>
      </w:pPr>
    </w:p>
    <w:p w14:paraId="244E668A" w14:textId="40C081CC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U pacientov, ktorí dosiahli </w:t>
      </w:r>
      <w:r w:rsidR="00355116" w:rsidRPr="005F3A33">
        <w:rPr>
          <w:szCs w:val="22"/>
          <w:lang w:val="sk-SK"/>
        </w:rPr>
        <w:t xml:space="preserve">dávku vyššiu </w:t>
      </w:r>
      <w:r w:rsidRPr="005F3A33">
        <w:rPr>
          <w:szCs w:val="22"/>
          <w:lang w:val="sk-SK"/>
        </w:rPr>
        <w:t>ako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ktorí potrebujú ďalšie antiepileptikum, má dávkovanie zodpovedať dávkovaniu odporúčanému pre nižšie uvedenú prídavnú liečbu.</w:t>
      </w:r>
    </w:p>
    <w:p w14:paraId="5DD2FA9D" w14:textId="77777777" w:rsidR="003007E3" w:rsidRPr="005F3A33" w:rsidRDefault="003007E3" w:rsidP="005F3A33">
      <w:pPr>
        <w:pStyle w:val="Styl4"/>
        <w:rPr>
          <w:lang w:val="sk-SK"/>
        </w:rPr>
      </w:pPr>
    </w:p>
    <w:p w14:paraId="6EC0882F" w14:textId="478A5EFA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Prídavná liečba</w:t>
      </w:r>
      <w:r w:rsidR="002756DC">
        <w:rPr>
          <w:lang w:val="sk-SK"/>
        </w:rPr>
        <w:t xml:space="preserve"> </w:t>
      </w:r>
      <w:r w:rsidR="002756DC" w:rsidRPr="002756DC">
        <w:rPr>
          <w:lang w:val="sk-SK"/>
        </w:rPr>
        <w:t>(na liečbu parciálnych záchvatov alebo na liečbu primárnych generalizovaných tonicko-klonických záchvatov)</w:t>
      </w:r>
    </w:p>
    <w:p w14:paraId="6B355AEC" w14:textId="6CB5247A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Odporúčaná </w:t>
      </w:r>
      <w:r w:rsidR="005A6338" w:rsidRPr="005F3A33">
        <w:rPr>
          <w:szCs w:val="22"/>
          <w:lang w:val="sk-SK"/>
        </w:rPr>
        <w:t>úvodná</w:t>
      </w:r>
      <w:r w:rsidRPr="005F3A33">
        <w:rPr>
          <w:szCs w:val="22"/>
          <w:lang w:val="sk-SK"/>
        </w:rPr>
        <w:t xml:space="preserve"> dávka je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má sa zvýšiť na iniciálnu terapeutickú dávku 100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 po týždni užívania.</w:t>
      </w:r>
    </w:p>
    <w:p w14:paraId="787FCD3B" w14:textId="77777777" w:rsidR="009D5EC9" w:rsidRPr="005F3A33" w:rsidRDefault="009D5EC9" w:rsidP="005F3A33">
      <w:pPr>
        <w:pStyle w:val="Normlndobloku"/>
        <w:spacing w:after="0"/>
        <w:rPr>
          <w:szCs w:val="22"/>
          <w:lang w:val="sk-SK"/>
        </w:rPr>
      </w:pPr>
    </w:p>
    <w:p w14:paraId="78EE06A4" w14:textId="20B720CC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Podľa individuálnej odpovedi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znášanlivosti môže byť udržiavacia dávka ďalej zvyšovaná</w:t>
      </w:r>
      <w:r w:rsidR="00E26E58" w:rsidRPr="005F3A33">
        <w:rPr>
          <w:szCs w:val="22"/>
          <w:lang w:val="sk-SK"/>
        </w:rPr>
        <w:t xml:space="preserve"> v </w:t>
      </w:r>
      <w:r w:rsidR="00A064BB" w:rsidRPr="005F3A33">
        <w:rPr>
          <w:szCs w:val="22"/>
          <w:lang w:val="sk-SK"/>
        </w:rPr>
        <w:t xml:space="preserve">týždenných </w:t>
      </w:r>
      <w:r w:rsidRPr="005F3A33">
        <w:rPr>
          <w:szCs w:val="22"/>
          <w:lang w:val="sk-SK"/>
        </w:rPr>
        <w:t>intervaloch o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 (100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/deň) až na maximálnu odporúčanú dennú dávku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(200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denne).</w:t>
      </w:r>
    </w:p>
    <w:p w14:paraId="01E55499" w14:textId="77777777" w:rsidR="003007E3" w:rsidRPr="005F3A33" w:rsidRDefault="003007E3" w:rsidP="005F3A33">
      <w:pPr>
        <w:pStyle w:val="Styl4"/>
        <w:rPr>
          <w:lang w:val="sk-SK"/>
        </w:rPr>
      </w:pPr>
    </w:p>
    <w:p w14:paraId="5E81CBF8" w14:textId="175EEDF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Zahájenie liečby </w:t>
      </w:r>
      <w:r w:rsidR="00653D92" w:rsidRPr="005F3A33">
        <w:rPr>
          <w:lang w:val="sk-SK"/>
        </w:rPr>
        <w:t>lak</w:t>
      </w:r>
      <w:r w:rsidR="0033534A" w:rsidRPr="005F3A33">
        <w:rPr>
          <w:lang w:val="sk-SK"/>
        </w:rPr>
        <w:t>ó</w:t>
      </w:r>
      <w:r w:rsidR="00653D92" w:rsidRPr="005F3A33">
        <w:rPr>
          <w:lang w:val="sk-SK"/>
        </w:rPr>
        <w:t>zam</w:t>
      </w:r>
      <w:r w:rsidRPr="005F3A33">
        <w:rPr>
          <w:lang w:val="sk-SK"/>
        </w:rPr>
        <w:t xml:space="preserve">idom </w:t>
      </w:r>
      <w:r w:rsidR="00A064BB" w:rsidRPr="005F3A33">
        <w:rPr>
          <w:lang w:val="sk-SK"/>
        </w:rPr>
        <w:t xml:space="preserve">nasycovacou </w:t>
      </w:r>
      <w:r w:rsidRPr="005F3A33">
        <w:rPr>
          <w:lang w:val="sk-SK"/>
        </w:rPr>
        <w:t>dávkou</w:t>
      </w:r>
      <w:r w:rsidR="002756DC">
        <w:rPr>
          <w:lang w:val="sk-SK"/>
        </w:rPr>
        <w:t xml:space="preserve"> </w:t>
      </w:r>
      <w:r w:rsidR="002756DC" w:rsidRPr="002756DC">
        <w:rPr>
          <w:lang w:val="sk-SK"/>
        </w:rPr>
        <w:t>(počiatočná monoterapia alebo prechod na monoterapiu na liečbu parciálnych záchvatov alebo prídavná terapia na liečbu parciálnych záchvatov alebo prídavná terapia na liečbu primárnych generalizovaných tonicko-klonických záchvatov)</w:t>
      </w:r>
    </w:p>
    <w:p w14:paraId="347AD5D1" w14:textId="73FD43CE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Liečba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idom sa môže začať aj jednorazovou </w:t>
      </w:r>
      <w:r w:rsidR="00A064BB" w:rsidRPr="005F3A33">
        <w:rPr>
          <w:szCs w:val="22"/>
          <w:lang w:val="sk-SK"/>
        </w:rPr>
        <w:t xml:space="preserve">nasycovcou </w:t>
      </w:r>
      <w:r w:rsidRPr="005F3A33">
        <w:rPr>
          <w:szCs w:val="22"/>
          <w:lang w:val="sk-SK"/>
        </w:rPr>
        <w:t>dávkou 200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, po ktorej približne o</w:t>
      </w:r>
      <w:r w:rsidR="00C421A7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12 hodín </w:t>
      </w:r>
      <w:r w:rsidR="005E592B" w:rsidRPr="005F3A33">
        <w:rPr>
          <w:szCs w:val="22"/>
          <w:lang w:val="sk-SK"/>
        </w:rPr>
        <w:t xml:space="preserve">neskôr </w:t>
      </w:r>
      <w:r w:rsidRPr="005F3A33">
        <w:rPr>
          <w:szCs w:val="22"/>
          <w:lang w:val="sk-SK"/>
        </w:rPr>
        <w:t>nasleduje udržiavací dávkovací režim 100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dvakrát denne (200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/deň). Následné úpravy dávkovania </w:t>
      </w:r>
      <w:r w:rsidR="00A064BB" w:rsidRPr="005F3A33">
        <w:rPr>
          <w:szCs w:val="22"/>
          <w:lang w:val="sk-SK"/>
        </w:rPr>
        <w:t>sa majú</w:t>
      </w:r>
      <w:r w:rsidRPr="005F3A33">
        <w:rPr>
          <w:szCs w:val="22"/>
          <w:lang w:val="sk-SK"/>
        </w:rPr>
        <w:t xml:space="preserve"> uskutočniť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súlade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individuálnou odpoveďou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znášanlivosťou, ako je uvedené vyššie. </w:t>
      </w:r>
      <w:r w:rsidR="00A064BB" w:rsidRPr="005F3A33">
        <w:rPr>
          <w:szCs w:val="22"/>
          <w:lang w:val="sk-SK"/>
        </w:rPr>
        <w:t xml:space="preserve">Nasycovacia </w:t>
      </w:r>
      <w:r w:rsidRPr="005F3A33">
        <w:rPr>
          <w:szCs w:val="22"/>
          <w:lang w:val="sk-SK"/>
        </w:rPr>
        <w:t>dávka sa môže podať pacientom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situáciách, kedy lekár určí</w:t>
      </w:r>
      <w:r w:rsidR="001D0712" w:rsidRPr="005F3A33">
        <w:rPr>
          <w:szCs w:val="22"/>
          <w:lang w:val="sk-SK"/>
        </w:rPr>
        <w:t xml:space="preserve"> že</w:t>
      </w:r>
      <w:r w:rsidRPr="005F3A33">
        <w:rPr>
          <w:szCs w:val="22"/>
          <w:lang w:val="sk-SK"/>
        </w:rPr>
        <w:t xml:space="preserve">, rýchle dosiahnutie ustáleného stavu plazmatických koncentrácií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terapeutický účinok je zaručený. Liek sa má podávať pod lekárskym dohľadom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ohľadom na potenciálne zvýšený výskyt</w:t>
      </w:r>
      <w:r w:rsidR="00D73859" w:rsidRPr="005F3A33">
        <w:rPr>
          <w:szCs w:val="22"/>
          <w:lang w:val="sk-SK"/>
        </w:rPr>
        <w:t xml:space="preserve"> závažnej srdcovej arytmie</w:t>
      </w:r>
      <w:r w:rsidRPr="005F3A33">
        <w:rPr>
          <w:szCs w:val="22"/>
          <w:lang w:val="sk-SK"/>
        </w:rPr>
        <w:t xml:space="preserve"> </w:t>
      </w:r>
      <w:r w:rsidR="00D73859" w:rsidRPr="005F3A33">
        <w:rPr>
          <w:szCs w:val="22"/>
          <w:lang w:val="sk-SK"/>
        </w:rPr>
        <w:t xml:space="preserve">a </w:t>
      </w:r>
      <w:r w:rsidRPr="005F3A33">
        <w:rPr>
          <w:szCs w:val="22"/>
          <w:lang w:val="sk-SK"/>
        </w:rPr>
        <w:t xml:space="preserve">nežiaducich účinkov na centrálny nervový systém (pozri časť 4.8). Podávanie </w:t>
      </w:r>
      <w:r w:rsidR="001D0712" w:rsidRPr="005F3A33">
        <w:rPr>
          <w:szCs w:val="22"/>
          <w:lang w:val="sk-SK"/>
        </w:rPr>
        <w:t xml:space="preserve">nasycovacej </w:t>
      </w:r>
      <w:r w:rsidRPr="005F3A33">
        <w:rPr>
          <w:szCs w:val="22"/>
          <w:lang w:val="sk-SK"/>
        </w:rPr>
        <w:t>dávky sa neskúmalo pri akútnych stavoch, ako je status epilepticus.</w:t>
      </w:r>
    </w:p>
    <w:p w14:paraId="55EB12D9" w14:textId="77777777" w:rsidR="003007E3" w:rsidRPr="005F3A33" w:rsidRDefault="003007E3" w:rsidP="005F3A33">
      <w:pPr>
        <w:pStyle w:val="Styl4"/>
        <w:rPr>
          <w:lang w:val="sk-SK"/>
        </w:rPr>
      </w:pPr>
    </w:p>
    <w:p w14:paraId="67697BE7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Prerušenie liečby</w:t>
      </w:r>
    </w:p>
    <w:p w14:paraId="59F13C67" w14:textId="18BAEF22" w:rsidR="009D5EC9" w:rsidRPr="005F3A33" w:rsidRDefault="001F67F1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 súlade so súčasnou klinickou praxou, v prípade, že je nutné liečbu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ukončiť, odporúča sa dávku znižovať postupne</w:t>
      </w:r>
      <w:r w:rsidRPr="005F3A33" w:rsidDel="001F67F1">
        <w:rPr>
          <w:szCs w:val="22"/>
          <w:lang w:val="sk-SK"/>
        </w:rPr>
        <w:t xml:space="preserve"> </w:t>
      </w:r>
      <w:r w:rsidR="0004648C" w:rsidRPr="005F3A33">
        <w:rPr>
          <w:szCs w:val="22"/>
          <w:lang w:val="sk-SK"/>
        </w:rPr>
        <w:t>(napr. znižovanie dennej dávky o 200</w:t>
      </w:r>
      <w:r w:rsidR="00E26E58" w:rsidRPr="005F3A33">
        <w:rPr>
          <w:szCs w:val="22"/>
          <w:lang w:val="sk-SK"/>
        </w:rPr>
        <w:t> mg</w:t>
      </w:r>
      <w:r w:rsidR="0004648C" w:rsidRPr="005F3A33">
        <w:rPr>
          <w:szCs w:val="22"/>
          <w:lang w:val="sk-SK"/>
        </w:rPr>
        <w:t>/týždeň).</w:t>
      </w:r>
      <w:r w:rsidR="00D73859" w:rsidRPr="005F3A33">
        <w:rPr>
          <w:szCs w:val="22"/>
          <w:lang w:val="sk-SK"/>
        </w:rPr>
        <w:t xml:space="preserve"> U pacientov so závažnou srdcovou arytmiou sa musí vykonať klinické zhodnotenie pomeru prínosu a rizika a v prípade potreby sa musí prerušiť liečba lak</w:t>
      </w:r>
      <w:r w:rsidR="0033534A" w:rsidRPr="005F3A33">
        <w:rPr>
          <w:szCs w:val="22"/>
          <w:lang w:val="sk-SK"/>
        </w:rPr>
        <w:t>ó</w:t>
      </w:r>
      <w:r w:rsidR="00A10A26" w:rsidRPr="005F3A33">
        <w:rPr>
          <w:szCs w:val="22"/>
          <w:lang w:val="sk-SK"/>
        </w:rPr>
        <w:t>z</w:t>
      </w:r>
      <w:r w:rsidR="00D73859" w:rsidRPr="005F3A33">
        <w:rPr>
          <w:szCs w:val="22"/>
          <w:lang w:val="sk-SK"/>
        </w:rPr>
        <w:t>amidom.</w:t>
      </w:r>
    </w:p>
    <w:p w14:paraId="3D4B3542" w14:textId="77777777" w:rsidR="00D73859" w:rsidRPr="005F3A33" w:rsidRDefault="00D73859" w:rsidP="005F3A33">
      <w:pPr>
        <w:pStyle w:val="Normlndobloku"/>
        <w:spacing w:after="0"/>
        <w:rPr>
          <w:szCs w:val="22"/>
          <w:lang w:val="sk-SK"/>
        </w:rPr>
      </w:pPr>
    </w:p>
    <w:p w14:paraId="62F9B55D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Osobitné skupiny pacientov</w:t>
      </w:r>
    </w:p>
    <w:p w14:paraId="363F018D" w14:textId="77777777" w:rsidR="003007E3" w:rsidRPr="005F3A33" w:rsidRDefault="003007E3" w:rsidP="005F3A33">
      <w:pPr>
        <w:pStyle w:val="Styl4"/>
        <w:rPr>
          <w:lang w:val="sk-SK"/>
        </w:rPr>
      </w:pPr>
    </w:p>
    <w:p w14:paraId="20AF9DCF" w14:textId="7A25A223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Starší </w:t>
      </w:r>
      <w:r w:rsidR="001D0712" w:rsidRPr="005F3A33">
        <w:rPr>
          <w:lang w:val="sk-SK"/>
        </w:rPr>
        <w:t xml:space="preserve">ľudia </w:t>
      </w:r>
      <w:r w:rsidRPr="005F3A33">
        <w:rPr>
          <w:lang w:val="sk-SK"/>
        </w:rPr>
        <w:t>(vo veku nad 65 rokov)</w:t>
      </w:r>
    </w:p>
    <w:p w14:paraId="0C45CCB1" w14:textId="7C4544C4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</w:t>
      </w:r>
      <w:r w:rsidR="00083071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starších pacientov nie je nutné dávky znižovať.</w:t>
      </w:r>
      <w:r w:rsidR="00E26E58" w:rsidRPr="005F3A33">
        <w:rPr>
          <w:szCs w:val="22"/>
          <w:lang w:val="sk-SK"/>
        </w:rPr>
        <w:t xml:space="preserve"> </w:t>
      </w:r>
      <w:r w:rsidR="00E6136C" w:rsidRPr="005F3A33">
        <w:rPr>
          <w:szCs w:val="22"/>
          <w:lang w:val="sk-SK"/>
        </w:rPr>
        <w:t>U</w:t>
      </w:r>
      <w:r w:rsidR="00E26E5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starších pacientov je však potrebné brať do úvahy znížený klírens obličiek podmienený vekom spojený so zvýšenými hladinami AUC (pozri nasledujúci odstavec „Porucha funkcie obličiek“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časť 5.2).</w:t>
      </w:r>
      <w:r w:rsidR="00E26E58" w:rsidRPr="005F3A33">
        <w:rPr>
          <w:szCs w:val="22"/>
          <w:lang w:val="sk-SK"/>
        </w:rPr>
        <w:t xml:space="preserve"> </w:t>
      </w:r>
      <w:r w:rsidR="00AC6BE5" w:rsidRPr="005F3A33">
        <w:rPr>
          <w:szCs w:val="22"/>
          <w:lang w:val="sk-SK"/>
        </w:rPr>
        <w:t>K</w:t>
      </w:r>
      <w:r w:rsidR="00E26E5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dispozícii sú iba obmedzené klinické údaje o</w:t>
      </w:r>
      <w:r w:rsidR="00AC6BE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epilepsii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starších pacientov, hlavne pri dávkach vyšších ako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 (pozri časti 4.4, 4.8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5.1). </w:t>
      </w:r>
    </w:p>
    <w:p w14:paraId="2A2B4C3A" w14:textId="77777777" w:rsidR="003007E3" w:rsidRPr="005F3A33" w:rsidRDefault="003007E3" w:rsidP="005F3A33">
      <w:pPr>
        <w:pStyle w:val="Styl4"/>
        <w:rPr>
          <w:lang w:val="sk-SK"/>
        </w:rPr>
      </w:pPr>
    </w:p>
    <w:p w14:paraId="6CCA6882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obličiek</w:t>
      </w:r>
    </w:p>
    <w:p w14:paraId="354239C9" w14:textId="582689F2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</w:t>
      </w:r>
      <w:r w:rsidR="005565DD" w:rsidRPr="005F3A33">
        <w:rPr>
          <w:szCs w:val="22"/>
          <w:lang w:val="sk-SK"/>
        </w:rPr>
        <w:t xml:space="preserve"> dospelých a pediatrických </w:t>
      </w:r>
      <w:r w:rsidRPr="005F3A33">
        <w:rPr>
          <w:szCs w:val="22"/>
          <w:lang w:val="sk-SK"/>
        </w:rPr>
        <w:t>pacientov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miernou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stredne </w:t>
      </w:r>
      <w:r w:rsidR="00DA6E12" w:rsidRPr="005F3A33">
        <w:rPr>
          <w:szCs w:val="22"/>
          <w:lang w:val="sk-SK"/>
        </w:rPr>
        <w:t xml:space="preserve">závažnou </w:t>
      </w:r>
      <w:r w:rsidRPr="005F3A33">
        <w:rPr>
          <w:szCs w:val="22"/>
          <w:lang w:val="sk-SK"/>
        </w:rPr>
        <w:t>poruchou funkcie obličiek (CLCR&gt;30</w:t>
      </w:r>
      <w:r w:rsidR="00E00531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ml/min) nie je potrebná úprava dávkovania.</w:t>
      </w:r>
      <w:r w:rsidR="005565DD" w:rsidRPr="005F3A33">
        <w:rPr>
          <w:szCs w:val="22"/>
          <w:lang w:val="sk-SK"/>
        </w:rPr>
        <w:t xml:space="preserve"> U pediatrických pacientov s telesnou hmotnosťou 50 kg alebo viac a u dospelých pacientov s miernou alebo stredne závažnou poruchou funkcie obličiek sa môže zvážiť nárazová dávka 200 mg, pri ďalšej titrácii dávky (&gt; 200 mg denne) sa má však postupovať opatrne. U pediatrických pacientov s telesnou hmotnosťou 50 kg alebo viac a u dospelých pacientov so závažnou poruchou funkcie obličiek (CLCR ≤30</w:t>
      </w:r>
      <w:r w:rsidR="00276D25" w:rsidRPr="005F3A33">
        <w:rPr>
          <w:szCs w:val="22"/>
          <w:lang w:val="sk-SK"/>
        </w:rPr>
        <w:t> </w:t>
      </w:r>
      <w:r w:rsidR="005565DD" w:rsidRPr="005F3A33">
        <w:rPr>
          <w:szCs w:val="22"/>
          <w:lang w:val="sk-SK"/>
        </w:rPr>
        <w:t>ml/min) alebo u pacientov v poslednom štádiu ochorenia obličiek sa odporúča maximálna dávka 250 mg denne a pri titrácii dávky sa má postupovať opatrne. Ak je indikovaná nárazová dávka, má sa podať úvodná dávka 100 mg, po ktorej nasleduje dávkovanie 50 mg dvakrát denne v prvom týždni. U pediatrických pacientov s telesnou hmotnosťou nižšou ako 50 kg so závažnou poruchou funkcie obličiek (CLCR ≤ 30 ml/min) a u pacientov v poslednom štádiu ochorenia obličiek sa odporúča zníženie maximálnej dávky o 25 %. U všetkých pacientov vyžadujúcich hemodialýzu sa ihneď po skončení hemodialýzy odporúča pridať doplnkovú dávku až do 50 % rozdelenej dennej dávky. U pacientov v poslednom štádiu ochorenia obličiek sa má pri liečbe postupovať opatrne vzhľadom k minimálnej klinickej skúsenosti a kumulácii metabolitu (bez známej farmakologickej aktivity).</w:t>
      </w:r>
    </w:p>
    <w:p w14:paraId="5A1803EB" w14:textId="77777777" w:rsidR="003007E3" w:rsidRPr="005F3A33" w:rsidRDefault="003007E3" w:rsidP="005F3A33">
      <w:pPr>
        <w:pStyle w:val="Styl4"/>
        <w:rPr>
          <w:lang w:val="sk-SK"/>
        </w:rPr>
      </w:pPr>
    </w:p>
    <w:p w14:paraId="48AFB32E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pečene</w:t>
      </w:r>
    </w:p>
    <w:p w14:paraId="0F468DED" w14:textId="56A71287" w:rsidR="001C1E87" w:rsidRPr="005F3A33" w:rsidRDefault="001C1E87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 pediatrických pacientov s telesnou hmotnosťou 50 kg alebo viac a u dospelých pacientov s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miernou</w:t>
      </w:r>
      <w:r w:rsidR="000D7BCA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stredne závažnou poruchou funkcie pečene sa odporúča maximálna dávka 300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mg/deň.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U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týchto pacientov sa má dávka titrovať opatrne s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ohľadom na súčasne sa vyskytujúcu poruchu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funkcie obličiek. U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dospievajúcich a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dospelých s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telesnou hmotnosťou 50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kg alebo viac sa môže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zvážiť podanie nárazovej dávky 200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mg, pri ďalšej titrácii dávky (&gt;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200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 denne) sa však má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postupovať opatrne. Na základe údajov u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dospelých pacientov sa má maximálna dávka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u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pediatrických pacientov s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telesnou hmotnosťou nižšou ako 50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kg s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miernou až stredne závažnou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poruchou funkcie pečene znížiť o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25 %. U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pacientov so závažnou poruchou funkcie pečene sa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farmakokinetika lak</w:t>
      </w:r>
      <w:r w:rsidR="002E7C5B" w:rsidRPr="005F3A33">
        <w:rPr>
          <w:szCs w:val="22"/>
          <w:lang w:val="sk-SK"/>
        </w:rPr>
        <w:t>ó</w:t>
      </w:r>
      <w:r w:rsidR="000D7BCA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amidu nehodnotila (pozri časť 5.2). Lak</w:t>
      </w:r>
      <w:r w:rsidR="0033534A" w:rsidRPr="005F3A33">
        <w:rPr>
          <w:szCs w:val="22"/>
          <w:lang w:val="sk-SK"/>
        </w:rPr>
        <w:t>ó</w:t>
      </w:r>
      <w:r w:rsidR="000D7BCA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amid sa má podávať dospelým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a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pediatrickým pacientom so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závažnou poruchou funkcie pečene len za predpokladu, že očakávané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 xml:space="preserve">prínosy liečby budú prevažovať </w:t>
      </w:r>
      <w:r w:rsidRPr="005F3A33">
        <w:rPr>
          <w:szCs w:val="22"/>
          <w:lang w:val="sk-SK"/>
        </w:rPr>
        <w:lastRenderedPageBreak/>
        <w:t>nad možnými rizikami. Pri dôslednom sledovaní aktivity ochorenia</w:t>
      </w:r>
      <w:r w:rsidR="000D7BCA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a</w:t>
      </w:r>
      <w:r w:rsidR="000D7BCA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potenciálnych nežiaducich účinkov pacienta môže byť potrebná úprava dávky.</w:t>
      </w:r>
    </w:p>
    <w:p w14:paraId="665B26B6" w14:textId="77777777" w:rsidR="003007E3" w:rsidRPr="005F3A33" w:rsidRDefault="003007E3" w:rsidP="005F3A33">
      <w:pPr>
        <w:pStyle w:val="Styl4"/>
        <w:rPr>
          <w:lang w:val="sk-SK"/>
        </w:rPr>
      </w:pPr>
    </w:p>
    <w:p w14:paraId="47920809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Pediatrická populácia</w:t>
      </w:r>
    </w:p>
    <w:p w14:paraId="4D87DF79" w14:textId="627E9DAE" w:rsidR="00C545B1" w:rsidRPr="005F3A33" w:rsidRDefault="00C545B1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Lekár má predpísať najvhodnejšiu liekovú formu a silu podľa telesnej hmotnosti a</w:t>
      </w:r>
      <w:r w:rsidR="00B33F1B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dávky.</w:t>
      </w:r>
    </w:p>
    <w:p w14:paraId="51E8F3E0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70951426" w14:textId="2E6A5627" w:rsidR="00C545B1" w:rsidRPr="005F3A33" w:rsidRDefault="00C545B1" w:rsidP="005F3A33">
      <w:pPr>
        <w:pStyle w:val="Styl3"/>
        <w:spacing w:after="0"/>
        <w:rPr>
          <w:i/>
          <w:szCs w:val="22"/>
          <w:u w:val="none"/>
          <w:lang w:val="sk-SK"/>
        </w:rPr>
      </w:pPr>
      <w:r w:rsidRPr="005F3A33">
        <w:rPr>
          <w:i/>
          <w:szCs w:val="22"/>
          <w:u w:val="none"/>
          <w:lang w:val="sk-SK"/>
        </w:rPr>
        <w:t>Dospievajúci a</w:t>
      </w:r>
      <w:r w:rsidR="00B17868" w:rsidRPr="005F3A33">
        <w:rPr>
          <w:i/>
          <w:szCs w:val="22"/>
          <w:u w:val="none"/>
          <w:lang w:val="sk-SK"/>
        </w:rPr>
        <w:t> </w:t>
      </w:r>
      <w:r w:rsidRPr="005F3A33">
        <w:rPr>
          <w:i/>
          <w:szCs w:val="22"/>
          <w:u w:val="none"/>
          <w:lang w:val="sk-SK"/>
        </w:rPr>
        <w:t>deti s</w:t>
      </w:r>
      <w:r w:rsidR="00B17868" w:rsidRPr="005F3A33">
        <w:rPr>
          <w:i/>
          <w:szCs w:val="22"/>
          <w:u w:val="none"/>
          <w:lang w:val="sk-SK"/>
        </w:rPr>
        <w:t> </w:t>
      </w:r>
      <w:r w:rsidRPr="005F3A33">
        <w:rPr>
          <w:i/>
          <w:szCs w:val="22"/>
          <w:u w:val="none"/>
          <w:lang w:val="sk-SK"/>
        </w:rPr>
        <w:t>telesnou hmotnosťou 50</w:t>
      </w:r>
      <w:r w:rsidR="00B17868" w:rsidRPr="005F3A33">
        <w:rPr>
          <w:i/>
          <w:szCs w:val="22"/>
          <w:u w:val="none"/>
          <w:lang w:val="sk-SK"/>
        </w:rPr>
        <w:t> </w:t>
      </w:r>
      <w:r w:rsidRPr="005F3A33">
        <w:rPr>
          <w:i/>
          <w:szCs w:val="22"/>
          <w:u w:val="none"/>
          <w:lang w:val="sk-SK"/>
        </w:rPr>
        <w:t>kg alebo viac</w:t>
      </w:r>
    </w:p>
    <w:p w14:paraId="158519F6" w14:textId="3BDE2FB8" w:rsidR="00C545B1" w:rsidRPr="005F3A33" w:rsidRDefault="00C545B1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Dávkovanie u</w:t>
      </w:r>
      <w:r w:rsidR="00B1786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dospievajúcich a</w:t>
      </w:r>
      <w:r w:rsidR="00B1786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detí s</w:t>
      </w:r>
      <w:r w:rsidR="00B1786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telesnou hmotnosťou 50</w:t>
      </w:r>
      <w:r w:rsidR="00B1786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kg alebo viac je rovnaké ako</w:t>
      </w:r>
      <w:r w:rsidR="00B33F1B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u</w:t>
      </w:r>
      <w:r w:rsidR="00B33F1B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dospelých (pozri vyššie).</w:t>
      </w:r>
    </w:p>
    <w:p w14:paraId="70E0B775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2E41BF3F" w14:textId="7CB4BEB6" w:rsidR="00C545B1" w:rsidRPr="005F3A33" w:rsidRDefault="00C545B1" w:rsidP="005F3A33">
      <w:pPr>
        <w:pStyle w:val="Styl3"/>
        <w:spacing w:after="0"/>
        <w:rPr>
          <w:i/>
          <w:szCs w:val="22"/>
          <w:u w:val="none"/>
          <w:lang w:val="sk-SK"/>
        </w:rPr>
      </w:pPr>
      <w:r w:rsidRPr="005F3A33">
        <w:rPr>
          <w:i/>
          <w:szCs w:val="22"/>
          <w:u w:val="none"/>
          <w:lang w:val="sk-SK"/>
        </w:rPr>
        <w:t>Deti (vo veku od 4 rokov) a</w:t>
      </w:r>
      <w:r w:rsidR="00B33F1B" w:rsidRPr="005F3A33">
        <w:rPr>
          <w:i/>
          <w:szCs w:val="22"/>
          <w:u w:val="none"/>
          <w:lang w:val="sk-SK"/>
        </w:rPr>
        <w:t> </w:t>
      </w:r>
      <w:r w:rsidRPr="005F3A33">
        <w:rPr>
          <w:i/>
          <w:szCs w:val="22"/>
          <w:u w:val="none"/>
          <w:lang w:val="sk-SK"/>
        </w:rPr>
        <w:t>dospievajúci s</w:t>
      </w:r>
      <w:r w:rsidR="00B33F1B" w:rsidRPr="005F3A33">
        <w:rPr>
          <w:i/>
          <w:szCs w:val="22"/>
          <w:u w:val="none"/>
          <w:lang w:val="sk-SK"/>
        </w:rPr>
        <w:t> </w:t>
      </w:r>
      <w:r w:rsidRPr="005F3A33">
        <w:rPr>
          <w:i/>
          <w:szCs w:val="22"/>
          <w:u w:val="none"/>
          <w:lang w:val="sk-SK"/>
        </w:rPr>
        <w:t>telesnou hmotnosťou nižšou ako 50</w:t>
      </w:r>
      <w:r w:rsidR="00B33F1B" w:rsidRPr="005F3A33">
        <w:rPr>
          <w:i/>
          <w:szCs w:val="22"/>
          <w:u w:val="none"/>
          <w:lang w:val="sk-SK"/>
        </w:rPr>
        <w:t> </w:t>
      </w:r>
      <w:r w:rsidRPr="005F3A33">
        <w:rPr>
          <w:i/>
          <w:szCs w:val="22"/>
          <w:u w:val="none"/>
          <w:lang w:val="sk-SK"/>
        </w:rPr>
        <w:t>kg</w:t>
      </w:r>
    </w:p>
    <w:p w14:paraId="1A367468" w14:textId="51289497" w:rsidR="00C545B1" w:rsidRPr="005F3A33" w:rsidRDefault="00C545B1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Dávka sa stanoví na základe telesnej hmotnosti. Preto sa odporúča začať liečbu sirupom a</w:t>
      </w:r>
      <w:r w:rsidR="00B1786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podľa</w:t>
      </w:r>
      <w:r w:rsidR="00B17868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potreby prejsť na tablety.</w:t>
      </w:r>
    </w:p>
    <w:p w14:paraId="77EAF099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7BA3CE21" w14:textId="0FFEF933" w:rsidR="00C545B1" w:rsidRPr="005F3A33" w:rsidRDefault="00C545B1" w:rsidP="005F3A33">
      <w:pPr>
        <w:pStyle w:val="Styl3"/>
        <w:spacing w:after="0"/>
        <w:rPr>
          <w:i/>
          <w:szCs w:val="22"/>
          <w:u w:val="none"/>
          <w:lang w:val="sk-SK"/>
        </w:rPr>
      </w:pPr>
      <w:r w:rsidRPr="005F3A33">
        <w:rPr>
          <w:i/>
          <w:szCs w:val="22"/>
          <w:u w:val="none"/>
          <w:lang w:val="sk-SK"/>
        </w:rPr>
        <w:t>Monoterapia</w:t>
      </w:r>
      <w:r w:rsidR="002756DC">
        <w:rPr>
          <w:i/>
          <w:szCs w:val="22"/>
          <w:u w:val="none"/>
          <w:lang w:val="sk-SK"/>
        </w:rPr>
        <w:t xml:space="preserve"> </w:t>
      </w:r>
      <w:r w:rsidR="002756DC" w:rsidRPr="002756DC">
        <w:rPr>
          <w:i/>
          <w:szCs w:val="22"/>
          <w:u w:val="none"/>
          <w:lang w:val="sk-SK"/>
        </w:rPr>
        <w:t>(na liečbu parciálnych záchvatov)</w:t>
      </w:r>
    </w:p>
    <w:p w14:paraId="1B4DCEA5" w14:textId="367F9B41" w:rsidR="00276D25" w:rsidRPr="005F3A33" w:rsidRDefault="00C545B1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Odporúčaná </w:t>
      </w:r>
      <w:r w:rsidR="005A6338" w:rsidRPr="005F3A33">
        <w:rPr>
          <w:szCs w:val="22"/>
          <w:lang w:val="sk-SK"/>
        </w:rPr>
        <w:t>úvodná</w:t>
      </w:r>
      <w:r w:rsidRPr="005F3A33">
        <w:rPr>
          <w:szCs w:val="22"/>
          <w:lang w:val="sk-SK"/>
        </w:rPr>
        <w:t xml:space="preserve"> dávka je 2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mg/kg/deň, ktorá sa má zvýšiť na iniciálnu terapeutickú dávku</w:t>
      </w:r>
      <w:r w:rsidR="00276D25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4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mg/kg/deň po prvom týždni užívania.</w:t>
      </w:r>
    </w:p>
    <w:p w14:paraId="5B5B9371" w14:textId="77777777" w:rsidR="0013674C" w:rsidRPr="005F3A33" w:rsidRDefault="00C545B1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závislosti od odpovede a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znášanlivosti sa môže udržiavacia dávka ďalej zvyšovať v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týždenných</w:t>
      </w:r>
      <w:r w:rsidR="00276D25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intervaloch o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2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mg/kg/deň. Dávka sa má postupne zvyšovať, až kým sa nedosiahne optimálna</w:t>
      </w:r>
      <w:r w:rsidR="00276D25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odpoveď. U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detí s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telesnou hmotnosťou nižšou ako 40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kg sa odporúča maximálna dávka najviac</w:t>
      </w:r>
      <w:r w:rsidR="00276D25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12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mg/kg/deň. U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detí s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telesnou hmotnosťou v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rozmedzí od 40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kg do menej ako 50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kg sa odporúča</w:t>
      </w:r>
      <w:r w:rsidR="00276D25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maximálna dávka 10</w:t>
      </w:r>
      <w:r w:rsidR="00276D2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mg/kg/deň.</w:t>
      </w:r>
      <w:r w:rsidR="0013674C" w:rsidRPr="005F3A33">
        <w:rPr>
          <w:szCs w:val="22"/>
          <w:lang w:val="sk-SK"/>
        </w:rPr>
        <w:t xml:space="preserve"> </w:t>
      </w:r>
    </w:p>
    <w:p w14:paraId="15E70508" w14:textId="21FF548E" w:rsidR="00C545B1" w:rsidRPr="005F3A33" w:rsidRDefault="0013674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 nasledujúcej tabuľke je zhrnuté odporúčané dávkovanie pri monoterapii u detí a dospievajúcich s telesnou hmotnosťou nižšou ako 50 kg.</w:t>
      </w:r>
    </w:p>
    <w:p w14:paraId="16A731E2" w14:textId="77777777" w:rsidR="009D5EC9" w:rsidRPr="005F3A33" w:rsidRDefault="009D5EC9" w:rsidP="005F3A33">
      <w:pPr>
        <w:pStyle w:val="Normlndobloku"/>
        <w:spacing w:after="0"/>
        <w:rPr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76D25" w:rsidRPr="005F3A33" w14:paraId="104AAA3C" w14:textId="77777777" w:rsidTr="00276D25">
        <w:tc>
          <w:tcPr>
            <w:tcW w:w="4530" w:type="dxa"/>
          </w:tcPr>
          <w:p w14:paraId="0876477D" w14:textId="3834BC8C" w:rsidR="00276D25" w:rsidRPr="005F3A33" w:rsidRDefault="005A633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Úvodná</w:t>
            </w:r>
            <w:r w:rsidR="00276D25" w:rsidRPr="005F3A33">
              <w:rPr>
                <w:szCs w:val="22"/>
                <w:lang w:val="sk-SK"/>
              </w:rPr>
              <w:t xml:space="preserve"> dávka</w:t>
            </w:r>
          </w:p>
        </w:tc>
        <w:tc>
          <w:tcPr>
            <w:tcW w:w="4530" w:type="dxa"/>
          </w:tcPr>
          <w:p w14:paraId="3CA13A69" w14:textId="2828526F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2</w:t>
            </w:r>
            <w:r w:rsidR="00B138EA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mg/kg/deň</w:t>
            </w:r>
          </w:p>
        </w:tc>
      </w:tr>
      <w:tr w:rsidR="00276D25" w:rsidRPr="005F3A33" w14:paraId="2284C99B" w14:textId="77777777" w:rsidTr="00276D25">
        <w:tc>
          <w:tcPr>
            <w:tcW w:w="4530" w:type="dxa"/>
          </w:tcPr>
          <w:p w14:paraId="1B717C57" w14:textId="54622763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Jednorazová nárazová dávka </w:t>
            </w:r>
          </w:p>
        </w:tc>
        <w:tc>
          <w:tcPr>
            <w:tcW w:w="4530" w:type="dxa"/>
          </w:tcPr>
          <w:p w14:paraId="6BBBE673" w14:textId="576A9969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Neodporúča sa</w:t>
            </w:r>
          </w:p>
        </w:tc>
      </w:tr>
      <w:tr w:rsidR="00276D25" w:rsidRPr="005F3A33" w14:paraId="4A818845" w14:textId="77777777" w:rsidTr="00276D25">
        <w:tc>
          <w:tcPr>
            <w:tcW w:w="4530" w:type="dxa"/>
          </w:tcPr>
          <w:p w14:paraId="5B3714A7" w14:textId="4475F59B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Titrácia (postupné zvyšovanie)</w:t>
            </w:r>
          </w:p>
        </w:tc>
        <w:tc>
          <w:tcPr>
            <w:tcW w:w="4530" w:type="dxa"/>
          </w:tcPr>
          <w:p w14:paraId="6B20203C" w14:textId="1DDA9BFB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2</w:t>
            </w:r>
            <w:r w:rsidR="00B138EA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mg/kg/deň každý týždeň</w:t>
            </w:r>
          </w:p>
        </w:tc>
      </w:tr>
      <w:tr w:rsidR="00276D25" w:rsidRPr="005F3A33" w14:paraId="79F8E0AF" w14:textId="77777777" w:rsidTr="00276D25">
        <w:tc>
          <w:tcPr>
            <w:tcW w:w="4530" w:type="dxa"/>
          </w:tcPr>
          <w:p w14:paraId="66559D40" w14:textId="5A47A321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Maximálna odporúčaná dávka u pacientov &lt;</w:t>
            </w:r>
            <w:r w:rsidR="00562C3C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40</w:t>
            </w:r>
            <w:r w:rsidR="00562C3C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 xml:space="preserve">kg </w:t>
            </w:r>
          </w:p>
        </w:tc>
        <w:tc>
          <w:tcPr>
            <w:tcW w:w="4530" w:type="dxa"/>
          </w:tcPr>
          <w:p w14:paraId="7D7E8673" w14:textId="26DC7185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až do 12</w:t>
            </w:r>
            <w:r w:rsidR="00B138EA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mg/kg/deň</w:t>
            </w:r>
          </w:p>
        </w:tc>
      </w:tr>
      <w:tr w:rsidR="00276D25" w:rsidRPr="005F3A33" w14:paraId="2209561F" w14:textId="77777777" w:rsidTr="00276D25">
        <w:tc>
          <w:tcPr>
            <w:tcW w:w="4530" w:type="dxa"/>
          </w:tcPr>
          <w:p w14:paraId="5BD0A3F7" w14:textId="7420273C" w:rsidR="00276D25" w:rsidRPr="005F3A33" w:rsidRDefault="00276D25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Maximálna odporúčaná dávka u pacientov ≥</w:t>
            </w:r>
            <w:r w:rsidR="00562C3C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40</w:t>
            </w:r>
            <w:r w:rsidR="00562C3C" w:rsidRPr="005F3A33">
              <w:rPr>
                <w:szCs w:val="22"/>
                <w:lang w:val="sk-SK"/>
              </w:rPr>
              <w:t> </w:t>
            </w:r>
            <w:r w:rsidRPr="005F3A33">
              <w:rPr>
                <w:szCs w:val="22"/>
                <w:lang w:val="sk-SK"/>
              </w:rPr>
              <w:t>kg</w:t>
            </w:r>
            <w:r w:rsidR="00B138EA" w:rsidRPr="005F3A33">
              <w:rPr>
                <w:szCs w:val="22"/>
                <w:lang w:val="sk-SK"/>
              </w:rPr>
              <w:t xml:space="preserve"> až &lt; 50 kg</w:t>
            </w:r>
          </w:p>
        </w:tc>
        <w:tc>
          <w:tcPr>
            <w:tcW w:w="4530" w:type="dxa"/>
          </w:tcPr>
          <w:p w14:paraId="6E2F2773" w14:textId="1DEE53CD" w:rsidR="00276D25" w:rsidRPr="005F3A33" w:rsidRDefault="00B138EA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až do 10 mg/kg/deň</w:t>
            </w:r>
          </w:p>
        </w:tc>
      </w:tr>
    </w:tbl>
    <w:p w14:paraId="53BE8B55" w14:textId="5ECE7645" w:rsidR="00276D25" w:rsidRPr="005F3A33" w:rsidRDefault="00276D25" w:rsidP="005F3A33">
      <w:pPr>
        <w:pStyle w:val="Normlndobloku"/>
        <w:spacing w:after="0"/>
        <w:rPr>
          <w:szCs w:val="22"/>
          <w:lang w:val="sk-SK"/>
        </w:rPr>
      </w:pPr>
    </w:p>
    <w:p w14:paraId="0BDBAEA9" w14:textId="5742D983" w:rsidR="00B138EA" w:rsidRPr="005F3A33" w:rsidRDefault="00B138EA" w:rsidP="005F3A33">
      <w:pPr>
        <w:pStyle w:val="Styl3"/>
        <w:spacing w:after="0"/>
        <w:rPr>
          <w:i/>
          <w:szCs w:val="22"/>
          <w:u w:val="none"/>
          <w:lang w:val="sk-SK"/>
        </w:rPr>
      </w:pPr>
      <w:r w:rsidRPr="005F3A33">
        <w:rPr>
          <w:i/>
          <w:szCs w:val="22"/>
          <w:u w:val="none"/>
          <w:lang w:val="sk-SK"/>
        </w:rPr>
        <w:t>Prídavná liečba</w:t>
      </w:r>
      <w:r w:rsidR="002756DC">
        <w:rPr>
          <w:i/>
          <w:szCs w:val="22"/>
          <w:u w:val="none"/>
          <w:lang w:val="sk-SK"/>
        </w:rPr>
        <w:t xml:space="preserve"> </w:t>
      </w:r>
      <w:r w:rsidR="002756DC" w:rsidRPr="002756DC">
        <w:rPr>
          <w:i/>
          <w:szCs w:val="22"/>
          <w:u w:val="none"/>
          <w:lang w:val="sk-SK"/>
        </w:rPr>
        <w:t>(na liečbu parciálnych záchvatov alebo na liečbu primárnych generalizovaných tonicko-klonických záchvatov)</w:t>
      </w:r>
    </w:p>
    <w:p w14:paraId="189E5735" w14:textId="6FAD9535" w:rsidR="00B138EA" w:rsidRPr="005F3A33" w:rsidRDefault="00B138EA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Odporúčaná </w:t>
      </w:r>
      <w:r w:rsidR="005A6338" w:rsidRPr="005F3A33">
        <w:rPr>
          <w:szCs w:val="22"/>
          <w:lang w:val="sk-SK"/>
        </w:rPr>
        <w:t>úvod</w:t>
      </w:r>
      <w:r w:rsidR="00941090" w:rsidRPr="005F3A33">
        <w:rPr>
          <w:szCs w:val="22"/>
          <w:lang w:val="sk-SK"/>
        </w:rPr>
        <w:t>ná</w:t>
      </w:r>
      <w:r w:rsidRPr="005F3A33">
        <w:rPr>
          <w:szCs w:val="22"/>
          <w:lang w:val="sk-SK"/>
        </w:rPr>
        <w:t xml:space="preserve"> dávka je 2 mg/kg/deň, ktorá sa má zvýšiť na iniciálnu terapeutickú dávku 4 mg/kg/deň po prvom týždni užívania. V závislosti od odpovede a znášanlivosti sa môže udržiavacia dávka ďalej zvyšovať v týždenných intervaloch o 2 mg/kg/deň. Dávka sa má postupne upravovať, až kým sa nedosiahne optimálna odpoveď. Z dôvodu zvýšeného klírensu v porovnaní s dospelými sa u detí s telesnou hmotnosťou nižšou ako 20 kg odporúča maximálna dávka až do 12 mg/kg/deň. U detí s telesnou hmotnosťou v rozmedzí od 20 kg do menej ako 30 kg sa odporúča maximálna dávka 10 mg/kg/deň a u detí s telesnou hmotnosťou v rozmedzí od 30 kg do menej ako 50 kg sa odporúča maximálna dávka 8 mg/kg/deň, hoci v otvorených štúdiách (pozri časti 4.8 a 5.2) sa dávka do 12 mg/kg/deň použila len u malého počtu týchto detí. </w:t>
      </w:r>
    </w:p>
    <w:p w14:paraId="319C13A1" w14:textId="5A3225CB" w:rsidR="007026E0" w:rsidRPr="005F3A33" w:rsidRDefault="00B138EA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 nasledujúcej tabuľke je zhrnuté odporúčané dávkovanie pri prídavnej liečbe u detí a dospievajúcich s telesnou hmotnosťou nižšou ako 50 kg.</w:t>
      </w:r>
    </w:p>
    <w:p w14:paraId="3F6BEB1B" w14:textId="77777777" w:rsidR="00B138EA" w:rsidRPr="005F3A33" w:rsidRDefault="00B138EA" w:rsidP="005F3A33">
      <w:pPr>
        <w:pStyle w:val="Normlndobloku"/>
        <w:spacing w:after="0"/>
        <w:rPr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62C3C" w:rsidRPr="005F3A33" w14:paraId="248753A7" w14:textId="77777777" w:rsidTr="00562C3C">
        <w:tc>
          <w:tcPr>
            <w:tcW w:w="4530" w:type="dxa"/>
          </w:tcPr>
          <w:p w14:paraId="11680D33" w14:textId="7142165A" w:rsidR="00562C3C" w:rsidRPr="005F3A33" w:rsidRDefault="005A633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Úvod</w:t>
            </w:r>
            <w:r w:rsidR="00941090" w:rsidRPr="005F3A33">
              <w:rPr>
                <w:szCs w:val="22"/>
                <w:lang w:val="sk-SK"/>
              </w:rPr>
              <w:t>ná</w:t>
            </w:r>
            <w:r w:rsidR="00562C3C" w:rsidRPr="005F3A33">
              <w:rPr>
                <w:szCs w:val="22"/>
                <w:lang w:val="sk-SK"/>
              </w:rPr>
              <w:t xml:space="preserve"> dávka </w:t>
            </w:r>
          </w:p>
        </w:tc>
        <w:tc>
          <w:tcPr>
            <w:tcW w:w="4530" w:type="dxa"/>
          </w:tcPr>
          <w:p w14:paraId="5FCF0889" w14:textId="51910476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2 mg/kg/deň</w:t>
            </w:r>
          </w:p>
        </w:tc>
      </w:tr>
      <w:tr w:rsidR="00562C3C" w:rsidRPr="005F3A33" w14:paraId="73D986E4" w14:textId="77777777" w:rsidTr="00562C3C">
        <w:tc>
          <w:tcPr>
            <w:tcW w:w="4530" w:type="dxa"/>
          </w:tcPr>
          <w:p w14:paraId="76A0E603" w14:textId="1B5BA2CA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Jednorazová nárazová dávka </w:t>
            </w:r>
          </w:p>
        </w:tc>
        <w:tc>
          <w:tcPr>
            <w:tcW w:w="4530" w:type="dxa"/>
          </w:tcPr>
          <w:p w14:paraId="15A4F1B6" w14:textId="32FC49F6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Neodporúča sa</w:t>
            </w:r>
          </w:p>
        </w:tc>
      </w:tr>
      <w:tr w:rsidR="00562C3C" w:rsidRPr="005F3A33" w14:paraId="27129D33" w14:textId="77777777" w:rsidTr="00562C3C">
        <w:tc>
          <w:tcPr>
            <w:tcW w:w="4530" w:type="dxa"/>
          </w:tcPr>
          <w:p w14:paraId="7B18C65F" w14:textId="688663E4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Titrácia (postupné zvyšovanie)</w:t>
            </w:r>
          </w:p>
        </w:tc>
        <w:tc>
          <w:tcPr>
            <w:tcW w:w="4530" w:type="dxa"/>
          </w:tcPr>
          <w:p w14:paraId="007F19EF" w14:textId="0EE40BD1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2 mg/kg/deň každý týždeň</w:t>
            </w:r>
          </w:p>
        </w:tc>
      </w:tr>
      <w:tr w:rsidR="00562C3C" w:rsidRPr="005F3A33" w14:paraId="44FEE8CC" w14:textId="77777777" w:rsidTr="00562C3C">
        <w:tc>
          <w:tcPr>
            <w:tcW w:w="4530" w:type="dxa"/>
          </w:tcPr>
          <w:p w14:paraId="102569ED" w14:textId="6D1BFC15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Maximálna odporúčaná dávka u pacientov &lt; 20 kg </w:t>
            </w:r>
          </w:p>
        </w:tc>
        <w:tc>
          <w:tcPr>
            <w:tcW w:w="4530" w:type="dxa"/>
          </w:tcPr>
          <w:p w14:paraId="065D5127" w14:textId="07970B91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až do 12 mg/kg/deň</w:t>
            </w:r>
          </w:p>
        </w:tc>
      </w:tr>
      <w:tr w:rsidR="00562C3C" w:rsidRPr="005F3A33" w14:paraId="13DD2BE1" w14:textId="77777777" w:rsidTr="00562C3C">
        <w:tc>
          <w:tcPr>
            <w:tcW w:w="4530" w:type="dxa"/>
          </w:tcPr>
          <w:p w14:paraId="0235AEF8" w14:textId="3AD0F388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Maximálna odporúčaná dávka u pacientov ≥ 20 kg až &lt; 30 kg</w:t>
            </w:r>
          </w:p>
        </w:tc>
        <w:tc>
          <w:tcPr>
            <w:tcW w:w="4530" w:type="dxa"/>
          </w:tcPr>
          <w:p w14:paraId="60861B96" w14:textId="03D6B30A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až do 10 mg/kg/deň</w:t>
            </w:r>
          </w:p>
        </w:tc>
      </w:tr>
      <w:tr w:rsidR="00562C3C" w:rsidRPr="005F3A33" w14:paraId="4E9507CF" w14:textId="77777777" w:rsidTr="00562C3C">
        <w:tc>
          <w:tcPr>
            <w:tcW w:w="4530" w:type="dxa"/>
          </w:tcPr>
          <w:p w14:paraId="26E90DD0" w14:textId="26A2A784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Maximálna odporúčaná dávka u pacientov ≥ 30 kg až &lt; 50 kg</w:t>
            </w:r>
          </w:p>
        </w:tc>
        <w:tc>
          <w:tcPr>
            <w:tcW w:w="4530" w:type="dxa"/>
          </w:tcPr>
          <w:p w14:paraId="55C3AB72" w14:textId="0B34AB0E" w:rsidR="00562C3C" w:rsidRPr="005F3A33" w:rsidRDefault="00562C3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až do 8 mg/kg/deň</w:t>
            </w:r>
          </w:p>
        </w:tc>
      </w:tr>
    </w:tbl>
    <w:p w14:paraId="19F47866" w14:textId="0EEFB64E" w:rsidR="00562C3C" w:rsidRPr="005F3A33" w:rsidRDefault="00562C3C" w:rsidP="005F3A33">
      <w:pPr>
        <w:pStyle w:val="Normlndobloku"/>
        <w:spacing w:after="0"/>
        <w:rPr>
          <w:szCs w:val="22"/>
          <w:lang w:val="sk-SK"/>
        </w:rPr>
      </w:pPr>
    </w:p>
    <w:p w14:paraId="15808B65" w14:textId="50E0BBE8" w:rsidR="00A94844" w:rsidRPr="005F3A33" w:rsidRDefault="00562C3C" w:rsidP="005F3A33">
      <w:pPr>
        <w:pStyle w:val="Styl3"/>
        <w:spacing w:after="0"/>
        <w:rPr>
          <w:i/>
          <w:szCs w:val="22"/>
          <w:u w:val="none"/>
          <w:lang w:val="sk-SK"/>
        </w:rPr>
      </w:pPr>
      <w:r w:rsidRPr="005F3A33">
        <w:rPr>
          <w:i/>
          <w:szCs w:val="22"/>
          <w:lang w:val="sk-SK"/>
        </w:rPr>
        <w:lastRenderedPageBreak/>
        <w:t>Nárazová dávka</w:t>
      </w:r>
    </w:p>
    <w:p w14:paraId="79DD8D79" w14:textId="1159D9AC" w:rsidR="00562C3C" w:rsidRPr="005F3A33" w:rsidRDefault="00562C3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u w:val="none"/>
          <w:lang w:val="sk-SK"/>
        </w:rPr>
        <w:t>Podávanie nárazovej dávky sa u detí neskúmalo. U dospievajúcich a detí s telesnou hmotnosťou nižšou ako 50 kg sa neodporúča užívanie nárazovej dávky.</w:t>
      </w:r>
    </w:p>
    <w:p w14:paraId="73FE9CF1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389547E" w14:textId="57D02C97" w:rsidR="00562C3C" w:rsidRPr="005F3A33" w:rsidRDefault="00562C3C" w:rsidP="005F3A33">
      <w:pPr>
        <w:pStyle w:val="Styl3"/>
        <w:spacing w:after="0"/>
        <w:rPr>
          <w:i/>
          <w:szCs w:val="22"/>
          <w:u w:val="none"/>
          <w:lang w:val="sk-SK"/>
        </w:rPr>
      </w:pPr>
      <w:r w:rsidRPr="005F3A33">
        <w:rPr>
          <w:i/>
          <w:szCs w:val="22"/>
          <w:u w:val="none"/>
          <w:lang w:val="sk-SK"/>
        </w:rPr>
        <w:t>Deti mladšie ako 4 roky</w:t>
      </w:r>
    </w:p>
    <w:p w14:paraId="1D317467" w14:textId="589580FB" w:rsidR="00562C3C" w:rsidRPr="005F3A33" w:rsidRDefault="00562C3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Bezpečnosť a účinnosť používania 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zamidu u detí vo veku menej ako 4 roky sa doteraz nestanovila. K dispozícii nie sú žiadne údaje.</w:t>
      </w:r>
    </w:p>
    <w:p w14:paraId="09D7B24E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025949FF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Spôsob podávania</w:t>
      </w:r>
    </w:p>
    <w:p w14:paraId="3678776E" w14:textId="69023AED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Filmom obalené tablety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idu sú určené na perorálne použitie.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sa môže užívať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jedlom alebo bez jedla.</w:t>
      </w:r>
    </w:p>
    <w:p w14:paraId="10DF679E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468A8EDB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Kontraindikácie</w:t>
      </w:r>
    </w:p>
    <w:p w14:paraId="681A7F63" w14:textId="77777777" w:rsidR="0033534A" w:rsidRPr="005F3A33" w:rsidRDefault="0033534A" w:rsidP="005F3A33">
      <w:pPr>
        <w:pStyle w:val="Normlndobloku"/>
        <w:keepNext/>
        <w:spacing w:after="0"/>
        <w:rPr>
          <w:szCs w:val="22"/>
          <w:lang w:val="sk-SK"/>
        </w:rPr>
      </w:pPr>
    </w:p>
    <w:p w14:paraId="4C973482" w14:textId="77777777" w:rsidR="0004648C" w:rsidRPr="005F3A33" w:rsidRDefault="0004648C" w:rsidP="005F3A33">
      <w:pPr>
        <w:pStyle w:val="Normlndobloku"/>
        <w:keepNext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Precitlivenosť na liečivo alebo na ktorúkoľvek</w:t>
      </w:r>
      <w:r w:rsidR="00E26E58" w:rsidRPr="005F3A33">
        <w:rPr>
          <w:szCs w:val="22"/>
          <w:lang w:val="sk-SK"/>
        </w:rPr>
        <w:t xml:space="preserve"> z </w:t>
      </w:r>
      <w:r w:rsidRPr="005F3A33">
        <w:rPr>
          <w:szCs w:val="22"/>
          <w:lang w:val="sk-SK"/>
        </w:rPr>
        <w:t>pomocných látok uvedených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časti 6.1.</w:t>
      </w:r>
    </w:p>
    <w:p w14:paraId="5FC64DF8" w14:textId="77777777" w:rsidR="0004648C" w:rsidRPr="005F3A33" w:rsidRDefault="0004648C" w:rsidP="005F3A33">
      <w:pPr>
        <w:pStyle w:val="Normlndobloku"/>
        <w:keepNext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Známa atrioventrikulárna (AV) blokáda II. alebo III. stupňa.</w:t>
      </w:r>
    </w:p>
    <w:p w14:paraId="6596DFF4" w14:textId="77777777" w:rsidR="0033534A" w:rsidRPr="005F3A33" w:rsidRDefault="0033534A" w:rsidP="005F3A33">
      <w:pPr>
        <w:pStyle w:val="Normlndobloku"/>
        <w:spacing w:after="0"/>
        <w:rPr>
          <w:szCs w:val="22"/>
          <w:lang w:val="sk-SK"/>
        </w:rPr>
      </w:pPr>
    </w:p>
    <w:p w14:paraId="55AA0EC4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Osobitné upozornenia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opatrenia pri používaní</w:t>
      </w:r>
    </w:p>
    <w:p w14:paraId="5B95DA72" w14:textId="77777777" w:rsidR="0033534A" w:rsidRPr="005F3A33" w:rsidRDefault="0033534A" w:rsidP="005F3A33">
      <w:pPr>
        <w:pStyle w:val="Styl3"/>
        <w:spacing w:after="0"/>
        <w:rPr>
          <w:szCs w:val="22"/>
          <w:lang w:val="sk-SK"/>
        </w:rPr>
      </w:pPr>
    </w:p>
    <w:p w14:paraId="78054FB7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Samovražedné predstavy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správanie</w:t>
      </w:r>
    </w:p>
    <w:p w14:paraId="7ED00980" w14:textId="513CE312" w:rsidR="0004648C" w:rsidRPr="005F3A33" w:rsidRDefault="00E26E5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 </w:t>
      </w:r>
      <w:r w:rsidR="0004648C" w:rsidRPr="005F3A33">
        <w:rPr>
          <w:szCs w:val="22"/>
          <w:lang w:val="sk-SK"/>
        </w:rPr>
        <w:t>pacientov liečených antiepileptikami pre rôzne indikácie boli hlásené prípady samovražedných myšlienok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 xml:space="preserve">správania. Meta-analýza randomizovaných, placebom kontrolovaných </w:t>
      </w:r>
      <w:r w:rsidR="002756DC">
        <w:rPr>
          <w:szCs w:val="22"/>
          <w:lang w:val="sk-SK"/>
        </w:rPr>
        <w:t>štúdií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antiepileptikami preukázala mierne zvýšené riziko samovražedných myšlienok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správania. Mechanizmus vzniku tohto rizika nie je známy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 xml:space="preserve">dostupné údaje nevylučujú možnosť zvýšeného rizika ani pre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id.</w:t>
      </w:r>
      <w:r w:rsidRPr="005F3A33">
        <w:rPr>
          <w:szCs w:val="22"/>
          <w:lang w:val="sk-SK"/>
        </w:rPr>
        <w:t xml:space="preserve"> </w:t>
      </w:r>
      <w:r w:rsidR="007B4277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 </w:t>
      </w:r>
      <w:r w:rsidR="0004648C" w:rsidRPr="005F3A33">
        <w:rPr>
          <w:szCs w:val="22"/>
          <w:lang w:val="sk-SK"/>
        </w:rPr>
        <w:t>tohto dôvodu sa majú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 xml:space="preserve">pacientov sledovať </w:t>
      </w:r>
      <w:r w:rsidR="006A085C" w:rsidRPr="005F3A33">
        <w:rPr>
          <w:szCs w:val="22"/>
          <w:lang w:val="sk-SK"/>
        </w:rPr>
        <w:t xml:space="preserve">prejavy </w:t>
      </w:r>
      <w:r w:rsidR="0004648C" w:rsidRPr="005F3A33">
        <w:rPr>
          <w:szCs w:val="22"/>
          <w:lang w:val="sk-SK"/>
        </w:rPr>
        <w:t>samovražedných myšlienok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správania, prípadne sa má zvoliť vhodná liečba. Pacientom (a ich opatrovateľom) sa má odporučiť, aby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prípade, že sa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 xml:space="preserve">nich objavia </w:t>
      </w:r>
      <w:r w:rsidR="006A085C" w:rsidRPr="005F3A33">
        <w:rPr>
          <w:szCs w:val="22"/>
          <w:lang w:val="sk-SK"/>
        </w:rPr>
        <w:t xml:space="preserve">prejavy </w:t>
      </w:r>
      <w:r w:rsidR="0004648C" w:rsidRPr="005F3A33">
        <w:rPr>
          <w:szCs w:val="22"/>
          <w:lang w:val="sk-SK"/>
        </w:rPr>
        <w:t>samovražedných myšlienok alebo správania, okamžite vyhľadali lekársku pomoc (pozri časť 4.8).</w:t>
      </w:r>
    </w:p>
    <w:p w14:paraId="32E00B6A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0E09749B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Rytmus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vodivosť srdca</w:t>
      </w:r>
    </w:p>
    <w:p w14:paraId="1BCB1097" w14:textId="633F1D26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 klinických skúšaniach</w:t>
      </w:r>
      <w:r w:rsidR="00E26E58" w:rsidRPr="005F3A33">
        <w:rPr>
          <w:szCs w:val="22"/>
          <w:lang w:val="sk-SK"/>
        </w:rPr>
        <w:t xml:space="preserve"> s 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idom bolo pozorované od dávky závislé predĺženie PR intervalu. </w:t>
      </w:r>
      <w:r w:rsidR="00D73859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D73859" w:rsidRPr="005F3A33">
        <w:rPr>
          <w:szCs w:val="22"/>
          <w:lang w:val="sk-SK"/>
        </w:rPr>
        <w:t>zamid sa má používať s opatrnosťou u pacientov s už existujúcimi proarytmickými stavmi, ako napríklad pacienti so známymi poruchami vodivosti srdca alebo so závažným ochorením srdca (napr. ischémia/infarkt myokardu, zlyhanie srdca, štrukturálne ochorenie srdca alebo srdcová sodíková kanálopatia) alebo pacienti liečení liekmi ovplyvňujúcimi vodivosť srdca vrátane antiarytmík a antiepileptík blokujúcich sodíkové kanály (pozri časť 4.5), ako aj u starších pacientov.</w:t>
      </w:r>
    </w:p>
    <w:p w14:paraId="58481FC2" w14:textId="5AA8A208" w:rsidR="0004648C" w:rsidRPr="005F3A33" w:rsidRDefault="00E26E5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 </w:t>
      </w:r>
      <w:r w:rsidR="0004648C" w:rsidRPr="005F3A33">
        <w:rPr>
          <w:szCs w:val="22"/>
          <w:lang w:val="sk-SK"/>
        </w:rPr>
        <w:t xml:space="preserve">týchto pacientov sa má zvážiť EKG vyšetrenie pred zvýšením dávky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nad 400</w:t>
      </w:r>
      <w:r w:rsidRPr="005F3A33">
        <w:rPr>
          <w:szCs w:val="22"/>
          <w:lang w:val="sk-SK"/>
        </w:rPr>
        <w:t> mg</w:t>
      </w:r>
      <w:r w:rsidR="0004648C" w:rsidRPr="005F3A33">
        <w:rPr>
          <w:szCs w:val="22"/>
          <w:lang w:val="sk-SK"/>
        </w:rPr>
        <w:t>/deň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 xml:space="preserve">potom, keď sa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vytitruje do rovnovážneho stavu.</w:t>
      </w:r>
    </w:p>
    <w:p w14:paraId="18CD4F5D" w14:textId="77777777" w:rsidR="00A94844" w:rsidRPr="005F3A33" w:rsidRDefault="00A94844" w:rsidP="005F3A33">
      <w:pPr>
        <w:pStyle w:val="Normlndobloku"/>
        <w:spacing w:after="0"/>
        <w:rPr>
          <w:szCs w:val="22"/>
          <w:lang w:val="sk-SK"/>
        </w:rPr>
      </w:pPr>
    </w:p>
    <w:p w14:paraId="21757D00" w14:textId="58530D62" w:rsidR="00A94844" w:rsidRPr="005F3A33" w:rsidRDefault="00ED63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 placebom kontrolovaných </w:t>
      </w:r>
      <w:r w:rsidR="002756DC">
        <w:rPr>
          <w:szCs w:val="22"/>
          <w:lang w:val="sk-SK"/>
        </w:rPr>
        <w:t>štúdiách</w:t>
      </w:r>
      <w:r w:rsidRPr="005F3A33">
        <w:rPr>
          <w:szCs w:val="22"/>
          <w:lang w:val="sk-SK"/>
        </w:rPr>
        <w:t xml:space="preserve"> s 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 xml:space="preserve">zamidom u pacientov s epilepsiou sa nezaznamenala atriálna fibrilácia ani flutter; obidve sa však zaznamenali v nezaslepených </w:t>
      </w:r>
      <w:r w:rsidR="002756DC">
        <w:rPr>
          <w:szCs w:val="22"/>
          <w:lang w:val="sk-SK"/>
        </w:rPr>
        <w:t>štúdiách</w:t>
      </w:r>
      <w:r w:rsidRPr="005F3A33">
        <w:rPr>
          <w:szCs w:val="22"/>
          <w:lang w:val="sk-SK"/>
        </w:rPr>
        <w:t xml:space="preserve"> s epilepsiou a v skúsenostiach po uvedení lieku na trh.</w:t>
      </w:r>
    </w:p>
    <w:p w14:paraId="64E971CB" w14:textId="217F33FA" w:rsidR="00ED63D8" w:rsidRPr="005F3A33" w:rsidRDefault="00ED63D8" w:rsidP="005F3A33">
      <w:pPr>
        <w:pStyle w:val="Normlndobloku"/>
        <w:spacing w:after="0"/>
        <w:rPr>
          <w:szCs w:val="22"/>
          <w:lang w:val="sk-SK"/>
        </w:rPr>
      </w:pPr>
    </w:p>
    <w:p w14:paraId="4C95EAB6" w14:textId="77777777" w:rsidR="00ED63D8" w:rsidRPr="005F3A33" w:rsidRDefault="00ED63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 skúsenostiach po uvedení lieku na trh sa zaznamenala AV blokáda (vrátane druhého alebo vyššieho stupňa AV blokády). U pacientov s proarytmickými stavmi bola hlásená ventrikulárna tachyarytmia. V zriedkavých prípadoch tieto udalosti viedli k asystole, zástave srdca a úmrtiu u pacientov s už existujúcimi proarytmickými stavmi.</w:t>
      </w:r>
    </w:p>
    <w:p w14:paraId="176A5D88" w14:textId="77777777" w:rsidR="00A94844" w:rsidRPr="005F3A33" w:rsidRDefault="00A94844" w:rsidP="005F3A33">
      <w:pPr>
        <w:pStyle w:val="Normlndobloku"/>
        <w:spacing w:after="0"/>
        <w:rPr>
          <w:szCs w:val="22"/>
          <w:lang w:val="sk-SK"/>
        </w:rPr>
      </w:pPr>
    </w:p>
    <w:p w14:paraId="653AA2B2" w14:textId="27F9B14C" w:rsidR="0013674C" w:rsidRPr="005F3A33" w:rsidRDefault="00ED63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Pacienti majú byť poučení o príznakoch srdcovej arytmie (napr. pomalý, rýchly alebo nepravidelný pulz, palpitácie, dýchavičnosť, pocit točenia hlavy, mdloba). Pacientom sa má odporučiť, aby v prípade výskytu týchto príznakov ihneď vyhľadali lekársku pomoc.</w:t>
      </w:r>
    </w:p>
    <w:p w14:paraId="5822BA5F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10D83CE5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Závrat</w:t>
      </w:r>
    </w:p>
    <w:p w14:paraId="52A4D995" w14:textId="7A54A43C" w:rsidR="0004648C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Pri liečbe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idom sa objavovali závraty, ktoré môžu mať za následok väčší výskyt náhodných poranení alebo </w:t>
      </w:r>
      <w:r w:rsidR="00320A4C" w:rsidRPr="005F3A33">
        <w:rPr>
          <w:szCs w:val="22"/>
          <w:lang w:val="sk-SK"/>
        </w:rPr>
        <w:t>pádov. Pacienti</w:t>
      </w:r>
      <w:r w:rsidRPr="005F3A33">
        <w:rPr>
          <w:szCs w:val="22"/>
          <w:lang w:val="sk-SK"/>
        </w:rPr>
        <w:t xml:space="preserve"> </w:t>
      </w:r>
      <w:r w:rsidR="006A085C" w:rsidRPr="005F3A33">
        <w:rPr>
          <w:szCs w:val="22"/>
          <w:lang w:val="sk-SK"/>
        </w:rPr>
        <w:t>majú</w:t>
      </w:r>
      <w:r w:rsidRPr="005F3A33">
        <w:rPr>
          <w:szCs w:val="22"/>
          <w:lang w:val="sk-SK"/>
        </w:rPr>
        <w:t xml:space="preserve"> byť poučení o tom, aby boli opatrní, pokým nie sú oboznámení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možnými účinkami tohto lieku (pozri časť 4.8).</w:t>
      </w:r>
    </w:p>
    <w:p w14:paraId="1C2D990C" w14:textId="1C551B22" w:rsidR="002756DC" w:rsidRDefault="002756DC" w:rsidP="005F3A33">
      <w:pPr>
        <w:pStyle w:val="Normlndobloku"/>
        <w:spacing w:after="0"/>
        <w:rPr>
          <w:szCs w:val="22"/>
          <w:lang w:val="sk-SK"/>
        </w:rPr>
      </w:pPr>
    </w:p>
    <w:p w14:paraId="1A6A9E3D" w14:textId="77777777" w:rsidR="002756DC" w:rsidRPr="00D10FC2" w:rsidRDefault="002756DC" w:rsidP="00D10FC2">
      <w:pPr>
        <w:pStyle w:val="Normlndobloku"/>
        <w:spacing w:after="0"/>
        <w:rPr>
          <w:szCs w:val="22"/>
          <w:u w:val="single"/>
          <w:lang w:val="sk-SK"/>
        </w:rPr>
      </w:pPr>
      <w:r w:rsidRPr="00D10FC2">
        <w:rPr>
          <w:szCs w:val="22"/>
          <w:u w:val="single"/>
          <w:lang w:val="sk-SK"/>
        </w:rPr>
        <w:lastRenderedPageBreak/>
        <w:t>Možné nové prepuknutie alebo zhoršenie myoklonických záchvatov</w:t>
      </w:r>
    </w:p>
    <w:p w14:paraId="07FE9C8E" w14:textId="07453AB8" w:rsidR="002756DC" w:rsidRPr="005F3A33" w:rsidRDefault="002756DC" w:rsidP="002756DC">
      <w:pPr>
        <w:pStyle w:val="Normlndobloku"/>
        <w:spacing w:after="0"/>
        <w:rPr>
          <w:szCs w:val="22"/>
          <w:lang w:val="sk-SK"/>
        </w:rPr>
      </w:pPr>
      <w:r w:rsidRPr="002756DC">
        <w:rPr>
          <w:szCs w:val="22"/>
          <w:lang w:val="sk-SK"/>
        </w:rPr>
        <w:t>U dospelých aj pediatrických pacientov s primárnymi generalizovanými tonicko-klonickými záchvatmi (PGTKZ) bolo hlásené nové prepuknutie alebo zhoršenie myoklonických záchvatov, najmä počas titrácie. U pacientov s viacerými druhmi záchvatov sa má pozorovaný prínos z regulácie jedného druhu záchvatu hodnotiť vzhľadom na pozorované zhoršenie iného druhu záchvatu.</w:t>
      </w:r>
    </w:p>
    <w:p w14:paraId="4754B8AF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51C36CC7" w14:textId="043BC712" w:rsidR="002D33D9" w:rsidRPr="005F3A33" w:rsidRDefault="002D33D9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Možné elektroklinické zhoršenie špecifických epileptických syndrómov u detí</w:t>
      </w:r>
    </w:p>
    <w:p w14:paraId="7D57BD35" w14:textId="5479DD8B" w:rsidR="002D33D9" w:rsidRPr="005F3A33" w:rsidRDefault="002D33D9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Bezpečnosť a účinnosť používania 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zamidu u pediatrických pacientov s príznakmi epilepsie, u ktorých môžu koexistovať generalizované a fokálne záchvaty, sa nestanovila.</w:t>
      </w:r>
    </w:p>
    <w:p w14:paraId="183DFA2D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193C1268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Liekové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iné interakcie</w:t>
      </w:r>
    </w:p>
    <w:p w14:paraId="1CB359B4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3BAB4B31" w14:textId="62351215" w:rsidR="00A94844" w:rsidRPr="005F3A33" w:rsidRDefault="00EB43F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 xml:space="preserve">zamid sa má používať s opatrnosťou u pacientov liečených liekmi so známym vplyvom na predĺženie PR intervalu (vrátane antiepileptík blokujúcich sodíkové kanály) a u pacientov liečených antiarytmikami. Avšak, analýza podskupín pacientov z klinických štúdií nezistila zvýšený rozsah predĺženia PR intervalu u pacientov súčasne užívajúcich karbamazepín alebo lamotrigín. </w:t>
      </w:r>
    </w:p>
    <w:p w14:paraId="32F7B3C6" w14:textId="77777777" w:rsidR="00A94844" w:rsidRPr="005F3A33" w:rsidRDefault="00A94844" w:rsidP="005F3A33">
      <w:pPr>
        <w:pStyle w:val="Normlndobloku"/>
        <w:spacing w:after="0"/>
        <w:rPr>
          <w:szCs w:val="22"/>
          <w:lang w:val="sk-SK"/>
        </w:rPr>
      </w:pPr>
    </w:p>
    <w:p w14:paraId="3FD52F12" w14:textId="1F7922BE" w:rsidR="0004648C" w:rsidRPr="005F3A33" w:rsidRDefault="0004648C" w:rsidP="005F3A33">
      <w:pPr>
        <w:pStyle w:val="Normlndobloku"/>
        <w:keepNext/>
        <w:spacing w:after="0"/>
        <w:rPr>
          <w:szCs w:val="22"/>
          <w:u w:val="single"/>
          <w:lang w:val="sk-SK"/>
        </w:rPr>
      </w:pPr>
      <w:r w:rsidRPr="005F3A33">
        <w:rPr>
          <w:szCs w:val="22"/>
          <w:u w:val="single"/>
          <w:lang w:val="sk-SK"/>
        </w:rPr>
        <w:t xml:space="preserve">Údaje </w:t>
      </w:r>
      <w:r w:rsidR="00D1581E" w:rsidRPr="005F3A33">
        <w:rPr>
          <w:szCs w:val="22"/>
          <w:u w:val="single"/>
          <w:lang w:val="sk-SK"/>
        </w:rPr>
        <w:t>in</w:t>
      </w:r>
      <w:r w:rsidR="00A94844" w:rsidRPr="005F3A33">
        <w:rPr>
          <w:i/>
          <w:szCs w:val="22"/>
          <w:u w:val="single"/>
          <w:lang w:val="sk-SK"/>
        </w:rPr>
        <w:t> </w:t>
      </w:r>
      <w:r w:rsidR="00D1581E" w:rsidRPr="005F3A33">
        <w:rPr>
          <w:szCs w:val="22"/>
          <w:u w:val="single"/>
          <w:lang w:val="sk-SK"/>
        </w:rPr>
        <w:t>vitro</w:t>
      </w:r>
    </w:p>
    <w:p w14:paraId="707B9436" w14:textId="05354B36" w:rsidR="0004648C" w:rsidRPr="005F3A33" w:rsidRDefault="0004648C" w:rsidP="005F3A33">
      <w:pPr>
        <w:pStyle w:val="Normlndobloku"/>
        <w:keepNext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Údaje vo všeobecnosti naznačujú, že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má nízky potenciál pre interakcie.</w:t>
      </w:r>
      <w:r w:rsidR="00E26E58" w:rsidRPr="005F3A33">
        <w:rPr>
          <w:szCs w:val="22"/>
          <w:lang w:val="sk-SK"/>
        </w:rPr>
        <w:t xml:space="preserve"> </w:t>
      </w:r>
      <w:r w:rsidR="006A085C" w:rsidRPr="005F3A33">
        <w:rPr>
          <w:szCs w:val="22"/>
          <w:lang w:val="sk-SK"/>
        </w:rPr>
        <w:t>V </w:t>
      </w:r>
      <w:r w:rsidRPr="005F3A33">
        <w:rPr>
          <w:szCs w:val="22"/>
          <w:lang w:val="sk-SK"/>
        </w:rPr>
        <w:t xml:space="preserve">štúdiách </w:t>
      </w:r>
      <w:r w:rsidR="00D1581E" w:rsidRPr="005F3A33">
        <w:rPr>
          <w:rStyle w:val="Bacil"/>
          <w:szCs w:val="22"/>
          <w:lang w:val="sk-SK"/>
        </w:rPr>
        <w:t>in vitro</w:t>
      </w:r>
      <w:r w:rsidRPr="005F3A33">
        <w:rPr>
          <w:szCs w:val="22"/>
          <w:lang w:val="sk-SK"/>
        </w:rPr>
        <w:t xml:space="preserve"> nedochádzalo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 xml:space="preserve">indukcii enzýmov CYP1A2, 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>2B6,</w:t>
      </w:r>
      <w:r w:rsidR="00E26E58" w:rsidRPr="005F3A33">
        <w:rPr>
          <w:szCs w:val="22"/>
          <w:lang w:val="sk-SK"/>
        </w:rPr>
        <w:t xml:space="preserve"> a 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>2C9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neinhibovali sa enzýmy CYP1A1, 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 xml:space="preserve">1A2, 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 xml:space="preserve">2A6, 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 xml:space="preserve">2B6, 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 xml:space="preserve">2C8, 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 xml:space="preserve">2C9, 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>2D6</w:t>
      </w:r>
      <w:r w:rsidR="00E26E58" w:rsidRPr="005F3A33">
        <w:rPr>
          <w:szCs w:val="22"/>
          <w:lang w:val="sk-SK"/>
        </w:rPr>
        <w:t xml:space="preserve"> a </w:t>
      </w:r>
      <w:r w:rsidR="002756DC">
        <w:rPr>
          <w:szCs w:val="22"/>
          <w:lang w:val="sk-SK"/>
        </w:rPr>
        <w:t>CYP</w:t>
      </w:r>
      <w:r w:rsidRPr="005F3A33">
        <w:rPr>
          <w:szCs w:val="22"/>
          <w:lang w:val="sk-SK"/>
        </w:rPr>
        <w:t xml:space="preserve">2E1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plazmatických koncentráciách dosahovaných pri klinických </w:t>
      </w:r>
      <w:r w:rsidR="002756DC">
        <w:rPr>
          <w:szCs w:val="22"/>
          <w:lang w:val="sk-SK"/>
        </w:rPr>
        <w:t>štúdiách</w:t>
      </w:r>
      <w:r w:rsidRPr="005F3A33">
        <w:rPr>
          <w:szCs w:val="22"/>
          <w:lang w:val="sk-SK"/>
        </w:rPr>
        <w:t xml:space="preserve">. Štúdia </w:t>
      </w:r>
      <w:r w:rsidR="00D1581E" w:rsidRPr="005F3A33">
        <w:rPr>
          <w:rStyle w:val="Bacil"/>
          <w:szCs w:val="22"/>
          <w:lang w:val="sk-SK"/>
        </w:rPr>
        <w:t>in vitro</w:t>
      </w:r>
      <w:r w:rsidRPr="005F3A33">
        <w:rPr>
          <w:szCs w:val="22"/>
          <w:lang w:val="sk-SK"/>
        </w:rPr>
        <w:t xml:space="preserve"> ukázala, že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nie je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črevách prenášaný prostredníctvom P</w:t>
      </w:r>
      <w:r w:rsidR="00A56688" w:rsidRPr="005F3A33">
        <w:rPr>
          <w:szCs w:val="22"/>
          <w:lang w:val="sk-SK"/>
        </w:rPr>
        <w:noBreakHyphen/>
      </w:r>
      <w:r w:rsidRPr="005F3A33">
        <w:rPr>
          <w:szCs w:val="22"/>
          <w:lang w:val="sk-SK"/>
        </w:rPr>
        <w:t xml:space="preserve">glykoproteínu. </w:t>
      </w:r>
      <w:r w:rsidR="00D1581E" w:rsidRPr="005F3A33">
        <w:rPr>
          <w:rStyle w:val="Bacil"/>
          <w:szCs w:val="22"/>
          <w:lang w:val="sk-SK"/>
        </w:rPr>
        <w:t>In vitro</w:t>
      </w:r>
      <w:r w:rsidRPr="005F3A33">
        <w:rPr>
          <w:szCs w:val="22"/>
          <w:lang w:val="sk-SK"/>
        </w:rPr>
        <w:t xml:space="preserve"> údaje ukazujú, že CYP2C9, CYP2C19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CYP3A4 sú schopné katalyzovať tvorbu O-desmetylmetabolitu.</w:t>
      </w:r>
    </w:p>
    <w:p w14:paraId="27852190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FF1D12E" w14:textId="606C5DE0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Údaje </w:t>
      </w:r>
      <w:r w:rsidR="00D1581E" w:rsidRPr="005F3A33">
        <w:rPr>
          <w:rStyle w:val="Bacil"/>
          <w:szCs w:val="22"/>
          <w:lang w:val="sk-SK"/>
        </w:rPr>
        <w:t>in vivo</w:t>
      </w:r>
    </w:p>
    <w:p w14:paraId="0AF2AB67" w14:textId="607B3ECC" w:rsidR="0004648C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klinicky významnej miere neinhibuje ani neindukuje CYP2C19</w:t>
      </w:r>
      <w:r w:rsidR="00E26E58" w:rsidRPr="005F3A33">
        <w:rPr>
          <w:szCs w:val="22"/>
          <w:lang w:val="sk-SK"/>
        </w:rPr>
        <w:t xml:space="preserve"> a </w:t>
      </w:r>
      <w:r w:rsidR="00363D53">
        <w:rPr>
          <w:szCs w:val="22"/>
          <w:lang w:val="sk-SK"/>
        </w:rPr>
        <w:t>CYP</w:t>
      </w:r>
      <w:r w:rsidR="0004648C" w:rsidRPr="005F3A33">
        <w:rPr>
          <w:szCs w:val="22"/>
          <w:lang w:val="sk-SK"/>
        </w:rPr>
        <w:t xml:space="preserve">3A4. </w:t>
      </w:r>
      <w:r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 xml:space="preserve">id neovplyvňoval AUC midazolamu (metabolizovaného CYP3A4,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podávaný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dávke 200</w:t>
      </w:r>
      <w:r w:rsidR="00E26E58" w:rsidRPr="005F3A33">
        <w:rPr>
          <w:szCs w:val="22"/>
          <w:lang w:val="sk-SK"/>
        </w:rPr>
        <w:t> mg</w:t>
      </w:r>
      <w:r w:rsidR="0004648C" w:rsidRPr="005F3A33">
        <w:rPr>
          <w:szCs w:val="22"/>
          <w:lang w:val="sk-SK"/>
        </w:rPr>
        <w:t xml:space="preserve"> dvakrát denne), avšak C</w:t>
      </w:r>
      <w:r w:rsidR="0004648C" w:rsidRPr="005F3A33">
        <w:rPr>
          <w:szCs w:val="22"/>
          <w:vertAlign w:val="subscript"/>
          <w:lang w:val="sk-SK"/>
        </w:rPr>
        <w:t>max</w:t>
      </w:r>
      <w:r w:rsidR="0004648C" w:rsidRPr="005F3A33">
        <w:rPr>
          <w:szCs w:val="22"/>
          <w:lang w:val="sk-SK"/>
        </w:rPr>
        <w:t xml:space="preserve"> midazolamu sa mierne zvýšilo (30</w:t>
      </w:r>
      <w:r w:rsidR="002D5D72" w:rsidRPr="005F3A33">
        <w:rPr>
          <w:szCs w:val="22"/>
          <w:lang w:val="sk-SK"/>
        </w:rPr>
        <w:t> </w:t>
      </w:r>
      <w:r w:rsidR="0004648C" w:rsidRPr="005F3A33">
        <w:rPr>
          <w:szCs w:val="22"/>
          <w:lang w:val="sk-SK"/>
        </w:rPr>
        <w:t xml:space="preserve">%).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neovplyvňoval farmakokinetiku omeprazolu (metabolizovaného CYP2C19</w:t>
      </w:r>
      <w:r w:rsidR="00E26E58" w:rsidRPr="005F3A33">
        <w:rPr>
          <w:szCs w:val="22"/>
          <w:lang w:val="sk-SK"/>
        </w:rPr>
        <w:t xml:space="preserve"> a </w:t>
      </w:r>
      <w:r w:rsidR="00363D53">
        <w:rPr>
          <w:szCs w:val="22"/>
          <w:lang w:val="sk-SK"/>
        </w:rPr>
        <w:t>CYP</w:t>
      </w:r>
      <w:r w:rsidR="0004648C" w:rsidRPr="005F3A33">
        <w:rPr>
          <w:szCs w:val="22"/>
          <w:lang w:val="sk-SK"/>
        </w:rPr>
        <w:t xml:space="preserve">3A4,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podávaný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dávke 300</w:t>
      </w:r>
      <w:r w:rsidR="00E26E58" w:rsidRPr="005F3A33">
        <w:rPr>
          <w:szCs w:val="22"/>
          <w:lang w:val="sk-SK"/>
        </w:rPr>
        <w:t> mg</w:t>
      </w:r>
      <w:r w:rsidR="0004648C" w:rsidRPr="005F3A33">
        <w:rPr>
          <w:szCs w:val="22"/>
          <w:lang w:val="sk-SK"/>
        </w:rPr>
        <w:t xml:space="preserve"> dvakrát denne).</w:t>
      </w:r>
    </w:p>
    <w:p w14:paraId="1AA65228" w14:textId="5440F229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Inhibítor CYP2C19 omeprazol (40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raz denne) nespôsobil klinicky významnú zmenu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 expozícii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idu. Preto sa nepredpokladá, že by stredne silné inhibítory CYP2C19 ovplyvňovali systémovú expozíciu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klinicky významnej miere.</w:t>
      </w:r>
    </w:p>
    <w:p w14:paraId="79AA83CC" w14:textId="5A96E29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Opatrnosť sa odporúča pri súbežnej liečbe so silnými inhibítormi CYP2C9 (napr. flukonazolom)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CYP3A4 (napr. itrakonazolom, ketokonazolom, ritonavirom, klaritromycínom), ktorá môže viesť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 xml:space="preserve">zvýšenej systémovej expozícii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idu. Takéto interakcie sa nestanovili </w:t>
      </w:r>
      <w:r w:rsidR="00D1581E" w:rsidRPr="005F3A33">
        <w:rPr>
          <w:rStyle w:val="Bacil"/>
          <w:szCs w:val="22"/>
          <w:lang w:val="sk-SK"/>
        </w:rPr>
        <w:t>in vivo</w:t>
      </w:r>
      <w:r w:rsidRPr="005F3A33">
        <w:rPr>
          <w:szCs w:val="22"/>
          <w:lang w:val="sk-SK"/>
        </w:rPr>
        <w:t xml:space="preserve">, sú však možné na základe </w:t>
      </w:r>
      <w:r w:rsidR="00D1581E" w:rsidRPr="005F3A33">
        <w:rPr>
          <w:rStyle w:val="Bacil"/>
          <w:szCs w:val="22"/>
          <w:lang w:val="sk-SK"/>
        </w:rPr>
        <w:t>in vitro</w:t>
      </w:r>
      <w:r w:rsidRPr="005F3A33">
        <w:rPr>
          <w:szCs w:val="22"/>
          <w:lang w:val="sk-SK"/>
        </w:rPr>
        <w:t xml:space="preserve"> údajov.</w:t>
      </w:r>
    </w:p>
    <w:p w14:paraId="1D8F1CF3" w14:textId="697F9092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Silné induktory enzýmov ako je rifampicín alebo ľubovník bodkovaný (</w:t>
      </w:r>
      <w:r w:rsidRPr="005F3A33">
        <w:rPr>
          <w:rStyle w:val="Bacil"/>
          <w:szCs w:val="22"/>
          <w:lang w:val="sk-SK"/>
        </w:rPr>
        <w:t>Hypericum perforatum</w:t>
      </w:r>
      <w:r w:rsidRPr="005F3A33">
        <w:rPr>
          <w:szCs w:val="22"/>
          <w:lang w:val="sk-SK"/>
        </w:rPr>
        <w:t xml:space="preserve">) môžu znižovať systémovú expozíciu </w:t>
      </w:r>
      <w:r w:rsidR="00653D92" w:rsidRPr="005F3A33">
        <w:rPr>
          <w:szCs w:val="22"/>
          <w:lang w:val="sk-SK"/>
        </w:rPr>
        <w:t>lak</w:t>
      </w:r>
      <w:r w:rsidR="0033534A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idu. Preto zahájenie alebo ukončenie liečby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týmito induktormi enzýmov musí prebiehať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opatrnosťou.</w:t>
      </w:r>
    </w:p>
    <w:p w14:paraId="39655C9E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1656693A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Antiepileptiká</w:t>
      </w:r>
    </w:p>
    <w:p w14:paraId="0C0F8C79" w14:textId="6EAEF5F0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 štúdiách liekových interakcií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nemal</w:t>
      </w:r>
      <w:r w:rsidR="005E4A8E" w:rsidRPr="005F3A33">
        <w:rPr>
          <w:szCs w:val="22"/>
          <w:lang w:val="sk-SK"/>
        </w:rPr>
        <w:t xml:space="preserve"> štatisticky</w:t>
      </w:r>
      <w:r w:rsidRPr="005F3A33">
        <w:rPr>
          <w:szCs w:val="22"/>
          <w:lang w:val="sk-SK"/>
        </w:rPr>
        <w:t xml:space="preserve"> významný vplyv na plazmatické koncentrácie karbamazepínu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kyseliny valproovej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ani plazmatické koncentrácie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neboli ovplyvnené karbamazepínom ani kyselinou valproovou. Populačné farmakokinetické analýzy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rôznych vekových </w:t>
      </w:r>
      <w:r w:rsidR="005E4A8E" w:rsidRPr="005F3A33">
        <w:rPr>
          <w:szCs w:val="22"/>
          <w:lang w:val="sk-SK"/>
        </w:rPr>
        <w:t>skupinách ukázali</w:t>
      </w:r>
      <w:r w:rsidRPr="005F3A33">
        <w:rPr>
          <w:szCs w:val="22"/>
          <w:lang w:val="sk-SK"/>
        </w:rPr>
        <w:t>, že súbežná liečba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inými antiepileptikami známymi ako induktory enzýmov (karbamazepín, fenytoín, fenobarbital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rozličných dávkach) znížila celkovú systémovú expozíciu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o 25</w:t>
      </w:r>
      <w:r w:rsidR="001E36E1" w:rsidRPr="005F3A33">
        <w:rPr>
          <w:szCs w:val="22"/>
          <w:lang w:val="sk-SK"/>
        </w:rPr>
        <w:t> %</w:t>
      </w:r>
      <w:r w:rsidR="00EB43F8" w:rsidRPr="005F3A33">
        <w:rPr>
          <w:szCs w:val="22"/>
          <w:lang w:val="sk-SK"/>
        </w:rPr>
        <w:t xml:space="preserve"> a o 17</w:t>
      </w:r>
      <w:r w:rsidR="000008AB" w:rsidRPr="005F3A33">
        <w:rPr>
          <w:szCs w:val="22"/>
          <w:lang w:val="sk-SK"/>
        </w:rPr>
        <w:t> </w:t>
      </w:r>
      <w:r w:rsidR="00EB43F8" w:rsidRPr="005F3A33">
        <w:rPr>
          <w:szCs w:val="22"/>
          <w:lang w:val="sk-SK"/>
        </w:rPr>
        <w:t>% u pediatrických pacientov.</w:t>
      </w:r>
    </w:p>
    <w:p w14:paraId="009EE1EF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B8CAC7D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Perorálne kontraceptíva</w:t>
      </w:r>
    </w:p>
    <w:p w14:paraId="6EC20987" w14:textId="491DE522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 štúdiách liekových interakcií nebola preukázaná </w:t>
      </w:r>
      <w:r w:rsidR="00FE2A34" w:rsidRPr="005F3A33">
        <w:rPr>
          <w:szCs w:val="22"/>
          <w:lang w:val="sk-SK"/>
        </w:rPr>
        <w:t xml:space="preserve">žiadna klinicky relevantná </w:t>
      </w:r>
      <w:r w:rsidRPr="005F3A33">
        <w:rPr>
          <w:szCs w:val="22"/>
          <w:lang w:val="sk-SK"/>
        </w:rPr>
        <w:t xml:space="preserve">interakcia medzi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perorálnymi kontraceptívami etinylestradiolom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levonorgestrelom. Koncentrácie progesterónu taktiež neboli ovplyvnené pri súčasnom užívaní týchto liekov.</w:t>
      </w:r>
    </w:p>
    <w:p w14:paraId="6A4E3AB4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24F4833F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Iné</w:t>
      </w:r>
    </w:p>
    <w:p w14:paraId="535BBD76" w14:textId="70AFD93A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Štúdie zamerané na liekové interakcie ukázali, že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 </w:t>
      </w:r>
      <w:r w:rsidR="00FE2A34" w:rsidRPr="005F3A33">
        <w:rPr>
          <w:szCs w:val="22"/>
          <w:lang w:val="sk-SK"/>
        </w:rPr>
        <w:t xml:space="preserve">nemal žiadny </w:t>
      </w:r>
      <w:r w:rsidRPr="005F3A33">
        <w:rPr>
          <w:szCs w:val="22"/>
          <w:lang w:val="sk-SK"/>
        </w:rPr>
        <w:t>vplyv na farmakokinetiku digoxínu</w:t>
      </w:r>
      <w:r w:rsidR="00FE2A34" w:rsidRPr="005F3A33">
        <w:rPr>
          <w:szCs w:val="22"/>
          <w:lang w:val="sk-SK"/>
        </w:rPr>
        <w:t>.</w:t>
      </w:r>
      <w:r w:rsidRPr="005F3A33">
        <w:rPr>
          <w:szCs w:val="22"/>
          <w:lang w:val="sk-SK"/>
        </w:rPr>
        <w:t xml:space="preserve"> </w:t>
      </w:r>
      <w:r w:rsidR="00FE2A34" w:rsidRPr="005F3A33">
        <w:rPr>
          <w:szCs w:val="22"/>
          <w:lang w:val="sk-SK"/>
        </w:rPr>
        <w:t xml:space="preserve">Takisto neboli zaznamenané </w:t>
      </w:r>
      <w:r w:rsidRPr="005F3A33">
        <w:rPr>
          <w:szCs w:val="22"/>
          <w:lang w:val="sk-SK"/>
        </w:rPr>
        <w:t xml:space="preserve">žiadne klinicky významné interakcie medzi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metformínom.</w:t>
      </w:r>
    </w:p>
    <w:p w14:paraId="72C525E6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01802CD7" w14:textId="252D853A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Súčasné podávanie warfarínu</w:t>
      </w:r>
      <w:r w:rsidR="00E26E58" w:rsidRPr="005F3A33">
        <w:rPr>
          <w:szCs w:val="22"/>
          <w:lang w:val="sk-SK"/>
        </w:rPr>
        <w:t xml:space="preserve"> s 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nemá za následok klinicky významnú zmenu vo farmakokinetike ani farmakodynamike warfarínu.</w:t>
      </w:r>
    </w:p>
    <w:p w14:paraId="104BDC06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2D44E6D5" w14:textId="5E5CBEFC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Hoci nie sú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 xml:space="preserve">dispozícii žiadne farmakokinetické údaje o interakcii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alkoholom, farmakodynamický účinok nemožno vylúčiť.</w:t>
      </w:r>
    </w:p>
    <w:p w14:paraId="49448235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47585218" w14:textId="2717BD3D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Schopnosť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viazať sa na plazmatické proteíny je nižšia ako 15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, preto sú klinicky závažné interakcie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inými liekmi,</w:t>
      </w:r>
      <w:r w:rsidR="00E26E58" w:rsidRPr="005F3A33">
        <w:rPr>
          <w:szCs w:val="22"/>
          <w:lang w:val="sk-SK"/>
        </w:rPr>
        <w:t xml:space="preserve"> z </w:t>
      </w:r>
      <w:r w:rsidRPr="005F3A33">
        <w:rPr>
          <w:szCs w:val="22"/>
          <w:lang w:val="sk-SK"/>
        </w:rPr>
        <w:t>dôvodu kompetície o väzobné miesta na bielkovinách považované za nepravdepodobné.</w:t>
      </w:r>
    </w:p>
    <w:p w14:paraId="660229AF" w14:textId="77777777" w:rsidR="002E7C5B" w:rsidRPr="005F3A33" w:rsidRDefault="002E7C5B" w:rsidP="005F3A33">
      <w:pPr>
        <w:pStyle w:val="Normlndobloku"/>
        <w:spacing w:after="0"/>
        <w:rPr>
          <w:szCs w:val="22"/>
          <w:lang w:val="sk-SK"/>
        </w:rPr>
      </w:pPr>
    </w:p>
    <w:p w14:paraId="22524A76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Fertilita, gravidita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laktácia</w:t>
      </w:r>
    </w:p>
    <w:p w14:paraId="562F0406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9FF43AB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Gravidita</w:t>
      </w:r>
    </w:p>
    <w:p w14:paraId="644415A6" w14:textId="77777777" w:rsidR="000008AB" w:rsidRPr="005F3A33" w:rsidRDefault="000008AB" w:rsidP="005F3A33">
      <w:pPr>
        <w:pStyle w:val="Styl3"/>
        <w:spacing w:after="0"/>
        <w:rPr>
          <w:szCs w:val="22"/>
          <w:lang w:val="sk-SK"/>
        </w:rPr>
      </w:pPr>
    </w:p>
    <w:p w14:paraId="60D3D6CE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Všeobecné riziká vo vzťahu</w:t>
      </w:r>
      <w:r w:rsidR="00E26E58" w:rsidRPr="005F3A33">
        <w:rPr>
          <w:lang w:val="sk-SK"/>
        </w:rPr>
        <w:t xml:space="preserve"> k </w:t>
      </w:r>
      <w:r w:rsidRPr="005F3A33">
        <w:rPr>
          <w:lang w:val="sk-SK"/>
        </w:rPr>
        <w:t>epilepsii</w:t>
      </w:r>
      <w:r w:rsidR="00E26E58" w:rsidRPr="005F3A33">
        <w:rPr>
          <w:lang w:val="sk-SK"/>
        </w:rPr>
        <w:t xml:space="preserve"> a </w:t>
      </w:r>
      <w:r w:rsidRPr="005F3A33">
        <w:rPr>
          <w:lang w:val="sk-SK"/>
        </w:rPr>
        <w:t>užívaní antiepileptík</w:t>
      </w:r>
    </w:p>
    <w:p w14:paraId="39E474F4" w14:textId="0E2C148E" w:rsidR="0004648C" w:rsidRPr="005F3A33" w:rsidRDefault="00E26E5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 </w:t>
      </w:r>
      <w:r w:rsidR="0004648C" w:rsidRPr="005F3A33">
        <w:rPr>
          <w:szCs w:val="22"/>
          <w:lang w:val="sk-SK"/>
        </w:rPr>
        <w:t>všetkých antiepileptík platí, že prevalencia vrodených porúch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 xml:space="preserve">detí matiek liečených na epilepsiu bola </w:t>
      </w:r>
      <w:r w:rsidR="00E836B5" w:rsidRPr="005F3A33">
        <w:rPr>
          <w:szCs w:val="22"/>
          <w:lang w:val="sk-SK"/>
        </w:rPr>
        <w:t>2 až 3</w:t>
      </w:r>
      <w:r w:rsidR="0004648C" w:rsidRPr="005F3A33">
        <w:rPr>
          <w:szCs w:val="22"/>
          <w:lang w:val="sk-SK"/>
        </w:rPr>
        <w:t>krát vyššia ako približne 3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výskyt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bežnej populácii.</w:t>
      </w:r>
      <w:r w:rsidRPr="005F3A33">
        <w:rPr>
          <w:szCs w:val="22"/>
          <w:lang w:val="sk-SK"/>
        </w:rPr>
        <w:t xml:space="preserve"> </w:t>
      </w:r>
      <w:r w:rsidR="00D668EB" w:rsidRPr="005F3A33">
        <w:rPr>
          <w:szCs w:val="22"/>
          <w:lang w:val="sk-SK"/>
        </w:rPr>
        <w:t>V </w:t>
      </w:r>
      <w:r w:rsidR="0004648C" w:rsidRPr="005F3A33">
        <w:rPr>
          <w:szCs w:val="22"/>
          <w:lang w:val="sk-SK"/>
        </w:rPr>
        <w:t>liečenej populácii bol zaznamenaný zvýšený výskyt vrodených porúch pozorovaných pri polyterapii, avšak miera do akej bol daný stav vyvolaný ochorením a/alebo liečbou nebola objasnená.</w:t>
      </w:r>
    </w:p>
    <w:p w14:paraId="0C677F7F" w14:textId="498C6690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Efektívna</w:t>
      </w:r>
      <w:r w:rsidR="005C312E" w:rsidRPr="005F3A33">
        <w:rPr>
          <w:szCs w:val="22"/>
          <w:lang w:val="sk-SK"/>
        </w:rPr>
        <w:t xml:space="preserve"> antiepileptická</w:t>
      </w:r>
      <w:r w:rsidRPr="005F3A33">
        <w:rPr>
          <w:szCs w:val="22"/>
          <w:lang w:val="sk-SK"/>
        </w:rPr>
        <w:t xml:space="preserve"> liečba navyše nesmie byť prerušená vzhľadom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>tomu, že zhoršenie ochorenia predstavuje ohrozenie pre matku aj pre plod.</w:t>
      </w:r>
    </w:p>
    <w:p w14:paraId="64BA506A" w14:textId="77777777" w:rsidR="003007E3" w:rsidRPr="005F3A33" w:rsidRDefault="003007E3" w:rsidP="005F3A33">
      <w:pPr>
        <w:pStyle w:val="Styl4"/>
        <w:rPr>
          <w:lang w:val="sk-SK"/>
        </w:rPr>
      </w:pPr>
    </w:p>
    <w:p w14:paraId="7992F038" w14:textId="54C39205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Riziká spojené</w:t>
      </w:r>
      <w:r w:rsidR="00E26E58" w:rsidRPr="005F3A33">
        <w:rPr>
          <w:lang w:val="sk-SK"/>
        </w:rPr>
        <w:t xml:space="preserve"> s </w:t>
      </w:r>
      <w:r w:rsidR="00653D92" w:rsidRPr="005F3A33">
        <w:rPr>
          <w:lang w:val="sk-SK"/>
        </w:rPr>
        <w:t>lak</w:t>
      </w:r>
      <w:r w:rsidR="002E7C5B" w:rsidRPr="005F3A33">
        <w:rPr>
          <w:lang w:val="sk-SK"/>
        </w:rPr>
        <w:t>ó</w:t>
      </w:r>
      <w:r w:rsidR="00653D92" w:rsidRPr="005F3A33">
        <w:rPr>
          <w:lang w:val="sk-SK"/>
        </w:rPr>
        <w:t>zam</w:t>
      </w:r>
      <w:r w:rsidRPr="005F3A33">
        <w:rPr>
          <w:lang w:val="sk-SK"/>
        </w:rPr>
        <w:t>idom</w:t>
      </w:r>
    </w:p>
    <w:p w14:paraId="15168052" w14:textId="6DC5A0E1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Nie sú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 xml:space="preserve">dispozícii adekvátne údaje o použití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gravidných žien. Štúdie na zvieratách nepreukázali žiadne teratogénne účinky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potkanov ani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králikov, avšak embryotoxicita bola zistená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potkanov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králikov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maternálnych toxických dávkach (pozri časť 5.3). Nie je známe potenciálne riziko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ľudí.</w:t>
      </w:r>
    </w:p>
    <w:p w14:paraId="1B457387" w14:textId="51B9DA7D" w:rsidR="0004648C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sa má počas gravidity užívať iba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nevyhnutných prípadoch (ak prospech pre matku jednoznačne prevyšuje riziká pre plod). Ak sa žena rozhodne otehotnieť, má sa užívanie tohto lieku opätovne dôkladne prehodnotiť.</w:t>
      </w:r>
    </w:p>
    <w:p w14:paraId="22FF7ED0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526DBC30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Dojčenie</w:t>
      </w:r>
    </w:p>
    <w:p w14:paraId="56D9557A" w14:textId="458ECC18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Nie je známe, či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 </w:t>
      </w:r>
      <w:r w:rsidR="005C312E" w:rsidRPr="005F3A33">
        <w:rPr>
          <w:szCs w:val="22"/>
          <w:lang w:val="sk-SK"/>
        </w:rPr>
        <w:t xml:space="preserve">prechádza </w:t>
      </w:r>
      <w:r w:rsidRPr="005F3A33">
        <w:rPr>
          <w:szCs w:val="22"/>
          <w:lang w:val="sk-SK"/>
        </w:rPr>
        <w:t xml:space="preserve">do ľudského materského mlieka. </w:t>
      </w:r>
      <w:r w:rsidR="002D33D9" w:rsidRPr="005F3A33">
        <w:rPr>
          <w:szCs w:val="22"/>
          <w:lang w:val="sk-SK"/>
        </w:rPr>
        <w:t xml:space="preserve">Riziko u novorodencov/dojčiat sa nedá vylúčiť. </w:t>
      </w:r>
      <w:r w:rsidRPr="005F3A33">
        <w:rPr>
          <w:szCs w:val="22"/>
          <w:lang w:val="sk-SK"/>
        </w:rPr>
        <w:t xml:space="preserve">Štúdie na zvieratách dokázali vylučovanie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do materského mlieka.</w:t>
      </w:r>
      <w:r w:rsidR="00E26E58" w:rsidRPr="005F3A33">
        <w:rPr>
          <w:szCs w:val="22"/>
          <w:lang w:val="sk-SK"/>
        </w:rPr>
        <w:t xml:space="preserve"> </w:t>
      </w:r>
      <w:r w:rsidR="00E10E1F" w:rsidRPr="005F3A33">
        <w:rPr>
          <w:szCs w:val="22"/>
          <w:lang w:val="sk-SK"/>
        </w:rPr>
        <w:t>Z</w:t>
      </w:r>
      <w:r w:rsidR="00E26E5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preventívnych príčin sa má dojčenie počas užívania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prerušiť.</w:t>
      </w:r>
    </w:p>
    <w:p w14:paraId="5AABE479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6AB11391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Fertilita</w:t>
      </w:r>
    </w:p>
    <w:p w14:paraId="2648913F" w14:textId="351FE5FD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Nebolo pozorované žiadne nežiadúce ovplyvnenie fertility samcov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samíc potkanov</w:t>
      </w:r>
      <w:r w:rsidR="00E26E58" w:rsidRPr="005F3A33">
        <w:rPr>
          <w:szCs w:val="22"/>
          <w:lang w:val="sk-SK"/>
        </w:rPr>
        <w:t xml:space="preserve"> v </w:t>
      </w:r>
      <w:r w:rsidR="005E4A8E" w:rsidRPr="005F3A33">
        <w:rPr>
          <w:szCs w:val="22"/>
          <w:lang w:val="sk-SK"/>
        </w:rPr>
        <w:t>dávkach</w:t>
      </w:r>
      <w:r w:rsidRPr="005F3A33">
        <w:rPr>
          <w:szCs w:val="22"/>
          <w:lang w:val="sk-SK"/>
        </w:rPr>
        <w:t xml:space="preserve"> </w:t>
      </w:r>
      <w:r w:rsidR="005C312E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odpovedajúcich plazmatickým koncentraciám (AUC) až do približne 2x vyšších plazmatických hladín (AUC)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človeka pri maximálnej doporučenej dávke</w:t>
      </w:r>
      <w:r w:rsidR="004D2E7A" w:rsidRPr="005F3A33">
        <w:rPr>
          <w:szCs w:val="22"/>
          <w:lang w:val="sk-SK"/>
        </w:rPr>
        <w:t xml:space="preserve"> (maximum recomended human dose – MRHD)</w:t>
      </w:r>
      <w:r w:rsidRPr="005F3A33">
        <w:rPr>
          <w:szCs w:val="22"/>
          <w:lang w:val="sk-SK"/>
        </w:rPr>
        <w:t>.</w:t>
      </w:r>
    </w:p>
    <w:p w14:paraId="0F68DA5D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48F8E31F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Ovplyvnenie schopnosti viesť vozidlá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obsluhovať stroje</w:t>
      </w:r>
    </w:p>
    <w:p w14:paraId="448DE48C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0F2DEFCF" w14:textId="6C7BFAB7" w:rsidR="0004648C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 xml:space="preserve">id má malý </w:t>
      </w:r>
      <w:r w:rsidR="00435455" w:rsidRPr="005F3A33">
        <w:rPr>
          <w:szCs w:val="22"/>
          <w:lang w:val="sk-SK"/>
        </w:rPr>
        <w:t>al</w:t>
      </w:r>
      <w:r w:rsidR="00E10E1F" w:rsidRPr="005F3A33">
        <w:rPr>
          <w:szCs w:val="22"/>
          <w:lang w:val="sk-SK"/>
        </w:rPr>
        <w:t xml:space="preserve">ebo </w:t>
      </w:r>
      <w:r w:rsidR="0004648C" w:rsidRPr="005F3A33">
        <w:rPr>
          <w:szCs w:val="22"/>
          <w:lang w:val="sk-SK"/>
        </w:rPr>
        <w:t>mierny vplyv na schopnosť viesť vozidlá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 xml:space="preserve">obsluhovať stroje. Pri liečbe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 xml:space="preserve">idom sa vyskytli závraty alebo </w:t>
      </w:r>
      <w:r w:rsidR="004D2E7A" w:rsidRPr="005F3A33">
        <w:rPr>
          <w:szCs w:val="22"/>
          <w:lang w:val="sk-SK"/>
        </w:rPr>
        <w:t xml:space="preserve">rozmazané </w:t>
      </w:r>
      <w:r w:rsidR="0004648C" w:rsidRPr="005F3A33">
        <w:rPr>
          <w:szCs w:val="22"/>
          <w:lang w:val="sk-SK"/>
        </w:rPr>
        <w:t>videnie.</w:t>
      </w:r>
    </w:p>
    <w:p w14:paraId="3EB0AE8E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70559FFA" w14:textId="6B4E1D0A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Vzhľadom</w:t>
      </w:r>
      <w:r w:rsidR="00E26E58" w:rsidRPr="005F3A33">
        <w:rPr>
          <w:szCs w:val="22"/>
          <w:lang w:val="sk-SK"/>
        </w:rPr>
        <w:t xml:space="preserve"> </w:t>
      </w:r>
      <w:r w:rsidR="004D2E7A" w:rsidRPr="005F3A33">
        <w:rPr>
          <w:szCs w:val="22"/>
          <w:lang w:val="sk-SK"/>
        </w:rPr>
        <w:t> na to</w:t>
      </w:r>
      <w:r w:rsidRPr="005F3A33">
        <w:rPr>
          <w:szCs w:val="22"/>
          <w:lang w:val="sk-SK"/>
        </w:rPr>
        <w:t xml:space="preserve"> majú byť pacienti upozornení, aby neviedli motorové vozidlá ani neobsluhovali iné potenciálne nebezpečné stroje, až pokým sa sami nezoznámia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 xml:space="preserve">vplyvom, </w:t>
      </w:r>
      <w:r w:rsidR="004D2E7A" w:rsidRPr="005F3A33">
        <w:rPr>
          <w:szCs w:val="22"/>
          <w:lang w:val="sk-SK"/>
        </w:rPr>
        <w:t xml:space="preserve">ktorý </w:t>
      </w:r>
      <w:r w:rsidRPr="005F3A33">
        <w:rPr>
          <w:szCs w:val="22"/>
          <w:lang w:val="sk-SK"/>
        </w:rPr>
        <w:t xml:space="preserve">môže mať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na ich schopnosť vykonávať tieto činnosti.</w:t>
      </w:r>
    </w:p>
    <w:p w14:paraId="1285A2A2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1FE73A79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lastRenderedPageBreak/>
        <w:t>Nežiaduce účinky</w:t>
      </w:r>
    </w:p>
    <w:p w14:paraId="2BBCD72D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04BB0928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Súhrn bezpečnostného profilu</w:t>
      </w:r>
    </w:p>
    <w:p w14:paraId="165AE4CD" w14:textId="6C3089CD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Na základe analýzy </w:t>
      </w:r>
      <w:r w:rsidR="005E4A8E" w:rsidRPr="005F3A33">
        <w:rPr>
          <w:szCs w:val="22"/>
          <w:lang w:val="sk-SK"/>
        </w:rPr>
        <w:t>súhrnných</w:t>
      </w:r>
      <w:r w:rsidRPr="005F3A33">
        <w:rPr>
          <w:szCs w:val="22"/>
          <w:lang w:val="sk-SK"/>
        </w:rPr>
        <w:t xml:space="preserve"> výsledkov placebom kontrolovaných klinických </w:t>
      </w:r>
      <w:r w:rsidR="00363D53">
        <w:rPr>
          <w:szCs w:val="22"/>
          <w:lang w:val="sk-SK"/>
        </w:rPr>
        <w:t>štúdií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prídavnou liečbou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1308 pacientov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 xml:space="preserve">parciálnymi záchvatmi, </w:t>
      </w:r>
      <w:r w:rsidR="002737F2" w:rsidRPr="005F3A33">
        <w:rPr>
          <w:szCs w:val="22"/>
          <w:lang w:val="sk-SK"/>
        </w:rPr>
        <w:t xml:space="preserve">sa </w:t>
      </w:r>
      <w:r w:rsidRPr="005F3A33">
        <w:rPr>
          <w:szCs w:val="22"/>
          <w:lang w:val="sk-SK"/>
        </w:rPr>
        <w:t>celkovo</w:t>
      </w:r>
      <w:r w:rsidR="00497847" w:rsidRPr="005F3A33">
        <w:rPr>
          <w:szCs w:val="22"/>
          <w:lang w:val="sk-SK"/>
        </w:rPr>
        <w:t xml:space="preserve"> u</w:t>
      </w:r>
      <w:r w:rsidRPr="005F3A33">
        <w:rPr>
          <w:szCs w:val="22"/>
          <w:lang w:val="sk-SK"/>
        </w:rPr>
        <w:t xml:space="preserve"> 61,9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pacientov randomizovaných na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</w:t>
      </w:r>
      <w:r w:rsidR="00E26E58" w:rsidRPr="005F3A33">
        <w:rPr>
          <w:szCs w:val="22"/>
          <w:lang w:val="sk-SK"/>
        </w:rPr>
        <w:t xml:space="preserve"> a u </w:t>
      </w:r>
      <w:r w:rsidRPr="005F3A33">
        <w:rPr>
          <w:szCs w:val="22"/>
          <w:lang w:val="sk-SK"/>
        </w:rPr>
        <w:t>35,2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pacientov randomizovaných na placebo prejavila aspoň jedna nežiaduca reakcia. Najčastejšie zaznamenané nežiaduce reakcie (≥10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súvislosti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 xml:space="preserve">liečbou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boli závraty, bolesti hlavy, nevoľnosť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diplopia, ktoré boli obvykle miernej až stredne </w:t>
      </w:r>
      <w:r w:rsidR="00497847" w:rsidRPr="005F3A33">
        <w:rPr>
          <w:szCs w:val="22"/>
          <w:lang w:val="sk-SK"/>
        </w:rPr>
        <w:t xml:space="preserve">závažnej </w:t>
      </w:r>
      <w:r w:rsidRPr="005F3A33">
        <w:rPr>
          <w:szCs w:val="22"/>
          <w:lang w:val="sk-SK"/>
        </w:rPr>
        <w:t>intenzity. Niektoré záviseli od dávky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mohli by byť zmiernené znížením dávky. Incidencia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závažnosť nežiaducich reakcií centrálneho nervového systému (CNS)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gastrointestinálnych (GI) nežiaducich reakcií obvykle po čase poklesla.</w:t>
      </w:r>
    </w:p>
    <w:p w14:paraId="380858D3" w14:textId="20933230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Vo všetkých týchto kontrolovaných skúšaniach bola miera prerušenia liečby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dôsledku nežiaducich reakcií 12,2</w:t>
      </w:r>
      <w:r w:rsidR="001E36E1" w:rsidRPr="005F3A33">
        <w:rPr>
          <w:szCs w:val="22"/>
          <w:lang w:val="sk-SK"/>
        </w:rPr>
        <w:t> %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pacientov randomizovaných na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1,6</w:t>
      </w:r>
      <w:r w:rsidR="001E36E1" w:rsidRPr="005F3A33">
        <w:rPr>
          <w:szCs w:val="22"/>
          <w:lang w:val="sk-SK"/>
        </w:rPr>
        <w:t> %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 randomizovaných na placebo. Najčastejšie sa vyskytujúcou nežiaducou reakciou, ktorá mala za následok prerušenie li</w:t>
      </w:r>
      <w:r w:rsidR="00F25C22" w:rsidRPr="005F3A33">
        <w:rPr>
          <w:szCs w:val="22"/>
          <w:lang w:val="sk-SK"/>
        </w:rPr>
        <w:t xml:space="preserve">ečby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F25C22" w:rsidRPr="005F3A33">
        <w:rPr>
          <w:szCs w:val="22"/>
          <w:lang w:val="sk-SK"/>
        </w:rPr>
        <w:t>idom, boli závraty.</w:t>
      </w:r>
    </w:p>
    <w:p w14:paraId="33447404" w14:textId="2A974A5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Výskyt nežiaducich reakcií na CNS, ako je závrat, môže byť vyšší po </w:t>
      </w:r>
      <w:r w:rsidR="002737F2" w:rsidRPr="005F3A33">
        <w:rPr>
          <w:szCs w:val="22"/>
          <w:lang w:val="sk-SK"/>
        </w:rPr>
        <w:t xml:space="preserve">nasycovacej </w:t>
      </w:r>
      <w:r w:rsidRPr="005F3A33">
        <w:rPr>
          <w:szCs w:val="22"/>
          <w:lang w:val="sk-SK"/>
        </w:rPr>
        <w:t>dávke.</w:t>
      </w:r>
    </w:p>
    <w:p w14:paraId="64237D5D" w14:textId="03D21820" w:rsidR="0004648C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Na základe analýzy údajov non-inferiórneho klinického skúšania monoterapie porovnávajúcej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karbamazepínom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predĺženým uvoľňovaním (</w:t>
      </w:r>
      <w:r w:rsidR="00497847" w:rsidRPr="005F3A33">
        <w:rPr>
          <w:szCs w:val="22"/>
          <w:lang w:val="sk-SK"/>
        </w:rPr>
        <w:t xml:space="preserve">controlled release - </w:t>
      </w:r>
      <w:r w:rsidRPr="005F3A33">
        <w:rPr>
          <w:szCs w:val="22"/>
          <w:lang w:val="sk-SK"/>
        </w:rPr>
        <w:t xml:space="preserve">CR) boli najčastejšie </w:t>
      </w:r>
      <w:r w:rsidR="00497847" w:rsidRPr="005F3A33">
        <w:rPr>
          <w:szCs w:val="22"/>
          <w:lang w:val="sk-SK"/>
        </w:rPr>
        <w:t xml:space="preserve">hlásené </w:t>
      </w:r>
      <w:r w:rsidRPr="005F3A33">
        <w:rPr>
          <w:szCs w:val="22"/>
          <w:lang w:val="sk-SK"/>
        </w:rPr>
        <w:t xml:space="preserve">nežiaduce účinky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(≥10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 bolesti hlavy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závraty. Frekvencia prerušenia liečby</w:t>
      </w:r>
      <w:r w:rsidR="00E26E58" w:rsidRPr="005F3A33">
        <w:rPr>
          <w:szCs w:val="22"/>
          <w:lang w:val="sk-SK"/>
        </w:rPr>
        <w:t xml:space="preserve"> z </w:t>
      </w:r>
      <w:r w:rsidRPr="005F3A33">
        <w:rPr>
          <w:szCs w:val="22"/>
          <w:lang w:val="sk-SK"/>
        </w:rPr>
        <w:t>dôvodu nežiaducich účinkov bola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pacientov liečených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10,6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,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 liečených karbamazepínom CR 15,6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.</w:t>
      </w:r>
    </w:p>
    <w:p w14:paraId="2DF42B1D" w14:textId="0B26C6D0" w:rsidR="00363D53" w:rsidRDefault="00363D53" w:rsidP="005F3A33">
      <w:pPr>
        <w:pStyle w:val="Normlndobloku"/>
        <w:spacing w:after="0"/>
        <w:rPr>
          <w:szCs w:val="22"/>
          <w:lang w:val="sk-SK"/>
        </w:rPr>
      </w:pPr>
    </w:p>
    <w:p w14:paraId="69A5D3C8" w14:textId="7DDC9D1D" w:rsidR="00363D53" w:rsidRPr="005F3A33" w:rsidRDefault="00363D53" w:rsidP="005F3A33">
      <w:pPr>
        <w:pStyle w:val="Normlndobloku"/>
        <w:spacing w:after="0"/>
        <w:rPr>
          <w:szCs w:val="22"/>
          <w:lang w:val="sk-SK"/>
        </w:rPr>
      </w:pPr>
      <w:r w:rsidRPr="00363D53">
        <w:rPr>
          <w:szCs w:val="22"/>
          <w:lang w:val="sk-SK"/>
        </w:rPr>
        <w:t>Profil bezpečnosti lak</w:t>
      </w:r>
      <w:r w:rsidR="00E00DD0">
        <w:rPr>
          <w:szCs w:val="22"/>
          <w:lang w:val="sk-SK"/>
        </w:rPr>
        <w:t>óz</w:t>
      </w:r>
      <w:r w:rsidRPr="00363D53">
        <w:rPr>
          <w:szCs w:val="22"/>
          <w:lang w:val="sk-SK"/>
        </w:rPr>
        <w:t>amidu hlásený v rámci štúdie uskutočnenej u pacientov vo veku od 4 rokov s idiopatickou generalizovanou epilepsiou s primárnymi generalizovanými tonicko-klonickými</w:t>
      </w:r>
      <w:r>
        <w:rPr>
          <w:szCs w:val="22"/>
          <w:lang w:val="sk-SK"/>
        </w:rPr>
        <w:t xml:space="preserve"> </w:t>
      </w:r>
      <w:r w:rsidRPr="00363D53">
        <w:rPr>
          <w:szCs w:val="22"/>
          <w:lang w:val="sk-SK"/>
        </w:rPr>
        <w:t>záchvatmi (PGTKZ) zodpovedal profilu bezpečnosti hlásenému súhrnne v rámci placebom</w:t>
      </w:r>
      <w:r>
        <w:rPr>
          <w:szCs w:val="22"/>
          <w:lang w:val="sk-SK"/>
        </w:rPr>
        <w:t xml:space="preserve"> </w:t>
      </w:r>
      <w:r w:rsidRPr="00363D53">
        <w:rPr>
          <w:szCs w:val="22"/>
          <w:lang w:val="sk-SK"/>
        </w:rPr>
        <w:t>kontrolovaných klinických štúdií pri parciálnych záchvatoch. Ďalšími nežiaducimi reakciami</w:t>
      </w:r>
      <w:r>
        <w:rPr>
          <w:szCs w:val="22"/>
          <w:lang w:val="sk-SK"/>
        </w:rPr>
        <w:t xml:space="preserve"> </w:t>
      </w:r>
      <w:r w:rsidRPr="00363D53">
        <w:rPr>
          <w:szCs w:val="22"/>
          <w:lang w:val="sk-SK"/>
        </w:rPr>
        <w:t>hlásenými u pacientov s PGTKZ boli myoklonická epilepsia (2,5 % v skupine užívajúcej lak</w:t>
      </w:r>
      <w:r w:rsidR="00E00DD0">
        <w:rPr>
          <w:szCs w:val="22"/>
          <w:lang w:val="sk-SK"/>
        </w:rPr>
        <w:t>óz</w:t>
      </w:r>
      <w:r w:rsidRPr="00363D53">
        <w:rPr>
          <w:szCs w:val="22"/>
          <w:lang w:val="sk-SK"/>
        </w:rPr>
        <w:t>amid a</w:t>
      </w:r>
      <w:r>
        <w:rPr>
          <w:szCs w:val="22"/>
          <w:lang w:val="sk-SK"/>
        </w:rPr>
        <w:t xml:space="preserve"> </w:t>
      </w:r>
      <w:r w:rsidRPr="00363D53">
        <w:rPr>
          <w:szCs w:val="22"/>
          <w:lang w:val="sk-SK"/>
        </w:rPr>
        <w:t>0 % v skupine užívajúcej placebo) a ataxia (3,3 % v skupine užívajúcej lak</w:t>
      </w:r>
      <w:r w:rsidR="00E00DD0">
        <w:rPr>
          <w:szCs w:val="22"/>
          <w:lang w:val="sk-SK"/>
        </w:rPr>
        <w:t>óz</w:t>
      </w:r>
      <w:r w:rsidRPr="00363D53">
        <w:rPr>
          <w:szCs w:val="22"/>
          <w:lang w:val="sk-SK"/>
        </w:rPr>
        <w:t>amid a 0 % v skupine užívajúcej placebo). Najčastejšie hlásenými nežiaducimi reakciami boli závrat a somnolencia.</w:t>
      </w:r>
      <w:r>
        <w:rPr>
          <w:szCs w:val="22"/>
          <w:lang w:val="sk-SK"/>
        </w:rPr>
        <w:t xml:space="preserve"> </w:t>
      </w:r>
      <w:r w:rsidRPr="00363D53">
        <w:rPr>
          <w:szCs w:val="22"/>
          <w:lang w:val="sk-SK"/>
        </w:rPr>
        <w:t>Najčastejšími nežiaducimi reakciami, pre ktoré sa musela prerušiť liečba lak</w:t>
      </w:r>
      <w:r w:rsidR="00E00DD0">
        <w:rPr>
          <w:szCs w:val="22"/>
          <w:lang w:val="sk-SK"/>
        </w:rPr>
        <w:t>óz</w:t>
      </w:r>
      <w:r w:rsidRPr="00363D53">
        <w:rPr>
          <w:szCs w:val="22"/>
          <w:lang w:val="sk-SK"/>
        </w:rPr>
        <w:t>amidom, boli závraty a</w:t>
      </w:r>
      <w:r>
        <w:rPr>
          <w:szCs w:val="22"/>
          <w:lang w:val="sk-SK"/>
        </w:rPr>
        <w:t xml:space="preserve"> </w:t>
      </w:r>
      <w:r w:rsidRPr="00363D53">
        <w:rPr>
          <w:szCs w:val="22"/>
          <w:lang w:val="sk-SK"/>
        </w:rPr>
        <w:t>suicidálna ideácia. Miera prerušenia liečby pre nežiaduce reakcie bola 9,1 % v skupine užívajúcej</w:t>
      </w:r>
      <w:r>
        <w:rPr>
          <w:szCs w:val="22"/>
          <w:lang w:val="sk-SK"/>
        </w:rPr>
        <w:t xml:space="preserve"> </w:t>
      </w:r>
      <w:r w:rsidRPr="00363D53">
        <w:rPr>
          <w:szCs w:val="22"/>
          <w:lang w:val="sk-SK"/>
        </w:rPr>
        <w:t>lak</w:t>
      </w:r>
      <w:r w:rsidR="00E00DD0">
        <w:rPr>
          <w:szCs w:val="22"/>
          <w:lang w:val="sk-SK"/>
        </w:rPr>
        <w:t>óza</w:t>
      </w:r>
      <w:r w:rsidRPr="00363D53">
        <w:rPr>
          <w:szCs w:val="22"/>
          <w:lang w:val="sk-SK"/>
        </w:rPr>
        <w:t>mid a 4,1 % v skupine užívajúcej placebo.</w:t>
      </w:r>
    </w:p>
    <w:p w14:paraId="0697A747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08D56AA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Zoznam nežiaducich reakcií zoradených do tabuľky</w:t>
      </w:r>
    </w:p>
    <w:p w14:paraId="09429798" w14:textId="1D237789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Nižšie uvedená tabuľka zobrazuje frekvencie nežiaducich reakcií, ktoré boli zaznamenané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klinických </w:t>
      </w:r>
      <w:r w:rsidR="00386004">
        <w:rPr>
          <w:szCs w:val="22"/>
          <w:lang w:val="sk-SK"/>
        </w:rPr>
        <w:t>štúdiách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po uvedení lieku na trh. Frekvencie sú definované nasledovne: veľmi časté (≥1/10), časté (≥1/100 až &lt;1/10), menej časté (≥1/1000 až &lt;1/100)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neznáme (z dostupných údajov</w:t>
      </w:r>
      <w:r w:rsidR="00422825" w:rsidRPr="005F3A33">
        <w:rPr>
          <w:szCs w:val="22"/>
          <w:lang w:val="sk-SK"/>
        </w:rPr>
        <w:t xml:space="preserve"> nemožno určiť</w:t>
      </w:r>
      <w:r w:rsidRPr="005F3A33">
        <w:rPr>
          <w:szCs w:val="22"/>
          <w:lang w:val="sk-SK"/>
        </w:rPr>
        <w:t>).</w:t>
      </w:r>
      <w:r w:rsidR="00E26E58" w:rsidRPr="005F3A33">
        <w:rPr>
          <w:szCs w:val="22"/>
          <w:lang w:val="sk-SK"/>
        </w:rPr>
        <w:t xml:space="preserve"> </w:t>
      </w:r>
      <w:r w:rsidR="002737F2" w:rsidRPr="005F3A33">
        <w:rPr>
          <w:szCs w:val="22"/>
          <w:lang w:val="sk-SK"/>
        </w:rPr>
        <w:t>V </w:t>
      </w:r>
      <w:r w:rsidRPr="005F3A33">
        <w:rPr>
          <w:szCs w:val="22"/>
          <w:lang w:val="sk-SK"/>
        </w:rPr>
        <w:t>rámci jednotlivých skupín frekvencií sú nežiaduce účinky usporiadané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poradí klesajúcej závažnosti.</w:t>
      </w:r>
    </w:p>
    <w:p w14:paraId="5ABE61E8" w14:textId="77777777" w:rsidR="0004648C" w:rsidRPr="005F3A33" w:rsidRDefault="0004648C" w:rsidP="005F3A33">
      <w:pPr>
        <w:rPr>
          <w:sz w:val="22"/>
          <w:szCs w:val="22"/>
          <w:lang w:val="sk-SK" w:eastAsia="sk-SK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1988"/>
        <w:gridCol w:w="938"/>
        <w:gridCol w:w="2406"/>
        <w:gridCol w:w="2054"/>
        <w:gridCol w:w="1965"/>
      </w:tblGrid>
      <w:tr w:rsidR="0004648C" w:rsidRPr="005F3A33" w14:paraId="7AD8B2BC" w14:textId="77777777" w:rsidTr="00A17056">
        <w:trPr>
          <w:tblHeader/>
        </w:trPr>
        <w:tc>
          <w:tcPr>
            <w:tcW w:w="1945" w:type="dxa"/>
          </w:tcPr>
          <w:p w14:paraId="54BEEA41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Trieda orgánových systémov</w:t>
            </w:r>
          </w:p>
          <w:p w14:paraId="3B2DABC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921" w:type="dxa"/>
          </w:tcPr>
          <w:p w14:paraId="62250920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Veľmi časté</w:t>
            </w:r>
          </w:p>
          <w:p w14:paraId="41DC042A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30989C8B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Časté</w:t>
            </w:r>
          </w:p>
          <w:p w14:paraId="69BA5FCD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2DFA3D7A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Menej časté</w:t>
            </w:r>
          </w:p>
          <w:p w14:paraId="74152A6A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6B090E14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Neznáme</w:t>
            </w:r>
          </w:p>
          <w:p w14:paraId="556E12EB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061B1696" w14:textId="77777777" w:rsidTr="00A17056">
        <w:tc>
          <w:tcPr>
            <w:tcW w:w="1945" w:type="dxa"/>
          </w:tcPr>
          <w:p w14:paraId="664DCFAE" w14:textId="77777777" w:rsidR="0004648C" w:rsidRPr="005F3A33" w:rsidRDefault="0004648C" w:rsidP="005F3A33">
            <w:pPr>
              <w:rPr>
                <w:sz w:val="22"/>
                <w:szCs w:val="22"/>
                <w:lang w:val="sk-SK" w:eastAsia="sk-SK"/>
              </w:rPr>
            </w:pPr>
            <w:r w:rsidRPr="005F3A33">
              <w:rPr>
                <w:sz w:val="22"/>
                <w:szCs w:val="22"/>
                <w:lang w:val="sk-SK" w:eastAsia="sk-SK"/>
              </w:rPr>
              <w:t>Poruchy krvi</w:t>
            </w:r>
            <w:r w:rsidR="00E26E58" w:rsidRPr="005F3A33">
              <w:rPr>
                <w:sz w:val="22"/>
                <w:szCs w:val="22"/>
                <w:lang w:val="sk-SK" w:eastAsia="sk-SK"/>
              </w:rPr>
              <w:t xml:space="preserve"> a </w:t>
            </w:r>
            <w:r w:rsidRPr="005F3A33">
              <w:rPr>
                <w:sz w:val="22"/>
                <w:szCs w:val="22"/>
                <w:lang w:val="sk-SK" w:eastAsia="sk-SK"/>
              </w:rPr>
              <w:t>lymfatického systému</w:t>
            </w:r>
          </w:p>
          <w:p w14:paraId="522529F1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921" w:type="dxa"/>
          </w:tcPr>
          <w:p w14:paraId="76C6D352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44A5E9A6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2C015EB2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4B9AA0E4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agranulocytóza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</w:tr>
      <w:tr w:rsidR="0004648C" w:rsidRPr="005F3A33" w14:paraId="3FE14FC7" w14:textId="77777777" w:rsidTr="00A17056">
        <w:tc>
          <w:tcPr>
            <w:tcW w:w="1945" w:type="dxa"/>
          </w:tcPr>
          <w:p w14:paraId="583E1E1B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921" w:type="dxa"/>
          </w:tcPr>
          <w:p w14:paraId="6215D2B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7A40A4D1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1CFFE1E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lieková hypersenzitivita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1F8B58FB" w14:textId="6FFD3E94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lieková reakci</w:t>
            </w:r>
            <w:r w:rsidR="007D4344" w:rsidRPr="005F3A33">
              <w:rPr>
                <w:szCs w:val="22"/>
                <w:lang w:val="sk-SK"/>
              </w:rPr>
              <w:t>a</w:t>
            </w:r>
            <w:r w:rsidR="00E26E58" w:rsidRPr="005F3A33">
              <w:rPr>
                <w:szCs w:val="22"/>
                <w:lang w:val="sk-SK"/>
              </w:rPr>
              <w:t xml:space="preserve"> s </w:t>
            </w:r>
            <w:r w:rsidRPr="005F3A33">
              <w:rPr>
                <w:szCs w:val="22"/>
                <w:lang w:val="sk-SK"/>
              </w:rPr>
              <w:t>eozinofili</w:t>
            </w:r>
            <w:r w:rsidR="007D4344" w:rsidRPr="005F3A33">
              <w:rPr>
                <w:szCs w:val="22"/>
                <w:lang w:val="sk-SK"/>
              </w:rPr>
              <w:t>ou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Pr="005F3A33">
              <w:rPr>
                <w:szCs w:val="22"/>
                <w:lang w:val="sk-SK"/>
              </w:rPr>
              <w:t xml:space="preserve">systémovými </w:t>
            </w:r>
            <w:r w:rsidR="002737F2" w:rsidRPr="005F3A33">
              <w:rPr>
                <w:szCs w:val="22"/>
                <w:lang w:val="sk-SK"/>
              </w:rPr>
              <w:t xml:space="preserve">príznakmy </w:t>
            </w:r>
            <w:r w:rsidRPr="005F3A33">
              <w:rPr>
                <w:szCs w:val="22"/>
                <w:lang w:val="sk-SK"/>
              </w:rPr>
              <w:t>(</w:t>
            </w:r>
            <w:r w:rsidR="002737F2" w:rsidRPr="005F3A33">
              <w:rPr>
                <w:spacing w:val="-1"/>
                <w:szCs w:val="22"/>
                <w:lang w:val="sk-SK"/>
              </w:rPr>
              <w:t xml:space="preserve">Drug reaction with eosinophilia and systemic symptoms - </w:t>
            </w:r>
            <w:r w:rsidRPr="005F3A33">
              <w:rPr>
                <w:szCs w:val="22"/>
                <w:lang w:val="sk-SK"/>
              </w:rPr>
              <w:t>DRESS)</w:t>
            </w:r>
            <w:r w:rsidRPr="005F3A33">
              <w:rPr>
                <w:szCs w:val="22"/>
                <w:vertAlign w:val="superscript"/>
                <w:lang w:val="sk-SK"/>
              </w:rPr>
              <w:t>(1,2)</w:t>
            </w:r>
          </w:p>
        </w:tc>
      </w:tr>
      <w:tr w:rsidR="0004648C" w:rsidRPr="005F3A33" w14:paraId="60736AB1" w14:textId="77777777" w:rsidTr="00A17056">
        <w:tc>
          <w:tcPr>
            <w:tcW w:w="1945" w:type="dxa"/>
          </w:tcPr>
          <w:p w14:paraId="41BE60C8" w14:textId="605F2B34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Psychické poruchy</w:t>
            </w:r>
          </w:p>
        </w:tc>
        <w:tc>
          <w:tcPr>
            <w:tcW w:w="921" w:type="dxa"/>
          </w:tcPr>
          <w:p w14:paraId="3F93AA2E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EF4722B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depresia</w:t>
            </w:r>
          </w:p>
          <w:p w14:paraId="7BF10A0B" w14:textId="77777777" w:rsidR="007D4344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stavy zmätenosti</w:t>
            </w:r>
          </w:p>
          <w:p w14:paraId="22CC8BBA" w14:textId="3E095FC1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lastRenderedPageBreak/>
              <w:t>insomnia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2066" w:type="dxa"/>
          </w:tcPr>
          <w:p w14:paraId="1C192993" w14:textId="2745909B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lastRenderedPageBreak/>
              <w:t>agresivita</w:t>
            </w:r>
            <w:r w:rsidR="00497847" w:rsidRPr="005F3A33">
              <w:rPr>
                <w:szCs w:val="22"/>
                <w:vertAlign w:val="superscript"/>
                <w:lang w:val="sk-SK"/>
              </w:rPr>
              <w:t>(1)</w:t>
            </w:r>
          </w:p>
          <w:p w14:paraId="0C5CBF6D" w14:textId="08AB3E3E" w:rsidR="0004648C" w:rsidRPr="005F3A33" w:rsidRDefault="008C5989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agitácia</w:t>
            </w:r>
            <w:r w:rsidR="0004648C" w:rsidRPr="005F3A33">
              <w:rPr>
                <w:szCs w:val="22"/>
                <w:vertAlign w:val="superscript"/>
                <w:lang w:val="sk-SK"/>
              </w:rPr>
              <w:t>(1)</w:t>
            </w:r>
          </w:p>
          <w:p w14:paraId="5D2875F6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lastRenderedPageBreak/>
              <w:t>euforická nálada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  <w:p w14:paraId="7442558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psychotická porucha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  <w:p w14:paraId="2FD7085C" w14:textId="31E3D21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pokus</w:t>
            </w:r>
            <w:r w:rsidR="008C5989" w:rsidRPr="005F3A33">
              <w:rPr>
                <w:szCs w:val="22"/>
                <w:lang w:val="sk-SK"/>
              </w:rPr>
              <w:t xml:space="preserve"> o samovraždu</w:t>
            </w:r>
            <w:r w:rsidR="008C5989" w:rsidRPr="005F3A33">
              <w:rPr>
                <w:szCs w:val="22"/>
                <w:vertAlign w:val="superscript"/>
                <w:lang w:val="sk-SK"/>
              </w:rPr>
              <w:t xml:space="preserve"> 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  <w:p w14:paraId="67688AC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samovražedné predstavy</w:t>
            </w:r>
          </w:p>
          <w:p w14:paraId="30A21BCA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halucinácie 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5610E022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120C231D" w14:textId="77777777" w:rsidTr="00A17056">
        <w:tc>
          <w:tcPr>
            <w:tcW w:w="1945" w:type="dxa"/>
          </w:tcPr>
          <w:p w14:paraId="46D0E92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nervového systému</w:t>
            </w:r>
          </w:p>
        </w:tc>
        <w:tc>
          <w:tcPr>
            <w:tcW w:w="921" w:type="dxa"/>
          </w:tcPr>
          <w:p w14:paraId="578E8498" w14:textId="77777777" w:rsidR="0004648C" w:rsidRPr="005F3A33" w:rsidRDefault="00E26E5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závraty</w:t>
            </w:r>
          </w:p>
          <w:p w14:paraId="118190DD" w14:textId="0BFF7B60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boles</w:t>
            </w:r>
            <w:r w:rsidR="008C5989" w:rsidRPr="005F3A33">
              <w:rPr>
                <w:szCs w:val="22"/>
                <w:lang w:val="sk-SK"/>
              </w:rPr>
              <w:t>ti</w:t>
            </w:r>
            <w:r w:rsidRPr="005F3A33">
              <w:rPr>
                <w:szCs w:val="22"/>
                <w:lang w:val="sk-SK"/>
              </w:rPr>
              <w:t xml:space="preserve"> hlavy</w:t>
            </w:r>
          </w:p>
        </w:tc>
        <w:tc>
          <w:tcPr>
            <w:tcW w:w="2443" w:type="dxa"/>
          </w:tcPr>
          <w:p w14:paraId="18F9B940" w14:textId="77777777" w:rsidR="00386004" w:rsidRPr="00386004" w:rsidRDefault="00386004" w:rsidP="00D10FC2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386004">
              <w:rPr>
                <w:szCs w:val="22"/>
                <w:lang w:val="sk-SK"/>
              </w:rPr>
              <w:t>myoklonické</w:t>
            </w:r>
          </w:p>
          <w:p w14:paraId="3F448F29" w14:textId="77777777" w:rsidR="00386004" w:rsidRPr="00386004" w:rsidRDefault="00386004" w:rsidP="00D10FC2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386004">
              <w:rPr>
                <w:szCs w:val="22"/>
                <w:lang w:val="sk-SK"/>
              </w:rPr>
              <w:t>záchvaty</w:t>
            </w:r>
            <w:r w:rsidRPr="00D10FC2">
              <w:rPr>
                <w:szCs w:val="22"/>
                <w:vertAlign w:val="superscript"/>
                <w:lang w:val="sk-SK"/>
              </w:rPr>
              <w:t>(3)</w:t>
            </w:r>
          </w:p>
          <w:p w14:paraId="329F395D" w14:textId="3C039401" w:rsidR="0004648C" w:rsidRPr="005F3A33" w:rsidRDefault="00386004" w:rsidP="00386004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386004">
              <w:rPr>
                <w:szCs w:val="22"/>
                <w:lang w:val="sk-SK"/>
              </w:rPr>
              <w:t>ataxia</w:t>
            </w:r>
            <w:r>
              <w:rPr>
                <w:szCs w:val="22"/>
                <w:lang w:val="sk-SK"/>
              </w:rPr>
              <w:t xml:space="preserve">, </w:t>
            </w:r>
            <w:r w:rsidR="0004648C" w:rsidRPr="005F3A33">
              <w:rPr>
                <w:szCs w:val="22"/>
                <w:lang w:val="sk-SK"/>
              </w:rPr>
              <w:t>poruchy rovnováhy</w:t>
            </w:r>
          </w:p>
          <w:p w14:paraId="21687EC7" w14:textId="3D02BAFF" w:rsidR="0004648C" w:rsidRPr="005F3A33" w:rsidRDefault="00EB43F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</w:t>
            </w:r>
            <w:r w:rsidR="00E26E58" w:rsidRPr="005F3A33">
              <w:rPr>
                <w:szCs w:val="22"/>
                <w:lang w:val="sk-SK"/>
              </w:rPr>
              <w:t> </w:t>
            </w:r>
            <w:r w:rsidR="005E4A8E" w:rsidRPr="005F3A33">
              <w:rPr>
                <w:szCs w:val="22"/>
                <w:lang w:val="sk-SK"/>
              </w:rPr>
              <w:t>pamäti</w:t>
            </w:r>
          </w:p>
          <w:p w14:paraId="40D4518A" w14:textId="77777777" w:rsidR="0004648C" w:rsidRPr="005F3A33" w:rsidRDefault="005E4A8E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kognitívne</w:t>
            </w:r>
            <w:r w:rsidR="0004648C" w:rsidRPr="005F3A33">
              <w:rPr>
                <w:szCs w:val="22"/>
                <w:lang w:val="sk-SK"/>
              </w:rPr>
              <w:t xml:space="preserve"> poruchy</w:t>
            </w:r>
          </w:p>
          <w:p w14:paraId="2C48EC48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somnolencia</w:t>
            </w:r>
          </w:p>
          <w:p w14:paraId="049D5522" w14:textId="632CBC22" w:rsidR="0004648C" w:rsidRPr="005F3A33" w:rsidRDefault="008C5989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tremor</w:t>
            </w:r>
          </w:p>
          <w:p w14:paraId="22D7BE1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nystagmus</w:t>
            </w:r>
          </w:p>
          <w:p w14:paraId="49A334F1" w14:textId="463A4F46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hypestézia</w:t>
            </w:r>
          </w:p>
          <w:p w14:paraId="1532E62F" w14:textId="460011FC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dy</w:t>
            </w:r>
            <w:r w:rsidR="008C5989" w:rsidRPr="005F3A33">
              <w:rPr>
                <w:szCs w:val="22"/>
                <w:lang w:val="sk-SK"/>
              </w:rPr>
              <w:t>z</w:t>
            </w:r>
            <w:r w:rsidRPr="005F3A33">
              <w:rPr>
                <w:szCs w:val="22"/>
                <w:lang w:val="sk-SK"/>
              </w:rPr>
              <w:t>artria</w:t>
            </w:r>
          </w:p>
          <w:p w14:paraId="5CB54A6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pozornosti</w:t>
            </w:r>
          </w:p>
          <w:p w14:paraId="31F332A5" w14:textId="0BBEDD6C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parest</w:t>
            </w:r>
            <w:r w:rsidR="008C5989" w:rsidRPr="005F3A33">
              <w:rPr>
                <w:szCs w:val="22"/>
                <w:lang w:val="sk-SK"/>
              </w:rPr>
              <w:t>é</w:t>
            </w:r>
            <w:r w:rsidRPr="005F3A33">
              <w:rPr>
                <w:szCs w:val="22"/>
                <w:lang w:val="sk-SK"/>
              </w:rPr>
              <w:t>zia</w:t>
            </w:r>
          </w:p>
        </w:tc>
        <w:tc>
          <w:tcPr>
            <w:tcW w:w="2066" w:type="dxa"/>
          </w:tcPr>
          <w:p w14:paraId="1DD6752F" w14:textId="77777777" w:rsidR="0004648C" w:rsidRPr="005F3A33" w:rsidRDefault="0004648C" w:rsidP="005F3A33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>synkopa</w:t>
            </w:r>
            <w:r w:rsidRPr="005F3A33">
              <w:rPr>
                <w:sz w:val="22"/>
                <w:szCs w:val="22"/>
                <w:vertAlign w:val="superscript"/>
                <w:lang w:val="sk-SK"/>
              </w:rPr>
              <w:t>(2)</w:t>
            </w:r>
          </w:p>
          <w:p w14:paraId="59EAC1C0" w14:textId="04024DBF" w:rsidR="00EB43F8" w:rsidRPr="005F3A33" w:rsidRDefault="00EB43F8" w:rsidP="005F3A33">
            <w:pPr>
              <w:rPr>
                <w:sz w:val="22"/>
                <w:szCs w:val="22"/>
                <w:lang w:val="sk-SK"/>
              </w:rPr>
            </w:pPr>
            <w:r w:rsidRPr="005F3A33">
              <w:rPr>
                <w:sz w:val="22"/>
                <w:szCs w:val="22"/>
                <w:lang w:val="sk-SK"/>
              </w:rPr>
              <w:t xml:space="preserve">poruchy koordinácie </w:t>
            </w:r>
          </w:p>
        </w:tc>
        <w:tc>
          <w:tcPr>
            <w:tcW w:w="1976" w:type="dxa"/>
          </w:tcPr>
          <w:p w14:paraId="1E17CC7A" w14:textId="2D93318A" w:rsidR="0004648C" w:rsidRPr="005F3A33" w:rsidRDefault="002D33D9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kŕče</w:t>
            </w:r>
          </w:p>
        </w:tc>
      </w:tr>
      <w:tr w:rsidR="0004648C" w:rsidRPr="005F3A33" w14:paraId="4890727E" w14:textId="77777777" w:rsidTr="00A17056">
        <w:tc>
          <w:tcPr>
            <w:tcW w:w="1945" w:type="dxa"/>
          </w:tcPr>
          <w:p w14:paraId="76ABCB4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oka</w:t>
            </w:r>
          </w:p>
        </w:tc>
        <w:tc>
          <w:tcPr>
            <w:tcW w:w="921" w:type="dxa"/>
          </w:tcPr>
          <w:p w14:paraId="37A14D89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diplopia</w:t>
            </w:r>
          </w:p>
        </w:tc>
        <w:tc>
          <w:tcPr>
            <w:tcW w:w="2443" w:type="dxa"/>
          </w:tcPr>
          <w:p w14:paraId="42286134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rozmazané videnie</w:t>
            </w:r>
          </w:p>
        </w:tc>
        <w:tc>
          <w:tcPr>
            <w:tcW w:w="2066" w:type="dxa"/>
          </w:tcPr>
          <w:p w14:paraId="2225D8F7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210143BD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1779215D" w14:textId="77777777" w:rsidTr="00A17056">
        <w:tc>
          <w:tcPr>
            <w:tcW w:w="1945" w:type="dxa"/>
          </w:tcPr>
          <w:p w14:paraId="68851487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ucha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Pr="005F3A33">
              <w:rPr>
                <w:szCs w:val="22"/>
                <w:lang w:val="sk-SK"/>
              </w:rPr>
              <w:t>labyrintu</w:t>
            </w:r>
          </w:p>
        </w:tc>
        <w:tc>
          <w:tcPr>
            <w:tcW w:w="921" w:type="dxa"/>
          </w:tcPr>
          <w:p w14:paraId="54716731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D90AF13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vertigo</w:t>
            </w:r>
          </w:p>
          <w:p w14:paraId="5299316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tinnitus</w:t>
            </w:r>
          </w:p>
        </w:tc>
        <w:tc>
          <w:tcPr>
            <w:tcW w:w="2066" w:type="dxa"/>
          </w:tcPr>
          <w:p w14:paraId="5A0A5EBE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5AE17CA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364A5FDF" w14:textId="77777777" w:rsidTr="00A17056">
        <w:tc>
          <w:tcPr>
            <w:tcW w:w="1945" w:type="dxa"/>
          </w:tcPr>
          <w:p w14:paraId="1D01B3D2" w14:textId="344128CA" w:rsidR="0004648C" w:rsidRPr="005F3A33" w:rsidRDefault="00CD0FF0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srdca a srdcovej činnosti</w:t>
            </w:r>
          </w:p>
        </w:tc>
        <w:tc>
          <w:tcPr>
            <w:tcW w:w="921" w:type="dxa"/>
          </w:tcPr>
          <w:p w14:paraId="655C3A41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E33CDF2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447079D5" w14:textId="42C69BD5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atrioventrikulárn</w:t>
            </w:r>
            <w:r w:rsidR="008C5989" w:rsidRPr="005F3A33">
              <w:rPr>
                <w:szCs w:val="22"/>
                <w:lang w:val="sk-SK"/>
              </w:rPr>
              <w:t>a</w:t>
            </w:r>
            <w:r w:rsidRPr="005F3A33">
              <w:rPr>
                <w:szCs w:val="22"/>
                <w:lang w:val="sk-SK"/>
              </w:rPr>
              <w:t xml:space="preserve"> blok</w:t>
            </w:r>
            <w:r w:rsidR="008C5989" w:rsidRPr="005F3A33">
              <w:rPr>
                <w:szCs w:val="22"/>
                <w:lang w:val="sk-SK"/>
              </w:rPr>
              <w:t>áda</w:t>
            </w:r>
            <w:r w:rsidRPr="005F3A33">
              <w:rPr>
                <w:szCs w:val="22"/>
                <w:vertAlign w:val="superscript"/>
                <w:lang w:val="sk-SK"/>
              </w:rPr>
              <w:t>(1,2)</w:t>
            </w:r>
          </w:p>
          <w:p w14:paraId="29FEADB5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bradykardia</w:t>
            </w:r>
            <w:r w:rsidRPr="005F3A33">
              <w:rPr>
                <w:szCs w:val="22"/>
                <w:vertAlign w:val="superscript"/>
                <w:lang w:val="sk-SK"/>
              </w:rPr>
              <w:t>(1,2)</w:t>
            </w:r>
          </w:p>
          <w:p w14:paraId="2A5ABD9D" w14:textId="58551B09" w:rsidR="0004648C" w:rsidRPr="005F3A33" w:rsidRDefault="008C5989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atriálna </w:t>
            </w:r>
            <w:r w:rsidR="0004648C" w:rsidRPr="005F3A33">
              <w:rPr>
                <w:szCs w:val="22"/>
                <w:lang w:val="sk-SK"/>
              </w:rPr>
              <w:t xml:space="preserve">fibrilácia </w:t>
            </w:r>
            <w:r w:rsidR="0004648C" w:rsidRPr="005F3A33">
              <w:rPr>
                <w:szCs w:val="22"/>
                <w:vertAlign w:val="superscript"/>
                <w:lang w:val="sk-SK"/>
              </w:rPr>
              <w:t>(1,2)</w:t>
            </w:r>
          </w:p>
          <w:p w14:paraId="76290719" w14:textId="53FB0E3F" w:rsidR="0004648C" w:rsidRPr="005F3A33" w:rsidRDefault="008C5989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atriálny </w:t>
            </w:r>
            <w:r w:rsidR="0004648C" w:rsidRPr="005F3A33">
              <w:rPr>
                <w:szCs w:val="22"/>
                <w:lang w:val="sk-SK"/>
              </w:rPr>
              <w:t xml:space="preserve">flutter </w:t>
            </w:r>
            <w:r w:rsidR="0004648C" w:rsidRPr="005F3A33">
              <w:rPr>
                <w:szCs w:val="22"/>
                <w:vertAlign w:val="superscript"/>
                <w:lang w:val="sk-SK"/>
              </w:rPr>
              <w:t>(1,2)</w:t>
            </w:r>
          </w:p>
        </w:tc>
        <w:tc>
          <w:tcPr>
            <w:tcW w:w="1976" w:type="dxa"/>
          </w:tcPr>
          <w:p w14:paraId="1F024CD6" w14:textId="6A508B38" w:rsidR="0004648C" w:rsidRPr="005F3A33" w:rsidRDefault="00EB43F8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ventrikulárna tachyarytmia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</w:tr>
      <w:tr w:rsidR="0004648C" w:rsidRPr="005F3A33" w14:paraId="1F5B281B" w14:textId="77777777" w:rsidTr="00A17056">
        <w:tc>
          <w:tcPr>
            <w:tcW w:w="1945" w:type="dxa"/>
          </w:tcPr>
          <w:p w14:paraId="5E4CB558" w14:textId="615E68E4" w:rsidR="0004648C" w:rsidRPr="005F3A33" w:rsidRDefault="00B25173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gastrointestinálneho traktu</w:t>
            </w:r>
          </w:p>
        </w:tc>
        <w:tc>
          <w:tcPr>
            <w:tcW w:w="921" w:type="dxa"/>
          </w:tcPr>
          <w:p w14:paraId="3FD5C7D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nauzea</w:t>
            </w:r>
          </w:p>
        </w:tc>
        <w:tc>
          <w:tcPr>
            <w:tcW w:w="2443" w:type="dxa"/>
          </w:tcPr>
          <w:p w14:paraId="075F3E0C" w14:textId="7DEAE324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vracanie</w:t>
            </w:r>
          </w:p>
          <w:p w14:paraId="6BDC10C6" w14:textId="77777777" w:rsidR="005E4A8E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z</w:t>
            </w:r>
            <w:r w:rsidR="005E4A8E" w:rsidRPr="005F3A33">
              <w:rPr>
                <w:szCs w:val="22"/>
                <w:lang w:val="sk-SK"/>
              </w:rPr>
              <w:t>ápcha</w:t>
            </w:r>
          </w:p>
          <w:p w14:paraId="747C6188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flatulencia</w:t>
            </w:r>
          </w:p>
          <w:p w14:paraId="62B683E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dyspepsia</w:t>
            </w:r>
          </w:p>
          <w:p w14:paraId="0EF04676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sucho</w:t>
            </w:r>
            <w:r w:rsidR="00E26E58" w:rsidRPr="005F3A33">
              <w:rPr>
                <w:szCs w:val="22"/>
                <w:lang w:val="sk-SK"/>
              </w:rPr>
              <w:t xml:space="preserve"> v </w:t>
            </w:r>
            <w:r w:rsidRPr="005F3A33">
              <w:rPr>
                <w:szCs w:val="22"/>
                <w:lang w:val="sk-SK"/>
              </w:rPr>
              <w:t>ústach</w:t>
            </w:r>
          </w:p>
          <w:p w14:paraId="32CBE027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hnačka</w:t>
            </w:r>
          </w:p>
        </w:tc>
        <w:tc>
          <w:tcPr>
            <w:tcW w:w="2066" w:type="dxa"/>
          </w:tcPr>
          <w:p w14:paraId="5263165A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3E5D60E6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1491A33B" w14:textId="77777777" w:rsidTr="00A17056">
        <w:tc>
          <w:tcPr>
            <w:tcW w:w="1945" w:type="dxa"/>
          </w:tcPr>
          <w:p w14:paraId="071E5167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Poruchy pečene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Pr="005F3A33">
              <w:rPr>
                <w:szCs w:val="22"/>
                <w:lang w:val="sk-SK"/>
              </w:rPr>
              <w:t>žlčových ciest</w:t>
            </w:r>
          </w:p>
        </w:tc>
        <w:tc>
          <w:tcPr>
            <w:tcW w:w="921" w:type="dxa"/>
          </w:tcPr>
          <w:p w14:paraId="31259BBC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0AD4416F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066" w:type="dxa"/>
          </w:tcPr>
          <w:p w14:paraId="0BDEF367" w14:textId="4E0D8F83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abnormálne </w:t>
            </w:r>
            <w:r w:rsidR="00B533FF" w:rsidRPr="005F3A33">
              <w:rPr>
                <w:szCs w:val="22"/>
                <w:lang w:val="sk-SK"/>
              </w:rPr>
              <w:t>testy pečeňovej funkcie</w:t>
            </w:r>
            <w:r w:rsidRPr="005F3A33">
              <w:rPr>
                <w:szCs w:val="22"/>
                <w:vertAlign w:val="superscript"/>
                <w:lang w:val="sk-SK"/>
              </w:rPr>
              <w:t>(2)</w:t>
            </w:r>
          </w:p>
          <w:p w14:paraId="032C731D" w14:textId="7912086D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zvýšen</w:t>
            </w:r>
            <w:r w:rsidR="00B533FF" w:rsidRPr="005F3A33">
              <w:rPr>
                <w:szCs w:val="22"/>
                <w:lang w:val="sk-SK"/>
              </w:rPr>
              <w:t>ie</w:t>
            </w:r>
            <w:r w:rsidRPr="005F3A33">
              <w:rPr>
                <w:szCs w:val="22"/>
                <w:lang w:val="sk-SK"/>
              </w:rPr>
              <w:t xml:space="preserve"> hodn</w:t>
            </w:r>
            <w:r w:rsidR="00B533FF" w:rsidRPr="005F3A33">
              <w:rPr>
                <w:szCs w:val="22"/>
                <w:lang w:val="sk-SK"/>
              </w:rPr>
              <w:t>ô</w:t>
            </w:r>
            <w:r w:rsidR="0013674C" w:rsidRPr="005F3A33">
              <w:rPr>
                <w:szCs w:val="22"/>
                <w:lang w:val="sk-SK"/>
              </w:rPr>
              <w:t>t</w:t>
            </w:r>
            <w:r w:rsidRPr="005F3A33">
              <w:rPr>
                <w:szCs w:val="22"/>
                <w:lang w:val="sk-SK"/>
              </w:rPr>
              <w:t xml:space="preserve"> pečeňových enzýmov (&gt; 2x ULN)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5B48D7F4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1D83802B" w14:textId="77777777" w:rsidTr="00A17056">
        <w:tc>
          <w:tcPr>
            <w:tcW w:w="1945" w:type="dxa"/>
          </w:tcPr>
          <w:p w14:paraId="322FD504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Poruch</w:t>
            </w:r>
            <w:r w:rsidR="005E4A8E" w:rsidRPr="005F3A33">
              <w:rPr>
                <w:szCs w:val="22"/>
                <w:lang w:val="sk-SK"/>
              </w:rPr>
              <w:t>y</w:t>
            </w:r>
            <w:r w:rsidRPr="005F3A33">
              <w:rPr>
                <w:szCs w:val="22"/>
                <w:lang w:val="sk-SK"/>
              </w:rPr>
              <w:t xml:space="preserve"> kože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Pr="005F3A33">
              <w:rPr>
                <w:szCs w:val="22"/>
                <w:lang w:val="sk-SK"/>
              </w:rPr>
              <w:t>podkožného tkaniva</w:t>
            </w:r>
          </w:p>
        </w:tc>
        <w:tc>
          <w:tcPr>
            <w:tcW w:w="921" w:type="dxa"/>
          </w:tcPr>
          <w:p w14:paraId="700BD856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11774BF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pruritus</w:t>
            </w:r>
          </w:p>
          <w:p w14:paraId="28A8F0DC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vyrážka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2066" w:type="dxa"/>
          </w:tcPr>
          <w:p w14:paraId="742CE403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angioedém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  <w:p w14:paraId="79343ADA" w14:textId="2075D206" w:rsidR="0004648C" w:rsidRPr="005F3A33" w:rsidRDefault="00D1080B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urtikária</w:t>
            </w:r>
            <w:r w:rsidR="0004648C"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  <w:tc>
          <w:tcPr>
            <w:tcW w:w="1976" w:type="dxa"/>
          </w:tcPr>
          <w:p w14:paraId="63C2AF76" w14:textId="08ECFF2D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Stevens</w:t>
            </w:r>
            <w:r w:rsidR="00D63F1B" w:rsidRPr="005F3A33">
              <w:rPr>
                <w:szCs w:val="22"/>
                <w:lang w:val="sk-SK"/>
              </w:rPr>
              <w:t>ov</w:t>
            </w:r>
            <w:r w:rsidRPr="005F3A33">
              <w:rPr>
                <w:szCs w:val="22"/>
                <w:lang w:val="sk-SK"/>
              </w:rPr>
              <w:t>-Johnsonov syndróm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  <w:p w14:paraId="3ED21BDB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toxická epidermálna nekrolýza</w:t>
            </w:r>
            <w:r w:rsidRPr="005F3A33">
              <w:rPr>
                <w:szCs w:val="22"/>
                <w:vertAlign w:val="superscript"/>
                <w:lang w:val="sk-SK"/>
              </w:rPr>
              <w:t>(1)</w:t>
            </w:r>
          </w:p>
        </w:tc>
      </w:tr>
      <w:tr w:rsidR="0004648C" w:rsidRPr="005F3A33" w14:paraId="4558A81A" w14:textId="77777777" w:rsidTr="00A17056">
        <w:tc>
          <w:tcPr>
            <w:tcW w:w="1945" w:type="dxa"/>
          </w:tcPr>
          <w:p w14:paraId="58D8C2C4" w14:textId="1ADF8FA1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Poruchy kostrovej </w:t>
            </w:r>
            <w:r w:rsidR="006F0F54" w:rsidRPr="005F3A33">
              <w:rPr>
                <w:szCs w:val="22"/>
                <w:lang w:val="sk-SK"/>
              </w:rPr>
              <w:t xml:space="preserve">a svalovej </w:t>
            </w:r>
            <w:r w:rsidRPr="005F3A33">
              <w:rPr>
                <w:szCs w:val="22"/>
                <w:lang w:val="sk-SK"/>
              </w:rPr>
              <w:t>sústavy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Pr="005F3A33">
              <w:rPr>
                <w:szCs w:val="22"/>
                <w:lang w:val="sk-SK"/>
              </w:rPr>
              <w:t>spojivového tkaniva</w:t>
            </w:r>
          </w:p>
        </w:tc>
        <w:tc>
          <w:tcPr>
            <w:tcW w:w="921" w:type="dxa"/>
          </w:tcPr>
          <w:p w14:paraId="0EB4CE8B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49646F35" w14:textId="0D95C4A5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 xml:space="preserve">svalové </w:t>
            </w:r>
            <w:r w:rsidR="00D63F1B" w:rsidRPr="005F3A33">
              <w:rPr>
                <w:szCs w:val="22"/>
                <w:lang w:val="sk-SK"/>
              </w:rPr>
              <w:t>spazmy</w:t>
            </w:r>
          </w:p>
        </w:tc>
        <w:tc>
          <w:tcPr>
            <w:tcW w:w="2066" w:type="dxa"/>
          </w:tcPr>
          <w:p w14:paraId="2D0B0D63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1C0D4D3C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2A607E5F" w14:textId="77777777" w:rsidTr="00A17056">
        <w:tc>
          <w:tcPr>
            <w:tcW w:w="1945" w:type="dxa"/>
          </w:tcPr>
          <w:p w14:paraId="7535B4D9" w14:textId="45A5A769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Celkové poruchy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Pr="005F3A33">
              <w:rPr>
                <w:szCs w:val="22"/>
                <w:lang w:val="sk-SK"/>
              </w:rPr>
              <w:t>reakcie</w:t>
            </w:r>
            <w:r w:rsidR="00E26E58" w:rsidRPr="005F3A33">
              <w:rPr>
                <w:szCs w:val="22"/>
                <w:lang w:val="sk-SK"/>
              </w:rPr>
              <w:t xml:space="preserve"> v </w:t>
            </w:r>
            <w:r w:rsidRPr="005F3A33">
              <w:rPr>
                <w:szCs w:val="22"/>
                <w:lang w:val="sk-SK"/>
              </w:rPr>
              <w:t xml:space="preserve">mieste </w:t>
            </w:r>
            <w:r w:rsidR="006F0F54" w:rsidRPr="005F3A33">
              <w:rPr>
                <w:szCs w:val="22"/>
                <w:lang w:val="sk-SK"/>
              </w:rPr>
              <w:t>podania</w:t>
            </w:r>
          </w:p>
        </w:tc>
        <w:tc>
          <w:tcPr>
            <w:tcW w:w="921" w:type="dxa"/>
          </w:tcPr>
          <w:p w14:paraId="2867ED02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35FC2917" w14:textId="7F144D31" w:rsidR="0004648C" w:rsidRPr="005F3A33" w:rsidRDefault="00D63F1B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</w:t>
            </w:r>
            <w:r w:rsidR="005E4A8E" w:rsidRPr="005F3A33">
              <w:rPr>
                <w:szCs w:val="22"/>
                <w:lang w:val="sk-SK"/>
              </w:rPr>
              <w:t xml:space="preserve">oruchy </w:t>
            </w:r>
            <w:r w:rsidR="0004648C" w:rsidRPr="005F3A33">
              <w:rPr>
                <w:szCs w:val="22"/>
                <w:lang w:val="sk-SK"/>
              </w:rPr>
              <w:t>chôdze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="0004648C" w:rsidRPr="005F3A33">
              <w:rPr>
                <w:szCs w:val="22"/>
                <w:lang w:val="sk-SK"/>
              </w:rPr>
              <w:t>držania tela</w:t>
            </w:r>
          </w:p>
          <w:p w14:paraId="25C11626" w14:textId="77777777" w:rsidR="0004648C" w:rsidRPr="005F3A33" w:rsidRDefault="005E4A8E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asténia</w:t>
            </w:r>
          </w:p>
          <w:p w14:paraId="7B7B6B85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lastRenderedPageBreak/>
              <w:t>únava</w:t>
            </w:r>
          </w:p>
          <w:p w14:paraId="48D8C49A" w14:textId="48E26023" w:rsidR="0004648C" w:rsidRPr="005F3A33" w:rsidRDefault="00D63F1B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podráždenie</w:t>
            </w:r>
          </w:p>
          <w:p w14:paraId="3EFB2861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</w:t>
            </w:r>
            <w:r w:rsidR="005E4A8E" w:rsidRPr="005F3A33">
              <w:rPr>
                <w:szCs w:val="22"/>
                <w:lang w:val="sk-SK"/>
              </w:rPr>
              <w:t>ocit opit</w:t>
            </w:r>
            <w:r w:rsidRPr="005F3A33">
              <w:rPr>
                <w:szCs w:val="22"/>
                <w:lang w:val="sk-SK"/>
              </w:rPr>
              <w:t>osti</w:t>
            </w:r>
          </w:p>
        </w:tc>
        <w:tc>
          <w:tcPr>
            <w:tcW w:w="2066" w:type="dxa"/>
          </w:tcPr>
          <w:p w14:paraId="4448E250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3B1EDF12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  <w:tr w:rsidR="0004648C" w:rsidRPr="005F3A33" w14:paraId="11B8DBB1" w14:textId="77777777" w:rsidTr="00A17056">
        <w:tc>
          <w:tcPr>
            <w:tcW w:w="1945" w:type="dxa"/>
          </w:tcPr>
          <w:p w14:paraId="52DCCB44" w14:textId="1DA55172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Úrazy, otravy</w:t>
            </w:r>
            <w:r w:rsidR="00E26E58" w:rsidRPr="005F3A33">
              <w:rPr>
                <w:szCs w:val="22"/>
                <w:lang w:val="sk-SK"/>
              </w:rPr>
              <w:t xml:space="preserve"> a </w:t>
            </w:r>
            <w:r w:rsidRPr="005F3A33">
              <w:rPr>
                <w:szCs w:val="22"/>
                <w:lang w:val="sk-SK"/>
              </w:rPr>
              <w:t>komplikácie</w:t>
            </w:r>
            <w:r w:rsidR="006F0F54" w:rsidRPr="005F3A33">
              <w:rPr>
                <w:szCs w:val="22"/>
                <w:lang w:val="sk-SK"/>
              </w:rPr>
              <w:t xml:space="preserve"> liečebného postupu</w:t>
            </w:r>
          </w:p>
        </w:tc>
        <w:tc>
          <w:tcPr>
            <w:tcW w:w="921" w:type="dxa"/>
          </w:tcPr>
          <w:p w14:paraId="7B6ED7DA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2443" w:type="dxa"/>
          </w:tcPr>
          <w:p w14:paraId="665BB277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pády</w:t>
            </w:r>
          </w:p>
          <w:p w14:paraId="66DA6B33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lacerácia kože</w:t>
            </w:r>
          </w:p>
          <w:p w14:paraId="644F79EA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  <w:r w:rsidRPr="005F3A33">
              <w:rPr>
                <w:szCs w:val="22"/>
                <w:lang w:val="sk-SK"/>
              </w:rPr>
              <w:t>pomliaždeniny</w:t>
            </w:r>
          </w:p>
        </w:tc>
        <w:tc>
          <w:tcPr>
            <w:tcW w:w="2066" w:type="dxa"/>
          </w:tcPr>
          <w:p w14:paraId="5804DF8C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  <w:tc>
          <w:tcPr>
            <w:tcW w:w="1976" w:type="dxa"/>
          </w:tcPr>
          <w:p w14:paraId="4E00DA05" w14:textId="77777777" w:rsidR="0004648C" w:rsidRPr="005F3A33" w:rsidRDefault="0004648C" w:rsidP="005F3A33">
            <w:pPr>
              <w:pStyle w:val="Normlndobloku"/>
              <w:spacing w:after="0"/>
              <w:rPr>
                <w:szCs w:val="22"/>
                <w:lang w:val="sk-SK"/>
              </w:rPr>
            </w:pPr>
          </w:p>
        </w:tc>
      </w:tr>
    </w:tbl>
    <w:p w14:paraId="7BD0E206" w14:textId="77777777" w:rsidR="0004648C" w:rsidRPr="005F3A33" w:rsidRDefault="0004648C" w:rsidP="005F3A33">
      <w:pPr>
        <w:pStyle w:val="Normlndobloku"/>
        <w:spacing w:after="0"/>
        <w:rPr>
          <w:sz w:val="20"/>
          <w:szCs w:val="20"/>
          <w:lang w:val="sk-SK"/>
        </w:rPr>
      </w:pPr>
      <w:r w:rsidRPr="005F3A33">
        <w:rPr>
          <w:sz w:val="20"/>
          <w:szCs w:val="20"/>
          <w:vertAlign w:val="superscript"/>
          <w:lang w:val="sk-SK"/>
        </w:rPr>
        <w:t>(1)</w:t>
      </w:r>
      <w:r w:rsidRPr="005F3A33">
        <w:rPr>
          <w:sz w:val="20"/>
          <w:szCs w:val="20"/>
          <w:lang w:val="sk-SK"/>
        </w:rPr>
        <w:t xml:space="preserve"> Nežiaduce reakcie hlásené po uvedení lieku na trh.</w:t>
      </w:r>
    </w:p>
    <w:p w14:paraId="177C0063" w14:textId="10A3C917" w:rsidR="0004648C" w:rsidRPr="005F3A33" w:rsidRDefault="0004648C" w:rsidP="005F3A33">
      <w:pPr>
        <w:pStyle w:val="Normlndobloku"/>
        <w:spacing w:after="0"/>
        <w:rPr>
          <w:sz w:val="20"/>
          <w:szCs w:val="20"/>
          <w:lang w:val="sk-SK"/>
        </w:rPr>
      </w:pPr>
      <w:r w:rsidRPr="005F3A33">
        <w:rPr>
          <w:sz w:val="20"/>
          <w:szCs w:val="20"/>
          <w:vertAlign w:val="superscript"/>
          <w:lang w:val="sk-SK"/>
        </w:rPr>
        <w:t>(2)</w:t>
      </w:r>
      <w:r w:rsidRPr="005F3A33">
        <w:rPr>
          <w:sz w:val="20"/>
          <w:szCs w:val="20"/>
          <w:lang w:val="sk-SK"/>
        </w:rPr>
        <w:t xml:space="preserve"> Pozri popis vybraných nežiaducich reakcií.</w:t>
      </w:r>
    </w:p>
    <w:p w14:paraId="76663A0A" w14:textId="74AD7232" w:rsidR="002D33D9" w:rsidRPr="005F3A33" w:rsidRDefault="002D33D9" w:rsidP="005F3A33">
      <w:pPr>
        <w:pStyle w:val="Normlndobloku"/>
        <w:spacing w:after="0"/>
        <w:rPr>
          <w:sz w:val="20"/>
          <w:szCs w:val="20"/>
          <w:lang w:val="sk-SK"/>
        </w:rPr>
      </w:pPr>
      <w:r w:rsidRPr="005F3A33">
        <w:rPr>
          <w:sz w:val="20"/>
          <w:szCs w:val="20"/>
          <w:vertAlign w:val="superscript"/>
          <w:lang w:val="sk-SK"/>
        </w:rPr>
        <w:t>(3)</w:t>
      </w:r>
      <w:r w:rsidRPr="005F3A33">
        <w:rPr>
          <w:sz w:val="20"/>
          <w:szCs w:val="20"/>
          <w:lang w:val="sk-SK"/>
        </w:rPr>
        <w:t xml:space="preserve"> </w:t>
      </w:r>
      <w:r w:rsidR="00386004" w:rsidRPr="00386004">
        <w:rPr>
          <w:sz w:val="20"/>
          <w:szCs w:val="20"/>
          <w:lang w:val="sk-SK"/>
        </w:rPr>
        <w:t>Hlásené v štúdiách PGTKZ.</w:t>
      </w:r>
    </w:p>
    <w:p w14:paraId="0B27815A" w14:textId="77777777" w:rsidR="0004648C" w:rsidRPr="005F3A33" w:rsidRDefault="0004648C" w:rsidP="005F3A33">
      <w:pPr>
        <w:rPr>
          <w:sz w:val="22"/>
          <w:szCs w:val="22"/>
          <w:lang w:val="sk-SK" w:eastAsia="sk-SK"/>
        </w:rPr>
      </w:pPr>
    </w:p>
    <w:p w14:paraId="059A13B2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Popis vybraných nežiaducich reakcií</w:t>
      </w:r>
    </w:p>
    <w:p w14:paraId="02F23769" w14:textId="2CCC9FA1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Užívanie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je spojené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predĺžením PR intervalu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závislosti na dávke. Môžu sa objaviť aj nežiaduce reakcie súvisiace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predĺžením PR intervalu (napr. atrioventrikulárny blok, synkopa, bradykardia).</w:t>
      </w:r>
    </w:p>
    <w:p w14:paraId="1B9392E5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21445CE9" w14:textId="3D02E78B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 klinických </w:t>
      </w:r>
      <w:r w:rsidR="00386004">
        <w:rPr>
          <w:szCs w:val="22"/>
          <w:lang w:val="sk-SK"/>
        </w:rPr>
        <w:t>štúdiách</w:t>
      </w:r>
      <w:r w:rsidR="00607A24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prídavnej terapie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epilepsiou je výskyt AV bloku prvého stupňa menej častý, 0,7</w:t>
      </w:r>
      <w:r w:rsidR="002C72D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% pre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200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, 0,0</w:t>
      </w:r>
      <w:r w:rsidR="002C72D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% pre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, 0,5</w:t>
      </w:r>
      <w:r w:rsidR="002C72D5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% pre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600</w:t>
      </w:r>
      <w:r w:rsidR="00E26E58" w:rsidRPr="005F3A33">
        <w:rPr>
          <w:szCs w:val="22"/>
          <w:lang w:val="sk-SK"/>
        </w:rPr>
        <w:t> mg a </w:t>
      </w:r>
      <w:r w:rsidRPr="005F3A33">
        <w:rPr>
          <w:szCs w:val="22"/>
          <w:lang w:val="sk-SK"/>
        </w:rPr>
        <w:t>0,0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pre placebo.</w:t>
      </w:r>
      <w:r w:rsidR="00E26E58" w:rsidRPr="005F3A33">
        <w:rPr>
          <w:szCs w:val="22"/>
          <w:lang w:val="sk-SK"/>
        </w:rPr>
        <w:t xml:space="preserve"> </w:t>
      </w:r>
      <w:r w:rsidR="00F910DA" w:rsidRPr="005F3A33">
        <w:rPr>
          <w:szCs w:val="22"/>
          <w:lang w:val="sk-SK"/>
        </w:rPr>
        <w:t>V</w:t>
      </w:r>
      <w:r w:rsidR="00E26E5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týchto </w:t>
      </w:r>
      <w:r w:rsidR="00607A24" w:rsidRPr="005F3A33">
        <w:rPr>
          <w:szCs w:val="22"/>
          <w:lang w:val="sk-SK"/>
        </w:rPr>
        <w:t xml:space="preserve">skúšaniach </w:t>
      </w:r>
      <w:r w:rsidRPr="005F3A33">
        <w:rPr>
          <w:szCs w:val="22"/>
          <w:lang w:val="sk-SK"/>
        </w:rPr>
        <w:t>nebol zaznamenaný výskyt AV blokády druhého alebo vyššieho stupňa. Po uvedení lieku na trh však boli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spojení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 xml:space="preserve">liečbou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hlásené prípady AV blokády druhého alebo tretieho stupňa.</w:t>
      </w:r>
    </w:p>
    <w:p w14:paraId="07772E4A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56AD1F1A" w14:textId="3379913E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</w:t>
      </w:r>
      <w:r w:rsidRPr="005F3A33">
        <w:rPr>
          <w:szCs w:val="22"/>
          <w:lang w:val="sk-SK" w:eastAsia="cs-CZ"/>
        </w:rPr>
        <w:t xml:space="preserve"> klinických </w:t>
      </w:r>
      <w:r w:rsidR="00386004">
        <w:rPr>
          <w:szCs w:val="22"/>
          <w:lang w:val="sk-SK" w:eastAsia="cs-CZ"/>
        </w:rPr>
        <w:t>štúdiách</w:t>
      </w:r>
      <w:r w:rsidR="00607A24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 xml:space="preserve">monoterapie porovnávajúcej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 xml:space="preserve">karbamazepínom CR, bol rozsah predĺženia PR intervalu medzi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karbamazepínom porovnateľný.</w:t>
      </w:r>
    </w:p>
    <w:p w14:paraId="02379139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4A8F0BBA" w14:textId="59C5D7E1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Frekvencia výskytu synkopy hlásená zo súhrnných klinických</w:t>
      </w:r>
      <w:r w:rsidR="00386004">
        <w:rPr>
          <w:szCs w:val="22"/>
          <w:lang w:val="sk-SK"/>
        </w:rPr>
        <w:t xml:space="preserve"> štúdií</w:t>
      </w:r>
      <w:r w:rsidRPr="005F3A33">
        <w:rPr>
          <w:szCs w:val="22"/>
          <w:lang w:val="sk-SK"/>
        </w:rPr>
        <w:t xml:space="preserve"> prídavnej liečby je menej častá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nelíši sa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epileptických pacientov (n=944) liečených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(0,1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epileptických pacientov (n=364) liečených placebom (0,3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). </w:t>
      </w:r>
    </w:p>
    <w:p w14:paraId="6CC1ABE5" w14:textId="5D089461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 klinick</w:t>
      </w:r>
      <w:r w:rsidR="00386004">
        <w:rPr>
          <w:szCs w:val="22"/>
          <w:lang w:val="sk-SK"/>
        </w:rPr>
        <w:t>ej</w:t>
      </w:r>
      <w:r w:rsidRPr="005F3A33">
        <w:rPr>
          <w:szCs w:val="22"/>
          <w:lang w:val="sk-SK"/>
        </w:rPr>
        <w:t xml:space="preserve"> </w:t>
      </w:r>
      <w:r w:rsidR="00386004">
        <w:rPr>
          <w:szCs w:val="22"/>
          <w:lang w:val="sk-SK"/>
        </w:rPr>
        <w:t>štúdii</w:t>
      </w:r>
      <w:r w:rsidRPr="005F3A33">
        <w:rPr>
          <w:szCs w:val="22"/>
          <w:lang w:val="sk-SK"/>
        </w:rPr>
        <w:t xml:space="preserve"> monoterapie porovnávajúcej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karbamazepínom CR bola hlásená synkopa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7/444 (1,6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) pacientov liečených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a u </w:t>
      </w:r>
      <w:r w:rsidRPr="005F3A33">
        <w:rPr>
          <w:szCs w:val="22"/>
          <w:lang w:val="sk-SK"/>
        </w:rPr>
        <w:t>1/442 (0,2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 pacientov liečených karbamazepínom CR.</w:t>
      </w:r>
    </w:p>
    <w:p w14:paraId="28CADDFF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5CEC5B6A" w14:textId="54D9D7BA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 krátkodobých klinických </w:t>
      </w:r>
      <w:r w:rsidR="00386004">
        <w:rPr>
          <w:szCs w:val="22"/>
          <w:lang w:val="sk-SK"/>
        </w:rPr>
        <w:t>štúdiách</w:t>
      </w:r>
      <w:r w:rsidRPr="005F3A33">
        <w:rPr>
          <w:szCs w:val="22"/>
          <w:lang w:val="sk-SK"/>
        </w:rPr>
        <w:t xml:space="preserve"> sa nezaznamenala fibrilácia ani flutter; obidve sa však zaznamenali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nezaslepených </w:t>
      </w:r>
      <w:r w:rsidR="00EB3936">
        <w:rPr>
          <w:szCs w:val="22"/>
          <w:lang w:val="sk-SK"/>
        </w:rPr>
        <w:t>štúdiách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epilepsiou</w:t>
      </w:r>
      <w:r w:rsidR="00E26E58" w:rsidRPr="005F3A33">
        <w:rPr>
          <w:szCs w:val="22"/>
          <w:lang w:val="sk-SK"/>
        </w:rPr>
        <w:t xml:space="preserve"> a v </w:t>
      </w:r>
      <w:r w:rsidRPr="005F3A33">
        <w:rPr>
          <w:szCs w:val="22"/>
          <w:lang w:val="sk-SK"/>
        </w:rPr>
        <w:t>skúsenostiach po uvedení lieku na trh.</w:t>
      </w:r>
    </w:p>
    <w:p w14:paraId="02F8FEAD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727BC8A6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Abnormality laboratórnych vyšetrení</w:t>
      </w:r>
    </w:p>
    <w:p w14:paraId="11CD6BAA" w14:textId="4435D0F6" w:rsidR="0004648C" w:rsidRPr="005F3A33" w:rsidRDefault="00E26E5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</w:t>
      </w:r>
      <w:r w:rsidR="00F22892" w:rsidRPr="005F3A33">
        <w:rPr>
          <w:szCs w:val="22"/>
          <w:lang w:val="sk-SK"/>
        </w:rPr>
        <w:t xml:space="preserve">  placebom </w:t>
      </w:r>
      <w:r w:rsidR="0004648C" w:rsidRPr="005F3A33">
        <w:rPr>
          <w:szCs w:val="22"/>
          <w:lang w:val="sk-SK"/>
        </w:rPr>
        <w:t xml:space="preserve">kontrolovaných </w:t>
      </w:r>
      <w:r w:rsidR="00EB3936">
        <w:rPr>
          <w:szCs w:val="22"/>
          <w:lang w:val="sk-SK"/>
        </w:rPr>
        <w:t>štúdiách</w:t>
      </w:r>
      <w:r w:rsidRPr="005F3A33">
        <w:rPr>
          <w:szCs w:val="22"/>
          <w:lang w:val="sk-SK"/>
        </w:rPr>
        <w:t xml:space="preserve"> s 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idom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dospelých pacientov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parciálnymi záchvatmi, ktorí užívali súbežne 1 až 3 antiepileptiká, sa pozorovali abnormality testov funkcie pečene.</w:t>
      </w:r>
      <w:r w:rsidRPr="005F3A33">
        <w:rPr>
          <w:szCs w:val="22"/>
          <w:lang w:val="sk-SK"/>
        </w:rPr>
        <w:t xml:space="preserve"> </w:t>
      </w:r>
      <w:r w:rsidR="00A80C7C" w:rsidRPr="005F3A33">
        <w:rPr>
          <w:szCs w:val="22"/>
          <w:lang w:val="sk-SK"/>
        </w:rPr>
        <w:t>U</w:t>
      </w:r>
      <w:r w:rsidRPr="005F3A33">
        <w:rPr>
          <w:szCs w:val="22"/>
          <w:lang w:val="sk-SK"/>
        </w:rPr>
        <w:t> </w:t>
      </w:r>
      <w:r w:rsidR="0004648C" w:rsidRPr="005F3A33">
        <w:rPr>
          <w:szCs w:val="22"/>
          <w:lang w:val="sk-SK"/>
        </w:rPr>
        <w:t>0,7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(7/935) pacientov liečených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idom</w:t>
      </w:r>
      <w:r w:rsidRPr="005F3A33">
        <w:rPr>
          <w:szCs w:val="22"/>
          <w:lang w:val="sk-SK"/>
        </w:rPr>
        <w:t xml:space="preserve"> a u </w:t>
      </w:r>
      <w:r w:rsidR="0004648C" w:rsidRPr="005F3A33">
        <w:rPr>
          <w:szCs w:val="22"/>
          <w:lang w:val="sk-SK"/>
        </w:rPr>
        <w:t>0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(0/356) pacientov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placebom sa vyskytovalo zvýšenie ALT na ≥ 3x ULN</w:t>
      </w:r>
      <w:r w:rsidR="009F5714" w:rsidRPr="005F3A33">
        <w:rPr>
          <w:szCs w:val="22"/>
          <w:lang w:val="sk-SK"/>
        </w:rPr>
        <w:t xml:space="preserve"> (upper limit of normal – ULN)</w:t>
      </w:r>
      <w:r w:rsidR="0004648C" w:rsidRPr="005F3A33">
        <w:rPr>
          <w:szCs w:val="22"/>
          <w:lang w:val="sk-SK"/>
        </w:rPr>
        <w:t>.</w:t>
      </w:r>
    </w:p>
    <w:p w14:paraId="254EE8F3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10A806D8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Multiorgánové hypersenzitívne reakcie</w:t>
      </w:r>
    </w:p>
    <w:p w14:paraId="191B34C8" w14:textId="1D82B241" w:rsidR="0004648C" w:rsidRPr="005F3A33" w:rsidRDefault="00E26E5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 </w:t>
      </w:r>
      <w:r w:rsidR="0004648C" w:rsidRPr="005F3A33">
        <w:rPr>
          <w:szCs w:val="22"/>
          <w:lang w:val="sk-SK"/>
        </w:rPr>
        <w:t>pacientov liečených niektorými antiepileptikami boli hlásené multiorgánové hypersenzitívne reakcie (tiež známe ako lieková reakcia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eozinofíliou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systémovými príznakmi</w:t>
      </w:r>
      <w:r w:rsidR="00FF4430" w:rsidRPr="005F3A33">
        <w:rPr>
          <w:szCs w:val="22"/>
          <w:lang w:val="sk-SK"/>
        </w:rPr>
        <w:t>,</w:t>
      </w:r>
      <w:r w:rsidR="00FF4430" w:rsidRPr="005F3A33">
        <w:rPr>
          <w:spacing w:val="-1"/>
          <w:szCs w:val="22"/>
          <w:lang w:val="sk-SK"/>
        </w:rPr>
        <w:t xml:space="preserve"> Drug</w:t>
      </w:r>
      <w:r w:rsidR="00FF4430" w:rsidRPr="005F3A33">
        <w:rPr>
          <w:spacing w:val="-8"/>
          <w:szCs w:val="22"/>
          <w:lang w:val="sk-SK"/>
        </w:rPr>
        <w:t xml:space="preserve"> </w:t>
      </w:r>
      <w:r w:rsidR="00FF4430" w:rsidRPr="005F3A33">
        <w:rPr>
          <w:spacing w:val="-1"/>
          <w:szCs w:val="22"/>
          <w:lang w:val="sk-SK"/>
        </w:rPr>
        <w:t>Reaction</w:t>
      </w:r>
      <w:r w:rsidR="00FF4430" w:rsidRPr="005F3A33">
        <w:rPr>
          <w:spacing w:val="-7"/>
          <w:szCs w:val="22"/>
          <w:lang w:val="sk-SK"/>
        </w:rPr>
        <w:t xml:space="preserve"> </w:t>
      </w:r>
      <w:r w:rsidR="00FF4430" w:rsidRPr="005F3A33">
        <w:rPr>
          <w:spacing w:val="-1"/>
          <w:szCs w:val="22"/>
          <w:lang w:val="sk-SK"/>
        </w:rPr>
        <w:t>with</w:t>
      </w:r>
      <w:r w:rsidR="00FF4430" w:rsidRPr="005F3A33">
        <w:rPr>
          <w:spacing w:val="-8"/>
          <w:szCs w:val="22"/>
          <w:lang w:val="sk-SK"/>
        </w:rPr>
        <w:t xml:space="preserve"> </w:t>
      </w:r>
      <w:r w:rsidR="00FF4430" w:rsidRPr="005F3A33">
        <w:rPr>
          <w:spacing w:val="-1"/>
          <w:szCs w:val="22"/>
          <w:lang w:val="sk-SK"/>
        </w:rPr>
        <w:t>Eosinophilia</w:t>
      </w:r>
      <w:r w:rsidR="00FF4430" w:rsidRPr="005F3A33">
        <w:rPr>
          <w:spacing w:val="-9"/>
          <w:szCs w:val="22"/>
          <w:lang w:val="sk-SK"/>
        </w:rPr>
        <w:t xml:space="preserve"> </w:t>
      </w:r>
      <w:r w:rsidR="00FF4430" w:rsidRPr="005F3A33">
        <w:rPr>
          <w:spacing w:val="-1"/>
          <w:szCs w:val="22"/>
          <w:lang w:val="sk-SK"/>
        </w:rPr>
        <w:t>and</w:t>
      </w:r>
      <w:r w:rsidR="00FF4430" w:rsidRPr="005F3A33">
        <w:rPr>
          <w:spacing w:val="-7"/>
          <w:szCs w:val="22"/>
          <w:lang w:val="sk-SK"/>
        </w:rPr>
        <w:t xml:space="preserve"> </w:t>
      </w:r>
      <w:r w:rsidR="00FF4430" w:rsidRPr="005F3A33">
        <w:rPr>
          <w:spacing w:val="-1"/>
          <w:szCs w:val="22"/>
          <w:lang w:val="sk-SK"/>
        </w:rPr>
        <w:t>Systemic</w:t>
      </w:r>
      <w:r w:rsidR="00FF4430" w:rsidRPr="005F3A33">
        <w:rPr>
          <w:spacing w:val="123"/>
          <w:w w:val="99"/>
          <w:szCs w:val="22"/>
          <w:lang w:val="sk-SK"/>
        </w:rPr>
        <w:t xml:space="preserve"> </w:t>
      </w:r>
      <w:r w:rsidR="00FF4430" w:rsidRPr="005F3A33">
        <w:rPr>
          <w:spacing w:val="-1"/>
          <w:szCs w:val="22"/>
          <w:lang w:val="sk-SK"/>
        </w:rPr>
        <w:t>Symptoms</w:t>
      </w:r>
      <w:r w:rsidR="0004648C" w:rsidRPr="005F3A33">
        <w:rPr>
          <w:szCs w:val="22"/>
          <w:lang w:val="sk-SK"/>
        </w:rPr>
        <w:t xml:space="preserve"> - DRESS). Tieto reakcie sa prejavujú rôzne, zvyčajne sa však prejavujú horúčkou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vyrážkou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môžu byť spojené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 xml:space="preserve">postihnutím rozličných orgánových systémov. Pri podozrení na multiorgánovú hypersenzitívnu reakciu sa má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vysadiť.</w:t>
      </w:r>
    </w:p>
    <w:p w14:paraId="5F4B6B4C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3C4ABDB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Pediatrická populácia</w:t>
      </w:r>
    </w:p>
    <w:p w14:paraId="6E944272" w14:textId="5F9E57C4" w:rsidR="007026E0" w:rsidRPr="005F3A33" w:rsidRDefault="00EB43F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Profil bezpečnosti 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zamidu v placebom kontrolovaných (podrobnosti štúdie pozri v časti 5.1) a v</w:t>
      </w:r>
      <w:r w:rsidR="000008AB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otvorených štúdiách (n = 408) prídavnej liečby u detí vo veku od 4 rokov </w:t>
      </w:r>
      <w:r w:rsidR="00EB3936" w:rsidRPr="00EB3936">
        <w:rPr>
          <w:szCs w:val="22"/>
          <w:lang w:val="sk-SK"/>
        </w:rPr>
        <w:t xml:space="preserve">s parciálnymi záchvatmi </w:t>
      </w:r>
      <w:r w:rsidR="00EB3936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 xml:space="preserve">zodpovedal profilu bezpečnosti, ktorý sa pozoroval u dospelých, aj keď sa zvýšila frekvencia niektorých nežiaducich reakcií (somnolencia, vracanie a kŕče) a boli hlásené ďalšie nežiaduce reakcie (nazofaryngitída, pyrexia, faryngitída, znížená chuť do jedla, letargia a abnormálne správanie) u pediatrických pacientov: nazofaryngitída (15,7 %), vracanie (14,7 %), somnolencia (14,0 %), závraty </w:t>
      </w:r>
      <w:r w:rsidRPr="005F3A33">
        <w:rPr>
          <w:szCs w:val="22"/>
          <w:lang w:val="sk-SK"/>
        </w:rPr>
        <w:lastRenderedPageBreak/>
        <w:t>(13,5 %), pyrexia (13,0 %), kŕče (7,8 %), znížená chuť do jedla (5,9 %), faryngitída (4,7 %), letargia (2,7 %) a abnormálne správanie (1,7 %). Celkovo u 67,8 % pacientov randomizovaných pre užívanie lak</w:t>
      </w:r>
      <w:r w:rsidR="002E7C5B" w:rsidRPr="005F3A33">
        <w:rPr>
          <w:szCs w:val="22"/>
          <w:lang w:val="sk-SK"/>
        </w:rPr>
        <w:t>ó</w:t>
      </w:r>
      <w:r w:rsidR="0013674C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 xml:space="preserve">amidu a u 58,1 % pacientov randomizovaných pre užívanie placeba bola hlásená najmenej 1 nežiaduca reakcia. Správanie, kognitívne a emocionálne funkcie boli merané podľa dotazníkov Achenbach CBCL a BRIEF, ktoré sa používali pri východiskovom stave a počas štúdií a boli prevažne stabilné v priebehu </w:t>
      </w:r>
      <w:r w:rsidR="00EB3936">
        <w:rPr>
          <w:szCs w:val="22"/>
          <w:lang w:val="sk-SK"/>
        </w:rPr>
        <w:t>štúdií</w:t>
      </w:r>
      <w:r w:rsidRPr="005F3A33">
        <w:rPr>
          <w:szCs w:val="22"/>
          <w:lang w:val="sk-SK"/>
        </w:rPr>
        <w:t xml:space="preserve">. </w:t>
      </w:r>
    </w:p>
    <w:p w14:paraId="6B603C37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3EB5DD1D" w14:textId="3C178D4B" w:rsidR="0004648C" w:rsidRPr="005F3A33" w:rsidRDefault="00813001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Populácia starších ľudí</w:t>
      </w:r>
    </w:p>
    <w:p w14:paraId="61F0875C" w14:textId="53E3DD44" w:rsidR="0004648C" w:rsidRPr="005F3A33" w:rsidRDefault="00E26E5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 </w:t>
      </w:r>
      <w:r w:rsidR="0004648C" w:rsidRPr="005F3A33">
        <w:rPr>
          <w:szCs w:val="22"/>
          <w:lang w:val="sk-SK"/>
        </w:rPr>
        <w:t xml:space="preserve">štúdii monoterapie porovnávajúcej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karbamazepínom CR sa typy nežiaducich účinkov vo vzťahu</w:t>
      </w:r>
      <w:r w:rsidRPr="005F3A33">
        <w:rPr>
          <w:szCs w:val="22"/>
          <w:lang w:val="sk-SK"/>
        </w:rPr>
        <w:t xml:space="preserve"> k 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starších pacientov (≥ 65 rokov) javili ako podobné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tými, ktoré boli pozorované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pacientov mladších ako 65 rokov.</w:t>
      </w:r>
      <w:r w:rsidRPr="005F3A33">
        <w:rPr>
          <w:szCs w:val="22"/>
          <w:lang w:val="sk-SK"/>
        </w:rPr>
        <w:t xml:space="preserve"> </w:t>
      </w:r>
      <w:r w:rsidR="00813001" w:rsidRPr="005F3A33">
        <w:rPr>
          <w:szCs w:val="22"/>
          <w:lang w:val="sk-SK"/>
        </w:rPr>
        <w:t>U </w:t>
      </w:r>
      <w:r w:rsidR="0004648C" w:rsidRPr="005F3A33">
        <w:rPr>
          <w:szCs w:val="22"/>
          <w:lang w:val="sk-SK"/>
        </w:rPr>
        <w:t>starších pacientov však bol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porovnaní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mladšími dospelými pacientmi pozorovaný vyšší výskyt (rozdiel ≥ 5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>) pádov, hnačky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tremoru. Najčastejším kardiálnym nežiaducim účinkom, ktorý bol pozorovaný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starších pacientov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porovnaní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 xml:space="preserve">mladšou dospelou populáciou, bola AV blokáda prvého stupňa. To bolo pre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hlásené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4,8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(3/62) starších pacientov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porovnaní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1,6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(6/382)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mladších dospelých pacientov. Miera prerušenia liečby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 xml:space="preserve">dôsledku nežiaducich udalostí bola pozorovaná pre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21,0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(13/62) starších pacientov oproti 9,2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(35/382)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mladších dospelých pacientov. Tieto rozdiely medzi staršími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mladšími dospelými pacientmi boli podobné ako tie, ktoré boli pozorované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aktívnej porovnávacej skupine.</w:t>
      </w:r>
    </w:p>
    <w:p w14:paraId="65F3029D" w14:textId="77777777" w:rsidR="003007E3" w:rsidRPr="005F3A33" w:rsidRDefault="003007E3" w:rsidP="005F3A33">
      <w:pPr>
        <w:pStyle w:val="Styl5"/>
        <w:rPr>
          <w:lang w:val="sk-SK"/>
        </w:rPr>
      </w:pPr>
    </w:p>
    <w:p w14:paraId="6385CEDA" w14:textId="1F3AEE06" w:rsidR="00320A4C" w:rsidRPr="005F3A33" w:rsidRDefault="00320A4C" w:rsidP="005F3A33">
      <w:pPr>
        <w:pStyle w:val="Styl5"/>
        <w:rPr>
          <w:lang w:val="sk-SK"/>
        </w:rPr>
      </w:pPr>
      <w:r w:rsidRPr="005F3A33">
        <w:rPr>
          <w:lang w:val="sk-SK"/>
        </w:rPr>
        <w:t>Hlásenie podozrení na nežiaduce reakci</w:t>
      </w:r>
      <w:r w:rsidR="00292CBC" w:rsidRPr="005F3A33">
        <w:rPr>
          <w:lang w:val="sk-SK"/>
        </w:rPr>
        <w:t>e</w:t>
      </w:r>
    </w:p>
    <w:p w14:paraId="1F5D79C2" w14:textId="5819F8C8" w:rsidR="00320A4C" w:rsidRPr="005F3A33" w:rsidRDefault="00320A4C" w:rsidP="005F3A33">
      <w:pPr>
        <w:pStyle w:val="Normlndobloku"/>
        <w:spacing w:after="0"/>
        <w:rPr>
          <w:rStyle w:val="Hypertextovprepojenie"/>
          <w:szCs w:val="22"/>
          <w:lang w:val="sk-SK"/>
        </w:rPr>
      </w:pPr>
      <w:r w:rsidRPr="005F3A33">
        <w:rPr>
          <w:szCs w:val="22"/>
          <w:lang w:val="sk-SK"/>
        </w:rPr>
        <w:t>Hlásenie podozrení na nežiaduce reakcie po registrácii lieku je dôležité. Umožňuje priebežné monitorovanie pomeru prínosu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rizika lieku. Od zdravotníckych pracovníkov sa vyžaduje, aby hlásili akékoľvek podozrenia na nežiaduce reakcie na </w:t>
      </w:r>
      <w:r w:rsidRPr="005F3A33">
        <w:rPr>
          <w:szCs w:val="22"/>
          <w:highlight w:val="lightGray"/>
          <w:lang w:val="sk-SK"/>
        </w:rPr>
        <w:t>národné centrum hlásenia uvedené</w:t>
      </w:r>
      <w:r w:rsidR="00E26E58" w:rsidRPr="005F3A33">
        <w:rPr>
          <w:szCs w:val="22"/>
          <w:highlight w:val="lightGray"/>
          <w:lang w:val="sk-SK"/>
        </w:rPr>
        <w:t xml:space="preserve"> v </w:t>
      </w:r>
      <w:hyperlink r:id="rId8" w:history="1">
        <w:r w:rsidRPr="005F3A33">
          <w:rPr>
            <w:rStyle w:val="Hypertextovprepojenie"/>
            <w:szCs w:val="22"/>
            <w:highlight w:val="lightGray"/>
            <w:lang w:val="sk-SK"/>
          </w:rPr>
          <w:t>Prílohe V.</w:t>
        </w:r>
      </w:hyperlink>
    </w:p>
    <w:p w14:paraId="36B82BF5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6014C4EB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Predávkovanie</w:t>
      </w:r>
    </w:p>
    <w:p w14:paraId="527B378F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17D3431D" w14:textId="215986CC" w:rsidR="0004648C" w:rsidRPr="005F3A33" w:rsidRDefault="00053E11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Príznaky</w:t>
      </w:r>
    </w:p>
    <w:p w14:paraId="1EC27DEA" w14:textId="67AC6D51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Príznaky pozorované po náhodnom alebo úmyselnom predávkovaní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primárne súvisia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CNS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gastrointestinálnym systémom.</w:t>
      </w:r>
    </w:p>
    <w:p w14:paraId="26652D56" w14:textId="5CEAA0AE" w:rsidR="0004648C" w:rsidRPr="005F3A33" w:rsidRDefault="0004648C" w:rsidP="005F3A33">
      <w:pPr>
        <w:pStyle w:val="Normlndoblokusodrkami"/>
        <w:tabs>
          <w:tab w:val="clear" w:pos="360"/>
          <w:tab w:val="left" w:pos="0"/>
        </w:tabs>
        <w:spacing w:after="0"/>
        <w:ind w:left="567" w:hanging="567"/>
        <w:rPr>
          <w:szCs w:val="22"/>
          <w:lang w:val="sk-SK"/>
        </w:rPr>
      </w:pPr>
      <w:r w:rsidRPr="005F3A33">
        <w:rPr>
          <w:szCs w:val="22"/>
          <w:lang w:val="sk-SK"/>
        </w:rPr>
        <w:t>Typy nežiaducich reakcií, ktoré sa vyskytli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 vystavených dávkam nad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až 800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neboli klinicky odlišné od tých, ktoré sa vyskytli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pacientov užívajúcich odporúčané dávky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idu.</w:t>
      </w:r>
    </w:p>
    <w:p w14:paraId="1288FFFB" w14:textId="30230E66" w:rsidR="0004648C" w:rsidRPr="005F3A33" w:rsidRDefault="0004648C" w:rsidP="005F3A33">
      <w:pPr>
        <w:pStyle w:val="Normlndoblokusodrkami"/>
        <w:tabs>
          <w:tab w:val="clear" w:pos="360"/>
          <w:tab w:val="left" w:pos="0"/>
        </w:tabs>
        <w:spacing w:after="0"/>
        <w:ind w:left="567" w:hanging="567"/>
        <w:rPr>
          <w:szCs w:val="22"/>
          <w:lang w:val="sk-SK"/>
        </w:rPr>
      </w:pPr>
      <w:r w:rsidRPr="005F3A33">
        <w:rPr>
          <w:szCs w:val="22"/>
          <w:lang w:val="sk-SK"/>
        </w:rPr>
        <w:t>Reakcie hlásené po podaní viac ako 800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sú závrat, nauzea, vracanie, záchvaty (generalizované tonicko-klonické záchvaty, status epilepticus). Boli tiež pozorované poruchy srdcového prevodu, šok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kóma. Po akútnom jednorazovom predávkovaní dávkou niekoľko gramov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boli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 hlásené úmrtia.</w:t>
      </w:r>
    </w:p>
    <w:p w14:paraId="5C0F55D2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2CD0FB74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Liečba</w:t>
      </w:r>
    </w:p>
    <w:p w14:paraId="684B5E9D" w14:textId="40A2D71D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Na predávkovanie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nie je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 xml:space="preserve">dispozícii špecifické antidotum. Liečba predávkovania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má zahŕňať všeobecné podporné opatrenia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môže zahŕňať hemodialýzu, ak je to potrebné (pozri časť 5.2).</w:t>
      </w:r>
    </w:p>
    <w:p w14:paraId="287E6FA5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535C3034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2E79A632" w14:textId="77777777" w:rsidR="0004648C" w:rsidRPr="005F3A33" w:rsidRDefault="0004648C" w:rsidP="005F3A33">
      <w:pPr>
        <w:pStyle w:val="Styl1"/>
        <w:spacing w:before="0" w:after="0" w:line="360" w:lineRule="auto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FARMAKOLOGICKÉ VLASTNOSTI</w:t>
      </w:r>
    </w:p>
    <w:p w14:paraId="0BE99AFE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Farmakodynamické vlastnosti</w:t>
      </w:r>
    </w:p>
    <w:p w14:paraId="12B22FB5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1BEBB90C" w14:textId="77777777" w:rsidR="00D84613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Farmakoterapeutická skupina: antiepilepti</w:t>
      </w:r>
      <w:r w:rsidR="00D84613" w:rsidRPr="005F3A33">
        <w:rPr>
          <w:szCs w:val="22"/>
          <w:lang w:val="sk-SK"/>
        </w:rPr>
        <w:t>ká, iné antiepileptiká</w:t>
      </w:r>
    </w:p>
    <w:p w14:paraId="158DD70D" w14:textId="42234881" w:rsidR="008815AA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ATC kód: N03AX18</w:t>
      </w:r>
    </w:p>
    <w:p w14:paraId="0BC20723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156F33D1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Mechanizmus účinku</w:t>
      </w:r>
    </w:p>
    <w:p w14:paraId="66239145" w14:textId="5EA155F4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Liečivo,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(R-2-acetamido-N-benzyl-3-metoxypropiónamid) je funkcionalizovanou aminokyselinou.</w:t>
      </w:r>
    </w:p>
    <w:p w14:paraId="7D88F4AE" w14:textId="31053679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Presný mechanizmus, </w:t>
      </w:r>
      <w:r w:rsidR="00053E11" w:rsidRPr="005F3A33">
        <w:rPr>
          <w:szCs w:val="22"/>
          <w:lang w:val="sk-SK"/>
        </w:rPr>
        <w:t>ktorým lak</w:t>
      </w:r>
      <w:r w:rsidR="002E7C5B" w:rsidRPr="005F3A33">
        <w:rPr>
          <w:szCs w:val="22"/>
          <w:lang w:val="sk-SK"/>
        </w:rPr>
        <w:t>ó</w:t>
      </w:r>
      <w:r w:rsidR="00053E11" w:rsidRPr="005F3A33">
        <w:rPr>
          <w:szCs w:val="22"/>
          <w:lang w:val="sk-SK"/>
        </w:rPr>
        <w:t xml:space="preserve">zamid uplatňuje svoj antiepileptický </w:t>
      </w:r>
      <w:r w:rsidRPr="005F3A33">
        <w:rPr>
          <w:szCs w:val="22"/>
          <w:lang w:val="sk-SK"/>
        </w:rPr>
        <w:t>účin</w:t>
      </w:r>
      <w:r w:rsidR="00053E11" w:rsidRPr="005F3A33">
        <w:rPr>
          <w:szCs w:val="22"/>
          <w:lang w:val="sk-SK"/>
        </w:rPr>
        <w:t>ok</w:t>
      </w:r>
      <w:r w:rsidRPr="005F3A33">
        <w:rPr>
          <w:szCs w:val="22"/>
          <w:lang w:val="sk-SK"/>
        </w:rPr>
        <w:t xml:space="preserve"> </w:t>
      </w:r>
      <w:r w:rsidR="00053E11" w:rsidRPr="005F3A33">
        <w:rPr>
          <w:szCs w:val="22"/>
          <w:lang w:val="sk-SK"/>
        </w:rPr>
        <w:t>u</w:t>
      </w:r>
      <w:r w:rsidR="00E26E5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človek</w:t>
      </w:r>
      <w:r w:rsidR="00053E11" w:rsidRPr="005F3A33">
        <w:rPr>
          <w:szCs w:val="22"/>
          <w:lang w:val="sk-SK"/>
        </w:rPr>
        <w:t>a</w:t>
      </w:r>
      <w:r w:rsidRPr="005F3A33">
        <w:rPr>
          <w:szCs w:val="22"/>
          <w:lang w:val="sk-SK"/>
        </w:rPr>
        <w:t xml:space="preserve">, nebol ešte úplne objasnený. Elektrofyziologické skúšania </w:t>
      </w:r>
      <w:r w:rsidR="00D1581E" w:rsidRPr="005F3A33">
        <w:rPr>
          <w:rStyle w:val="Bacil"/>
          <w:szCs w:val="22"/>
          <w:lang w:val="sk-SK"/>
        </w:rPr>
        <w:t>in vitro</w:t>
      </w:r>
      <w:r w:rsidRPr="005F3A33">
        <w:rPr>
          <w:szCs w:val="22"/>
          <w:lang w:val="sk-SK"/>
        </w:rPr>
        <w:t xml:space="preserve"> preukázali, že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 selektívne zosilňuje </w:t>
      </w:r>
      <w:r w:rsidRPr="005F3A33">
        <w:rPr>
          <w:szCs w:val="22"/>
          <w:lang w:val="sk-SK"/>
        </w:rPr>
        <w:lastRenderedPageBreak/>
        <w:t>pomalú inaktiváciu napäťovo riadených sodíkových kanálov, čo vedie ku stabilizácii hyperexcitabilných membrán neurónov.</w:t>
      </w:r>
    </w:p>
    <w:p w14:paraId="2D9876C0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0A1FB7A4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Farmakodynamické účinky</w:t>
      </w:r>
    </w:p>
    <w:p w14:paraId="75D4BE54" w14:textId="300799FC" w:rsidR="00474FA2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poskytoval</w:t>
      </w:r>
      <w:r w:rsidR="00E26E58"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širokého spektra zvieracích modelov ochranu pred parciálnymi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primárne generalizovanými záchvatmi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spomaľoval rozvoj "kindlingu".</w:t>
      </w:r>
      <w:r w:rsidR="00E26E58" w:rsidRPr="005F3A33">
        <w:rPr>
          <w:szCs w:val="22"/>
          <w:lang w:val="sk-SK"/>
        </w:rPr>
        <w:t xml:space="preserve"> </w:t>
      </w:r>
    </w:p>
    <w:p w14:paraId="7DD4CEF0" w14:textId="2EAB2876" w:rsidR="0004648C" w:rsidRPr="005F3A33" w:rsidRDefault="00474FA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zamid v kombinácii s levetiracetamom, karbamazepínom, fenytoínom, valproátom, lamotrigínom, topiramátom alebo gabapentínom preukázal pri predklinických experimentoch synergické alebo aditívne antikonvulzívne účinky.</w:t>
      </w:r>
    </w:p>
    <w:p w14:paraId="4D105D98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27DB2490" w14:textId="5899D158" w:rsidR="000008AB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Klinická účinnosť</w:t>
      </w:r>
      <w:r w:rsidR="00E26E58" w:rsidRPr="005F3A33">
        <w:rPr>
          <w:szCs w:val="22"/>
          <w:lang w:val="sk-SK"/>
        </w:rPr>
        <w:t xml:space="preserve"> a</w:t>
      </w:r>
      <w:r w:rsidR="00EB3936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bezpečnosť</w:t>
      </w:r>
      <w:r w:rsidR="00EB3936">
        <w:rPr>
          <w:szCs w:val="22"/>
          <w:lang w:val="sk-SK"/>
        </w:rPr>
        <w:t xml:space="preserve"> </w:t>
      </w:r>
      <w:r w:rsidR="00EB3936" w:rsidRPr="00EB3936">
        <w:rPr>
          <w:szCs w:val="22"/>
          <w:lang w:val="sk-SK"/>
        </w:rPr>
        <w:t>(parciálne záchvaty)</w:t>
      </w:r>
    </w:p>
    <w:p w14:paraId="6CA5846C" w14:textId="7EB74866" w:rsidR="00474FA2" w:rsidRPr="005F3A33" w:rsidRDefault="00474FA2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Dospelá populácia</w:t>
      </w:r>
    </w:p>
    <w:p w14:paraId="3BB6041F" w14:textId="77777777" w:rsidR="003007E3" w:rsidRPr="005F3A33" w:rsidRDefault="003007E3" w:rsidP="005F3A33">
      <w:pPr>
        <w:pStyle w:val="Styl4"/>
        <w:rPr>
          <w:lang w:val="sk-SK"/>
        </w:rPr>
      </w:pPr>
    </w:p>
    <w:p w14:paraId="5AE66535" w14:textId="6B6DC182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Monoterapia </w:t>
      </w:r>
    </w:p>
    <w:p w14:paraId="53C5987D" w14:textId="73031DEF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Účinnosť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monoterapii bola stanovená na základe dvojito zaslepeného non-inferiórneho porovnania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karbamazepínom CR pri paralelnom usporiadaní skupín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886 pacientov vo veku </w:t>
      </w:r>
      <w:r w:rsidR="00053E11" w:rsidRPr="005F3A33">
        <w:rPr>
          <w:szCs w:val="22"/>
          <w:lang w:val="sk-SK"/>
        </w:rPr>
        <w:t xml:space="preserve">od </w:t>
      </w:r>
      <w:r w:rsidRPr="005F3A33">
        <w:rPr>
          <w:szCs w:val="22"/>
          <w:lang w:val="sk-SK"/>
        </w:rPr>
        <w:t>16 rokov,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ktorých bola novo alebo nedávno diagnostikovaná epilepsia. Pacienti museli vykazovať nevyprovokované parciálne záchvaty so sekundárnou generalizáciou alebo bez nej. Pacienti boli randomizovaní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pomere 1:1 na liečbu karbamazepínom CR</w:t>
      </w:r>
      <w:r w:rsidR="00E26E58" w:rsidRPr="005F3A33">
        <w:rPr>
          <w:szCs w:val="22"/>
          <w:lang w:val="sk-SK"/>
        </w:rPr>
        <w:t xml:space="preserve"> a 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vo forme tabliet. Dávkovanie bolo založené na odpovedi na dávku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pohybovalo sa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rozmedzí od 400 do 1200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 pre karbamazepín CR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od 200 do 600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/deň pre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id. Liečba trvala až 121 týždňov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závislosti od odpovede.</w:t>
      </w:r>
    </w:p>
    <w:p w14:paraId="1D166262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5E77E560" w14:textId="759F67D3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Odhadovaná frekvencia stavu bez záchvatov bola po 6 mesiacoch 89,8</w:t>
      </w:r>
      <w:r w:rsidR="001E36E1" w:rsidRPr="005F3A33">
        <w:rPr>
          <w:szCs w:val="22"/>
          <w:lang w:val="sk-SK"/>
        </w:rPr>
        <w:t> %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pacientov liečených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91,1</w:t>
      </w:r>
      <w:r w:rsidR="001E36E1" w:rsidRPr="005F3A33">
        <w:rPr>
          <w:szCs w:val="22"/>
          <w:lang w:val="sk-SK"/>
        </w:rPr>
        <w:t> %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 liečených karbamazepínom CR, za použitia analýzy prežitia podľa Kaplana-Meiera. Adjustovaný absolútny rozdiel medzi obidvomi spôsobmi liečby bol -1,3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(95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CI: -5,5; 2,8). Odhady frekvencie stavu bez záchvatov po 12 mesiacoch podľa Kaplana-Meiera boli 77,8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pre pacientov liečených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82,7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pre pacientov liečených karbamazepínom CR.</w:t>
      </w:r>
    </w:p>
    <w:p w14:paraId="7EC91AAC" w14:textId="77777777" w:rsidR="000008AB" w:rsidRPr="005F3A33" w:rsidRDefault="000008AB" w:rsidP="005F3A33">
      <w:pPr>
        <w:pStyle w:val="Normlndobloku"/>
        <w:spacing w:after="0"/>
        <w:rPr>
          <w:szCs w:val="22"/>
          <w:lang w:val="sk-SK"/>
        </w:rPr>
      </w:pPr>
    </w:p>
    <w:p w14:paraId="38A77848" w14:textId="7A6EDAB9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Frekvencie stavu bez záchvatov po 6 mesiacoch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starších pacientov vo veku 65 rokov (62 pacientov</w:t>
      </w:r>
      <w:r w:rsidR="00E26E58" w:rsidRPr="005F3A33">
        <w:rPr>
          <w:szCs w:val="22"/>
          <w:lang w:val="sk-SK"/>
        </w:rPr>
        <w:t xml:space="preserve"> s 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idom, 57 pacientov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karbamazepínom CR) boli podobné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obidvoch liečebných skupín. Frekvencie boli tiež podobné frekvenciám pozorovaným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celkovej populácie.</w:t>
      </w:r>
      <w:r w:rsidR="00E26E58" w:rsidRPr="005F3A33">
        <w:rPr>
          <w:szCs w:val="22"/>
          <w:lang w:val="sk-SK"/>
        </w:rPr>
        <w:t xml:space="preserve"> </w:t>
      </w:r>
      <w:r w:rsidR="00C35F40" w:rsidRPr="005F3A33">
        <w:rPr>
          <w:szCs w:val="22"/>
          <w:lang w:val="sk-SK"/>
        </w:rPr>
        <w:t>U </w:t>
      </w:r>
      <w:r w:rsidRPr="005F3A33">
        <w:rPr>
          <w:szCs w:val="22"/>
          <w:lang w:val="sk-SK"/>
        </w:rPr>
        <w:t xml:space="preserve">staršej populácie bola udržiavacia dávka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200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55 pacientov (88,7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),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6 pacientov (9,7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</w:t>
      </w:r>
      <w:r w:rsidR="00E26E58" w:rsidRPr="005F3A33">
        <w:rPr>
          <w:szCs w:val="22"/>
          <w:lang w:val="sk-SK"/>
        </w:rPr>
        <w:t xml:space="preserve"> a u </w:t>
      </w:r>
      <w:r w:rsidRPr="005F3A33">
        <w:rPr>
          <w:szCs w:val="22"/>
          <w:lang w:val="sk-SK"/>
        </w:rPr>
        <w:t xml:space="preserve">1 pacienta bola dávka </w:t>
      </w:r>
      <w:r w:rsidR="005E4A8E" w:rsidRPr="005F3A33">
        <w:rPr>
          <w:szCs w:val="22"/>
          <w:lang w:val="sk-SK"/>
        </w:rPr>
        <w:t>zvýšená</w:t>
      </w:r>
      <w:r w:rsidRPr="005F3A33">
        <w:rPr>
          <w:szCs w:val="22"/>
          <w:lang w:val="sk-SK"/>
        </w:rPr>
        <w:t xml:space="preserve"> na viac ako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 (1,6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).</w:t>
      </w:r>
    </w:p>
    <w:p w14:paraId="50C8E0F8" w14:textId="77777777" w:rsidR="003007E3" w:rsidRPr="005F3A33" w:rsidRDefault="003007E3" w:rsidP="005F3A33">
      <w:pPr>
        <w:pStyle w:val="Styl4"/>
        <w:rPr>
          <w:lang w:val="sk-SK"/>
        </w:rPr>
      </w:pPr>
    </w:p>
    <w:p w14:paraId="0BBE24EC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Prechod na monoterapiu</w:t>
      </w:r>
    </w:p>
    <w:p w14:paraId="189B1F25" w14:textId="1E9E97D4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Účinnosť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bezpečnosť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pri prechode na monoterapiu bola hodnotená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dávnejšom kontrolovanom, multicentrickom, dvojito zaslepenom randomizovanom skúšaní. 425 pacientov vo veku 16 až 70 rokov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nekontrolovanými parciálnymi záchvatmi, ktorí užívali stabilnú dávku 1 alebo 2 registrovaných antiepileptík, bolo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tejto štúdii randomizovaných na prechod na monoterapiu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 (buď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dávke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 alebo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dávke 300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pomere 3:1.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liečených pacientov, ktorí dokončili titráciu</w:t>
      </w:r>
      <w:r w:rsidR="00E26E58" w:rsidRPr="005F3A33">
        <w:rPr>
          <w:szCs w:val="22"/>
          <w:lang w:val="sk-SK"/>
        </w:rPr>
        <w:t xml:space="preserve"> a u </w:t>
      </w:r>
      <w:r w:rsidRPr="005F3A33">
        <w:rPr>
          <w:szCs w:val="22"/>
          <w:lang w:val="sk-SK"/>
        </w:rPr>
        <w:t>ktorých sa začalo vysadzovanie antiepileptík (284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99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danom poradí), bola montoterapia dosiahnutá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71,5</w:t>
      </w:r>
      <w:r w:rsidR="001E36E1" w:rsidRPr="005F3A33">
        <w:rPr>
          <w:szCs w:val="22"/>
          <w:lang w:val="sk-SK"/>
        </w:rPr>
        <w:t> %</w:t>
      </w:r>
      <w:r w:rsidR="00E26E58" w:rsidRPr="005F3A33">
        <w:rPr>
          <w:szCs w:val="22"/>
          <w:lang w:val="sk-SK"/>
        </w:rPr>
        <w:t xml:space="preserve"> a u </w:t>
      </w:r>
      <w:r w:rsidRPr="005F3A33">
        <w:rPr>
          <w:szCs w:val="22"/>
          <w:lang w:val="sk-SK"/>
        </w:rPr>
        <w:t>70,7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pacientov poradí po 57</w:t>
      </w:r>
      <w:r w:rsidR="00871FF4" w:rsidRPr="005F3A33">
        <w:rPr>
          <w:szCs w:val="22"/>
          <w:lang w:val="sk-SK"/>
        </w:rPr>
        <w:t> – </w:t>
      </w:r>
      <w:r w:rsidRPr="005F3A33">
        <w:rPr>
          <w:szCs w:val="22"/>
          <w:lang w:val="sk-SK"/>
        </w:rPr>
        <w:t>105 dňoch (priemer 71 dní), počas cielenej doby sledovania 70 dní.</w:t>
      </w:r>
    </w:p>
    <w:p w14:paraId="456B5D6A" w14:textId="77777777" w:rsidR="003007E3" w:rsidRPr="005F3A33" w:rsidRDefault="003007E3" w:rsidP="005F3A33">
      <w:pPr>
        <w:pStyle w:val="Styl4"/>
        <w:rPr>
          <w:lang w:val="sk-SK"/>
        </w:rPr>
      </w:pPr>
    </w:p>
    <w:p w14:paraId="120684C4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Prídavná liečba</w:t>
      </w:r>
    </w:p>
    <w:p w14:paraId="041126DC" w14:textId="20010053" w:rsidR="000008AB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Účinnosť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ako prídavnej liečby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odporúčaných dávkach (200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/deň,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/deň) bola podložená 3 multicentrickými, randomizovanými, placebom kontrolovanými klinickými skúšaniami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 xml:space="preserve">12-týždňovou dĺžkou trvania.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dávke 600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 bol tiež účinný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kontrolovaných skúšaniach prídavnej liečby, aj keď účinnosť bola porovnateľná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dávkou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pacienti horšie tolerovali túto dávku (vyšší výskyt nežiadúcich účinkov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CNS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GIT). Vzhľadom</w:t>
      </w:r>
      <w:r w:rsidR="00E26E58" w:rsidRPr="005F3A33">
        <w:rPr>
          <w:szCs w:val="22"/>
          <w:lang w:val="sk-SK"/>
        </w:rPr>
        <w:t xml:space="preserve"> </w:t>
      </w:r>
      <w:r w:rsidR="00A861CE" w:rsidRPr="005F3A33">
        <w:rPr>
          <w:szCs w:val="22"/>
          <w:lang w:val="sk-SK"/>
        </w:rPr>
        <w:t>na </w:t>
      </w:r>
      <w:r w:rsidRPr="005F3A33">
        <w:rPr>
          <w:szCs w:val="22"/>
          <w:lang w:val="sk-SK"/>
        </w:rPr>
        <w:t>to</w:t>
      </w:r>
      <w:r w:rsidR="005F171C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sa dávka 600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 neodporúča. Maximálna odporúčaná dávka je 400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/deň. Cieľom týchto klinických skúšaní, zahrňujúcich 1308 pacientov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priemerne 23-ročnou anamnézou parciálnych záchvatov, bolo hodnotiť účinnosť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 xml:space="preserve">bezpečnosť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pri jeho súčasnom podávaní</w:t>
      </w:r>
      <w:r w:rsidR="00E26E58" w:rsidRPr="005F3A33">
        <w:rPr>
          <w:szCs w:val="22"/>
          <w:lang w:val="sk-SK"/>
        </w:rPr>
        <w:t xml:space="preserve"> s</w:t>
      </w:r>
      <w:r w:rsidR="00680DEF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1</w:t>
      </w:r>
      <w:r w:rsidR="00680DEF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–</w:t>
      </w:r>
      <w:r w:rsidR="00680DEF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3 antiepileptickými liekmi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nekontrolovanými parciálnymi záchvatmi, so sekundárnou generalizáciou alebo bez nej. 50% zníženie frekvencie záchvatov sa dosiahlo</w:t>
      </w:r>
      <w:r w:rsidR="00E26E58" w:rsidRPr="005F3A33">
        <w:rPr>
          <w:szCs w:val="22"/>
          <w:lang w:val="sk-SK"/>
        </w:rPr>
        <w:t xml:space="preserve"> u</w:t>
      </w:r>
      <w:r w:rsidR="002966B9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23</w:t>
      </w:r>
      <w:r w:rsidR="002966B9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% pacientov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skupine placeba,</w:t>
      </w:r>
      <w:r w:rsidR="00E26E58" w:rsidRPr="005F3A33">
        <w:rPr>
          <w:szCs w:val="22"/>
          <w:lang w:val="sk-SK"/>
        </w:rPr>
        <w:t xml:space="preserve"> u</w:t>
      </w:r>
      <w:r w:rsidR="002966B9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34</w:t>
      </w:r>
      <w:r w:rsidR="002966B9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% pacientov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skupine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dávkou 200</w:t>
      </w:r>
      <w:r w:rsidR="00E26E58" w:rsidRPr="005F3A33">
        <w:rPr>
          <w:szCs w:val="22"/>
          <w:lang w:val="sk-SK"/>
        </w:rPr>
        <w:t> mg/</w:t>
      </w:r>
      <w:r w:rsidRPr="005F3A33">
        <w:rPr>
          <w:szCs w:val="22"/>
          <w:lang w:val="sk-SK"/>
        </w:rPr>
        <w:t>deň</w:t>
      </w:r>
      <w:r w:rsidR="00E26E58" w:rsidRPr="005F3A33">
        <w:rPr>
          <w:szCs w:val="22"/>
          <w:lang w:val="sk-SK"/>
        </w:rPr>
        <w:t xml:space="preserve"> a u</w:t>
      </w:r>
      <w:r w:rsidR="002966B9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40</w:t>
      </w:r>
      <w:r w:rsidR="002966B9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% pacientov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skupine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dávkou 400</w:t>
      </w:r>
      <w:r w:rsidR="00E26E58" w:rsidRPr="005F3A33">
        <w:rPr>
          <w:szCs w:val="22"/>
          <w:lang w:val="sk-SK"/>
        </w:rPr>
        <w:t> mg/</w:t>
      </w:r>
      <w:r w:rsidRPr="005F3A33">
        <w:rPr>
          <w:szCs w:val="22"/>
          <w:lang w:val="sk-SK"/>
        </w:rPr>
        <w:t>deň.</w:t>
      </w:r>
    </w:p>
    <w:p w14:paraId="42EB84BF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E6C1512" w14:textId="77777777" w:rsidR="00474FA2" w:rsidRPr="005F3A33" w:rsidRDefault="00474FA2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Pediatrická populácia</w:t>
      </w:r>
    </w:p>
    <w:p w14:paraId="12A58E90" w14:textId="1F6661B5" w:rsidR="00474FA2" w:rsidRPr="005F3A33" w:rsidRDefault="00474FA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U detí vo veku od 4 rokov je klinický prejav parciálnych záchvatov podobný ako u dospelých. Účinnosť používania 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zamidu u detí vo veku 4 rokov a viac sa vyvodzovala z údajov u dospievajúcich a dospelých s parciálnymi záchvatmi, u ktorých sa očakávala podobná odpoveď za predpokladu, že sa upravila pediatrická dávka (pozri časť 4.2) a preukázala sa bezpečnosť (pozri časť 4.8).</w:t>
      </w:r>
    </w:p>
    <w:p w14:paraId="0B8ED689" w14:textId="35BF2882" w:rsidR="00086F82" w:rsidRPr="005F3A33" w:rsidRDefault="00662729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Účinnosť podloženú vyššie uvedeným princípom extrapolácie potvrdila dvojito zaslepená, randomizovaná, placebom kontrolovaná štúdia. Táto štúdia pozostávala z 8-týždňového východiskového obdobia, po ktorom nasledovalo 6-týždňové obdobie titrácie. Pacienti, ktorí spĺňali podmienky, užívajúci stabilnú dávku 1 až ≤ 3 antiepileptík, u ktorých sa napriek tomu vyskytli najmenej 2 parciálne záchvaty počas 4 týždňov pred skríningom s fázou bez výskytu záchvatu trvajúcou najviac 21 dní v 8-týždňovom období pred vstupom do východiskového obdobia, boli randomizovaní pre užívanie placeba (n = 172) alebo lak</w:t>
      </w:r>
      <w:r w:rsidR="002E7C5B" w:rsidRPr="005F3A33">
        <w:rPr>
          <w:szCs w:val="22"/>
          <w:lang w:val="sk-SK"/>
        </w:rPr>
        <w:t>ó</w:t>
      </w:r>
      <w:r w:rsidR="00F0068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amidu (n = 171).</w:t>
      </w:r>
    </w:p>
    <w:p w14:paraId="21E28A8E" w14:textId="0181CF35" w:rsidR="00662729" w:rsidRPr="005F3A33" w:rsidRDefault="00662729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Podávanie dávok sa začalo dávkou 2 mg/kg/deň u jedincov s telesnou hmotnosťou menej ako 50 kg alebo dávkou 100 mg/deň u jedincov s telesnou hmotnosťou 50 kg alebo viac v 2 rozdelených dávkach. Počas obdobia titrácie sa dávky lak</w:t>
      </w:r>
      <w:r w:rsidR="002E7C5B" w:rsidRPr="005F3A33">
        <w:rPr>
          <w:szCs w:val="22"/>
          <w:lang w:val="sk-SK"/>
        </w:rPr>
        <w:t>ó</w:t>
      </w:r>
      <w:r w:rsidR="00086F8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amidu upravili zvyšovaním po 1 alebo 2 mg/kg/deň u jedincov s telesnou hmotnosťou menej ako 50 kg alebo 50 alebo 100 mg/deň u jedincov s telesnou hmotnosťou 50 kg alebo viac v týždenných intervaloch s cieľom dosiahnuť cieľové rozmedzie dávok v</w:t>
      </w:r>
      <w:r w:rsidR="00086F82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udržiavacom období. </w:t>
      </w:r>
    </w:p>
    <w:p w14:paraId="528F1ECD" w14:textId="6BF6DEC5" w:rsidR="00662729" w:rsidRPr="005F3A33" w:rsidRDefault="00662729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Jedinci museli dosiahnuť minimálnu cieľovú dávku vo svojej kategórii telesnej hmotnosti počas záverečných 3 dní obdobia titrácie, aby spĺňali podmienky pre vstup do 10-týždňového udržiavacieho obdobia. Jedinci mali užívať stabilnú dávku lak</w:t>
      </w:r>
      <w:r w:rsidR="002E7C5B" w:rsidRPr="005F3A33">
        <w:rPr>
          <w:szCs w:val="22"/>
          <w:lang w:val="sk-SK"/>
        </w:rPr>
        <w:t>ó</w:t>
      </w:r>
      <w:r w:rsidR="00F0068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 xml:space="preserve">amidu počas celého udržiavacieho obdobia, alebo boli vylúčení a vstúpili do obdobia so zaslepeným postupným znižovaním dávky. </w:t>
      </w:r>
    </w:p>
    <w:p w14:paraId="52845F8C" w14:textId="78CD2672" w:rsidR="00662729" w:rsidRPr="005F3A33" w:rsidRDefault="00662729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Štatisticky významné (p = 0,0003) a klinicky relevantné zníženie frekvencie parciálnych záchvatov za 28 dní od východiskového stavu po udržiavacie obdobie bolo pozorované u skupiny užívajúcej lak</w:t>
      </w:r>
      <w:r w:rsidR="002E7C5B" w:rsidRPr="005F3A33">
        <w:rPr>
          <w:szCs w:val="22"/>
          <w:lang w:val="sk-SK"/>
        </w:rPr>
        <w:t>ó</w:t>
      </w:r>
      <w:r w:rsidR="00F0068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 xml:space="preserve">amid a placebo. Percentuálne zníženie oproti placebu na základe analýzy kovariancie bolo 31,72 % (95 % interval spoľahlivosti: 16,342; 44,277). </w:t>
      </w:r>
    </w:p>
    <w:p w14:paraId="63820299" w14:textId="7148EAF5" w:rsidR="00662729" w:rsidRPr="005F3A33" w:rsidRDefault="00662729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Celkovo bol podiel jedincov najmenej s 50 % znížením frekvencie parciálnych záchvatov za 28 dní od východiskového stavu po udržiavacie obdobie 52,9 % v skupine užívajúcej lak</w:t>
      </w:r>
      <w:r w:rsidR="002E7C5B" w:rsidRPr="005F3A33">
        <w:rPr>
          <w:szCs w:val="22"/>
          <w:lang w:val="sk-SK"/>
        </w:rPr>
        <w:t>ó</w:t>
      </w:r>
      <w:r w:rsidR="00F0068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amid v porovnaní s</w:t>
      </w:r>
      <w:r w:rsidR="00F00682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 xml:space="preserve">33,3 % v skupine užívajúcej placebo. </w:t>
      </w:r>
    </w:p>
    <w:p w14:paraId="60F481A7" w14:textId="51FB3E1B" w:rsidR="00662729" w:rsidRDefault="00662729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Podľa kvality života hodnotenej na základe dotazníka na zistenie kvality života u pediatrických pacientov (Pediatric Quality of Life Inventory) mali jedinci v skupine užívajúcej lak</w:t>
      </w:r>
      <w:r w:rsidR="002E7C5B" w:rsidRPr="005F3A33">
        <w:rPr>
          <w:szCs w:val="22"/>
          <w:lang w:val="sk-SK"/>
        </w:rPr>
        <w:t>ó</w:t>
      </w:r>
      <w:r w:rsidR="00F0068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amid aj v skupine užívajúcej placebo podobnú a stabilnú kvalitu života spojenú so zdravím (health-related quality of life) počas celého obdobia liečby.</w:t>
      </w:r>
    </w:p>
    <w:p w14:paraId="2E8A7F94" w14:textId="124D2E94" w:rsidR="00E00DD0" w:rsidRDefault="00E00DD0" w:rsidP="005F3A33">
      <w:pPr>
        <w:pStyle w:val="Normlndobloku"/>
        <w:spacing w:after="0"/>
        <w:rPr>
          <w:szCs w:val="22"/>
          <w:lang w:val="sk-SK"/>
        </w:rPr>
      </w:pPr>
    </w:p>
    <w:p w14:paraId="29DF69B4" w14:textId="77777777" w:rsidR="00E00DD0" w:rsidRPr="00E00DD0" w:rsidRDefault="00E00DD0" w:rsidP="00D10FC2">
      <w:pPr>
        <w:pStyle w:val="Styl3"/>
        <w:spacing w:after="0"/>
        <w:rPr>
          <w:szCs w:val="22"/>
          <w:lang w:val="sk-SK"/>
        </w:rPr>
      </w:pPr>
      <w:r w:rsidRPr="00E00DD0">
        <w:rPr>
          <w:szCs w:val="22"/>
          <w:lang w:val="sk-SK"/>
        </w:rPr>
        <w:t>Klinická účinnosť a bezpečnosť (primáme generalizované tonicko-klonické záchvaty)</w:t>
      </w:r>
    </w:p>
    <w:p w14:paraId="7AE6F587" w14:textId="42E7BB4C" w:rsidR="00E00DD0" w:rsidRPr="00E00DD0" w:rsidRDefault="00E00DD0" w:rsidP="00E00DD0">
      <w:pPr>
        <w:pStyle w:val="Normlndobloku"/>
        <w:rPr>
          <w:szCs w:val="22"/>
          <w:lang w:val="sk-SK"/>
        </w:rPr>
      </w:pPr>
      <w:r w:rsidRPr="00E00DD0">
        <w:rPr>
          <w:szCs w:val="22"/>
          <w:lang w:val="sk-SK"/>
        </w:rPr>
        <w:t>Účinnosť lak</w:t>
      </w:r>
      <w:r>
        <w:rPr>
          <w:szCs w:val="22"/>
          <w:lang w:val="sk-SK"/>
        </w:rPr>
        <w:t>óz</w:t>
      </w:r>
      <w:r w:rsidRPr="00E00DD0">
        <w:rPr>
          <w:szCs w:val="22"/>
          <w:lang w:val="sk-SK"/>
        </w:rPr>
        <w:t>amidu ako prídavnej terapie u pacientov vo veku od 4 rokov s idiopatickou generalizovanou epilepsiou s primárnymi generalizovanými tonicko-klonickými záchvatmi (PGTKZ) bola stanovená v 24-týždňovej, dvojito zaslepenej, randomizovanej, placebom kontrolovanej, multicentrickej klinickej štúdii v paralelných skupinách. Štúdia pozostávala z 12-týždňového obdobia východiskovej anamnézy, zo 4-týždňového prospektívneho východiskového obdobia a z 24- týždňového obdobia liečby (ktoré zahŕňalo 6-týždňové obdobie titrácie a 18-týždňové udržiavacie obdobie). Pacienti spĺňajúci podmienky, ktorí užívali stabilnú dávku 1 až 3 antiepileptík, u ktorých sa vyskytli najmenej 3 zdokumentované PGTKZ počas 16-týždňového kombinovaného východiskového obdobia, boli randomizovaní v pomere 1 k 1 pre užívanie lak</w:t>
      </w:r>
      <w:r>
        <w:rPr>
          <w:szCs w:val="22"/>
          <w:lang w:val="sk-SK"/>
        </w:rPr>
        <w:t>óz</w:t>
      </w:r>
      <w:r w:rsidRPr="00E00DD0">
        <w:rPr>
          <w:szCs w:val="22"/>
          <w:lang w:val="sk-SK"/>
        </w:rPr>
        <w:t>amidu alebo placeba (pacienti v celom súbore analýz: lak</w:t>
      </w:r>
      <w:r>
        <w:rPr>
          <w:szCs w:val="22"/>
          <w:lang w:val="sk-SK"/>
        </w:rPr>
        <w:t>óza</w:t>
      </w:r>
      <w:r w:rsidRPr="00E00DD0">
        <w:rPr>
          <w:szCs w:val="22"/>
          <w:lang w:val="sk-SK"/>
        </w:rPr>
        <w:t>mid n = 118, placebo n = 121; z toho 8 pacienti vo veku od &gt; 4 do &lt; 12 rokov a 16 pacienti vo veku od &gt; 12 do &lt; 18 rokov boli liečení lak</w:t>
      </w:r>
      <w:r>
        <w:rPr>
          <w:szCs w:val="22"/>
          <w:lang w:val="sk-SK"/>
        </w:rPr>
        <w:t>óz</w:t>
      </w:r>
      <w:r w:rsidRPr="00E00DD0">
        <w:rPr>
          <w:szCs w:val="22"/>
          <w:lang w:val="sk-SK"/>
        </w:rPr>
        <w:t>amidom, a 9 a 16 pacienti v uvedenom poradí boli liečení placebom).</w:t>
      </w:r>
    </w:p>
    <w:p w14:paraId="3600A721" w14:textId="474B943F" w:rsidR="00E00DD0" w:rsidRDefault="00E00DD0" w:rsidP="00E00DD0">
      <w:pPr>
        <w:pStyle w:val="Normlndobloku"/>
        <w:spacing w:after="0"/>
        <w:rPr>
          <w:szCs w:val="22"/>
          <w:lang w:val="sk-SK"/>
        </w:rPr>
      </w:pPr>
      <w:r w:rsidRPr="00E00DD0">
        <w:rPr>
          <w:szCs w:val="22"/>
          <w:lang w:val="sk-SK"/>
        </w:rPr>
        <w:t>U pacientov sa vykonala titrácia až po dosiahnutie cieľovej dávky udržiavacieho obdobia, a to 12 mg/kg/deň u pacientov s telesnou hmotnosťou menej ako 30 kg, 8 mg/kg/deň u pacientov s telesnou hmotnosťou od 30 do menej ako 50 kg, alebo 400 mg/deň u pacientov s telesnou hmotnosťou najmenej 50 kg.</w:t>
      </w:r>
    </w:p>
    <w:p w14:paraId="39831851" w14:textId="7548B6AF" w:rsidR="00E00DD0" w:rsidRDefault="00E00DD0" w:rsidP="00E00DD0">
      <w:pPr>
        <w:pStyle w:val="Normlndobloku"/>
        <w:spacing w:after="0"/>
        <w:rPr>
          <w:szCs w:val="22"/>
          <w:lang w:val="sk-SK"/>
        </w:rPr>
      </w:pPr>
    </w:p>
    <w:tbl>
      <w:tblPr>
        <w:tblW w:w="9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0"/>
        <w:gridCol w:w="2674"/>
        <w:gridCol w:w="2592"/>
      </w:tblGrid>
      <w:tr w:rsidR="00C64C2F" w14:paraId="09CC0064" w14:textId="77777777" w:rsidTr="00D10FC2">
        <w:trPr>
          <w:trHeight w:hRule="exact" w:val="269"/>
          <w:tblHeader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35231" w14:textId="77777777" w:rsidR="00C64C2F" w:rsidRPr="00206001" w:rsidRDefault="00C64C2F" w:rsidP="00D10FC2">
            <w:pPr>
              <w:pStyle w:val="Normlndobloku"/>
              <w:rPr>
                <w:b/>
                <w:bCs/>
              </w:rPr>
            </w:pPr>
            <w:r w:rsidRPr="00206001">
              <w:rPr>
                <w:rStyle w:val="Zkladntext20"/>
                <w:rFonts w:eastAsia="Calibri"/>
                <w:b/>
                <w:bCs/>
              </w:rPr>
              <w:lastRenderedPageBreak/>
              <w:t>Premenná účinnosti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4D98C" w14:textId="77777777" w:rsidR="00C64C2F" w:rsidRPr="00206001" w:rsidRDefault="00C64C2F" w:rsidP="00D10FC2">
            <w:pPr>
              <w:pStyle w:val="Normlndobloku"/>
              <w:rPr>
                <w:b/>
                <w:bCs/>
              </w:rPr>
            </w:pPr>
            <w:r w:rsidRPr="00206001">
              <w:rPr>
                <w:rStyle w:val="Zkladntext20"/>
                <w:rFonts w:eastAsia="Calibri"/>
                <w:b/>
                <w:bCs/>
                <w:lang w:bidi="en-US"/>
              </w:rPr>
              <w:t>Placebo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6AAF19" w14:textId="04F01459" w:rsidR="00C64C2F" w:rsidRPr="00206001" w:rsidRDefault="00C64C2F" w:rsidP="00D10FC2">
            <w:pPr>
              <w:pStyle w:val="Normlndobloku"/>
              <w:rPr>
                <w:b/>
                <w:bCs/>
              </w:rPr>
            </w:pPr>
            <w:r w:rsidRPr="00206001">
              <w:rPr>
                <w:rStyle w:val="Zkladntext20"/>
                <w:rFonts w:eastAsia="Calibri"/>
                <w:b/>
                <w:bCs/>
              </w:rPr>
              <w:t>Lak</w:t>
            </w:r>
            <w:r w:rsidR="00D10FC2" w:rsidRPr="00206001">
              <w:rPr>
                <w:rStyle w:val="Zkladntext20"/>
                <w:rFonts w:eastAsia="Calibri"/>
                <w:b/>
                <w:bCs/>
              </w:rPr>
              <w:t>óza</w:t>
            </w:r>
            <w:r w:rsidRPr="00206001">
              <w:rPr>
                <w:rStyle w:val="Zkladntext20"/>
                <w:rFonts w:eastAsia="Calibri"/>
                <w:b/>
                <w:bCs/>
              </w:rPr>
              <w:t>mid</w:t>
            </w:r>
          </w:p>
        </w:tc>
      </w:tr>
      <w:tr w:rsidR="00C64C2F" w14:paraId="4E2754FC" w14:textId="77777777" w:rsidTr="00D10FC2">
        <w:trPr>
          <w:trHeight w:hRule="exact" w:val="264"/>
          <w:tblHeader/>
        </w:trPr>
        <w:tc>
          <w:tcPr>
            <w:tcW w:w="3950" w:type="dxa"/>
            <w:tcBorders>
              <w:left w:val="single" w:sz="4" w:space="0" w:color="auto"/>
            </w:tcBorders>
            <w:shd w:val="clear" w:color="auto" w:fill="FFFFFF"/>
          </w:tcPr>
          <w:p w14:paraId="7237B98B" w14:textId="77777777" w:rsidR="00C64C2F" w:rsidRPr="00206001" w:rsidRDefault="00C64C2F" w:rsidP="00D10FC2">
            <w:pPr>
              <w:pStyle w:val="Normlndobloku"/>
              <w:rPr>
                <w:b/>
                <w:bCs/>
              </w:rPr>
            </w:pPr>
            <w:r w:rsidRPr="00206001">
              <w:rPr>
                <w:rStyle w:val="Zkladntext20"/>
                <w:rFonts w:eastAsia="Calibri"/>
                <w:b/>
                <w:bCs/>
              </w:rPr>
              <w:t>Parameter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FFFFFF"/>
          </w:tcPr>
          <w:p w14:paraId="5ED5F2B2" w14:textId="77777777" w:rsidR="00C64C2F" w:rsidRPr="00206001" w:rsidRDefault="00C64C2F" w:rsidP="00D10FC2">
            <w:pPr>
              <w:pStyle w:val="Normlndobloku"/>
              <w:rPr>
                <w:b/>
                <w:bCs/>
              </w:rPr>
            </w:pPr>
            <w:r w:rsidRPr="00206001">
              <w:rPr>
                <w:rStyle w:val="Zkladntext20"/>
                <w:rFonts w:eastAsia="Calibri"/>
                <w:b/>
                <w:bCs/>
              </w:rPr>
              <w:t>N = 121</w:t>
            </w: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CC7167" w14:textId="77777777" w:rsidR="00C64C2F" w:rsidRPr="00206001" w:rsidRDefault="00C64C2F" w:rsidP="00D10FC2">
            <w:pPr>
              <w:pStyle w:val="Normlndobloku"/>
              <w:rPr>
                <w:b/>
                <w:bCs/>
              </w:rPr>
            </w:pPr>
            <w:r w:rsidRPr="00206001">
              <w:rPr>
                <w:rStyle w:val="Zkladntext20"/>
                <w:rFonts w:eastAsia="Calibri"/>
                <w:b/>
                <w:bCs/>
              </w:rPr>
              <w:t>N = 118</w:t>
            </w:r>
          </w:p>
        </w:tc>
      </w:tr>
      <w:tr w:rsidR="00C64C2F" w14:paraId="0FF6F88E" w14:textId="77777777" w:rsidTr="00B33FB9">
        <w:trPr>
          <w:trHeight w:hRule="exact" w:val="264"/>
        </w:trPr>
        <w:tc>
          <w:tcPr>
            <w:tcW w:w="92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F415D9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Dĺžka času po druhý PGTKZ</w:t>
            </w:r>
          </w:p>
        </w:tc>
      </w:tr>
      <w:tr w:rsidR="00C64C2F" w14:paraId="7FA95210" w14:textId="77777777" w:rsidTr="00B33FB9">
        <w:trPr>
          <w:trHeight w:hRule="exact" w:val="25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A2772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Medián (dni)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B7FB4E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77,0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0D6B3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-</w:t>
            </w:r>
          </w:p>
        </w:tc>
      </w:tr>
      <w:tr w:rsidR="00C64C2F" w14:paraId="7AB3D2B1" w14:textId="77777777" w:rsidTr="00B33FB9">
        <w:trPr>
          <w:trHeight w:hRule="exact" w:val="26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E2321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 xml:space="preserve">95 % </w:t>
            </w:r>
            <w:r>
              <w:rPr>
                <w:rStyle w:val="Zkladntext20"/>
                <w:rFonts w:eastAsia="Calibri"/>
                <w:lang w:bidi="en-US"/>
              </w:rPr>
              <w:t>IS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67172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49,0; 128,0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AEEB0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-</w:t>
            </w:r>
          </w:p>
        </w:tc>
      </w:tr>
      <w:tr w:rsidR="00C64C2F" w14:paraId="52F220FA" w14:textId="77777777" w:rsidTr="00B33FB9">
        <w:trPr>
          <w:trHeight w:hRule="exact" w:val="26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6BAB3" w14:textId="69F8A52D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Lak</w:t>
            </w:r>
            <w:r w:rsidR="00D10FC2">
              <w:rPr>
                <w:rStyle w:val="Zkladntext20"/>
                <w:rFonts w:eastAsia="Calibri"/>
              </w:rPr>
              <w:t>óza</w:t>
            </w:r>
            <w:r>
              <w:rPr>
                <w:rStyle w:val="Zkladntext20"/>
                <w:rFonts w:eastAsia="Calibri"/>
              </w:rPr>
              <w:t xml:space="preserve">mid - </w:t>
            </w:r>
            <w:r>
              <w:rPr>
                <w:rStyle w:val="Zkladntext20"/>
                <w:rFonts w:eastAsia="Calibri"/>
                <w:lang w:bidi="en-US"/>
              </w:rPr>
              <w:t>Placebo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53C2C" w14:textId="77777777" w:rsidR="00C64C2F" w:rsidRDefault="00C64C2F" w:rsidP="00D10FC2">
            <w:pPr>
              <w:pStyle w:val="Normlndobloku"/>
              <w:jc w:val="center"/>
              <w:rPr>
                <w:sz w:val="10"/>
                <w:szCs w:val="10"/>
              </w:rPr>
            </w:pPr>
          </w:p>
        </w:tc>
      </w:tr>
      <w:tr w:rsidR="00C64C2F" w14:paraId="1859AAA9" w14:textId="77777777" w:rsidTr="00B33FB9">
        <w:trPr>
          <w:trHeight w:hRule="exact" w:val="26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7EB1E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Pomer rizika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39EA3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0,540</w:t>
            </w:r>
          </w:p>
        </w:tc>
      </w:tr>
      <w:tr w:rsidR="00B33FB9" w14:paraId="3AD04D52" w14:textId="77777777" w:rsidTr="00B33FB9">
        <w:trPr>
          <w:trHeight w:hRule="exact" w:val="26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4C7E5" w14:textId="77777777" w:rsidR="00B33FB9" w:rsidRDefault="00B33FB9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 xml:space="preserve">95 % </w:t>
            </w:r>
            <w:r>
              <w:rPr>
                <w:rStyle w:val="Zkladntext20"/>
                <w:rFonts w:eastAsia="Calibri"/>
                <w:lang w:bidi="en-US"/>
              </w:rPr>
              <w:t>IS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F0509E" w14:textId="3F6FBFB7" w:rsidR="00B33FB9" w:rsidRDefault="00B33FB9" w:rsidP="00B33FB9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0,377; 0,774</w:t>
            </w:r>
          </w:p>
          <w:p w14:paraId="40208663" w14:textId="13C879AB" w:rsidR="00B33FB9" w:rsidRDefault="00B33FB9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0,774</w:t>
            </w:r>
          </w:p>
        </w:tc>
      </w:tr>
      <w:tr w:rsidR="00C64C2F" w14:paraId="68BD1403" w14:textId="77777777" w:rsidTr="00B33FB9">
        <w:trPr>
          <w:trHeight w:hRule="exact" w:val="25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315F5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p-hodnota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DE49AC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&lt; 0.001</w:t>
            </w:r>
          </w:p>
        </w:tc>
      </w:tr>
      <w:tr w:rsidR="00C64C2F" w14:paraId="5D81D638" w14:textId="77777777" w:rsidTr="00B33FB9">
        <w:trPr>
          <w:trHeight w:hRule="exact" w:val="26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5B0B3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Bez záchvatov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8954D" w14:textId="77777777" w:rsidR="00C64C2F" w:rsidRDefault="00C64C2F" w:rsidP="00D10FC2">
            <w:pPr>
              <w:pStyle w:val="Normlndobloku"/>
              <w:jc w:val="center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46F62" w14:textId="77777777" w:rsidR="00C64C2F" w:rsidRDefault="00C64C2F" w:rsidP="00D10FC2">
            <w:pPr>
              <w:pStyle w:val="Normlndobloku"/>
              <w:jc w:val="center"/>
              <w:rPr>
                <w:sz w:val="10"/>
                <w:szCs w:val="10"/>
              </w:rPr>
            </w:pPr>
          </w:p>
        </w:tc>
      </w:tr>
      <w:tr w:rsidR="00C64C2F" w14:paraId="6F84EA53" w14:textId="77777777" w:rsidTr="00B33FB9">
        <w:trPr>
          <w:trHeight w:hRule="exact" w:val="278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41775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 xml:space="preserve">Stratifikovaný odhad podľa </w:t>
            </w:r>
            <w:r>
              <w:rPr>
                <w:rStyle w:val="Zkladntext20"/>
                <w:rFonts w:eastAsia="Calibri"/>
                <w:lang w:val="cs-CZ" w:eastAsia="cs-CZ" w:bidi="cs-CZ"/>
              </w:rPr>
              <w:t>Kaplana-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4B9AD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17,2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53D0FB" w14:textId="78759843" w:rsidR="00C64C2F" w:rsidRDefault="009C0ADD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a</w:t>
            </w:r>
            <w:r w:rsidR="00C64C2F">
              <w:rPr>
                <w:rStyle w:val="Zkladntext20"/>
                <w:rFonts w:eastAsia="Calibri"/>
              </w:rPr>
              <w:t>31,3</w:t>
            </w:r>
          </w:p>
        </w:tc>
      </w:tr>
      <w:tr w:rsidR="00C64C2F" w14:paraId="2926A850" w14:textId="77777777" w:rsidTr="00B33FB9">
        <w:trPr>
          <w:trHeight w:hRule="exact" w:val="240"/>
        </w:trPr>
        <w:tc>
          <w:tcPr>
            <w:tcW w:w="39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E5462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Meiera (%)</w:t>
            </w:r>
          </w:p>
        </w:tc>
        <w:tc>
          <w:tcPr>
            <w:tcW w:w="2674" w:type="dxa"/>
            <w:tcBorders>
              <w:left w:val="single" w:sz="4" w:space="0" w:color="auto"/>
            </w:tcBorders>
            <w:shd w:val="clear" w:color="auto" w:fill="FFFFFF"/>
          </w:tcPr>
          <w:p w14:paraId="7B981288" w14:textId="77777777" w:rsidR="00C64C2F" w:rsidRDefault="00C64C2F" w:rsidP="00D10FC2">
            <w:pPr>
              <w:pStyle w:val="Normlndobloku"/>
              <w:jc w:val="center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BF0EE" w14:textId="77777777" w:rsidR="00C64C2F" w:rsidRDefault="00C64C2F" w:rsidP="00D10FC2">
            <w:pPr>
              <w:pStyle w:val="Normlndobloku"/>
              <w:jc w:val="center"/>
              <w:rPr>
                <w:sz w:val="10"/>
                <w:szCs w:val="10"/>
              </w:rPr>
            </w:pPr>
          </w:p>
        </w:tc>
      </w:tr>
      <w:tr w:rsidR="00C64C2F" w14:paraId="0F11E186" w14:textId="77777777" w:rsidTr="00B33FB9">
        <w:trPr>
          <w:trHeight w:hRule="exact" w:val="259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D456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 xml:space="preserve">95 % </w:t>
            </w:r>
            <w:r>
              <w:rPr>
                <w:rStyle w:val="Zkladntext20"/>
                <w:rFonts w:eastAsia="Calibri"/>
                <w:lang w:bidi="en-US"/>
              </w:rPr>
              <w:t>IS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5C7D3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10,4; 24,0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8FC8AA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22,8; 39,9</w:t>
            </w:r>
          </w:p>
        </w:tc>
      </w:tr>
      <w:tr w:rsidR="00C64C2F" w14:paraId="3D74A707" w14:textId="77777777" w:rsidTr="00B33FB9">
        <w:trPr>
          <w:trHeight w:hRule="exact" w:val="26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59B43" w14:textId="054AC2AD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Lak</w:t>
            </w:r>
            <w:r w:rsidR="00D10FC2">
              <w:rPr>
                <w:rStyle w:val="Zkladntext20"/>
                <w:rFonts w:eastAsia="Calibri"/>
              </w:rPr>
              <w:t>óza</w:t>
            </w:r>
            <w:r>
              <w:rPr>
                <w:rStyle w:val="Zkladntext20"/>
                <w:rFonts w:eastAsia="Calibri"/>
              </w:rPr>
              <w:t xml:space="preserve">mid - </w:t>
            </w:r>
            <w:r>
              <w:rPr>
                <w:rStyle w:val="Zkladntext20"/>
                <w:rFonts w:eastAsia="Calibri"/>
                <w:lang w:bidi="en-US"/>
              </w:rPr>
              <w:t>Placebo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21B0D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14,1</w:t>
            </w:r>
          </w:p>
        </w:tc>
      </w:tr>
      <w:tr w:rsidR="00C64C2F" w14:paraId="1348B470" w14:textId="77777777" w:rsidTr="00B33FB9">
        <w:trPr>
          <w:trHeight w:hRule="exact" w:val="26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88133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 xml:space="preserve">95 % </w:t>
            </w:r>
            <w:r>
              <w:rPr>
                <w:rStyle w:val="Zkladntext20"/>
                <w:rFonts w:eastAsia="Calibri"/>
                <w:lang w:bidi="en-US"/>
              </w:rPr>
              <w:t>IS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14A34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3,2; 25,1</w:t>
            </w:r>
          </w:p>
        </w:tc>
      </w:tr>
      <w:tr w:rsidR="00C64C2F" w14:paraId="7A187AD4" w14:textId="77777777" w:rsidTr="00B33FB9">
        <w:trPr>
          <w:trHeight w:hRule="exact" w:val="274"/>
        </w:trPr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3EF6CA" w14:textId="77777777" w:rsidR="00C64C2F" w:rsidRDefault="00C64C2F" w:rsidP="00D10FC2">
            <w:pPr>
              <w:pStyle w:val="Normlndobloku"/>
            </w:pPr>
            <w:r>
              <w:rPr>
                <w:rStyle w:val="Zkladntext20"/>
                <w:rFonts w:eastAsia="Calibri"/>
              </w:rPr>
              <w:t>p-hodnota</w:t>
            </w:r>
          </w:p>
        </w:tc>
        <w:tc>
          <w:tcPr>
            <w:tcW w:w="5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E95DF" w14:textId="77777777" w:rsidR="00C64C2F" w:rsidRDefault="00C64C2F" w:rsidP="00D10FC2">
            <w:pPr>
              <w:pStyle w:val="Normlndobloku"/>
              <w:jc w:val="center"/>
            </w:pPr>
            <w:r>
              <w:rPr>
                <w:rStyle w:val="Zkladntext20"/>
                <w:rFonts w:eastAsia="Calibri"/>
              </w:rPr>
              <w:t>0,011</w:t>
            </w:r>
          </w:p>
        </w:tc>
      </w:tr>
    </w:tbl>
    <w:p w14:paraId="3A333BD4" w14:textId="37FD79E5" w:rsidR="00C64C2F" w:rsidRPr="00206001" w:rsidRDefault="00C64C2F" w:rsidP="00D10FC2">
      <w:pPr>
        <w:pStyle w:val="Normlndobloku"/>
        <w:rPr>
          <w:lang w:val="sk-SK"/>
        </w:rPr>
      </w:pPr>
      <w:r w:rsidRPr="00D10FC2">
        <w:rPr>
          <w:u w:val="single"/>
          <w:lang w:val="cs-CZ"/>
        </w:rPr>
        <w:t>Poznámka:</w:t>
      </w:r>
      <w:r w:rsidRPr="00C64C2F">
        <w:rPr>
          <w:lang w:val="cs-CZ"/>
        </w:rPr>
        <w:t xml:space="preserve"> V skupine užívajúcej lak</w:t>
      </w:r>
      <w:r w:rsidR="00B33FB9">
        <w:rPr>
          <w:lang w:val="cs-CZ"/>
        </w:rPr>
        <w:t>óza</w:t>
      </w:r>
      <w:r w:rsidRPr="00C64C2F">
        <w:rPr>
          <w:lang w:val="cs-CZ"/>
        </w:rPr>
        <w:t xml:space="preserve">mid nebolo možné odhadnúť medián dĺžky času po druhý </w:t>
      </w:r>
      <w:r w:rsidRPr="00206001">
        <w:rPr>
          <w:lang w:val="sk-SK"/>
        </w:rPr>
        <w:t>PGTKZ metódou podľa Kaplana-Meiera, pretože u &gt; 50% pacientov sa nevyskytol druhý PGTKZ do 166. dňa.</w:t>
      </w:r>
    </w:p>
    <w:p w14:paraId="25ED0A03" w14:textId="35E082A3" w:rsidR="00E00DD0" w:rsidRPr="00206001" w:rsidRDefault="00E00DD0" w:rsidP="00D10FC2">
      <w:pPr>
        <w:pStyle w:val="Normlndobloku"/>
        <w:rPr>
          <w:lang w:val="sk-SK"/>
        </w:rPr>
      </w:pPr>
      <w:r w:rsidRPr="00206001">
        <w:rPr>
          <w:lang w:val="sk-SK"/>
        </w:rPr>
        <w:t>Zistenia u pediatrickej podskupine zodpovedali výsledkom u celkovej populácie pri primárnych, sekundárnych a iných ukazovateľoch účinnosti.</w:t>
      </w:r>
    </w:p>
    <w:p w14:paraId="0A1376E4" w14:textId="77777777" w:rsidR="00B33FB9" w:rsidRPr="005F3A33" w:rsidRDefault="00B33FB9" w:rsidP="005F3A33">
      <w:pPr>
        <w:pStyle w:val="Normlndobloku"/>
        <w:spacing w:after="0"/>
        <w:rPr>
          <w:szCs w:val="22"/>
          <w:lang w:val="sk-SK"/>
        </w:rPr>
      </w:pPr>
    </w:p>
    <w:p w14:paraId="5BD244E5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Farmakokinetické vlastnosti</w:t>
      </w:r>
    </w:p>
    <w:p w14:paraId="60507A09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2CA9E494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Absorpcia</w:t>
      </w:r>
    </w:p>
    <w:p w14:paraId="0CB2BE03" w14:textId="7E4FE0F1" w:rsidR="0004648C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sa rýchlo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 xml:space="preserve">kompletne vstrebáva po perorálnom podaní. Perorálna biologická dostupnosť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vo forme tabliet je približne 100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>. Po perorálnom podaní dochádza</w:t>
      </w:r>
      <w:r w:rsidR="00E26E58" w:rsidRPr="005F3A33">
        <w:rPr>
          <w:szCs w:val="22"/>
          <w:lang w:val="sk-SK"/>
        </w:rPr>
        <w:t xml:space="preserve"> k </w:t>
      </w:r>
      <w:r w:rsidR="0004648C" w:rsidRPr="005F3A33">
        <w:rPr>
          <w:szCs w:val="22"/>
          <w:lang w:val="sk-SK"/>
        </w:rPr>
        <w:t xml:space="preserve">prudkému nárastu plazmatických koncentrácii nezmeneného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idu, pričom C</w:t>
      </w:r>
      <w:r w:rsidR="0004648C" w:rsidRPr="005F3A33">
        <w:rPr>
          <w:szCs w:val="22"/>
          <w:vertAlign w:val="subscript"/>
          <w:lang w:val="sk-SK"/>
        </w:rPr>
        <w:t>max</w:t>
      </w:r>
      <w:r w:rsidR="0004648C" w:rsidRPr="005F3A33">
        <w:rPr>
          <w:szCs w:val="22"/>
          <w:lang w:val="sk-SK"/>
        </w:rPr>
        <w:t xml:space="preserve"> sa dosahuje približne 0,5 až 4</w:t>
      </w:r>
      <w:r w:rsidR="006979CF" w:rsidRPr="005F3A33">
        <w:rPr>
          <w:szCs w:val="22"/>
          <w:lang w:val="sk-SK"/>
        </w:rPr>
        <w:t> </w:t>
      </w:r>
      <w:r w:rsidR="0004648C" w:rsidRPr="005F3A33">
        <w:rPr>
          <w:szCs w:val="22"/>
          <w:lang w:val="sk-SK"/>
        </w:rPr>
        <w:t>hodiny po podaní dávky. Príjem potravy nemá vplyv na rýchlosť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mieru absorpcie.</w:t>
      </w:r>
    </w:p>
    <w:p w14:paraId="0A66A5A2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0302E11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Distribúcia</w:t>
      </w:r>
    </w:p>
    <w:p w14:paraId="136405C4" w14:textId="59757AAE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Distribučný objem je približne 0,6 l/kg.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sa viaže na bielkoviny plazmy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množstve menšom ako 15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.</w:t>
      </w:r>
    </w:p>
    <w:p w14:paraId="1EECDCB8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7F3DDD88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Biotransformácia</w:t>
      </w:r>
    </w:p>
    <w:p w14:paraId="0368A67E" w14:textId="3FA990A2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95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dávky sa vylučuje močom ako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alebo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podobe metabolitov. Metabolizmus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nebol kompletne popísaný.</w:t>
      </w:r>
    </w:p>
    <w:p w14:paraId="61A5AE84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60C7DB74" w14:textId="671E73D6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Hlavnou látkou vylúčenou močom je nezmenený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(približne 40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dávky)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jeho O</w:t>
      </w:r>
      <w:r w:rsidR="006979CF" w:rsidRPr="005F3A33">
        <w:rPr>
          <w:szCs w:val="22"/>
          <w:lang w:val="sk-SK"/>
        </w:rPr>
        <w:noBreakHyphen/>
      </w:r>
      <w:r w:rsidRPr="005F3A33">
        <w:rPr>
          <w:szCs w:val="22"/>
          <w:lang w:val="sk-SK"/>
        </w:rPr>
        <w:t>desmetyl metabolit (menej ako 30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).</w:t>
      </w:r>
    </w:p>
    <w:p w14:paraId="2C24F4A4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6E3AED5F" w14:textId="22F6A3D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Polárna frakcia považovaná za deriváty serínu zodpovedá asi 20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množstva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moči, ale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niektorých pacientov bola zistená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plazme iba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malých množstvách (0</w:t>
      </w:r>
      <w:r w:rsidR="00D773E0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–</w:t>
      </w:r>
      <w:r w:rsidR="00D773E0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2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).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moči boli dokázané aj menšie množstvá (0,5</w:t>
      </w:r>
      <w:r w:rsidR="00D773E0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–</w:t>
      </w:r>
      <w:r w:rsidR="00D773E0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2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>) ďalších metabolitov.</w:t>
      </w:r>
    </w:p>
    <w:p w14:paraId="20CA06A1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65B1357E" w14:textId="2C88DBB3" w:rsidR="0004648C" w:rsidRPr="005F3A33" w:rsidRDefault="00D1581E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rStyle w:val="Bacil"/>
          <w:szCs w:val="22"/>
          <w:lang w:val="sk-SK"/>
        </w:rPr>
        <w:t>In vitro</w:t>
      </w:r>
      <w:r w:rsidR="0004648C" w:rsidRPr="005F3A33">
        <w:rPr>
          <w:szCs w:val="22"/>
          <w:lang w:val="sk-SK"/>
        </w:rPr>
        <w:t xml:space="preserve"> údaje ukazujú, že CYP2C9, CYP2C19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 xml:space="preserve">CYP3A4 sú schopné katalyzovať tvorbu O-desmetyl metabolitu, </w:t>
      </w:r>
      <w:r w:rsidRPr="005F3A33">
        <w:rPr>
          <w:rStyle w:val="Bacil"/>
          <w:szCs w:val="22"/>
          <w:lang w:val="sk-SK"/>
        </w:rPr>
        <w:t>in vivo</w:t>
      </w:r>
      <w:r w:rsidR="0004648C" w:rsidRPr="005F3A33">
        <w:rPr>
          <w:szCs w:val="22"/>
          <w:lang w:val="sk-SK"/>
        </w:rPr>
        <w:t xml:space="preserve"> sa však hlavný prispievajúci izoenzým nepotvrdil. Nebol pozorovaný žiadny klinicky významný rozdiel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 xml:space="preserve">hladinách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pri porovnaní jeho farmakokinetických parametrov</w:t>
      </w:r>
      <w:r w:rsidR="00E26E58"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extenzívne metabolizujúcich subjektov (EM,</w:t>
      </w:r>
      <w:r w:rsidR="00E26E58"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funkčným CYP2C19)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slabo metabolizujúcich subjektov (PM,</w:t>
      </w:r>
      <w:r w:rsidR="00E26E58"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chýbajúcim funkčným CYP2C19). Okrem toho štúdie interakcií</w:t>
      </w:r>
      <w:r w:rsidR="00E26E58"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omeprazolom (inhibítor CYP2C19) nepreukázali žiadne klinicky významné zmeny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 xml:space="preserve">plazmatických koncentráciách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idu, naznačujúc tak malú významnosť tejto metabolickej dráhy. Plazmatická koncentrácia O</w:t>
      </w:r>
      <w:r w:rsidR="006979CF" w:rsidRPr="005F3A33">
        <w:rPr>
          <w:szCs w:val="22"/>
          <w:lang w:val="sk-SK"/>
        </w:rPr>
        <w:noBreakHyphen/>
      </w:r>
      <w:r w:rsidR="0004648C" w:rsidRPr="005F3A33">
        <w:rPr>
          <w:szCs w:val="22"/>
          <w:lang w:val="sk-SK"/>
        </w:rPr>
        <w:t>desmetyl-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predstavuje približne 15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koncentrácie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plazme. Tento hlavný metabolit nemá žiadnu známu farmakologickú aktivitu.</w:t>
      </w:r>
    </w:p>
    <w:p w14:paraId="7FDC4067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5A5E16D6" w14:textId="77777777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Eliminácia</w:t>
      </w:r>
    </w:p>
    <w:p w14:paraId="016D1A2C" w14:textId="1EA6F675" w:rsidR="00825DD8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je zo systémovej cirkulácie primárne eliminovaný renálnou exkréciou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biotransformáciou. Po perorá</w:t>
      </w:r>
      <w:r w:rsidR="005E4A8E" w:rsidRPr="005F3A33">
        <w:rPr>
          <w:szCs w:val="22"/>
          <w:lang w:val="sk-SK"/>
        </w:rPr>
        <w:t>lnom</w:t>
      </w:r>
      <w:r w:rsidR="00E26E58" w:rsidRPr="005F3A33">
        <w:rPr>
          <w:szCs w:val="22"/>
          <w:lang w:val="sk-SK"/>
        </w:rPr>
        <w:t xml:space="preserve"> a </w:t>
      </w:r>
      <w:r w:rsidR="005E4A8E" w:rsidRPr="005F3A33">
        <w:rPr>
          <w:szCs w:val="22"/>
          <w:lang w:val="sk-SK"/>
        </w:rPr>
        <w:t xml:space="preserve">intravenóznom podaní </w:t>
      </w:r>
      <w:r w:rsidR="0004648C" w:rsidRPr="005F3A33">
        <w:rPr>
          <w:szCs w:val="22"/>
          <w:lang w:val="sk-SK"/>
        </w:rPr>
        <w:t xml:space="preserve">rádioaktívne značeného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bolo približne 95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 xml:space="preserve"> rádioaktivity nájdenej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moči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menej ako 0,5</w:t>
      </w:r>
      <w:r w:rsidR="001E36E1" w:rsidRPr="005F3A33">
        <w:rPr>
          <w:szCs w:val="22"/>
          <w:lang w:val="sk-SK"/>
        </w:rPr>
        <w:t> %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 xml:space="preserve">stolici. Eliminačný polčas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je približne 13</w:t>
      </w:r>
      <w:r w:rsidR="006979CF" w:rsidRPr="005F3A33">
        <w:rPr>
          <w:szCs w:val="22"/>
          <w:lang w:val="sk-SK"/>
        </w:rPr>
        <w:t> </w:t>
      </w:r>
      <w:r w:rsidR="0004648C" w:rsidRPr="005F3A33">
        <w:rPr>
          <w:szCs w:val="22"/>
          <w:lang w:val="sk-SK"/>
        </w:rPr>
        <w:t>hodín. Farmakokinetické parametre sú závislé na dávke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sú počas celej doby konštantné,</w:t>
      </w:r>
      <w:r w:rsidR="00E26E58"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nízkou intra-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interindividuálnou variabilitou. Pri podávaní dvakrát denne boli dosiahnuté rovnovážne hladiny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 xml:space="preserve">plazme po uplynutí 3 dní. Plazmatické koncentrácie sa zvyšujú </w:t>
      </w:r>
      <w:r w:rsidR="00D84613" w:rsidRPr="005F3A33">
        <w:rPr>
          <w:szCs w:val="22"/>
          <w:lang w:val="sk-SK"/>
        </w:rPr>
        <w:t>akumulačným faktorom</w:t>
      </w:r>
      <w:r w:rsidR="0004648C" w:rsidRPr="005F3A33">
        <w:rPr>
          <w:szCs w:val="22"/>
          <w:lang w:val="sk-SK"/>
        </w:rPr>
        <w:t xml:space="preserve"> úrovne</w:t>
      </w:r>
      <w:r w:rsidR="00A861CE" w:rsidRPr="005F3A33">
        <w:rPr>
          <w:szCs w:val="22"/>
          <w:lang w:val="sk-SK"/>
        </w:rPr>
        <w:t xml:space="preserve"> približne</w:t>
      </w:r>
      <w:r w:rsidR="0004648C" w:rsidRPr="005F3A33">
        <w:rPr>
          <w:szCs w:val="22"/>
          <w:lang w:val="sk-SK"/>
        </w:rPr>
        <w:t xml:space="preserve"> 2.</w:t>
      </w:r>
    </w:p>
    <w:p w14:paraId="3F9FAD26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6BC25CD9" w14:textId="130BAF41" w:rsidR="003007E3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Farmakokinetické údaje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špeciálnych skupín pacientov</w:t>
      </w:r>
    </w:p>
    <w:p w14:paraId="61B9292C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Pohlavie</w:t>
      </w:r>
    </w:p>
    <w:p w14:paraId="176D575A" w14:textId="4CD97309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Klinické </w:t>
      </w:r>
      <w:r w:rsidR="00D10FC2">
        <w:rPr>
          <w:szCs w:val="22"/>
          <w:lang w:val="sk-SK"/>
        </w:rPr>
        <w:t>štúdie</w:t>
      </w:r>
      <w:r w:rsidRPr="005F3A33">
        <w:rPr>
          <w:szCs w:val="22"/>
          <w:lang w:val="sk-SK"/>
        </w:rPr>
        <w:t xml:space="preserve"> ukázali, že pohlavie nemá klinicky významný vplyv na plazmatické koncentrácie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idu.</w:t>
      </w:r>
    </w:p>
    <w:p w14:paraId="1A70ED11" w14:textId="77777777" w:rsidR="003007E3" w:rsidRPr="005F3A33" w:rsidRDefault="003007E3" w:rsidP="005F3A33">
      <w:pPr>
        <w:pStyle w:val="Styl4"/>
        <w:rPr>
          <w:lang w:val="sk-SK"/>
        </w:rPr>
      </w:pPr>
    </w:p>
    <w:p w14:paraId="58BCCD6B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obličiek</w:t>
      </w:r>
    </w:p>
    <w:p w14:paraId="5E2164C6" w14:textId="6B9C20B1" w:rsidR="0004648C" w:rsidRPr="005F3A33" w:rsidRDefault="00E26E5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 </w:t>
      </w:r>
      <w:r w:rsidR="0004648C" w:rsidRPr="005F3A33">
        <w:rPr>
          <w:szCs w:val="22"/>
          <w:lang w:val="sk-SK"/>
        </w:rPr>
        <w:t>porovnaní so zdravými osobami vzrástla AUC</w:t>
      </w:r>
      <w:r w:rsidRPr="005F3A33">
        <w:rPr>
          <w:szCs w:val="22"/>
          <w:lang w:val="sk-SK"/>
        </w:rPr>
        <w:t xml:space="preserve"> u 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približne o 30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pacientov</w:t>
      </w:r>
      <w:r w:rsidRPr="005F3A33">
        <w:rPr>
          <w:szCs w:val="22"/>
          <w:lang w:val="sk-SK"/>
        </w:rPr>
        <w:t xml:space="preserve"> s </w:t>
      </w:r>
      <w:r w:rsidR="0004648C" w:rsidRPr="005F3A33">
        <w:rPr>
          <w:szCs w:val="22"/>
          <w:lang w:val="sk-SK"/>
        </w:rPr>
        <w:t>miernou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 xml:space="preserve">stredne </w:t>
      </w:r>
      <w:r w:rsidR="008D77CE" w:rsidRPr="005F3A33">
        <w:rPr>
          <w:szCs w:val="22"/>
          <w:lang w:val="sk-SK"/>
        </w:rPr>
        <w:t xml:space="preserve">závažnou </w:t>
      </w:r>
      <w:r w:rsidR="0004648C" w:rsidRPr="005F3A33">
        <w:rPr>
          <w:szCs w:val="22"/>
          <w:lang w:val="sk-SK"/>
        </w:rPr>
        <w:t>poruchou</w:t>
      </w:r>
      <w:r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o 60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 xml:space="preserve">pacientov </w:t>
      </w:r>
      <w:r w:rsidR="008D77CE" w:rsidRPr="005F3A33">
        <w:rPr>
          <w:szCs w:val="22"/>
          <w:lang w:val="sk-SK"/>
        </w:rPr>
        <w:t> so závažnou</w:t>
      </w:r>
      <w:r w:rsidR="0004648C" w:rsidRPr="005F3A33">
        <w:rPr>
          <w:szCs w:val="22"/>
          <w:lang w:val="sk-SK"/>
        </w:rPr>
        <w:t xml:space="preserve"> poruchou funkcie obličiek</w:t>
      </w:r>
      <w:r w:rsidRPr="005F3A33">
        <w:rPr>
          <w:szCs w:val="22"/>
          <w:lang w:val="sk-SK"/>
        </w:rPr>
        <w:t xml:space="preserve"> a u </w:t>
      </w:r>
      <w:r w:rsidR="0004648C" w:rsidRPr="005F3A33">
        <w:rPr>
          <w:szCs w:val="22"/>
          <w:lang w:val="sk-SK"/>
        </w:rPr>
        <w:t>pacientov</w:t>
      </w:r>
      <w:r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terminálnom štádiu ochorenia obličiek,</w:t>
      </w:r>
      <w:r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ktorých bola potrebná hemodialýza, pričom C</w:t>
      </w:r>
      <w:r w:rsidR="0004648C" w:rsidRPr="005F3A33">
        <w:rPr>
          <w:szCs w:val="22"/>
          <w:vertAlign w:val="subscript"/>
          <w:lang w:val="sk-SK"/>
        </w:rPr>
        <w:t>max</w:t>
      </w:r>
      <w:r w:rsidR="0004648C" w:rsidRPr="005F3A33">
        <w:rPr>
          <w:szCs w:val="22"/>
          <w:lang w:val="sk-SK"/>
        </w:rPr>
        <w:t xml:space="preserve"> zostala nezmenená.</w:t>
      </w:r>
    </w:p>
    <w:p w14:paraId="5BFF0D7E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4223F724" w14:textId="72E64A9C" w:rsidR="0004648C" w:rsidRPr="005F3A33" w:rsidRDefault="00653D9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 je účinne eliminovaný</w:t>
      </w:r>
      <w:r w:rsidR="00E26E58" w:rsidRPr="005F3A33">
        <w:rPr>
          <w:szCs w:val="22"/>
          <w:lang w:val="sk-SK"/>
        </w:rPr>
        <w:t xml:space="preserve"> z </w:t>
      </w:r>
      <w:r w:rsidR="0004648C" w:rsidRPr="005F3A33">
        <w:rPr>
          <w:szCs w:val="22"/>
          <w:lang w:val="sk-SK"/>
        </w:rPr>
        <w:t xml:space="preserve">plazmy pomocou hemodialýzy. Po 4 hodinách hemodialýzy je AUC </w:t>
      </w:r>
      <w:r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Pr="005F3A33">
        <w:rPr>
          <w:szCs w:val="22"/>
          <w:lang w:val="sk-SK"/>
        </w:rPr>
        <w:t>zam</w:t>
      </w:r>
      <w:r w:rsidR="0004648C" w:rsidRPr="005F3A33">
        <w:rPr>
          <w:szCs w:val="22"/>
          <w:lang w:val="sk-SK"/>
        </w:rPr>
        <w:t>idu redukovaná o približne 50</w:t>
      </w:r>
      <w:r w:rsidR="001E36E1" w:rsidRPr="005F3A33">
        <w:rPr>
          <w:szCs w:val="22"/>
          <w:lang w:val="sk-SK"/>
        </w:rPr>
        <w:t> %</w:t>
      </w:r>
      <w:r w:rsidR="0004648C" w:rsidRPr="005F3A33">
        <w:rPr>
          <w:szCs w:val="22"/>
          <w:lang w:val="sk-SK"/>
        </w:rPr>
        <w:t>.</w:t>
      </w:r>
      <w:r w:rsidR="00E26E58" w:rsidRPr="005F3A33">
        <w:rPr>
          <w:szCs w:val="22"/>
          <w:lang w:val="sk-SK"/>
        </w:rPr>
        <w:t xml:space="preserve"> </w:t>
      </w:r>
      <w:r w:rsidR="008D77CE" w:rsidRPr="005F3A33">
        <w:rPr>
          <w:szCs w:val="22"/>
          <w:lang w:val="sk-SK"/>
        </w:rPr>
        <w:t>Z </w:t>
      </w:r>
      <w:r w:rsidR="0004648C" w:rsidRPr="005F3A33">
        <w:rPr>
          <w:szCs w:val="22"/>
          <w:lang w:val="sk-SK"/>
        </w:rPr>
        <w:t>tohto dôvodu sa odporúča doplniť dávkovanie po hemodialýze (pozri časť 4.2). Expozícia O-desmetyl metabolitu bola niekoľkokrát zvýšená</w:t>
      </w:r>
      <w:r w:rsidR="00E26E58"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 xml:space="preserve">pacientov so stredne </w:t>
      </w:r>
      <w:r w:rsidR="008D77CE" w:rsidRPr="005F3A33">
        <w:rPr>
          <w:szCs w:val="22"/>
          <w:lang w:val="sk-SK"/>
        </w:rPr>
        <w:t xml:space="preserve">závažnou </w:t>
      </w:r>
      <w:r w:rsidR="0004648C" w:rsidRPr="005F3A33">
        <w:rPr>
          <w:szCs w:val="22"/>
          <w:lang w:val="sk-SK"/>
        </w:rPr>
        <w:t xml:space="preserve">až </w:t>
      </w:r>
      <w:r w:rsidR="008D77CE" w:rsidRPr="005F3A33">
        <w:rPr>
          <w:szCs w:val="22"/>
          <w:lang w:val="sk-SK"/>
        </w:rPr>
        <w:t xml:space="preserve">závažnou </w:t>
      </w:r>
      <w:r w:rsidR="0004648C" w:rsidRPr="005F3A33">
        <w:rPr>
          <w:szCs w:val="22"/>
          <w:lang w:val="sk-SK"/>
        </w:rPr>
        <w:t>poruchou funkcie obličiek. Ak bola nedostupná hemodialýza</w:t>
      </w:r>
      <w:r w:rsidR="00E26E58"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pacientov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>terminálnom štádiu ochorenia obličiek, hladiny boli zvýšené</w:t>
      </w:r>
      <w:r w:rsidR="00E26E58" w:rsidRPr="005F3A33">
        <w:rPr>
          <w:szCs w:val="22"/>
          <w:lang w:val="sk-SK"/>
        </w:rPr>
        <w:t xml:space="preserve"> a </w:t>
      </w:r>
      <w:r w:rsidR="0004648C" w:rsidRPr="005F3A33">
        <w:rPr>
          <w:szCs w:val="22"/>
          <w:lang w:val="sk-SK"/>
        </w:rPr>
        <w:t>neustále stúpali počas 24</w:t>
      </w:r>
      <w:r w:rsidR="00A56688" w:rsidRPr="005F3A33">
        <w:rPr>
          <w:szCs w:val="22"/>
          <w:lang w:val="sk-SK"/>
        </w:rPr>
        <w:noBreakHyphen/>
      </w:r>
      <w:r w:rsidR="0004648C" w:rsidRPr="005F3A33">
        <w:rPr>
          <w:szCs w:val="22"/>
          <w:lang w:val="sk-SK"/>
        </w:rPr>
        <w:t xml:space="preserve">hodinového sledovania. Nie je známe, či </w:t>
      </w:r>
      <w:r w:rsidR="008D77CE" w:rsidRPr="005F3A33">
        <w:rPr>
          <w:szCs w:val="22"/>
          <w:lang w:val="sk-SK"/>
        </w:rPr>
        <w:t xml:space="preserve">môžu </w:t>
      </w:r>
      <w:r w:rsidR="0004648C" w:rsidRPr="005F3A33">
        <w:rPr>
          <w:szCs w:val="22"/>
          <w:lang w:val="sk-SK"/>
        </w:rPr>
        <w:t>zvýšené hladiny</w:t>
      </w:r>
      <w:r w:rsidR="00E26E58"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subjektov</w:t>
      </w:r>
      <w:r w:rsidR="00E26E58" w:rsidRPr="005F3A33">
        <w:rPr>
          <w:szCs w:val="22"/>
          <w:lang w:val="sk-SK"/>
        </w:rPr>
        <w:t xml:space="preserve"> v </w:t>
      </w:r>
      <w:r w:rsidR="0004648C" w:rsidRPr="005F3A33">
        <w:rPr>
          <w:szCs w:val="22"/>
          <w:lang w:val="sk-SK"/>
        </w:rPr>
        <w:t xml:space="preserve">terminálnom štádiu ochorenia obličiek </w:t>
      </w:r>
      <w:r w:rsidR="008D77CE" w:rsidRPr="005F3A33">
        <w:rPr>
          <w:szCs w:val="22"/>
          <w:lang w:val="sk-SK"/>
        </w:rPr>
        <w:t xml:space="preserve">zvýšiť </w:t>
      </w:r>
      <w:r w:rsidR="0004648C" w:rsidRPr="005F3A33">
        <w:rPr>
          <w:szCs w:val="22"/>
          <w:lang w:val="sk-SK"/>
        </w:rPr>
        <w:t>výskyt nežiaducich účinkov. Vlastná farmakologická aktivita nebola</w:t>
      </w:r>
      <w:r w:rsidR="00E26E58" w:rsidRPr="005F3A33">
        <w:rPr>
          <w:szCs w:val="22"/>
          <w:lang w:val="sk-SK"/>
        </w:rPr>
        <w:t xml:space="preserve"> u </w:t>
      </w:r>
      <w:r w:rsidR="0004648C" w:rsidRPr="005F3A33">
        <w:rPr>
          <w:szCs w:val="22"/>
          <w:lang w:val="sk-SK"/>
        </w:rPr>
        <w:t>tohto metabolitu zistená.</w:t>
      </w:r>
    </w:p>
    <w:p w14:paraId="79435EF1" w14:textId="77777777" w:rsidR="003007E3" w:rsidRPr="005F3A33" w:rsidRDefault="003007E3" w:rsidP="005F3A33">
      <w:pPr>
        <w:pStyle w:val="Styl4"/>
        <w:rPr>
          <w:lang w:val="sk-SK"/>
        </w:rPr>
      </w:pPr>
    </w:p>
    <w:p w14:paraId="78CCF98A" w14:textId="77777777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>Porucha funkcie pečene</w:t>
      </w:r>
    </w:p>
    <w:p w14:paraId="6A8E1EB0" w14:textId="1D00344B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Pacienti so stredne </w:t>
      </w:r>
      <w:r w:rsidR="008D77CE" w:rsidRPr="005F3A33">
        <w:rPr>
          <w:szCs w:val="22"/>
          <w:lang w:val="sk-SK"/>
        </w:rPr>
        <w:t xml:space="preserve">závažnou </w:t>
      </w:r>
      <w:r w:rsidRPr="005F3A33">
        <w:rPr>
          <w:szCs w:val="22"/>
          <w:lang w:val="sk-SK"/>
        </w:rPr>
        <w:t xml:space="preserve">poruchou funkcie pečene (Child-Pugh B) vykazovali vyššie plazmatické koncentrácie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(približne o 50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 vyššia AUCnorm), za čo bolo čiastočne zodpovedné zníženie funkcie obličiek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pozorovaných subjektov. Odhaduje sa, že pokles nerenálneho klírensu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pacientov tejto štúdie zapríčinil vzostup AUC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o 20</w:t>
      </w:r>
      <w:r w:rsidR="001E36E1" w:rsidRPr="005F3A33">
        <w:rPr>
          <w:szCs w:val="22"/>
          <w:lang w:val="sk-SK"/>
        </w:rPr>
        <w:t> %</w:t>
      </w:r>
      <w:r w:rsidRPr="005F3A33">
        <w:rPr>
          <w:szCs w:val="22"/>
          <w:lang w:val="sk-SK"/>
        </w:rPr>
        <w:t xml:space="preserve">. Farmakokinetika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nebola hodnotená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 xml:space="preserve">pacientov </w:t>
      </w:r>
      <w:r w:rsidR="008D77CE" w:rsidRPr="005F3A33">
        <w:rPr>
          <w:szCs w:val="22"/>
          <w:lang w:val="sk-SK"/>
        </w:rPr>
        <w:t> so závažnou</w:t>
      </w:r>
      <w:r w:rsidRPr="005F3A33">
        <w:rPr>
          <w:szCs w:val="22"/>
          <w:lang w:val="sk-SK"/>
        </w:rPr>
        <w:t xml:space="preserve"> poruchou funkcie pečene (pozri časť 4.2).</w:t>
      </w:r>
    </w:p>
    <w:p w14:paraId="62B57A61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693C3401" w14:textId="4B5889CE" w:rsidR="0004648C" w:rsidRPr="005F3A33" w:rsidRDefault="0004648C" w:rsidP="005F3A33">
      <w:pPr>
        <w:pStyle w:val="Styl4"/>
        <w:rPr>
          <w:lang w:val="sk-SK"/>
        </w:rPr>
      </w:pPr>
      <w:r w:rsidRPr="005F3A33">
        <w:rPr>
          <w:lang w:val="sk-SK"/>
        </w:rPr>
        <w:t xml:space="preserve">Starší </w:t>
      </w:r>
      <w:r w:rsidR="008D77CE" w:rsidRPr="005F3A33">
        <w:rPr>
          <w:lang w:val="sk-SK"/>
        </w:rPr>
        <w:t xml:space="preserve">ľudia </w:t>
      </w:r>
      <w:r w:rsidRPr="005F3A33">
        <w:rPr>
          <w:lang w:val="sk-SK"/>
        </w:rPr>
        <w:t>(vo veku nad 65 rokov)</w:t>
      </w:r>
    </w:p>
    <w:p w14:paraId="45A4040C" w14:textId="3943C0A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 štúdii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starších mužov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žien vrátane 4 pacientov starších ako 75 rokov bola AUC zvýšená približne o 30</w:t>
      </w:r>
      <w:r w:rsidR="001E36E1" w:rsidRPr="005F3A33">
        <w:rPr>
          <w:szCs w:val="22"/>
          <w:lang w:val="sk-SK"/>
        </w:rPr>
        <w:t> %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mužov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50</w:t>
      </w:r>
      <w:r w:rsidR="001E36E1" w:rsidRPr="005F3A33">
        <w:rPr>
          <w:szCs w:val="22"/>
          <w:lang w:val="sk-SK"/>
        </w:rPr>
        <w:t> %</w:t>
      </w:r>
      <w:r w:rsidR="008D77CE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u žien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porovnaní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mladými pacientmi. Tento fakt čiastočne súvisí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nižšou telesnou hmotnosťou. Ak je tento rozdiel spočítaný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ohľadom na telesnú hmotnosť, je 26%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mužov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23%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žien.. Bola takisto pozorovaná zvýšená variabilita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 xml:space="preserve">plazmatických koncentráciách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 xml:space="preserve">idu. Renálny klírens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bol</w:t>
      </w:r>
      <w:r w:rsidR="005E4A8E" w:rsidRPr="005F3A33">
        <w:rPr>
          <w:szCs w:val="22"/>
          <w:lang w:val="sk-SK"/>
        </w:rPr>
        <w:t xml:space="preserve"> </w:t>
      </w:r>
      <w:r w:rsidRPr="005F3A33">
        <w:rPr>
          <w:szCs w:val="22"/>
          <w:lang w:val="sk-SK"/>
        </w:rPr>
        <w:t>mierne znížený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starších ľudí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tejto štúdii.</w:t>
      </w:r>
    </w:p>
    <w:p w14:paraId="6724D2BF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6D7814F9" w14:textId="31A85952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Celkové zníženie dávok sa nepovažuje za potrebné, pokým nie je indikované vzhľadom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>zníženej funkcii obličiek (pozri časť 4.2).</w:t>
      </w:r>
    </w:p>
    <w:p w14:paraId="289E457A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4129CFF5" w14:textId="77777777" w:rsidR="00F26D73" w:rsidRPr="005F3A33" w:rsidRDefault="00F26D73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Pediatrická populácia</w:t>
      </w:r>
    </w:p>
    <w:p w14:paraId="6CB7A4B9" w14:textId="53116184" w:rsidR="00086F82" w:rsidRPr="005F3A33" w:rsidRDefault="00F0068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Farmakokinetický profil lak</w:t>
      </w:r>
      <w:r w:rsidR="002E7C5B" w:rsidRPr="005F3A33">
        <w:rPr>
          <w:szCs w:val="22"/>
          <w:lang w:val="sk-SK"/>
        </w:rPr>
        <w:t>ó</w:t>
      </w:r>
      <w:r w:rsidR="00F2289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>amidu u pediatrických pacientov sa stanovil v populačnej farmakokinetickej analýze s použitím údajov o plazmatickej koncentrácii z príležitostne odobratých vzoriek získaných v jednej placebom kontrolovanej randomizovanej štúdii a v troch otvorených štúdiách u 414 detí s epilepsiou vo veku 6 mesiacov až 17 rokov. Rozsah dávok lak</w:t>
      </w:r>
      <w:r w:rsidR="002E7C5B" w:rsidRPr="005F3A33">
        <w:rPr>
          <w:szCs w:val="22"/>
          <w:lang w:val="sk-SK"/>
        </w:rPr>
        <w:t>ó</w:t>
      </w:r>
      <w:r w:rsidR="00F22892" w:rsidRPr="005F3A33">
        <w:rPr>
          <w:szCs w:val="22"/>
          <w:lang w:val="sk-SK"/>
        </w:rPr>
        <w:t>z</w:t>
      </w:r>
      <w:r w:rsidRPr="005F3A33">
        <w:rPr>
          <w:szCs w:val="22"/>
          <w:lang w:val="sk-SK"/>
        </w:rPr>
        <w:t xml:space="preserve">amidu podávaných dvakrát denne bol v rozmedzí od 2 do 17,8 mg/kg/deň, s maximálnou dávkou 600 mg/deň u detí s telesnou hmotnosťou 50 kg alebo viac. </w:t>
      </w:r>
    </w:p>
    <w:p w14:paraId="5ADC31F6" w14:textId="151FC8C9" w:rsidR="003007E3" w:rsidRDefault="00F00682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Typický plazmatický klírens u detí s telesnou hmotnosťou 20 kg bol odhadovaný na 1,04 l/hod, u detí s telesnou hmotnosťou 30 kg bol odhadovaný na 1,32 l/hod a u detí s telesnou hmotnosťou 50 kg bol </w:t>
      </w:r>
      <w:r w:rsidRPr="005F3A33">
        <w:rPr>
          <w:szCs w:val="22"/>
          <w:lang w:val="sk-SK"/>
        </w:rPr>
        <w:lastRenderedPageBreak/>
        <w:t>odhadovaný na 1,86 l/hod. Pre porovnanie, u dospelých pacientov (telesná hmotnosť 70 kg) sa plazmatický klírens odhadoval na 1,92 l/hod.</w:t>
      </w:r>
    </w:p>
    <w:p w14:paraId="04FEF3A0" w14:textId="21609D0B" w:rsidR="00D10FC2" w:rsidRDefault="00D10FC2" w:rsidP="005F3A33">
      <w:pPr>
        <w:pStyle w:val="Normlndobloku"/>
        <w:spacing w:after="0"/>
        <w:rPr>
          <w:szCs w:val="22"/>
          <w:lang w:val="sk-SK"/>
        </w:rPr>
      </w:pPr>
      <w:r w:rsidRPr="00D10FC2">
        <w:rPr>
          <w:szCs w:val="22"/>
          <w:lang w:val="sk-SK"/>
        </w:rPr>
        <w:t>V</w:t>
      </w:r>
      <w:r>
        <w:rPr>
          <w:szCs w:val="22"/>
          <w:lang w:val="sk-SK"/>
        </w:rPr>
        <w:t xml:space="preserve"> </w:t>
      </w:r>
      <w:r w:rsidRPr="00D10FC2">
        <w:rPr>
          <w:szCs w:val="22"/>
          <w:lang w:val="sk-SK"/>
        </w:rPr>
        <w:t>populačnej farmakokinetickej analýze z príležitostne odobratých farmakokinetických vzoriek získaných v štúdii zameranej na PGTKZ sa preukázala podobná expozícia u pacientov s PGTKZ ako u pacientov s parciálnymi záchvatmi.</w:t>
      </w:r>
    </w:p>
    <w:p w14:paraId="1CF866B6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32C97C62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Predklinické údaje o bezpečnosti</w:t>
      </w:r>
    </w:p>
    <w:p w14:paraId="52AE5ED0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76B5930A" w14:textId="231F6D1E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V štúdiách toxicity boli dosiahnuté plazmatické koncentrácie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 podobné alebo iba mierne vyššie ako dávky pozorované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pacientov, čo ponecháva užšie alebo neponecháva žiadne rozpätie pre dávkovanie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ľudí.</w:t>
      </w:r>
    </w:p>
    <w:p w14:paraId="0AB5DEBA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2ED6E5DD" w14:textId="07A9E4B4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Farmakologická štúdia bezpečnosti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 xml:space="preserve">intravenózne podaným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idom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psov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anestézii preukázala prechodné predĺženie PR intervalu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QRS komplexu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takisto zníženie krvného tlaku (spôsobené</w:t>
      </w:r>
      <w:r w:rsidR="00E26E58" w:rsidRPr="005F3A33">
        <w:rPr>
          <w:szCs w:val="22"/>
          <w:lang w:val="sk-SK"/>
        </w:rPr>
        <w:t xml:space="preserve"> s </w:t>
      </w:r>
      <w:r w:rsidRPr="005F3A33">
        <w:rPr>
          <w:szCs w:val="22"/>
          <w:lang w:val="sk-SK"/>
        </w:rPr>
        <w:t>najväčšou pravdepodobnosťou kardiodepresívnym účinkom). Tieto prechodné zmeny začali pri rovnakom rozmedzí koncentrácie ako pri maximálnom odporúčanom klinickom dávkovaní. ľudí.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psov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opíc makakov javských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anestézii sa zistilo spomalenie atriálnej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ventrikulárnej vodivosti, atrioventrikulárny blok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atrioventrikulárna disociácia pri intravenóznych dávkach 15</w:t>
      </w:r>
      <w:r w:rsidR="00A5668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–</w:t>
      </w:r>
      <w:r w:rsidR="00A56688" w:rsidRPr="005F3A33">
        <w:rPr>
          <w:szCs w:val="22"/>
          <w:lang w:val="sk-SK"/>
        </w:rPr>
        <w:t> </w:t>
      </w:r>
      <w:r w:rsidRPr="005F3A33">
        <w:rPr>
          <w:szCs w:val="22"/>
          <w:lang w:val="sk-SK"/>
        </w:rPr>
        <w:t>60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>/kg.</w:t>
      </w:r>
    </w:p>
    <w:p w14:paraId="7E2E4A47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053D1340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 štúdiách toxicity po opakovanom podaní sa zistili mierne reverzibilné zmeny pečene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potkanov od pri približne trojnásobku klinickej expozície. Tieto zmeny zahŕňali nárast hmotnosti orgánu, hypertrofiu hepatocytov, zvýšené sérové hladiny pečeňových enzýmov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zvýšenie hodnoty celkového cholesterolu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triglyceridov. Okrem uvedenej hypertrofie hepatocytov neboli pozorované žiadne ďalšie histopatologické zmeny.</w:t>
      </w:r>
    </w:p>
    <w:p w14:paraId="50E47549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13182810" w14:textId="1BB787D6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V štúdiách reprodukčnej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vývojovej toxicity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hlodavcov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králikov neboli pozorované žiadne teratogénne účinky.</w:t>
      </w:r>
      <w:r w:rsidR="00E26E58" w:rsidRPr="005F3A33">
        <w:rPr>
          <w:szCs w:val="22"/>
          <w:lang w:val="sk-SK"/>
        </w:rPr>
        <w:t xml:space="preserve"> </w:t>
      </w:r>
      <w:r w:rsidR="008D77CE" w:rsidRPr="005F3A33">
        <w:rPr>
          <w:szCs w:val="22"/>
          <w:lang w:val="sk-SK"/>
        </w:rPr>
        <w:t>U </w:t>
      </w:r>
      <w:r w:rsidRPr="005F3A33">
        <w:rPr>
          <w:szCs w:val="22"/>
          <w:lang w:val="sk-SK"/>
        </w:rPr>
        <w:t>potkanov ale dochádzalo po dávkach toxických pre matky, zodpovedajúcich predpokladaným systémovým hodnotám expozície lieku</w:t>
      </w:r>
      <w:r w:rsidR="00E26E58" w:rsidRPr="005F3A33">
        <w:rPr>
          <w:szCs w:val="22"/>
          <w:lang w:val="sk-SK"/>
        </w:rPr>
        <w:t xml:space="preserve"> u </w:t>
      </w:r>
      <w:r w:rsidRPr="005F3A33">
        <w:rPr>
          <w:szCs w:val="22"/>
          <w:lang w:val="sk-SK"/>
        </w:rPr>
        <w:t>ľudí,</w:t>
      </w:r>
      <w:r w:rsidR="00E26E58" w:rsidRPr="005F3A33">
        <w:rPr>
          <w:szCs w:val="22"/>
          <w:lang w:val="sk-SK"/>
        </w:rPr>
        <w:t xml:space="preserve"> k </w:t>
      </w:r>
      <w:r w:rsidRPr="005F3A33">
        <w:rPr>
          <w:szCs w:val="22"/>
          <w:lang w:val="sk-SK"/>
        </w:rPr>
        <w:t>navýšeniu počtu mŕtvo narodených mláď</w:t>
      </w:r>
      <w:r w:rsidR="005E4A8E" w:rsidRPr="005F3A33">
        <w:rPr>
          <w:szCs w:val="22"/>
          <w:lang w:val="sk-SK"/>
        </w:rPr>
        <w:t>at</w:t>
      </w:r>
      <w:r w:rsidR="00E26E58" w:rsidRPr="005F3A33">
        <w:rPr>
          <w:szCs w:val="22"/>
          <w:lang w:val="sk-SK"/>
        </w:rPr>
        <w:t xml:space="preserve"> a </w:t>
      </w:r>
      <w:r w:rsidR="005E4A8E" w:rsidRPr="005F3A33">
        <w:rPr>
          <w:szCs w:val="22"/>
          <w:lang w:val="sk-SK"/>
        </w:rPr>
        <w:t>úmrtí mláďat</w:t>
      </w:r>
      <w:r w:rsidR="00E26E58" w:rsidRPr="005F3A33">
        <w:rPr>
          <w:szCs w:val="22"/>
          <w:lang w:val="sk-SK"/>
        </w:rPr>
        <w:t xml:space="preserve"> v </w:t>
      </w:r>
      <w:r w:rsidR="005E4A8E" w:rsidRPr="005F3A33">
        <w:rPr>
          <w:szCs w:val="22"/>
          <w:lang w:val="sk-SK"/>
        </w:rPr>
        <w:t>peripartálno</w:t>
      </w:r>
      <w:r w:rsidRPr="005F3A33">
        <w:rPr>
          <w:szCs w:val="22"/>
          <w:lang w:val="sk-SK"/>
        </w:rPr>
        <w:t>m období</w:t>
      </w:r>
      <w:r w:rsidR="00E26E58" w:rsidRPr="005F3A33">
        <w:rPr>
          <w:szCs w:val="22"/>
          <w:lang w:val="sk-SK"/>
        </w:rPr>
        <w:t xml:space="preserve"> a k </w:t>
      </w:r>
      <w:r w:rsidRPr="005F3A33">
        <w:rPr>
          <w:szCs w:val="22"/>
          <w:lang w:val="sk-SK"/>
        </w:rPr>
        <w:t>miernemu zníženiu veľkosti i telesnej hmotnosti živý</w:t>
      </w:r>
      <w:r w:rsidR="00320A4C" w:rsidRPr="005F3A33">
        <w:rPr>
          <w:szCs w:val="22"/>
          <w:lang w:val="sk-SK"/>
        </w:rPr>
        <w:t>ch mláďat. Vyš</w:t>
      </w:r>
      <w:r w:rsidRPr="005F3A33">
        <w:rPr>
          <w:szCs w:val="22"/>
          <w:lang w:val="sk-SK"/>
        </w:rPr>
        <w:t>šie hladiny expozície prípravku nemohli byť</w:t>
      </w:r>
      <w:r w:rsidR="00E26E58" w:rsidRPr="005F3A33">
        <w:rPr>
          <w:szCs w:val="22"/>
          <w:lang w:val="sk-SK"/>
        </w:rPr>
        <w:t xml:space="preserve"> z </w:t>
      </w:r>
      <w:r w:rsidRPr="005F3A33">
        <w:rPr>
          <w:szCs w:val="22"/>
          <w:lang w:val="sk-SK"/>
        </w:rPr>
        <w:t>dôvodu toxicity pre matky skúšané na zvieratách preto získané údaje nie sú dostatočné pre úplnú charakteristiku embryofetotoxický</w:t>
      </w:r>
      <w:r w:rsidR="00E25065" w:rsidRPr="005F3A33">
        <w:rPr>
          <w:szCs w:val="22"/>
          <w:lang w:val="sk-SK"/>
        </w:rPr>
        <w:t>ch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teratogénny</w:t>
      </w:r>
      <w:r w:rsidR="00E25065" w:rsidRPr="005F3A33">
        <w:rPr>
          <w:szCs w:val="22"/>
          <w:lang w:val="sk-SK"/>
        </w:rPr>
        <w:t>ch</w:t>
      </w:r>
      <w:r w:rsidRPr="005F3A33">
        <w:rPr>
          <w:szCs w:val="22"/>
          <w:lang w:val="sk-SK"/>
        </w:rPr>
        <w:t xml:space="preserve"> vlastností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idu</w:t>
      </w:r>
      <w:r w:rsidR="009B31FC" w:rsidRPr="005F3A33">
        <w:rPr>
          <w:szCs w:val="22"/>
          <w:lang w:val="sk-SK"/>
        </w:rPr>
        <w:t>.</w:t>
      </w:r>
    </w:p>
    <w:p w14:paraId="67745625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20C5AEED" w14:textId="6AE2EA4A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Skúšky na potkanoch preukázali, že </w:t>
      </w:r>
      <w:r w:rsidR="00653D92" w:rsidRPr="005F3A33">
        <w:rPr>
          <w:szCs w:val="22"/>
          <w:lang w:val="sk-SK"/>
        </w:rPr>
        <w:t>lak</w:t>
      </w:r>
      <w:r w:rsidR="002E7C5B" w:rsidRPr="005F3A33">
        <w:rPr>
          <w:szCs w:val="22"/>
          <w:lang w:val="sk-SK"/>
        </w:rPr>
        <w:t>ó</w:t>
      </w:r>
      <w:r w:rsidR="00653D92" w:rsidRPr="005F3A33">
        <w:rPr>
          <w:szCs w:val="22"/>
          <w:lang w:val="sk-SK"/>
        </w:rPr>
        <w:t>zam</w:t>
      </w:r>
      <w:r w:rsidRPr="005F3A33">
        <w:rPr>
          <w:szCs w:val="22"/>
          <w:lang w:val="sk-SK"/>
        </w:rPr>
        <w:t>id a/alebo jeho metabolity ľahko prenikajú placentárnou bariérou.</w:t>
      </w:r>
    </w:p>
    <w:p w14:paraId="7519C778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2470DCAE" w14:textId="044DCB3D" w:rsidR="00F26D73" w:rsidRPr="005F3A33" w:rsidRDefault="00F26D73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Prejavy toxických účinkov u mláďat potkanov a psov sa kvalitatívne nelíšili od tých, ktoré sa pozorovali u dospelých zvierat. U mláďat potkanov sa pozorovala znížená telesná hmotnosť na úrovniach systémovej expozície, ktoré boli podobné očakávanej klinickej expozícii. U mláďat psov sa pozorovali prechodné a s dávkou súvisiace klinické prejavy v CNS na úrovniach systémovej expozície, ktoré boli nižšie ako očakávaná klinická expozícia.</w:t>
      </w:r>
    </w:p>
    <w:p w14:paraId="6F334559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06784029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5AD48E04" w14:textId="77777777" w:rsidR="0004648C" w:rsidRPr="005F3A33" w:rsidRDefault="0004648C" w:rsidP="005F3A33">
      <w:pPr>
        <w:pStyle w:val="Styl1"/>
        <w:spacing w:before="0" w:after="0" w:line="360" w:lineRule="auto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FARMACEUTICKÉ INFORMÁCIE</w:t>
      </w:r>
    </w:p>
    <w:p w14:paraId="27591A14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Zoznam pomocných látok</w:t>
      </w:r>
    </w:p>
    <w:p w14:paraId="4E421C44" w14:textId="77777777" w:rsidR="003007E3" w:rsidRPr="005F3A33" w:rsidRDefault="003007E3" w:rsidP="005F3A33">
      <w:pPr>
        <w:pStyle w:val="Styl3"/>
        <w:spacing w:after="0"/>
        <w:rPr>
          <w:szCs w:val="22"/>
          <w:lang w:val="sk-SK"/>
        </w:rPr>
      </w:pPr>
    </w:p>
    <w:p w14:paraId="204A36F4" w14:textId="524C7869" w:rsidR="0004648C" w:rsidRPr="005F3A33" w:rsidRDefault="0004648C" w:rsidP="005F3A33">
      <w:pPr>
        <w:pStyle w:val="Styl3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Jadro</w:t>
      </w:r>
      <w:r w:rsidR="00A97B88" w:rsidRPr="005F3A33">
        <w:rPr>
          <w:szCs w:val="22"/>
          <w:lang w:val="sk-SK"/>
        </w:rPr>
        <w:t xml:space="preserve"> tablety</w:t>
      </w:r>
    </w:p>
    <w:p w14:paraId="5A2ADF45" w14:textId="1E431903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m</w:t>
      </w:r>
      <w:r w:rsidR="0004648C" w:rsidRPr="005F3A33">
        <w:rPr>
          <w:szCs w:val="22"/>
          <w:lang w:val="sk-SK"/>
        </w:rPr>
        <w:t>ikrokryštalická celulóza</w:t>
      </w:r>
    </w:p>
    <w:p w14:paraId="39C42F7C" w14:textId="0F2352F2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h</w:t>
      </w:r>
      <w:r w:rsidR="00E25065" w:rsidRPr="005F3A33">
        <w:rPr>
          <w:szCs w:val="22"/>
          <w:lang w:val="sk-SK"/>
        </w:rPr>
        <w:t>ydroxypropylcelulóza (č</w:t>
      </w:r>
      <w:r w:rsidR="0004648C" w:rsidRPr="005F3A33">
        <w:rPr>
          <w:szCs w:val="22"/>
          <w:lang w:val="sk-SK"/>
        </w:rPr>
        <w:t>iastočne substituovaná</w:t>
      </w:r>
      <w:r w:rsidR="00E25065" w:rsidRPr="005F3A33">
        <w:rPr>
          <w:szCs w:val="22"/>
          <w:lang w:val="sk-SK"/>
        </w:rPr>
        <w:t>)</w:t>
      </w:r>
    </w:p>
    <w:p w14:paraId="365E8496" w14:textId="5931D2FF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</w:t>
      </w:r>
      <w:r w:rsidR="0004648C" w:rsidRPr="005F3A33">
        <w:rPr>
          <w:szCs w:val="22"/>
          <w:lang w:val="sk-SK"/>
        </w:rPr>
        <w:t>rospovid</w:t>
      </w:r>
      <w:r w:rsidR="00A97B88" w:rsidRPr="005F3A33">
        <w:rPr>
          <w:szCs w:val="22"/>
          <w:lang w:val="sk-SK"/>
        </w:rPr>
        <w:t>ó</w:t>
      </w:r>
      <w:r w:rsidR="0004648C" w:rsidRPr="005F3A33">
        <w:rPr>
          <w:szCs w:val="22"/>
          <w:lang w:val="sk-SK"/>
        </w:rPr>
        <w:t>n (typ A)</w:t>
      </w:r>
    </w:p>
    <w:p w14:paraId="63112E7B" w14:textId="67786C9B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h</w:t>
      </w:r>
      <w:r w:rsidR="00E25065" w:rsidRPr="005F3A33">
        <w:rPr>
          <w:szCs w:val="22"/>
          <w:lang w:val="sk-SK"/>
        </w:rPr>
        <w:t>ydroxypropylcelulóza</w:t>
      </w:r>
    </w:p>
    <w:p w14:paraId="2531032C" w14:textId="11EB6CB3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</w:t>
      </w:r>
      <w:r w:rsidR="0004648C" w:rsidRPr="005F3A33">
        <w:rPr>
          <w:szCs w:val="22"/>
          <w:lang w:val="sk-SK"/>
        </w:rPr>
        <w:t xml:space="preserve">oloidný bezvodý oxid </w:t>
      </w:r>
      <w:r w:rsidR="005E4A8E" w:rsidRPr="005F3A33">
        <w:rPr>
          <w:szCs w:val="22"/>
          <w:lang w:val="sk-SK"/>
        </w:rPr>
        <w:t>kremičitý</w:t>
      </w:r>
    </w:p>
    <w:p w14:paraId="64536455" w14:textId="4AE8210D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s</w:t>
      </w:r>
      <w:r w:rsidR="00E25065" w:rsidRPr="005F3A33">
        <w:rPr>
          <w:szCs w:val="22"/>
          <w:lang w:val="sk-SK"/>
        </w:rPr>
        <w:t>tear</w:t>
      </w:r>
      <w:r w:rsidRPr="005F3A33">
        <w:rPr>
          <w:szCs w:val="22"/>
          <w:lang w:val="sk-SK"/>
        </w:rPr>
        <w:t>át</w:t>
      </w:r>
      <w:r w:rsidR="00E25065" w:rsidRPr="005F3A33">
        <w:rPr>
          <w:szCs w:val="22"/>
          <w:lang w:val="sk-SK"/>
        </w:rPr>
        <w:t xml:space="preserve"> horečnatý</w:t>
      </w:r>
    </w:p>
    <w:p w14:paraId="4D48216E" w14:textId="77777777" w:rsidR="00D8093F" w:rsidRPr="005F3A33" w:rsidRDefault="00D8093F" w:rsidP="005F3A33">
      <w:pPr>
        <w:pStyle w:val="Normlndobloku"/>
        <w:spacing w:after="0"/>
        <w:rPr>
          <w:szCs w:val="22"/>
          <w:lang w:val="sk-SK"/>
        </w:rPr>
      </w:pPr>
    </w:p>
    <w:p w14:paraId="6E3CF74E" w14:textId="77777777" w:rsidR="0004648C" w:rsidRPr="005F3A33" w:rsidRDefault="0004648C" w:rsidP="00206001">
      <w:pPr>
        <w:pStyle w:val="Styl3"/>
        <w:spacing w:after="0"/>
        <w:rPr>
          <w:szCs w:val="22"/>
          <w:lang w:val="sk-SK"/>
        </w:rPr>
      </w:pPr>
      <w:bookmarkStart w:id="0" w:name="_GoBack"/>
      <w:r w:rsidRPr="005F3A33">
        <w:rPr>
          <w:szCs w:val="22"/>
          <w:lang w:val="sk-SK"/>
        </w:rPr>
        <w:lastRenderedPageBreak/>
        <w:t>Obal tablety</w:t>
      </w:r>
    </w:p>
    <w:p w14:paraId="33E850CA" w14:textId="4648D999" w:rsidR="0004648C" w:rsidRPr="005F3A33" w:rsidRDefault="00825DD8" w:rsidP="00206001">
      <w:pPr>
        <w:pStyle w:val="Normlndobloku"/>
        <w:keepNext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</w:t>
      </w:r>
      <w:r w:rsidR="0004648C" w:rsidRPr="005F3A33">
        <w:rPr>
          <w:szCs w:val="22"/>
          <w:lang w:val="sk-SK"/>
        </w:rPr>
        <w:t>olyvinylalkohol</w:t>
      </w:r>
    </w:p>
    <w:p w14:paraId="72702D1F" w14:textId="73D08F4E" w:rsidR="0004648C" w:rsidRPr="005F3A33" w:rsidRDefault="00825DD8" w:rsidP="00206001">
      <w:pPr>
        <w:pStyle w:val="Normlndobloku"/>
        <w:keepNext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o</w:t>
      </w:r>
      <w:r w:rsidR="0004648C" w:rsidRPr="005F3A33">
        <w:rPr>
          <w:szCs w:val="22"/>
          <w:lang w:val="sk-SK"/>
        </w:rPr>
        <w:t xml:space="preserve">xid </w:t>
      </w:r>
      <w:bookmarkEnd w:id="0"/>
      <w:r w:rsidR="0004648C" w:rsidRPr="005F3A33">
        <w:rPr>
          <w:szCs w:val="22"/>
          <w:lang w:val="sk-SK"/>
        </w:rPr>
        <w:t>titaničitý (E171)</w:t>
      </w:r>
    </w:p>
    <w:p w14:paraId="547FF300" w14:textId="2316A38A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m</w:t>
      </w:r>
      <w:r w:rsidR="0004648C" w:rsidRPr="005F3A33">
        <w:rPr>
          <w:szCs w:val="22"/>
          <w:lang w:val="sk-SK"/>
        </w:rPr>
        <w:t>akrogol (3350)</w:t>
      </w:r>
    </w:p>
    <w:p w14:paraId="4B9A20D7" w14:textId="368CB6E1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m</w:t>
      </w:r>
      <w:r w:rsidR="00320A4C" w:rsidRPr="005F3A33">
        <w:rPr>
          <w:szCs w:val="22"/>
          <w:lang w:val="sk-SK"/>
        </w:rPr>
        <w:t>astenec</w:t>
      </w:r>
    </w:p>
    <w:p w14:paraId="2F8010AF" w14:textId="4F50B618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h</w:t>
      </w:r>
      <w:r w:rsidR="0004648C" w:rsidRPr="005F3A33">
        <w:rPr>
          <w:szCs w:val="22"/>
          <w:lang w:val="sk-SK"/>
        </w:rPr>
        <w:t>linitý lak indigokarmínu (E132) (50</w:t>
      </w:r>
      <w:r w:rsidR="00E26E58" w:rsidRPr="005F3A33">
        <w:rPr>
          <w:szCs w:val="22"/>
          <w:lang w:val="sk-SK"/>
        </w:rPr>
        <w:t> mg/</w:t>
      </w:r>
      <w:r w:rsidR="0004648C" w:rsidRPr="005F3A33">
        <w:rPr>
          <w:szCs w:val="22"/>
          <w:lang w:val="sk-SK"/>
        </w:rPr>
        <w:t>200</w:t>
      </w:r>
      <w:r w:rsidR="00E26E58" w:rsidRPr="005F3A33">
        <w:rPr>
          <w:szCs w:val="22"/>
          <w:lang w:val="sk-SK"/>
        </w:rPr>
        <w:t> mg</w:t>
      </w:r>
      <w:r w:rsidR="00E25065" w:rsidRPr="005F3A33">
        <w:rPr>
          <w:szCs w:val="22"/>
          <w:lang w:val="sk-SK"/>
        </w:rPr>
        <w:t xml:space="preserve"> filmom</w:t>
      </w:r>
      <w:r w:rsidR="0004648C" w:rsidRPr="005F3A33">
        <w:rPr>
          <w:szCs w:val="22"/>
          <w:lang w:val="sk-SK"/>
        </w:rPr>
        <w:t xml:space="preserve"> obalené tablety)</w:t>
      </w:r>
    </w:p>
    <w:p w14:paraId="5F0CD7DF" w14:textId="6666A72F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č</w:t>
      </w:r>
      <w:r w:rsidR="0004648C" w:rsidRPr="005F3A33">
        <w:rPr>
          <w:szCs w:val="22"/>
          <w:lang w:val="sk-SK"/>
        </w:rPr>
        <w:t>ervený oxid železitý (E172) (50</w:t>
      </w:r>
      <w:r w:rsidR="00E26E58" w:rsidRPr="005F3A33">
        <w:rPr>
          <w:szCs w:val="22"/>
          <w:lang w:val="sk-SK"/>
        </w:rPr>
        <w:t> mg/</w:t>
      </w:r>
      <w:r w:rsidR="0004648C" w:rsidRPr="005F3A33">
        <w:rPr>
          <w:szCs w:val="22"/>
          <w:lang w:val="sk-SK"/>
        </w:rPr>
        <w:t>150</w:t>
      </w:r>
      <w:r w:rsidR="00E26E58" w:rsidRPr="005F3A33">
        <w:rPr>
          <w:szCs w:val="22"/>
          <w:lang w:val="sk-SK"/>
        </w:rPr>
        <w:t> mg</w:t>
      </w:r>
      <w:r w:rsidR="00E25065" w:rsidRPr="005F3A33">
        <w:rPr>
          <w:szCs w:val="22"/>
          <w:lang w:val="sk-SK"/>
        </w:rPr>
        <w:t xml:space="preserve"> filmom</w:t>
      </w:r>
      <w:r w:rsidR="0004648C" w:rsidRPr="005F3A33">
        <w:rPr>
          <w:szCs w:val="22"/>
          <w:lang w:val="sk-SK"/>
        </w:rPr>
        <w:t xml:space="preserve"> obalené tablety)</w:t>
      </w:r>
    </w:p>
    <w:p w14:paraId="0AC27F19" w14:textId="0B28A891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č</w:t>
      </w:r>
      <w:r w:rsidR="0004648C" w:rsidRPr="005F3A33">
        <w:rPr>
          <w:szCs w:val="22"/>
          <w:lang w:val="sk-SK"/>
        </w:rPr>
        <w:t>ierny oxid železitý (E172) (50</w:t>
      </w:r>
      <w:r w:rsidR="00E26E58" w:rsidRPr="005F3A33">
        <w:rPr>
          <w:szCs w:val="22"/>
          <w:lang w:val="sk-SK"/>
        </w:rPr>
        <w:t> mg/</w:t>
      </w:r>
      <w:r w:rsidR="0004648C" w:rsidRPr="005F3A33">
        <w:rPr>
          <w:szCs w:val="22"/>
          <w:lang w:val="sk-SK"/>
        </w:rPr>
        <w:t>150</w:t>
      </w:r>
      <w:r w:rsidR="00E26E58" w:rsidRPr="005F3A33">
        <w:rPr>
          <w:szCs w:val="22"/>
          <w:lang w:val="sk-SK"/>
        </w:rPr>
        <w:t> mg</w:t>
      </w:r>
      <w:r w:rsidR="00E25065" w:rsidRPr="005F3A33">
        <w:rPr>
          <w:szCs w:val="22"/>
          <w:lang w:val="sk-SK"/>
        </w:rPr>
        <w:t xml:space="preserve"> filmom</w:t>
      </w:r>
      <w:r w:rsidR="0004648C" w:rsidRPr="005F3A33">
        <w:rPr>
          <w:szCs w:val="22"/>
          <w:lang w:val="sk-SK"/>
        </w:rPr>
        <w:t xml:space="preserve"> obalené tablety)</w:t>
      </w:r>
    </w:p>
    <w:p w14:paraId="6292A9F0" w14:textId="31D78B22" w:rsidR="0004648C" w:rsidRPr="005F3A33" w:rsidRDefault="00825DD8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ž</w:t>
      </w:r>
      <w:r w:rsidR="0004648C" w:rsidRPr="005F3A33">
        <w:rPr>
          <w:szCs w:val="22"/>
          <w:lang w:val="sk-SK"/>
        </w:rPr>
        <w:t>ltý oxid železitý (E172) (</w:t>
      </w:r>
      <w:r w:rsidR="00E25065" w:rsidRPr="005F3A33">
        <w:rPr>
          <w:szCs w:val="22"/>
          <w:lang w:val="sk-SK"/>
        </w:rPr>
        <w:t>100 </w:t>
      </w:r>
      <w:r w:rsidR="00E26E58" w:rsidRPr="005F3A33">
        <w:rPr>
          <w:szCs w:val="22"/>
          <w:lang w:val="sk-SK"/>
        </w:rPr>
        <w:t>mg/</w:t>
      </w:r>
      <w:r w:rsidR="0004648C" w:rsidRPr="005F3A33">
        <w:rPr>
          <w:szCs w:val="22"/>
          <w:lang w:val="sk-SK"/>
        </w:rPr>
        <w:t>150</w:t>
      </w:r>
      <w:r w:rsidR="00E26E58" w:rsidRPr="005F3A33">
        <w:rPr>
          <w:szCs w:val="22"/>
          <w:lang w:val="sk-SK"/>
        </w:rPr>
        <w:t> mg</w:t>
      </w:r>
      <w:r w:rsidR="0004648C" w:rsidRPr="005F3A33">
        <w:rPr>
          <w:szCs w:val="22"/>
          <w:lang w:val="sk-SK"/>
        </w:rPr>
        <w:t xml:space="preserve"> </w:t>
      </w:r>
      <w:r w:rsidR="00E25065" w:rsidRPr="005F3A33">
        <w:rPr>
          <w:szCs w:val="22"/>
          <w:lang w:val="sk-SK"/>
        </w:rPr>
        <w:t xml:space="preserve">filmom </w:t>
      </w:r>
      <w:r w:rsidR="0004648C" w:rsidRPr="005F3A33">
        <w:rPr>
          <w:szCs w:val="22"/>
          <w:lang w:val="sk-SK"/>
        </w:rPr>
        <w:t>obalené tablety)</w:t>
      </w:r>
    </w:p>
    <w:p w14:paraId="20C636DB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2F8E3D72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Inkompatibility</w:t>
      </w:r>
    </w:p>
    <w:p w14:paraId="65D72BC8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7ED80F68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Neaplikovateľné.</w:t>
      </w:r>
    </w:p>
    <w:p w14:paraId="770F4B3C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41D4168C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Čas použiteľnosti</w:t>
      </w:r>
    </w:p>
    <w:p w14:paraId="0AB78B20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0071C5D1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3 roky</w:t>
      </w:r>
    </w:p>
    <w:p w14:paraId="79240CE3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27BE84F2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Špeciálne upozornenia na uchovávanie</w:t>
      </w:r>
    </w:p>
    <w:p w14:paraId="3E60FA94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52FEFD39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Tento liek nevyžaduje žiadne zvláštne podmienky na uchovávanie.</w:t>
      </w:r>
    </w:p>
    <w:p w14:paraId="58B37F36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1B4559B9" w14:textId="77777777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Druh obalu</w:t>
      </w:r>
      <w:r w:rsidR="00E26E58" w:rsidRPr="005F3A33">
        <w:rPr>
          <w:sz w:val="22"/>
          <w:szCs w:val="22"/>
          <w:lang w:val="sk-SK"/>
        </w:rPr>
        <w:t xml:space="preserve"> a </w:t>
      </w:r>
      <w:r w:rsidRPr="005F3A33">
        <w:rPr>
          <w:sz w:val="22"/>
          <w:szCs w:val="22"/>
          <w:lang w:val="sk-SK"/>
        </w:rPr>
        <w:t>obsah balenia</w:t>
      </w:r>
    </w:p>
    <w:p w14:paraId="2979E332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4E8FE07A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PVC/PVDC blist</w:t>
      </w:r>
      <w:r w:rsidR="005E4A8E" w:rsidRPr="005F3A33">
        <w:rPr>
          <w:szCs w:val="22"/>
          <w:lang w:val="sk-SK"/>
        </w:rPr>
        <w:t>e</w:t>
      </w:r>
      <w:r w:rsidRPr="005F3A33">
        <w:rPr>
          <w:szCs w:val="22"/>
          <w:lang w:val="sk-SK"/>
        </w:rPr>
        <w:t>r zatavený hliníkovou fóliou.</w:t>
      </w:r>
    </w:p>
    <w:p w14:paraId="11B310F6" w14:textId="77777777" w:rsidR="00825DD8" w:rsidRPr="005F3A33" w:rsidRDefault="00825DD8" w:rsidP="005F3A33">
      <w:pPr>
        <w:pStyle w:val="Normlndobloku"/>
        <w:spacing w:after="0"/>
        <w:rPr>
          <w:szCs w:val="22"/>
          <w:lang w:val="sk-SK"/>
        </w:rPr>
      </w:pPr>
    </w:p>
    <w:p w14:paraId="00A39319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KANILAD je dostupný</w:t>
      </w:r>
      <w:r w:rsidR="00E26E58" w:rsidRPr="005F3A33">
        <w:rPr>
          <w:szCs w:val="22"/>
          <w:lang w:val="sk-SK"/>
        </w:rPr>
        <w:t xml:space="preserve"> v </w:t>
      </w:r>
      <w:r w:rsidRPr="005F3A33">
        <w:rPr>
          <w:szCs w:val="22"/>
          <w:lang w:val="sk-SK"/>
        </w:rPr>
        <w:t>týchto veľkostiach balení: 7, 14, 28, 56</w:t>
      </w:r>
      <w:r w:rsidR="00E26E58" w:rsidRPr="005F3A33">
        <w:rPr>
          <w:szCs w:val="22"/>
          <w:lang w:val="sk-SK"/>
        </w:rPr>
        <w:t xml:space="preserve"> a </w:t>
      </w:r>
      <w:r w:rsidRPr="005F3A33">
        <w:rPr>
          <w:szCs w:val="22"/>
          <w:lang w:val="sk-SK"/>
        </w:rPr>
        <w:t>168 obalených tabliet.</w:t>
      </w:r>
    </w:p>
    <w:p w14:paraId="440DD06D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1E4ED357" w14:textId="0D2E4EB4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 xml:space="preserve">Na trh </w:t>
      </w:r>
      <w:r w:rsidR="009F5714" w:rsidRPr="005F3A33">
        <w:rPr>
          <w:szCs w:val="22"/>
          <w:lang w:val="sk-SK"/>
        </w:rPr>
        <w:t xml:space="preserve">nemusia </w:t>
      </w:r>
      <w:r w:rsidRPr="005F3A33">
        <w:rPr>
          <w:szCs w:val="22"/>
          <w:lang w:val="sk-SK"/>
        </w:rPr>
        <w:t>byť</w:t>
      </w:r>
      <w:r w:rsidR="009F5714" w:rsidRPr="005F3A33">
        <w:rPr>
          <w:szCs w:val="22"/>
          <w:lang w:val="sk-SK"/>
        </w:rPr>
        <w:t xml:space="preserve"> uvedené</w:t>
      </w:r>
      <w:r w:rsidRPr="005F3A33">
        <w:rPr>
          <w:szCs w:val="22"/>
          <w:lang w:val="sk-SK"/>
        </w:rPr>
        <w:t xml:space="preserve"> všetky </w:t>
      </w:r>
      <w:r w:rsidR="005E4A8E" w:rsidRPr="005F3A33">
        <w:rPr>
          <w:szCs w:val="22"/>
          <w:lang w:val="sk-SK"/>
        </w:rPr>
        <w:t>veľkosti</w:t>
      </w:r>
      <w:r w:rsidRPr="005F3A33">
        <w:rPr>
          <w:szCs w:val="22"/>
          <w:lang w:val="sk-SK"/>
        </w:rPr>
        <w:t xml:space="preserve"> balen</w:t>
      </w:r>
      <w:r w:rsidR="009F5714" w:rsidRPr="005F3A33">
        <w:rPr>
          <w:szCs w:val="22"/>
          <w:lang w:val="sk-SK"/>
        </w:rPr>
        <w:t>ia</w:t>
      </w:r>
      <w:r w:rsidRPr="005F3A33">
        <w:rPr>
          <w:szCs w:val="22"/>
          <w:lang w:val="sk-SK"/>
        </w:rPr>
        <w:t>.</w:t>
      </w:r>
    </w:p>
    <w:p w14:paraId="292800D6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510E7F5B" w14:textId="43085724" w:rsidR="0004648C" w:rsidRPr="005F3A33" w:rsidRDefault="0004648C" w:rsidP="005F3A33">
      <w:pPr>
        <w:pStyle w:val="Styl2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Špeciálne opatrenia na likvidáciu</w:t>
      </w:r>
      <w:r w:rsidR="00143455" w:rsidRPr="005F3A33">
        <w:rPr>
          <w:sz w:val="22"/>
          <w:szCs w:val="22"/>
          <w:lang w:val="sk-SK"/>
        </w:rPr>
        <w:t xml:space="preserve"> a iné zaobchádzanie s liekom</w:t>
      </w:r>
    </w:p>
    <w:p w14:paraId="6101C894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3438A7BB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Žiadne zvláštne požiadavky na likvidáciu.</w:t>
      </w:r>
    </w:p>
    <w:p w14:paraId="1C78AD96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5CA80279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7C876EAC" w14:textId="63D0569F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DRŽITE</w:t>
      </w:r>
      <w:r w:rsidR="00143455" w:rsidRPr="005F3A33">
        <w:rPr>
          <w:sz w:val="22"/>
          <w:szCs w:val="22"/>
          <w:lang w:val="sk-SK"/>
        </w:rPr>
        <w:t>Ľ</w:t>
      </w:r>
      <w:r w:rsidRPr="005F3A33">
        <w:rPr>
          <w:sz w:val="22"/>
          <w:szCs w:val="22"/>
          <w:lang w:val="sk-SK"/>
        </w:rPr>
        <w:t xml:space="preserve"> ROZHODNUTIA O REGISTRÁCII</w:t>
      </w:r>
    </w:p>
    <w:p w14:paraId="3473B187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72ADB019" w14:textId="77777777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MEDOCHEMIE Ltd., 1-10 Constantinou</w:t>
      </w:r>
      <w:r w:rsidR="00E26E58" w:rsidRPr="005F3A33">
        <w:rPr>
          <w:szCs w:val="22"/>
          <w:lang w:val="sk-SK"/>
        </w:rPr>
        <w:t>poleous Street, 3011 Limassol, C</w:t>
      </w:r>
      <w:r w:rsidRPr="005F3A33">
        <w:rPr>
          <w:szCs w:val="22"/>
          <w:lang w:val="sk-SK"/>
        </w:rPr>
        <w:t>ypr</w:t>
      </w:r>
      <w:r w:rsidR="00E26E58" w:rsidRPr="005F3A33">
        <w:rPr>
          <w:szCs w:val="22"/>
          <w:lang w:val="sk-SK"/>
        </w:rPr>
        <w:t>us</w:t>
      </w:r>
    </w:p>
    <w:p w14:paraId="18868A0B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556E4C27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0C49936A" w14:textId="417581C6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REGISTRAČNÉ ČÍSLa</w:t>
      </w:r>
    </w:p>
    <w:p w14:paraId="3C2BC9A3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7DA9055F" w14:textId="1D9E700E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KANILAD 50</w:t>
      </w:r>
      <w:r w:rsidR="00E26E58" w:rsidRPr="005F3A33">
        <w:rPr>
          <w:szCs w:val="22"/>
          <w:lang w:val="sk-SK"/>
        </w:rPr>
        <w:t> mg</w:t>
      </w:r>
      <w:r w:rsidRPr="005F3A33">
        <w:rPr>
          <w:szCs w:val="22"/>
          <w:lang w:val="sk-SK"/>
        </w:rPr>
        <w:t xml:space="preserve"> </w:t>
      </w:r>
      <w:r w:rsidR="00E26E58" w:rsidRPr="005F3A33">
        <w:rPr>
          <w:szCs w:val="22"/>
          <w:lang w:val="sk-SK"/>
        </w:rPr>
        <w:t xml:space="preserve">filmom </w:t>
      </w:r>
      <w:r w:rsidRPr="005F3A33">
        <w:rPr>
          <w:szCs w:val="22"/>
          <w:lang w:val="sk-SK"/>
        </w:rPr>
        <w:t>obalené tablety:</w:t>
      </w:r>
      <w:r w:rsidR="00825DD8" w:rsidRPr="005F3A33">
        <w:rPr>
          <w:szCs w:val="22"/>
          <w:lang w:val="sk-SK"/>
        </w:rPr>
        <w:t xml:space="preserve"> </w:t>
      </w:r>
      <w:r w:rsidR="00F51A4E" w:rsidRPr="005F3A33">
        <w:rPr>
          <w:szCs w:val="22"/>
          <w:lang w:val="sk-SK"/>
        </w:rPr>
        <w:t>21/0353/17-S</w:t>
      </w:r>
    </w:p>
    <w:p w14:paraId="584012BC" w14:textId="623D95E3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100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</w:t>
      </w:r>
      <w:r w:rsidR="00E26E58" w:rsidRPr="005F3A33">
        <w:rPr>
          <w:szCs w:val="22"/>
          <w:highlight w:val="lightGray"/>
          <w:lang w:val="sk-SK"/>
        </w:rPr>
        <w:t xml:space="preserve">filmom </w:t>
      </w:r>
      <w:r w:rsidRPr="005F3A33">
        <w:rPr>
          <w:szCs w:val="22"/>
          <w:highlight w:val="lightGray"/>
          <w:lang w:val="sk-SK"/>
        </w:rPr>
        <w:t>obalené tablety:</w:t>
      </w:r>
      <w:r w:rsidR="00825DD8" w:rsidRPr="005F3A33">
        <w:rPr>
          <w:szCs w:val="22"/>
          <w:highlight w:val="lightGray"/>
          <w:lang w:val="sk-SK"/>
        </w:rPr>
        <w:t xml:space="preserve"> </w:t>
      </w:r>
      <w:r w:rsidR="00F51A4E" w:rsidRPr="005F3A33">
        <w:rPr>
          <w:szCs w:val="22"/>
          <w:highlight w:val="lightGray"/>
          <w:lang w:val="sk-SK"/>
        </w:rPr>
        <w:t>21/0354/17-S</w:t>
      </w:r>
    </w:p>
    <w:p w14:paraId="2D1B8EA4" w14:textId="6FAC0645" w:rsidR="0004648C" w:rsidRPr="005F3A33" w:rsidRDefault="0004648C" w:rsidP="005F3A33">
      <w:pPr>
        <w:pStyle w:val="Normlndobloku"/>
        <w:spacing w:after="0"/>
        <w:rPr>
          <w:szCs w:val="22"/>
          <w:highlight w:val="lightGray"/>
          <w:lang w:val="sk-SK"/>
        </w:rPr>
      </w:pPr>
      <w:r w:rsidRPr="005F3A33">
        <w:rPr>
          <w:szCs w:val="22"/>
          <w:highlight w:val="lightGray"/>
          <w:lang w:val="sk-SK"/>
        </w:rPr>
        <w:t>KANILAD 150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</w:t>
      </w:r>
      <w:r w:rsidR="00E26E58" w:rsidRPr="005F3A33">
        <w:rPr>
          <w:szCs w:val="22"/>
          <w:highlight w:val="lightGray"/>
          <w:lang w:val="sk-SK"/>
        </w:rPr>
        <w:t xml:space="preserve">filmom </w:t>
      </w:r>
      <w:r w:rsidRPr="005F3A33">
        <w:rPr>
          <w:szCs w:val="22"/>
          <w:highlight w:val="lightGray"/>
          <w:lang w:val="sk-SK"/>
        </w:rPr>
        <w:t>obalené tablety:</w:t>
      </w:r>
      <w:r w:rsidR="00825DD8" w:rsidRPr="005F3A33">
        <w:rPr>
          <w:szCs w:val="22"/>
          <w:highlight w:val="lightGray"/>
          <w:lang w:val="sk-SK"/>
        </w:rPr>
        <w:t xml:space="preserve"> </w:t>
      </w:r>
      <w:r w:rsidR="00F51A4E" w:rsidRPr="005F3A33">
        <w:rPr>
          <w:szCs w:val="22"/>
          <w:highlight w:val="lightGray"/>
          <w:lang w:val="sk-SK"/>
        </w:rPr>
        <w:t>21/0355/17-S</w:t>
      </w:r>
    </w:p>
    <w:p w14:paraId="153BE2FA" w14:textId="357978FB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highlight w:val="lightGray"/>
          <w:lang w:val="sk-SK"/>
        </w:rPr>
        <w:t>KANILAD 200</w:t>
      </w:r>
      <w:r w:rsidR="00E26E58" w:rsidRPr="005F3A33">
        <w:rPr>
          <w:szCs w:val="22"/>
          <w:highlight w:val="lightGray"/>
          <w:lang w:val="sk-SK"/>
        </w:rPr>
        <w:t> mg</w:t>
      </w:r>
      <w:r w:rsidRPr="005F3A33">
        <w:rPr>
          <w:szCs w:val="22"/>
          <w:highlight w:val="lightGray"/>
          <w:lang w:val="sk-SK"/>
        </w:rPr>
        <w:t xml:space="preserve"> </w:t>
      </w:r>
      <w:r w:rsidR="00E26E58" w:rsidRPr="005F3A33">
        <w:rPr>
          <w:szCs w:val="22"/>
          <w:highlight w:val="lightGray"/>
          <w:lang w:val="sk-SK"/>
        </w:rPr>
        <w:t xml:space="preserve">filmom </w:t>
      </w:r>
      <w:r w:rsidRPr="005F3A33">
        <w:rPr>
          <w:szCs w:val="22"/>
          <w:highlight w:val="lightGray"/>
          <w:lang w:val="sk-SK"/>
        </w:rPr>
        <w:t>obalené tablety:</w:t>
      </w:r>
      <w:r w:rsidR="00825DD8" w:rsidRPr="005F3A33">
        <w:rPr>
          <w:szCs w:val="22"/>
          <w:highlight w:val="lightGray"/>
          <w:lang w:val="sk-SK"/>
        </w:rPr>
        <w:t xml:space="preserve"> </w:t>
      </w:r>
      <w:r w:rsidR="00F51A4E" w:rsidRPr="005F3A33">
        <w:rPr>
          <w:szCs w:val="22"/>
          <w:highlight w:val="lightGray"/>
          <w:lang w:val="sk-SK"/>
        </w:rPr>
        <w:t>21/0356/17-S</w:t>
      </w:r>
    </w:p>
    <w:p w14:paraId="6FB98B8E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22E078C9" w14:textId="77777777" w:rsidR="008815AA" w:rsidRPr="005F3A33" w:rsidRDefault="008815AA" w:rsidP="005F3A33">
      <w:pPr>
        <w:pStyle w:val="Normlndobloku"/>
        <w:spacing w:after="0"/>
        <w:rPr>
          <w:szCs w:val="22"/>
          <w:lang w:val="sk-SK"/>
        </w:rPr>
      </w:pPr>
    </w:p>
    <w:p w14:paraId="357F498B" w14:textId="16E0ADAF" w:rsidR="0004648C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</w:t>
      </w:r>
      <w:r w:rsidR="00B97707" w:rsidRPr="005F3A33">
        <w:rPr>
          <w:sz w:val="22"/>
          <w:szCs w:val="22"/>
          <w:lang w:val="sk-SK"/>
        </w:rPr>
        <w:t>á</w:t>
      </w:r>
      <w:r w:rsidRPr="005F3A33">
        <w:rPr>
          <w:sz w:val="22"/>
          <w:szCs w:val="22"/>
          <w:lang w:val="sk-SK"/>
        </w:rPr>
        <w:t>TUM PRV</w:t>
      </w:r>
      <w:r w:rsidR="00B97707" w:rsidRPr="005F3A33">
        <w:rPr>
          <w:sz w:val="22"/>
          <w:szCs w:val="22"/>
          <w:lang w:val="sk-SK"/>
        </w:rPr>
        <w:t>ej</w:t>
      </w:r>
      <w:r w:rsidRPr="005F3A33">
        <w:rPr>
          <w:sz w:val="22"/>
          <w:szCs w:val="22"/>
          <w:lang w:val="sk-SK"/>
        </w:rPr>
        <w:t xml:space="preserve"> REGISTR</w:t>
      </w:r>
      <w:r w:rsidR="00B97707" w:rsidRPr="005F3A33">
        <w:rPr>
          <w:sz w:val="22"/>
          <w:szCs w:val="22"/>
          <w:lang w:val="sk-SK"/>
        </w:rPr>
        <w:t>á</w:t>
      </w:r>
      <w:r w:rsidRPr="005F3A33">
        <w:rPr>
          <w:sz w:val="22"/>
          <w:szCs w:val="22"/>
          <w:lang w:val="sk-SK"/>
        </w:rPr>
        <w:t>C</w:t>
      </w:r>
      <w:r w:rsidR="00B97707" w:rsidRPr="005F3A33">
        <w:rPr>
          <w:sz w:val="22"/>
          <w:szCs w:val="22"/>
          <w:lang w:val="sk-SK"/>
        </w:rPr>
        <w:t>i</w:t>
      </w:r>
      <w:r w:rsidRPr="005F3A33">
        <w:rPr>
          <w:sz w:val="22"/>
          <w:szCs w:val="22"/>
          <w:lang w:val="sk-SK"/>
        </w:rPr>
        <w:t>E/PR</w:t>
      </w:r>
      <w:r w:rsidR="00B97707" w:rsidRPr="005F3A33">
        <w:rPr>
          <w:sz w:val="22"/>
          <w:szCs w:val="22"/>
          <w:lang w:val="sk-SK"/>
        </w:rPr>
        <w:t xml:space="preserve">edĹženia </w:t>
      </w:r>
      <w:r w:rsidRPr="005F3A33">
        <w:rPr>
          <w:sz w:val="22"/>
          <w:szCs w:val="22"/>
          <w:lang w:val="sk-SK"/>
        </w:rPr>
        <w:t xml:space="preserve"> REGISTR</w:t>
      </w:r>
      <w:r w:rsidR="00B97707" w:rsidRPr="005F3A33">
        <w:rPr>
          <w:sz w:val="22"/>
          <w:szCs w:val="22"/>
          <w:lang w:val="sk-SK"/>
        </w:rPr>
        <w:t>á</w:t>
      </w:r>
      <w:r w:rsidRPr="005F3A33">
        <w:rPr>
          <w:sz w:val="22"/>
          <w:szCs w:val="22"/>
          <w:lang w:val="sk-SK"/>
        </w:rPr>
        <w:t>C</w:t>
      </w:r>
      <w:r w:rsidR="00B97707" w:rsidRPr="005F3A33">
        <w:rPr>
          <w:sz w:val="22"/>
          <w:szCs w:val="22"/>
          <w:lang w:val="sk-SK"/>
        </w:rPr>
        <w:t>i</w:t>
      </w:r>
      <w:r w:rsidRPr="005F3A33">
        <w:rPr>
          <w:sz w:val="22"/>
          <w:szCs w:val="22"/>
          <w:lang w:val="sk-SK"/>
        </w:rPr>
        <w:t>E</w:t>
      </w:r>
    </w:p>
    <w:p w14:paraId="6801A30F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6F35203A" w14:textId="5F1B7B73" w:rsidR="0004648C" w:rsidRPr="005F3A33" w:rsidRDefault="0004648C" w:rsidP="005F3A33">
      <w:pPr>
        <w:pStyle w:val="Normlndobloku"/>
        <w:spacing w:after="0"/>
        <w:rPr>
          <w:szCs w:val="22"/>
          <w:lang w:val="sk-SK"/>
        </w:rPr>
      </w:pPr>
      <w:r w:rsidRPr="005F3A33">
        <w:rPr>
          <w:szCs w:val="22"/>
          <w:lang w:val="sk-SK"/>
        </w:rPr>
        <w:t>Dátum prvej registrácie:</w:t>
      </w:r>
      <w:r w:rsidR="008815AA" w:rsidRPr="005F3A33">
        <w:rPr>
          <w:szCs w:val="22"/>
          <w:lang w:val="sk-SK"/>
        </w:rPr>
        <w:t xml:space="preserve"> 21. novembra 2017</w:t>
      </w:r>
    </w:p>
    <w:p w14:paraId="21D95ADB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6A101A7D" w14:textId="77777777" w:rsidR="003007E3" w:rsidRPr="005F3A33" w:rsidRDefault="003007E3" w:rsidP="005F3A33">
      <w:pPr>
        <w:pStyle w:val="Normlndobloku"/>
        <w:spacing w:after="0"/>
        <w:rPr>
          <w:szCs w:val="22"/>
          <w:lang w:val="sk-SK"/>
        </w:rPr>
      </w:pPr>
    </w:p>
    <w:p w14:paraId="19F1A638" w14:textId="0301BB2D" w:rsidR="009F5714" w:rsidRPr="005F3A33" w:rsidRDefault="0004648C" w:rsidP="005F3A33">
      <w:pPr>
        <w:pStyle w:val="Styl1"/>
        <w:spacing w:before="0" w:after="0"/>
        <w:rPr>
          <w:sz w:val="22"/>
          <w:szCs w:val="22"/>
          <w:lang w:val="sk-SK"/>
        </w:rPr>
      </w:pPr>
      <w:r w:rsidRPr="005F3A33">
        <w:rPr>
          <w:sz w:val="22"/>
          <w:szCs w:val="22"/>
          <w:lang w:val="sk-SK"/>
        </w:rPr>
        <w:t>DÁTUM REVÍZIE TEXTU</w:t>
      </w:r>
    </w:p>
    <w:p w14:paraId="21F343EA" w14:textId="77777777" w:rsidR="003007E3" w:rsidRPr="005F3A33" w:rsidRDefault="003007E3" w:rsidP="005F3A33">
      <w:pPr>
        <w:rPr>
          <w:sz w:val="22"/>
          <w:szCs w:val="22"/>
          <w:lang w:val="sk-SK"/>
        </w:rPr>
      </w:pPr>
    </w:p>
    <w:p w14:paraId="03334EB0" w14:textId="4D1EFB9B" w:rsidR="005B65BD" w:rsidRPr="005F3A33" w:rsidRDefault="00295BE1" w:rsidP="005F3A33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09/2021</w:t>
      </w:r>
    </w:p>
    <w:sectPr w:rsidR="005B65BD" w:rsidRPr="005F3A33" w:rsidSect="00206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2E02EE" w14:textId="77777777" w:rsidR="00150D56" w:rsidRDefault="00150D56" w:rsidP="0033534A">
      <w:r>
        <w:separator/>
      </w:r>
    </w:p>
    <w:p w14:paraId="32335AB3" w14:textId="77777777" w:rsidR="00150D56" w:rsidRDefault="00150D56" w:rsidP="0033534A"/>
    <w:p w14:paraId="772B50A0" w14:textId="77777777" w:rsidR="00150D56" w:rsidRDefault="00150D56" w:rsidP="0033534A"/>
    <w:p w14:paraId="53C114E4" w14:textId="77777777" w:rsidR="00150D56" w:rsidRDefault="00150D56" w:rsidP="0033534A"/>
    <w:p w14:paraId="314B57F4" w14:textId="77777777" w:rsidR="00150D56" w:rsidRDefault="00150D56" w:rsidP="0033534A"/>
    <w:p w14:paraId="3279FF69" w14:textId="77777777" w:rsidR="00150D56" w:rsidRDefault="00150D56"/>
    <w:p w14:paraId="0D483BD6" w14:textId="77777777" w:rsidR="00150D56" w:rsidRDefault="00150D56" w:rsidP="00C64C2F"/>
    <w:p w14:paraId="272C284E" w14:textId="77777777" w:rsidR="00150D56" w:rsidRDefault="00150D56" w:rsidP="00C64C2F"/>
    <w:p w14:paraId="64130E94" w14:textId="77777777" w:rsidR="00150D56" w:rsidRDefault="00150D56" w:rsidP="00C64C2F"/>
    <w:p w14:paraId="4A23203A" w14:textId="77777777" w:rsidR="00150D56" w:rsidRDefault="00150D56" w:rsidP="00C64C2F"/>
  </w:endnote>
  <w:endnote w:type="continuationSeparator" w:id="0">
    <w:p w14:paraId="2987B4BF" w14:textId="77777777" w:rsidR="00150D56" w:rsidRDefault="00150D56" w:rsidP="0033534A">
      <w:r>
        <w:continuationSeparator/>
      </w:r>
    </w:p>
    <w:p w14:paraId="562DDEB9" w14:textId="77777777" w:rsidR="00150D56" w:rsidRDefault="00150D56" w:rsidP="0033534A"/>
    <w:p w14:paraId="38C64928" w14:textId="77777777" w:rsidR="00150D56" w:rsidRDefault="00150D56" w:rsidP="0033534A"/>
    <w:p w14:paraId="29F1573A" w14:textId="77777777" w:rsidR="00150D56" w:rsidRDefault="00150D56" w:rsidP="0033534A"/>
    <w:p w14:paraId="2AAC21CA" w14:textId="77777777" w:rsidR="00150D56" w:rsidRDefault="00150D56" w:rsidP="0033534A"/>
    <w:p w14:paraId="2899146E" w14:textId="77777777" w:rsidR="00150D56" w:rsidRDefault="00150D56"/>
    <w:p w14:paraId="13B195D5" w14:textId="77777777" w:rsidR="00150D56" w:rsidRDefault="00150D56" w:rsidP="00C64C2F"/>
    <w:p w14:paraId="1ECDC600" w14:textId="77777777" w:rsidR="00150D56" w:rsidRDefault="00150D56" w:rsidP="00C64C2F"/>
    <w:p w14:paraId="5731BBA0" w14:textId="77777777" w:rsidR="00150D56" w:rsidRDefault="00150D56" w:rsidP="00C64C2F"/>
    <w:p w14:paraId="29F7C9DC" w14:textId="77777777" w:rsidR="00150D56" w:rsidRDefault="00150D56" w:rsidP="00C64C2F"/>
  </w:endnote>
  <w:endnote w:type="continuationNotice" w:id="1">
    <w:p w14:paraId="1EE409C0" w14:textId="77777777" w:rsidR="00150D56" w:rsidRDefault="00150D56" w:rsidP="0033534A"/>
    <w:p w14:paraId="2D56D515" w14:textId="77777777" w:rsidR="00150D56" w:rsidRDefault="00150D56"/>
    <w:p w14:paraId="7739414B" w14:textId="77777777" w:rsidR="00150D56" w:rsidRDefault="00150D56" w:rsidP="00C64C2F"/>
    <w:p w14:paraId="6A8AE310" w14:textId="77777777" w:rsidR="00150D56" w:rsidRDefault="00150D56" w:rsidP="00C64C2F"/>
    <w:p w14:paraId="6D35D0B9" w14:textId="77777777" w:rsidR="00150D56" w:rsidRDefault="00150D56" w:rsidP="00C64C2F"/>
    <w:p w14:paraId="44954956" w14:textId="77777777" w:rsidR="00150D56" w:rsidRDefault="00150D56" w:rsidP="00C64C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8DB89" w14:textId="77777777" w:rsidR="00D10FC2" w:rsidRDefault="00D10FC2">
    <w:pPr>
      <w:pStyle w:val="Pta"/>
    </w:pPr>
  </w:p>
  <w:p w14:paraId="7ACDD84C" w14:textId="77777777" w:rsidR="00D10FC2" w:rsidRDefault="00D10FC2"/>
  <w:p w14:paraId="58D49C8C" w14:textId="77777777" w:rsidR="00D10FC2" w:rsidRDefault="00D10FC2"/>
  <w:p w14:paraId="524B51F3" w14:textId="77777777" w:rsidR="00D10FC2" w:rsidRDefault="00D10FC2" w:rsidP="00D10FC2"/>
  <w:p w14:paraId="23F6A45E" w14:textId="77777777" w:rsidR="00D10FC2" w:rsidRDefault="00D10FC2" w:rsidP="00D10FC2"/>
  <w:p w14:paraId="1BC710AB" w14:textId="77777777" w:rsidR="00D10FC2" w:rsidRDefault="00D10FC2" w:rsidP="00D10FC2"/>
  <w:p w14:paraId="7A199F62" w14:textId="77777777" w:rsidR="00D10FC2" w:rsidRDefault="00D10FC2" w:rsidP="00D10FC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346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F3BB78A" w14:textId="0EB823F5" w:rsidR="00D10FC2" w:rsidRDefault="00D10FC2" w:rsidP="00206001">
        <w:pPr>
          <w:pStyle w:val="Pta"/>
          <w:jc w:val="center"/>
        </w:pPr>
        <w:r w:rsidRPr="00F7186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33534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7186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06001" w:rsidRPr="00206001">
          <w:rPr>
            <w:rFonts w:ascii="Times New Roman" w:hAnsi="Times New Roman" w:cs="Times New Roman"/>
            <w:noProof/>
            <w:sz w:val="18"/>
            <w:szCs w:val="18"/>
            <w:lang w:val="sk-SK"/>
          </w:rPr>
          <w:t>17</w:t>
        </w:r>
        <w:r w:rsidRPr="00F7186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680187"/>
      <w:docPartObj>
        <w:docPartGallery w:val="Page Numbers (Bottom of Page)"/>
        <w:docPartUnique/>
      </w:docPartObj>
    </w:sdtPr>
    <w:sdtEndPr/>
    <w:sdtContent>
      <w:p w14:paraId="0010CCCF" w14:textId="7AFF0D00" w:rsidR="00D10FC2" w:rsidRPr="003444D3" w:rsidRDefault="00D10FC2" w:rsidP="00F7186C">
        <w:pPr>
          <w:pStyle w:val="Pta"/>
        </w:pPr>
        <w:r w:rsidRPr="003444D3">
          <w:fldChar w:fldCharType="begin"/>
        </w:r>
        <w:r w:rsidRPr="003444D3">
          <w:instrText>PAGE   \* MERGEFORMAT</w:instrText>
        </w:r>
        <w:r w:rsidRPr="003444D3">
          <w:fldChar w:fldCharType="separate"/>
        </w:r>
        <w:r w:rsidRPr="005A6338">
          <w:rPr>
            <w:noProof/>
          </w:rPr>
          <w:t>1</w:t>
        </w:r>
        <w:r w:rsidRPr="003444D3">
          <w:fldChar w:fldCharType="end"/>
        </w:r>
      </w:p>
    </w:sdtContent>
  </w:sdt>
  <w:p w14:paraId="51F44CA7" w14:textId="3C64BF6F" w:rsidR="00D10FC2" w:rsidRPr="00105474" w:rsidRDefault="00D10FC2" w:rsidP="00F7186C">
    <w:pPr>
      <w:pStyle w:val="Pta"/>
    </w:pPr>
  </w:p>
  <w:p w14:paraId="057F89A5" w14:textId="77777777" w:rsidR="00D10FC2" w:rsidRDefault="00D10FC2"/>
  <w:p w14:paraId="5A9ADB41" w14:textId="77777777" w:rsidR="00D10FC2" w:rsidRDefault="00D10FC2"/>
  <w:p w14:paraId="59CAEF0F" w14:textId="77777777" w:rsidR="00D10FC2" w:rsidRDefault="00D10FC2" w:rsidP="00D10FC2"/>
  <w:p w14:paraId="7258E4B3" w14:textId="77777777" w:rsidR="00D10FC2" w:rsidRDefault="00D10FC2" w:rsidP="00D10FC2"/>
  <w:p w14:paraId="496A2E61" w14:textId="77777777" w:rsidR="00D10FC2" w:rsidRDefault="00D10FC2" w:rsidP="00D10FC2"/>
  <w:p w14:paraId="6C8F55A5" w14:textId="77777777" w:rsidR="00D10FC2" w:rsidRDefault="00D10FC2" w:rsidP="00D10F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C2C39" w14:textId="77777777" w:rsidR="00150D56" w:rsidRDefault="00150D56" w:rsidP="0033534A">
      <w:r>
        <w:separator/>
      </w:r>
    </w:p>
    <w:p w14:paraId="22496A70" w14:textId="77777777" w:rsidR="00150D56" w:rsidRDefault="00150D56" w:rsidP="0033534A"/>
    <w:p w14:paraId="75851B75" w14:textId="77777777" w:rsidR="00150D56" w:rsidRDefault="00150D56" w:rsidP="0033534A"/>
    <w:p w14:paraId="0E7B505E" w14:textId="77777777" w:rsidR="00150D56" w:rsidRDefault="00150D56" w:rsidP="0033534A"/>
    <w:p w14:paraId="2BC6D92D" w14:textId="77777777" w:rsidR="00150D56" w:rsidRDefault="00150D56" w:rsidP="0033534A"/>
    <w:p w14:paraId="06866194" w14:textId="77777777" w:rsidR="00150D56" w:rsidRDefault="00150D56"/>
    <w:p w14:paraId="6C5A1027" w14:textId="77777777" w:rsidR="00150D56" w:rsidRDefault="00150D56" w:rsidP="00C64C2F"/>
    <w:p w14:paraId="562A9A82" w14:textId="77777777" w:rsidR="00150D56" w:rsidRDefault="00150D56" w:rsidP="00C64C2F"/>
    <w:p w14:paraId="3B764E42" w14:textId="77777777" w:rsidR="00150D56" w:rsidRDefault="00150D56" w:rsidP="00C64C2F"/>
    <w:p w14:paraId="44A51C6F" w14:textId="77777777" w:rsidR="00150D56" w:rsidRDefault="00150D56" w:rsidP="00C64C2F"/>
  </w:footnote>
  <w:footnote w:type="continuationSeparator" w:id="0">
    <w:p w14:paraId="02A2FA67" w14:textId="77777777" w:rsidR="00150D56" w:rsidRDefault="00150D56" w:rsidP="0033534A">
      <w:r>
        <w:continuationSeparator/>
      </w:r>
    </w:p>
    <w:p w14:paraId="416CEE00" w14:textId="77777777" w:rsidR="00150D56" w:rsidRDefault="00150D56" w:rsidP="0033534A"/>
    <w:p w14:paraId="0AF352C4" w14:textId="77777777" w:rsidR="00150D56" w:rsidRDefault="00150D56" w:rsidP="0033534A"/>
    <w:p w14:paraId="33BAEEBD" w14:textId="77777777" w:rsidR="00150D56" w:rsidRDefault="00150D56" w:rsidP="0033534A"/>
    <w:p w14:paraId="256591B8" w14:textId="77777777" w:rsidR="00150D56" w:rsidRDefault="00150D56" w:rsidP="0033534A"/>
    <w:p w14:paraId="4493F724" w14:textId="77777777" w:rsidR="00150D56" w:rsidRDefault="00150D56"/>
    <w:p w14:paraId="7B7CFBDD" w14:textId="77777777" w:rsidR="00150D56" w:rsidRDefault="00150D56" w:rsidP="00C64C2F"/>
    <w:p w14:paraId="04D73AAF" w14:textId="77777777" w:rsidR="00150D56" w:rsidRDefault="00150D56" w:rsidP="00C64C2F"/>
    <w:p w14:paraId="4FF3068B" w14:textId="77777777" w:rsidR="00150D56" w:rsidRDefault="00150D56" w:rsidP="00C64C2F"/>
    <w:p w14:paraId="394EDA76" w14:textId="77777777" w:rsidR="00150D56" w:rsidRDefault="00150D56" w:rsidP="00C64C2F"/>
  </w:footnote>
  <w:footnote w:type="continuationNotice" w:id="1">
    <w:p w14:paraId="5AB4B321" w14:textId="77777777" w:rsidR="00150D56" w:rsidRDefault="00150D56" w:rsidP="0033534A"/>
    <w:p w14:paraId="6148E435" w14:textId="77777777" w:rsidR="00150D56" w:rsidRDefault="00150D56"/>
    <w:p w14:paraId="4467C2AF" w14:textId="77777777" w:rsidR="00150D56" w:rsidRDefault="00150D56" w:rsidP="00C64C2F"/>
    <w:p w14:paraId="5BA48FF6" w14:textId="77777777" w:rsidR="00150D56" w:rsidRDefault="00150D56" w:rsidP="00C64C2F"/>
    <w:p w14:paraId="5333A8C8" w14:textId="77777777" w:rsidR="00150D56" w:rsidRDefault="00150D56" w:rsidP="00C64C2F"/>
    <w:p w14:paraId="7FDEE761" w14:textId="77777777" w:rsidR="00150D56" w:rsidRDefault="00150D56" w:rsidP="00C64C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4FEBD" w14:textId="77777777" w:rsidR="00D10FC2" w:rsidRDefault="00D10FC2" w:rsidP="0033534A">
    <w:pPr>
      <w:pStyle w:val="Hlavika"/>
    </w:pPr>
  </w:p>
  <w:p w14:paraId="17430E3D" w14:textId="77777777" w:rsidR="00D10FC2" w:rsidRDefault="00D10FC2" w:rsidP="0033534A"/>
  <w:p w14:paraId="110C37DF" w14:textId="77777777" w:rsidR="00D10FC2" w:rsidRDefault="00D10FC2"/>
  <w:p w14:paraId="12E89014" w14:textId="77777777" w:rsidR="00D10FC2" w:rsidRDefault="00D10FC2" w:rsidP="00C64C2F"/>
  <w:p w14:paraId="46364912" w14:textId="77777777" w:rsidR="00D10FC2" w:rsidRDefault="00D10FC2" w:rsidP="00C64C2F"/>
  <w:p w14:paraId="54227B0A" w14:textId="77777777" w:rsidR="00D10FC2" w:rsidRDefault="00D10FC2" w:rsidP="00C64C2F"/>
  <w:p w14:paraId="373377C7" w14:textId="77777777" w:rsidR="00D10FC2" w:rsidRDefault="00D10FC2" w:rsidP="00B33FB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57AFD" w14:textId="38A75342" w:rsidR="00D10FC2" w:rsidRPr="0033534A" w:rsidRDefault="00D10FC2" w:rsidP="0033534A">
    <w:pPr>
      <w:rPr>
        <w:lang w:val="cs-CZ" w:eastAsia="en-US"/>
      </w:rPr>
    </w:pPr>
    <w:r w:rsidRPr="0033534A">
      <w:t xml:space="preserve">Príloha č. 1 k notifikácii o zmene ev. č. </w:t>
    </w:r>
    <w:r w:rsidR="00295BE1">
      <w:t>2021/01404-ZIB</w:t>
    </w:r>
  </w:p>
  <w:p w14:paraId="13113B12" w14:textId="77777777" w:rsidR="00D10FC2" w:rsidRDefault="00D10FC2" w:rsidP="00D10FC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2899D" w14:textId="4E394EDB" w:rsidR="00D10FC2" w:rsidRPr="00D8093F" w:rsidRDefault="00D10FC2">
    <w:r>
      <w:t>Schválený text k rozhodnutiu o registrácii, ev.č.: 2016/04795-REG, 2016/04796-REG, 2016/04797-REG, 2016/04798-REG</w:t>
    </w:r>
  </w:p>
  <w:p w14:paraId="07930586" w14:textId="78B7693C" w:rsidR="00D10FC2" w:rsidRPr="003444D3" w:rsidRDefault="00D10FC2">
    <w:pPr>
      <w:rPr>
        <w:lang w:val="cs-CZ" w:eastAsia="en-US"/>
      </w:rPr>
    </w:pPr>
    <w:r w:rsidRPr="00413F9B">
      <w:t>Príloha č.</w:t>
    </w:r>
    <w:r>
      <w:t xml:space="preserve"> 1 k notifikácii o zmene ev. č</w:t>
    </w:r>
  </w:p>
  <w:p w14:paraId="5F3890F5" w14:textId="77777777" w:rsidR="00D10FC2" w:rsidRDefault="00D10FC2">
    <w:pPr>
      <w:pStyle w:val="Hlavika"/>
    </w:pPr>
  </w:p>
  <w:p w14:paraId="691E4A5E" w14:textId="77777777" w:rsidR="00D10FC2" w:rsidRDefault="00D10FC2"/>
  <w:p w14:paraId="460A6029" w14:textId="77777777" w:rsidR="00D10FC2" w:rsidRDefault="00D10FC2" w:rsidP="00D10FC2"/>
  <w:p w14:paraId="7265AD2C" w14:textId="77777777" w:rsidR="00D10FC2" w:rsidRDefault="00D10FC2" w:rsidP="00D10FC2"/>
  <w:p w14:paraId="5C7F8CF5" w14:textId="77777777" w:rsidR="00D10FC2" w:rsidRDefault="00D10FC2" w:rsidP="00D10FC2"/>
  <w:p w14:paraId="4BE1E496" w14:textId="77777777" w:rsidR="00D10FC2" w:rsidRDefault="00D10FC2" w:rsidP="00D10FC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C7DB5"/>
    <w:multiLevelType w:val="hybridMultilevel"/>
    <w:tmpl w:val="6BD8CB18"/>
    <w:lvl w:ilvl="0" w:tplc="F402AFA2">
      <w:start w:val="1"/>
      <w:numFmt w:val="bullet"/>
      <w:pStyle w:val="Normlndoblokusodrkami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7A4A0342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11F5848"/>
    <w:multiLevelType w:val="hybridMultilevel"/>
    <w:tmpl w:val="0C92AEA0"/>
    <w:lvl w:ilvl="0" w:tplc="45E24A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D4AA7"/>
    <w:multiLevelType w:val="multilevel"/>
    <w:tmpl w:val="30C09CEE"/>
    <w:lvl w:ilvl="0">
      <w:start w:val="1"/>
      <w:numFmt w:val="decimal"/>
      <w:pStyle w:val="Styl1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85"/>
    <w:rsid w:val="000008AB"/>
    <w:rsid w:val="00000F31"/>
    <w:rsid w:val="00003944"/>
    <w:rsid w:val="00004C95"/>
    <w:rsid w:val="00005FA8"/>
    <w:rsid w:val="00012707"/>
    <w:rsid w:val="000237BA"/>
    <w:rsid w:val="00026E5B"/>
    <w:rsid w:val="0003326C"/>
    <w:rsid w:val="00036DBC"/>
    <w:rsid w:val="0004648C"/>
    <w:rsid w:val="00046D58"/>
    <w:rsid w:val="00052BAA"/>
    <w:rsid w:val="0005389D"/>
    <w:rsid w:val="00053E11"/>
    <w:rsid w:val="00071B20"/>
    <w:rsid w:val="0008230F"/>
    <w:rsid w:val="00083071"/>
    <w:rsid w:val="00086F82"/>
    <w:rsid w:val="00090174"/>
    <w:rsid w:val="00092341"/>
    <w:rsid w:val="000A2E19"/>
    <w:rsid w:val="000B00D1"/>
    <w:rsid w:val="000C6015"/>
    <w:rsid w:val="000C6462"/>
    <w:rsid w:val="000D4B4D"/>
    <w:rsid w:val="000D7BCA"/>
    <w:rsid w:val="000E7FC3"/>
    <w:rsid w:val="000F1572"/>
    <w:rsid w:val="000F653E"/>
    <w:rsid w:val="00105474"/>
    <w:rsid w:val="00114B69"/>
    <w:rsid w:val="00125DB8"/>
    <w:rsid w:val="001335F0"/>
    <w:rsid w:val="00136681"/>
    <w:rsid w:val="0013674C"/>
    <w:rsid w:val="00143455"/>
    <w:rsid w:val="00150D56"/>
    <w:rsid w:val="0015560F"/>
    <w:rsid w:val="00163F89"/>
    <w:rsid w:val="00165685"/>
    <w:rsid w:val="00180E57"/>
    <w:rsid w:val="00181BF1"/>
    <w:rsid w:val="00181CFB"/>
    <w:rsid w:val="0018383C"/>
    <w:rsid w:val="00184B61"/>
    <w:rsid w:val="00190952"/>
    <w:rsid w:val="00193293"/>
    <w:rsid w:val="00195186"/>
    <w:rsid w:val="00197998"/>
    <w:rsid w:val="001A1705"/>
    <w:rsid w:val="001A1F59"/>
    <w:rsid w:val="001A2824"/>
    <w:rsid w:val="001B19BE"/>
    <w:rsid w:val="001B4397"/>
    <w:rsid w:val="001B54EC"/>
    <w:rsid w:val="001B57DB"/>
    <w:rsid w:val="001C1E87"/>
    <w:rsid w:val="001C4598"/>
    <w:rsid w:val="001C548B"/>
    <w:rsid w:val="001C58D6"/>
    <w:rsid w:val="001C76AE"/>
    <w:rsid w:val="001D0712"/>
    <w:rsid w:val="001D5CE8"/>
    <w:rsid w:val="001D71B1"/>
    <w:rsid w:val="001E04D7"/>
    <w:rsid w:val="001E36E1"/>
    <w:rsid w:val="001E56DA"/>
    <w:rsid w:val="001E5F5C"/>
    <w:rsid w:val="001F48B8"/>
    <w:rsid w:val="001F67F1"/>
    <w:rsid w:val="001F6BDF"/>
    <w:rsid w:val="002013A0"/>
    <w:rsid w:val="00206001"/>
    <w:rsid w:val="002148F8"/>
    <w:rsid w:val="00214BE2"/>
    <w:rsid w:val="00221A0E"/>
    <w:rsid w:val="00221F96"/>
    <w:rsid w:val="002238FD"/>
    <w:rsid w:val="0022628E"/>
    <w:rsid w:val="002376D0"/>
    <w:rsid w:val="00242BF6"/>
    <w:rsid w:val="00246FD3"/>
    <w:rsid w:val="00252538"/>
    <w:rsid w:val="00254F5F"/>
    <w:rsid w:val="00256BA6"/>
    <w:rsid w:val="00257824"/>
    <w:rsid w:val="002737F2"/>
    <w:rsid w:val="002756DC"/>
    <w:rsid w:val="00275F89"/>
    <w:rsid w:val="00276D25"/>
    <w:rsid w:val="0027793F"/>
    <w:rsid w:val="0028096D"/>
    <w:rsid w:val="00281B9A"/>
    <w:rsid w:val="00281E43"/>
    <w:rsid w:val="0029055E"/>
    <w:rsid w:val="00292CBC"/>
    <w:rsid w:val="002952DD"/>
    <w:rsid w:val="00295BE1"/>
    <w:rsid w:val="002966B9"/>
    <w:rsid w:val="00297A8E"/>
    <w:rsid w:val="002A7306"/>
    <w:rsid w:val="002C72D5"/>
    <w:rsid w:val="002D115E"/>
    <w:rsid w:val="002D33D9"/>
    <w:rsid w:val="002D3740"/>
    <w:rsid w:val="002D5D72"/>
    <w:rsid w:val="002E0D00"/>
    <w:rsid w:val="002E1942"/>
    <w:rsid w:val="002E4DC9"/>
    <w:rsid w:val="002E5E43"/>
    <w:rsid w:val="002E73FA"/>
    <w:rsid w:val="002E7C5B"/>
    <w:rsid w:val="002E7E7C"/>
    <w:rsid w:val="002F2680"/>
    <w:rsid w:val="003007E3"/>
    <w:rsid w:val="003021AE"/>
    <w:rsid w:val="003035A3"/>
    <w:rsid w:val="0031668D"/>
    <w:rsid w:val="00320A4C"/>
    <w:rsid w:val="003307E7"/>
    <w:rsid w:val="00334603"/>
    <w:rsid w:val="0033534A"/>
    <w:rsid w:val="00336A67"/>
    <w:rsid w:val="00336ECB"/>
    <w:rsid w:val="00342003"/>
    <w:rsid w:val="003444D3"/>
    <w:rsid w:val="00353EC1"/>
    <w:rsid w:val="00355116"/>
    <w:rsid w:val="00363D53"/>
    <w:rsid w:val="00367DED"/>
    <w:rsid w:val="003718F5"/>
    <w:rsid w:val="00376569"/>
    <w:rsid w:val="003806C2"/>
    <w:rsid w:val="00385943"/>
    <w:rsid w:val="00386004"/>
    <w:rsid w:val="0039110F"/>
    <w:rsid w:val="00391BE1"/>
    <w:rsid w:val="003B4798"/>
    <w:rsid w:val="003B5212"/>
    <w:rsid w:val="003C4EF3"/>
    <w:rsid w:val="003E311E"/>
    <w:rsid w:val="003E4A46"/>
    <w:rsid w:val="003E4F03"/>
    <w:rsid w:val="003F13F8"/>
    <w:rsid w:val="0041190D"/>
    <w:rsid w:val="00411975"/>
    <w:rsid w:val="00415FFF"/>
    <w:rsid w:val="00422825"/>
    <w:rsid w:val="0042644F"/>
    <w:rsid w:val="004271A9"/>
    <w:rsid w:val="00435455"/>
    <w:rsid w:val="00446672"/>
    <w:rsid w:val="00453326"/>
    <w:rsid w:val="00457789"/>
    <w:rsid w:val="00461504"/>
    <w:rsid w:val="004639DA"/>
    <w:rsid w:val="00466A9A"/>
    <w:rsid w:val="004678D4"/>
    <w:rsid w:val="00471C1F"/>
    <w:rsid w:val="00473159"/>
    <w:rsid w:val="00474FA2"/>
    <w:rsid w:val="004772CA"/>
    <w:rsid w:val="0048265D"/>
    <w:rsid w:val="00497847"/>
    <w:rsid w:val="004A372C"/>
    <w:rsid w:val="004B31E6"/>
    <w:rsid w:val="004B6010"/>
    <w:rsid w:val="004D2570"/>
    <w:rsid w:val="004D2E7A"/>
    <w:rsid w:val="004E08DA"/>
    <w:rsid w:val="004E3577"/>
    <w:rsid w:val="004E3A8B"/>
    <w:rsid w:val="004F06A4"/>
    <w:rsid w:val="0050582D"/>
    <w:rsid w:val="005066F5"/>
    <w:rsid w:val="00514B37"/>
    <w:rsid w:val="00516479"/>
    <w:rsid w:val="00516C0A"/>
    <w:rsid w:val="00534DB4"/>
    <w:rsid w:val="00541817"/>
    <w:rsid w:val="00543598"/>
    <w:rsid w:val="0054525B"/>
    <w:rsid w:val="00554609"/>
    <w:rsid w:val="005565DD"/>
    <w:rsid w:val="00562C3C"/>
    <w:rsid w:val="005677E6"/>
    <w:rsid w:val="005744E0"/>
    <w:rsid w:val="00583828"/>
    <w:rsid w:val="0058725D"/>
    <w:rsid w:val="00596B75"/>
    <w:rsid w:val="005A0BA2"/>
    <w:rsid w:val="005A6338"/>
    <w:rsid w:val="005B5E83"/>
    <w:rsid w:val="005B65BD"/>
    <w:rsid w:val="005B6B1A"/>
    <w:rsid w:val="005B7939"/>
    <w:rsid w:val="005C205B"/>
    <w:rsid w:val="005C2EBC"/>
    <w:rsid w:val="005C312E"/>
    <w:rsid w:val="005C318E"/>
    <w:rsid w:val="005C341D"/>
    <w:rsid w:val="005D0638"/>
    <w:rsid w:val="005D1CEB"/>
    <w:rsid w:val="005D3069"/>
    <w:rsid w:val="005D4FEE"/>
    <w:rsid w:val="005D57CD"/>
    <w:rsid w:val="005E4A8E"/>
    <w:rsid w:val="005E592B"/>
    <w:rsid w:val="005F171C"/>
    <w:rsid w:val="005F3A33"/>
    <w:rsid w:val="005F3A61"/>
    <w:rsid w:val="005F7453"/>
    <w:rsid w:val="00607A24"/>
    <w:rsid w:val="00614BCA"/>
    <w:rsid w:val="006171D9"/>
    <w:rsid w:val="00620944"/>
    <w:rsid w:val="006214B7"/>
    <w:rsid w:val="0062194E"/>
    <w:rsid w:val="0062504E"/>
    <w:rsid w:val="006368E6"/>
    <w:rsid w:val="00640FDF"/>
    <w:rsid w:val="006446AE"/>
    <w:rsid w:val="0065116E"/>
    <w:rsid w:val="0065241B"/>
    <w:rsid w:val="00653D92"/>
    <w:rsid w:val="00661E8B"/>
    <w:rsid w:val="00662729"/>
    <w:rsid w:val="00663A4D"/>
    <w:rsid w:val="006646E9"/>
    <w:rsid w:val="006652CA"/>
    <w:rsid w:val="00671E16"/>
    <w:rsid w:val="00673C53"/>
    <w:rsid w:val="006740B8"/>
    <w:rsid w:val="00680DEF"/>
    <w:rsid w:val="00681655"/>
    <w:rsid w:val="006837B2"/>
    <w:rsid w:val="00690A4B"/>
    <w:rsid w:val="0069100C"/>
    <w:rsid w:val="00695D2A"/>
    <w:rsid w:val="006979CF"/>
    <w:rsid w:val="006A085C"/>
    <w:rsid w:val="006B0AB6"/>
    <w:rsid w:val="006E55E9"/>
    <w:rsid w:val="006F0F54"/>
    <w:rsid w:val="006F3DF4"/>
    <w:rsid w:val="007026E0"/>
    <w:rsid w:val="00703734"/>
    <w:rsid w:val="00707172"/>
    <w:rsid w:val="007158B8"/>
    <w:rsid w:val="00716830"/>
    <w:rsid w:val="00716CDF"/>
    <w:rsid w:val="00722E92"/>
    <w:rsid w:val="00724821"/>
    <w:rsid w:val="00731819"/>
    <w:rsid w:val="0073217B"/>
    <w:rsid w:val="007327A5"/>
    <w:rsid w:val="0073281F"/>
    <w:rsid w:val="007360ED"/>
    <w:rsid w:val="00740BA5"/>
    <w:rsid w:val="00741290"/>
    <w:rsid w:val="007502AC"/>
    <w:rsid w:val="007522F6"/>
    <w:rsid w:val="00754669"/>
    <w:rsid w:val="00755D84"/>
    <w:rsid w:val="0075654A"/>
    <w:rsid w:val="0075713A"/>
    <w:rsid w:val="007602E8"/>
    <w:rsid w:val="007675BD"/>
    <w:rsid w:val="00770294"/>
    <w:rsid w:val="0077636D"/>
    <w:rsid w:val="007779AB"/>
    <w:rsid w:val="0078147A"/>
    <w:rsid w:val="00790022"/>
    <w:rsid w:val="00791D34"/>
    <w:rsid w:val="007A50F9"/>
    <w:rsid w:val="007B291C"/>
    <w:rsid w:val="007B4277"/>
    <w:rsid w:val="007D0BC2"/>
    <w:rsid w:val="007D1320"/>
    <w:rsid w:val="007D1DE0"/>
    <w:rsid w:val="007D4344"/>
    <w:rsid w:val="007E446B"/>
    <w:rsid w:val="007E65E5"/>
    <w:rsid w:val="007E6C63"/>
    <w:rsid w:val="007E7F54"/>
    <w:rsid w:val="007F788D"/>
    <w:rsid w:val="008037D5"/>
    <w:rsid w:val="00803EDE"/>
    <w:rsid w:val="00804D21"/>
    <w:rsid w:val="00813001"/>
    <w:rsid w:val="008229C3"/>
    <w:rsid w:val="00822FA4"/>
    <w:rsid w:val="00825DD8"/>
    <w:rsid w:val="00834703"/>
    <w:rsid w:val="00844087"/>
    <w:rsid w:val="008549DD"/>
    <w:rsid w:val="00857E67"/>
    <w:rsid w:val="00871AC8"/>
    <w:rsid w:val="00871FF4"/>
    <w:rsid w:val="008815AA"/>
    <w:rsid w:val="00883077"/>
    <w:rsid w:val="00886415"/>
    <w:rsid w:val="00890D06"/>
    <w:rsid w:val="00894325"/>
    <w:rsid w:val="008951FE"/>
    <w:rsid w:val="008A0166"/>
    <w:rsid w:val="008A1A31"/>
    <w:rsid w:val="008B3E12"/>
    <w:rsid w:val="008C5989"/>
    <w:rsid w:val="008D77CE"/>
    <w:rsid w:val="008E220C"/>
    <w:rsid w:val="008E70B6"/>
    <w:rsid w:val="008F3E09"/>
    <w:rsid w:val="008F5900"/>
    <w:rsid w:val="008F7923"/>
    <w:rsid w:val="008F7D81"/>
    <w:rsid w:val="00906E76"/>
    <w:rsid w:val="00910F0A"/>
    <w:rsid w:val="0091123F"/>
    <w:rsid w:val="009278FB"/>
    <w:rsid w:val="00931808"/>
    <w:rsid w:val="00933BBA"/>
    <w:rsid w:val="00941090"/>
    <w:rsid w:val="00941974"/>
    <w:rsid w:val="00941B57"/>
    <w:rsid w:val="00943FC8"/>
    <w:rsid w:val="0094509E"/>
    <w:rsid w:val="00947582"/>
    <w:rsid w:val="00961193"/>
    <w:rsid w:val="009614C7"/>
    <w:rsid w:val="0096724C"/>
    <w:rsid w:val="00985DB5"/>
    <w:rsid w:val="009901AB"/>
    <w:rsid w:val="009B29E6"/>
    <w:rsid w:val="009B31FC"/>
    <w:rsid w:val="009C0ADD"/>
    <w:rsid w:val="009C7F9F"/>
    <w:rsid w:val="009D5EC9"/>
    <w:rsid w:val="009F1B30"/>
    <w:rsid w:val="009F4DFD"/>
    <w:rsid w:val="009F5714"/>
    <w:rsid w:val="00A01628"/>
    <w:rsid w:val="00A064BB"/>
    <w:rsid w:val="00A06F69"/>
    <w:rsid w:val="00A10A26"/>
    <w:rsid w:val="00A11D7F"/>
    <w:rsid w:val="00A17056"/>
    <w:rsid w:val="00A22A04"/>
    <w:rsid w:val="00A2372B"/>
    <w:rsid w:val="00A24C6D"/>
    <w:rsid w:val="00A24EEE"/>
    <w:rsid w:val="00A343C3"/>
    <w:rsid w:val="00A358C5"/>
    <w:rsid w:val="00A40260"/>
    <w:rsid w:val="00A56057"/>
    <w:rsid w:val="00A56688"/>
    <w:rsid w:val="00A61C47"/>
    <w:rsid w:val="00A7365F"/>
    <w:rsid w:val="00A75330"/>
    <w:rsid w:val="00A80C7C"/>
    <w:rsid w:val="00A861CE"/>
    <w:rsid w:val="00A87B03"/>
    <w:rsid w:val="00A9159B"/>
    <w:rsid w:val="00A94844"/>
    <w:rsid w:val="00A97B88"/>
    <w:rsid w:val="00AA07FA"/>
    <w:rsid w:val="00AA614F"/>
    <w:rsid w:val="00AB14CA"/>
    <w:rsid w:val="00AB2323"/>
    <w:rsid w:val="00AB2A75"/>
    <w:rsid w:val="00AB2C88"/>
    <w:rsid w:val="00AB5326"/>
    <w:rsid w:val="00AB6BDA"/>
    <w:rsid w:val="00AC0AA0"/>
    <w:rsid w:val="00AC6BE5"/>
    <w:rsid w:val="00AC71C4"/>
    <w:rsid w:val="00AD1362"/>
    <w:rsid w:val="00AD40B2"/>
    <w:rsid w:val="00AD51F0"/>
    <w:rsid w:val="00AD69B7"/>
    <w:rsid w:val="00AD7528"/>
    <w:rsid w:val="00AE3729"/>
    <w:rsid w:val="00AE5F6A"/>
    <w:rsid w:val="00AF7514"/>
    <w:rsid w:val="00B01CC0"/>
    <w:rsid w:val="00B052F8"/>
    <w:rsid w:val="00B10770"/>
    <w:rsid w:val="00B138EA"/>
    <w:rsid w:val="00B17868"/>
    <w:rsid w:val="00B24578"/>
    <w:rsid w:val="00B25173"/>
    <w:rsid w:val="00B2599A"/>
    <w:rsid w:val="00B26794"/>
    <w:rsid w:val="00B27A26"/>
    <w:rsid w:val="00B33F1B"/>
    <w:rsid w:val="00B33FB9"/>
    <w:rsid w:val="00B533FF"/>
    <w:rsid w:val="00B57C91"/>
    <w:rsid w:val="00B637E1"/>
    <w:rsid w:val="00B66F4F"/>
    <w:rsid w:val="00B83B90"/>
    <w:rsid w:val="00B85566"/>
    <w:rsid w:val="00B8588A"/>
    <w:rsid w:val="00B963C1"/>
    <w:rsid w:val="00B97707"/>
    <w:rsid w:val="00BA3217"/>
    <w:rsid w:val="00BB3941"/>
    <w:rsid w:val="00BB5BBB"/>
    <w:rsid w:val="00BC537C"/>
    <w:rsid w:val="00BD10A6"/>
    <w:rsid w:val="00BD1E3A"/>
    <w:rsid w:val="00BD2814"/>
    <w:rsid w:val="00BD3116"/>
    <w:rsid w:val="00BD3CAD"/>
    <w:rsid w:val="00BE12AA"/>
    <w:rsid w:val="00BE4334"/>
    <w:rsid w:val="00BE7CCA"/>
    <w:rsid w:val="00BF076A"/>
    <w:rsid w:val="00BF56D2"/>
    <w:rsid w:val="00C00B5B"/>
    <w:rsid w:val="00C10945"/>
    <w:rsid w:val="00C13E02"/>
    <w:rsid w:val="00C22585"/>
    <w:rsid w:val="00C230C1"/>
    <w:rsid w:val="00C2407F"/>
    <w:rsid w:val="00C24379"/>
    <w:rsid w:val="00C35F40"/>
    <w:rsid w:val="00C37C77"/>
    <w:rsid w:val="00C40826"/>
    <w:rsid w:val="00C421A7"/>
    <w:rsid w:val="00C433D4"/>
    <w:rsid w:val="00C52683"/>
    <w:rsid w:val="00C53405"/>
    <w:rsid w:val="00C53F7D"/>
    <w:rsid w:val="00C545B1"/>
    <w:rsid w:val="00C56AEF"/>
    <w:rsid w:val="00C571DF"/>
    <w:rsid w:val="00C60431"/>
    <w:rsid w:val="00C640BD"/>
    <w:rsid w:val="00C641B7"/>
    <w:rsid w:val="00C64C2F"/>
    <w:rsid w:val="00C75110"/>
    <w:rsid w:val="00C81805"/>
    <w:rsid w:val="00C879E4"/>
    <w:rsid w:val="00C9589A"/>
    <w:rsid w:val="00CA2E34"/>
    <w:rsid w:val="00CA6C37"/>
    <w:rsid w:val="00CA76BC"/>
    <w:rsid w:val="00CB5390"/>
    <w:rsid w:val="00CC583D"/>
    <w:rsid w:val="00CC7F2D"/>
    <w:rsid w:val="00CD0B81"/>
    <w:rsid w:val="00CD0FF0"/>
    <w:rsid w:val="00CE3668"/>
    <w:rsid w:val="00CE5011"/>
    <w:rsid w:val="00D00B69"/>
    <w:rsid w:val="00D07B25"/>
    <w:rsid w:val="00D105DB"/>
    <w:rsid w:val="00D1080B"/>
    <w:rsid w:val="00D10FC2"/>
    <w:rsid w:val="00D1316D"/>
    <w:rsid w:val="00D1581E"/>
    <w:rsid w:val="00D1652B"/>
    <w:rsid w:val="00D32BBF"/>
    <w:rsid w:val="00D3747A"/>
    <w:rsid w:val="00D50094"/>
    <w:rsid w:val="00D6027E"/>
    <w:rsid w:val="00D63F1B"/>
    <w:rsid w:val="00D668EB"/>
    <w:rsid w:val="00D73859"/>
    <w:rsid w:val="00D773E0"/>
    <w:rsid w:val="00D8093F"/>
    <w:rsid w:val="00D82436"/>
    <w:rsid w:val="00D84613"/>
    <w:rsid w:val="00D91619"/>
    <w:rsid w:val="00D962F3"/>
    <w:rsid w:val="00D97D54"/>
    <w:rsid w:val="00DA63E5"/>
    <w:rsid w:val="00DA6D02"/>
    <w:rsid w:val="00DA6E12"/>
    <w:rsid w:val="00DA743D"/>
    <w:rsid w:val="00DB32A6"/>
    <w:rsid w:val="00DB61C4"/>
    <w:rsid w:val="00DC0569"/>
    <w:rsid w:val="00DC4EA3"/>
    <w:rsid w:val="00DC731B"/>
    <w:rsid w:val="00DD02D6"/>
    <w:rsid w:val="00DE45C1"/>
    <w:rsid w:val="00DE4941"/>
    <w:rsid w:val="00DF2938"/>
    <w:rsid w:val="00E00531"/>
    <w:rsid w:val="00E00DD0"/>
    <w:rsid w:val="00E074E2"/>
    <w:rsid w:val="00E10E1F"/>
    <w:rsid w:val="00E15323"/>
    <w:rsid w:val="00E1674B"/>
    <w:rsid w:val="00E16A2C"/>
    <w:rsid w:val="00E25065"/>
    <w:rsid w:val="00E26E58"/>
    <w:rsid w:val="00E271B5"/>
    <w:rsid w:val="00E510A6"/>
    <w:rsid w:val="00E54A8E"/>
    <w:rsid w:val="00E56A9E"/>
    <w:rsid w:val="00E57BC9"/>
    <w:rsid w:val="00E6136C"/>
    <w:rsid w:val="00E80E3F"/>
    <w:rsid w:val="00E836B5"/>
    <w:rsid w:val="00E91465"/>
    <w:rsid w:val="00E96EFF"/>
    <w:rsid w:val="00EA2A9B"/>
    <w:rsid w:val="00EA5028"/>
    <w:rsid w:val="00EA63A7"/>
    <w:rsid w:val="00EB18DD"/>
    <w:rsid w:val="00EB28FA"/>
    <w:rsid w:val="00EB3936"/>
    <w:rsid w:val="00EB39BF"/>
    <w:rsid w:val="00EB43F8"/>
    <w:rsid w:val="00EB6C1E"/>
    <w:rsid w:val="00EB7E90"/>
    <w:rsid w:val="00EC07FC"/>
    <w:rsid w:val="00EC4156"/>
    <w:rsid w:val="00EC718F"/>
    <w:rsid w:val="00ED63D8"/>
    <w:rsid w:val="00EE71A0"/>
    <w:rsid w:val="00EF49E4"/>
    <w:rsid w:val="00EF4FFC"/>
    <w:rsid w:val="00EF5440"/>
    <w:rsid w:val="00F00682"/>
    <w:rsid w:val="00F00DE7"/>
    <w:rsid w:val="00F04D0B"/>
    <w:rsid w:val="00F0556F"/>
    <w:rsid w:val="00F22750"/>
    <w:rsid w:val="00F22892"/>
    <w:rsid w:val="00F24EA3"/>
    <w:rsid w:val="00F24F5C"/>
    <w:rsid w:val="00F2545B"/>
    <w:rsid w:val="00F256CF"/>
    <w:rsid w:val="00F259C1"/>
    <w:rsid w:val="00F25C22"/>
    <w:rsid w:val="00F26D73"/>
    <w:rsid w:val="00F315F8"/>
    <w:rsid w:val="00F40308"/>
    <w:rsid w:val="00F424A4"/>
    <w:rsid w:val="00F44047"/>
    <w:rsid w:val="00F476BB"/>
    <w:rsid w:val="00F504A4"/>
    <w:rsid w:val="00F51A4E"/>
    <w:rsid w:val="00F5603B"/>
    <w:rsid w:val="00F70267"/>
    <w:rsid w:val="00F7186C"/>
    <w:rsid w:val="00F80108"/>
    <w:rsid w:val="00F8016A"/>
    <w:rsid w:val="00F83CAA"/>
    <w:rsid w:val="00F910DA"/>
    <w:rsid w:val="00F92652"/>
    <w:rsid w:val="00F94EAB"/>
    <w:rsid w:val="00FA2806"/>
    <w:rsid w:val="00FA6855"/>
    <w:rsid w:val="00FC44EE"/>
    <w:rsid w:val="00FC55DF"/>
    <w:rsid w:val="00FD1413"/>
    <w:rsid w:val="00FD5D10"/>
    <w:rsid w:val="00FE2A34"/>
    <w:rsid w:val="00FE408B"/>
    <w:rsid w:val="00FF1007"/>
    <w:rsid w:val="00FF2166"/>
    <w:rsid w:val="00FF2300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542043"/>
  <w15:docId w15:val="{8A1D29DF-231D-4657-95A1-26783734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utoRedefine/>
    <w:qFormat/>
    <w:rsid w:val="0033534A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165685"/>
  </w:style>
  <w:style w:type="paragraph" w:customStyle="1" w:styleId="Normlndobloku">
    <w:name w:val="Normální do bloku"/>
    <w:basedOn w:val="Normlny"/>
    <w:link w:val="NormlndoblokuChar"/>
    <w:autoRedefine/>
    <w:rsid w:val="00B33FB9"/>
    <w:pPr>
      <w:tabs>
        <w:tab w:val="left" w:pos="4140"/>
      </w:tabs>
      <w:suppressAutoHyphens/>
      <w:spacing w:after="120"/>
    </w:pPr>
    <w:rPr>
      <w:rFonts w:eastAsia="Calibri"/>
      <w:sz w:val="22"/>
      <w:szCs w:val="24"/>
      <w:lang w:eastAsia="en-US"/>
    </w:rPr>
  </w:style>
  <w:style w:type="character" w:customStyle="1" w:styleId="NormlndoblokuChar">
    <w:name w:val="Normální do bloku Char"/>
    <w:link w:val="Normlndobloku"/>
    <w:rsid w:val="00B33FB9"/>
    <w:rPr>
      <w:rFonts w:ascii="Times New Roman" w:eastAsia="Calibri" w:hAnsi="Times New Roman" w:cs="Times New Roman"/>
      <w:szCs w:val="24"/>
      <w:lang w:val="en-US"/>
    </w:rPr>
  </w:style>
  <w:style w:type="paragraph" w:customStyle="1" w:styleId="Styl1">
    <w:name w:val="Styl1"/>
    <w:basedOn w:val="Normlny"/>
    <w:autoRedefine/>
    <w:rsid w:val="00E56A9E"/>
    <w:pPr>
      <w:keepNext/>
      <w:numPr>
        <w:numId w:val="1"/>
      </w:numPr>
      <w:tabs>
        <w:tab w:val="clear" w:pos="2345"/>
        <w:tab w:val="num" w:pos="360"/>
      </w:tabs>
      <w:spacing w:before="360" w:after="120"/>
      <w:ind w:left="360"/>
    </w:pPr>
    <w:rPr>
      <w:b/>
      <w:bCs/>
      <w:caps/>
      <w:szCs w:val="24"/>
      <w:lang w:val="cs-CZ" w:eastAsia="en-US"/>
    </w:rPr>
  </w:style>
  <w:style w:type="paragraph" w:customStyle="1" w:styleId="Styl2">
    <w:name w:val="Styl2"/>
    <w:basedOn w:val="Normlny"/>
    <w:autoRedefine/>
    <w:rsid w:val="00165685"/>
    <w:pPr>
      <w:keepNext/>
      <w:numPr>
        <w:ilvl w:val="1"/>
        <w:numId w:val="1"/>
      </w:numPr>
      <w:tabs>
        <w:tab w:val="clear" w:pos="1353"/>
        <w:tab w:val="num" w:pos="720"/>
      </w:tabs>
      <w:spacing w:before="240" w:after="120"/>
      <w:ind w:left="0" w:firstLine="0"/>
    </w:pPr>
    <w:rPr>
      <w:b/>
      <w:bCs/>
      <w:lang w:val="cs-CZ" w:eastAsia="en-US"/>
    </w:rPr>
  </w:style>
  <w:style w:type="paragraph" w:customStyle="1" w:styleId="Styl3">
    <w:name w:val="Styl3"/>
    <w:basedOn w:val="Normlndobloku"/>
    <w:link w:val="Styl3Char"/>
    <w:rsid w:val="00281E43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rsid w:val="00281E43"/>
    <w:rPr>
      <w:rFonts w:ascii="TimesNewRoman" w:eastAsia="Calibri" w:hAnsi="TimesNewRoman" w:cs="Times New Roman"/>
      <w:szCs w:val="24"/>
      <w:u w:val="single"/>
      <w:lang w:val="x-none"/>
    </w:rPr>
  </w:style>
  <w:style w:type="paragraph" w:styleId="Pta">
    <w:name w:val="footer"/>
    <w:basedOn w:val="Normlny"/>
    <w:link w:val="PtaChar"/>
    <w:uiPriority w:val="99"/>
    <w:rsid w:val="00165685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character" w:customStyle="1" w:styleId="PtaChar">
    <w:name w:val="Päta Char"/>
    <w:basedOn w:val="Predvolenpsmoodseku"/>
    <w:link w:val="Pta"/>
    <w:uiPriority w:val="99"/>
    <w:rsid w:val="00165685"/>
    <w:rPr>
      <w:rFonts w:ascii="Helvetica" w:eastAsia="Times New Roman" w:hAnsi="Helvetica" w:cs="Helvetica"/>
      <w:sz w:val="16"/>
      <w:szCs w:val="16"/>
      <w:lang w:val="en-US"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A87B03"/>
    <w:pPr>
      <w:numPr>
        <w:numId w:val="2"/>
      </w:numPr>
      <w:tabs>
        <w:tab w:val="clear" w:pos="4140"/>
        <w:tab w:val="left" w:pos="360"/>
      </w:tabs>
    </w:pPr>
    <w:rPr>
      <w:noProof/>
    </w:rPr>
  </w:style>
  <w:style w:type="character" w:customStyle="1" w:styleId="Bacil">
    <w:name w:val="Bacil"/>
    <w:qFormat/>
    <w:rsid w:val="00165685"/>
    <w:rPr>
      <w:i/>
    </w:rPr>
  </w:style>
  <w:style w:type="paragraph" w:customStyle="1" w:styleId="SPCaPILhlavika">
    <w:name w:val="SPC a PIL hlavička"/>
    <w:basedOn w:val="Normlny"/>
    <w:autoRedefine/>
    <w:qFormat/>
    <w:rsid w:val="00F24F5C"/>
    <w:pPr>
      <w:spacing w:before="240" w:after="120"/>
      <w:jc w:val="center"/>
    </w:pPr>
    <w:rPr>
      <w:b/>
      <w:lang w:eastAsia="en-US"/>
    </w:rPr>
  </w:style>
  <w:style w:type="paragraph" w:customStyle="1" w:styleId="Nadpisuvnittabulky">
    <w:name w:val="Nadpis uvnitř tabulky"/>
    <w:basedOn w:val="Normlny"/>
    <w:autoRedefine/>
    <w:qFormat/>
    <w:rsid w:val="00165685"/>
    <w:pPr>
      <w:suppressAutoHyphens/>
      <w:spacing w:before="120" w:after="120"/>
    </w:pPr>
    <w:rPr>
      <w:rFonts w:ascii="TimesNewRoman" w:eastAsia="Calibri" w:hAnsi="TimesNewRoman" w:cs="TimesNewRoman"/>
      <w:b/>
      <w:lang w:val="cs-CZ" w:eastAsia="en-US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165685"/>
    <w:pPr>
      <w:tabs>
        <w:tab w:val="clear" w:pos="4140"/>
      </w:tabs>
    </w:pPr>
    <w:rPr>
      <w:rFonts w:cs="TimesNew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B57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57DB"/>
    <w:rPr>
      <w:rFonts w:ascii="Times New Roman" w:eastAsia="Times New Roman" w:hAnsi="Times New Roman" w:cs="Times New Roman"/>
      <w:szCs w:val="20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57DB"/>
    <w:rPr>
      <w:rFonts w:ascii="Segoe UI" w:hAnsi="Segoe UI" w:cs="Segoe UI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7DB"/>
    <w:rPr>
      <w:rFonts w:ascii="Segoe UI" w:eastAsia="Times New Roman" w:hAnsi="Segoe UI" w:cs="Segoe UI"/>
      <w:sz w:val="18"/>
      <w:szCs w:val="18"/>
      <w:lang w:val="en-US" w:eastAsia="cs-CZ"/>
    </w:rPr>
  </w:style>
  <w:style w:type="paragraph" w:customStyle="1" w:styleId="Styl4">
    <w:name w:val="Styl4"/>
    <w:basedOn w:val="Styl3"/>
    <w:autoRedefine/>
    <w:qFormat/>
    <w:rsid w:val="000008AB"/>
    <w:pPr>
      <w:spacing w:after="0"/>
    </w:pPr>
    <w:rPr>
      <w:i/>
      <w:szCs w:val="22"/>
      <w:u w:val="none"/>
    </w:rPr>
  </w:style>
  <w:style w:type="paragraph" w:customStyle="1" w:styleId="Styl5">
    <w:name w:val="Styl5"/>
    <w:basedOn w:val="Nadpisuvnittabulky"/>
    <w:autoRedefine/>
    <w:qFormat/>
    <w:rsid w:val="000008AB"/>
    <w:pPr>
      <w:keepNext/>
      <w:spacing w:before="0" w:after="0"/>
    </w:pPr>
    <w:rPr>
      <w:rFonts w:ascii="Times New Roman" w:hAnsi="Times New Roman" w:cs="Times New Roman"/>
      <w:b w:val="0"/>
      <w:sz w:val="22"/>
      <w:szCs w:val="22"/>
      <w:u w:val="single"/>
    </w:rPr>
  </w:style>
  <w:style w:type="character" w:styleId="Hypertextovprepojenie">
    <w:name w:val="Hyperlink"/>
    <w:basedOn w:val="Predvolenpsmoodseku"/>
    <w:uiPriority w:val="99"/>
    <w:unhideWhenUsed/>
    <w:rsid w:val="00BD10A6"/>
    <w:rPr>
      <w:color w:val="0563C1" w:themeColor="hyperlink"/>
      <w:u w:val="single"/>
    </w:rPr>
  </w:style>
  <w:style w:type="character" w:customStyle="1" w:styleId="Zmienka1">
    <w:name w:val="Zmienka1"/>
    <w:basedOn w:val="Predvolenpsmoodseku"/>
    <w:uiPriority w:val="99"/>
    <w:semiHidden/>
    <w:unhideWhenUsed/>
    <w:rsid w:val="00BD10A6"/>
    <w:rPr>
      <w:color w:val="2B579A"/>
      <w:shd w:val="clear" w:color="auto" w:fill="E6E6E6"/>
    </w:rPr>
  </w:style>
  <w:style w:type="paragraph" w:styleId="Revzia">
    <w:name w:val="Revision"/>
    <w:hidden/>
    <w:uiPriority w:val="99"/>
    <w:semiHidden/>
    <w:rsid w:val="008F7923"/>
    <w:pPr>
      <w:spacing w:after="0" w:line="240" w:lineRule="auto"/>
    </w:pPr>
    <w:rPr>
      <w:rFonts w:ascii="Times New Roman" w:eastAsia="Times New Roman" w:hAnsi="Times New Roman" w:cs="Times New Roman"/>
      <w:szCs w:val="20"/>
      <w:lang w:val="en-US" w:eastAsia="cs-CZ"/>
    </w:rPr>
  </w:style>
  <w:style w:type="table" w:styleId="Mriekatabuky">
    <w:name w:val="Table Grid"/>
    <w:basedOn w:val="Normlnatabuka"/>
    <w:uiPriority w:val="39"/>
    <w:rsid w:val="00AE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CD0FF0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CD0FF0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D0FF0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0FF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0FF0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41290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41290"/>
    <w:rPr>
      <w:color w:val="954F72" w:themeColor="followedHyperlink"/>
      <w:u w:val="single"/>
    </w:rPr>
  </w:style>
  <w:style w:type="character" w:customStyle="1" w:styleId="Zkladntext2">
    <w:name w:val="Základní text (2)_"/>
    <w:basedOn w:val="Predvolenpsmoodseku"/>
    <w:rsid w:val="00E00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"/>
    <w:basedOn w:val="Zkladntext2"/>
    <w:rsid w:val="00E00D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Titulektabulky">
    <w:name w:val="Titulek tabulky_"/>
    <w:basedOn w:val="Predvolenpsmoodseku"/>
    <w:link w:val="Titulektabulky0"/>
    <w:rsid w:val="00E00DD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E00DD0"/>
    <w:pPr>
      <w:widowControl w:val="0"/>
      <w:shd w:val="clear" w:color="auto" w:fill="FFFFFF"/>
      <w:spacing w:line="254" w:lineRule="exact"/>
      <w:jc w:val="both"/>
    </w:pPr>
    <w:rPr>
      <w:sz w:val="22"/>
      <w:szCs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3ED2-B161-4DB6-AC98-CBFA6E75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7628</Words>
  <Characters>43483</Characters>
  <Application>Microsoft Office Word</Application>
  <DocSecurity>0</DocSecurity>
  <Lines>362</Lines>
  <Paragraphs>102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Matuskova</dc:creator>
  <cp:lastModifiedBy>Skladaná, Judita</cp:lastModifiedBy>
  <cp:revision>2</cp:revision>
  <cp:lastPrinted>2018-07-19T12:20:00Z</cp:lastPrinted>
  <dcterms:created xsi:type="dcterms:W3CDTF">2021-09-17T13:23:00Z</dcterms:created>
  <dcterms:modified xsi:type="dcterms:W3CDTF">2021-09-17T13:23:00Z</dcterms:modified>
</cp:coreProperties>
</file>