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034D4" w14:textId="77777777" w:rsidR="000E78A4" w:rsidRPr="00114828" w:rsidRDefault="000E78A4" w:rsidP="00114828">
      <w:pPr>
        <w:rPr>
          <w:szCs w:val="22"/>
        </w:rPr>
      </w:pPr>
    </w:p>
    <w:p w14:paraId="2BC7AF5D" w14:textId="77777777" w:rsidR="002216CD" w:rsidRPr="00114828" w:rsidRDefault="000861B3" w:rsidP="00114828">
      <w:pPr>
        <w:jc w:val="center"/>
        <w:rPr>
          <w:b/>
          <w:szCs w:val="22"/>
        </w:rPr>
      </w:pPr>
      <w:r w:rsidRPr="00114828">
        <w:rPr>
          <w:b/>
          <w:szCs w:val="22"/>
        </w:rPr>
        <w:t>SÚHRN CHARAKTERISTICKÝCH VLASTNOSTÍ LIEKU</w:t>
      </w:r>
    </w:p>
    <w:p w14:paraId="269F507D" w14:textId="77777777" w:rsidR="002216CD" w:rsidRPr="00114828" w:rsidRDefault="002216CD" w:rsidP="00CB1E05">
      <w:pPr>
        <w:rPr>
          <w:b/>
          <w:szCs w:val="22"/>
        </w:rPr>
      </w:pPr>
    </w:p>
    <w:p w14:paraId="48DF8CBF" w14:textId="77777777" w:rsidR="00C8074D" w:rsidRPr="00CB1E05" w:rsidRDefault="00C8074D" w:rsidP="00CB1E05">
      <w:pPr>
        <w:rPr>
          <w:szCs w:val="22"/>
        </w:rPr>
      </w:pPr>
    </w:p>
    <w:p w14:paraId="43276436" w14:textId="77777777" w:rsidR="00C8074D" w:rsidRPr="00CB1E05" w:rsidRDefault="00C8074D" w:rsidP="00114828">
      <w:pPr>
        <w:rPr>
          <w:b/>
          <w:szCs w:val="22"/>
        </w:rPr>
      </w:pPr>
      <w:r w:rsidRPr="00CB1E05">
        <w:rPr>
          <w:b/>
          <w:szCs w:val="22"/>
        </w:rPr>
        <w:t>1.</w:t>
      </w:r>
      <w:r w:rsidR="000861B3" w:rsidRPr="00CB1E05">
        <w:rPr>
          <w:b/>
          <w:szCs w:val="22"/>
        </w:rPr>
        <w:tab/>
      </w:r>
      <w:r w:rsidR="00245E9B" w:rsidRPr="00CB1E05">
        <w:rPr>
          <w:b/>
          <w:szCs w:val="22"/>
        </w:rPr>
        <w:t>NÁZOV LIEKU</w:t>
      </w:r>
    </w:p>
    <w:p w14:paraId="593C49E0" w14:textId="77777777" w:rsidR="00C8074D" w:rsidRPr="00CB1E05" w:rsidRDefault="00C8074D" w:rsidP="00CB1E05">
      <w:pPr>
        <w:rPr>
          <w:szCs w:val="22"/>
        </w:rPr>
      </w:pPr>
    </w:p>
    <w:p w14:paraId="78EB038B" w14:textId="77777777" w:rsidR="004073E1" w:rsidRPr="00CB1E05" w:rsidRDefault="000861B3" w:rsidP="00CB1E05">
      <w:pPr>
        <w:rPr>
          <w:szCs w:val="22"/>
        </w:rPr>
      </w:pPr>
      <w:r w:rsidRPr="00CB1E05">
        <w:rPr>
          <w:szCs w:val="22"/>
        </w:rPr>
        <w:t>VISTABEL</w:t>
      </w:r>
    </w:p>
    <w:p w14:paraId="6AF3DE49" w14:textId="77777777" w:rsidR="00C8074D" w:rsidRPr="00CB1E05" w:rsidRDefault="000861B3" w:rsidP="00CB1E05">
      <w:pPr>
        <w:rPr>
          <w:szCs w:val="22"/>
        </w:rPr>
      </w:pPr>
      <w:r w:rsidRPr="00CB1E05">
        <w:rPr>
          <w:szCs w:val="22"/>
        </w:rPr>
        <w:t>4 Allergan jednotky/</w:t>
      </w:r>
      <w:r w:rsidR="00245E9B" w:rsidRPr="00CB1E05">
        <w:rPr>
          <w:szCs w:val="22"/>
        </w:rPr>
        <w:t>0,1 ml</w:t>
      </w:r>
      <w:r w:rsidR="00385430" w:rsidRPr="00CB1E05">
        <w:rPr>
          <w:szCs w:val="22"/>
        </w:rPr>
        <w:t xml:space="preserve"> </w:t>
      </w:r>
      <w:r w:rsidR="00245E9B" w:rsidRPr="00CB1E05">
        <w:rPr>
          <w:szCs w:val="22"/>
        </w:rPr>
        <w:t>prášok na injekčný roztok</w:t>
      </w:r>
    </w:p>
    <w:p w14:paraId="28A37ADA" w14:textId="77777777" w:rsidR="00C8074D" w:rsidRPr="00CB1E05" w:rsidRDefault="00C8074D" w:rsidP="00CB1E05">
      <w:pPr>
        <w:rPr>
          <w:b/>
          <w:szCs w:val="22"/>
        </w:rPr>
      </w:pPr>
    </w:p>
    <w:p w14:paraId="22ACB911" w14:textId="77777777" w:rsidR="000861B3" w:rsidRPr="00CB1E05" w:rsidRDefault="000861B3" w:rsidP="00CB1E05">
      <w:pPr>
        <w:rPr>
          <w:b/>
          <w:szCs w:val="22"/>
        </w:rPr>
      </w:pPr>
    </w:p>
    <w:p w14:paraId="574479AC" w14:textId="77777777" w:rsidR="00C8074D" w:rsidRPr="00CB1E05" w:rsidRDefault="00C8074D" w:rsidP="00CB1E05">
      <w:pPr>
        <w:ind w:left="720" w:hanging="720"/>
        <w:rPr>
          <w:b/>
          <w:szCs w:val="22"/>
        </w:rPr>
      </w:pPr>
      <w:r w:rsidRPr="00CB1E05">
        <w:rPr>
          <w:b/>
          <w:szCs w:val="22"/>
        </w:rPr>
        <w:t xml:space="preserve">2. </w:t>
      </w:r>
      <w:r w:rsidR="000861B3" w:rsidRPr="00CB1E05">
        <w:rPr>
          <w:b/>
          <w:szCs w:val="22"/>
        </w:rPr>
        <w:tab/>
      </w:r>
      <w:r w:rsidR="00245E9B" w:rsidRPr="00CB1E05">
        <w:rPr>
          <w:b/>
          <w:szCs w:val="22"/>
        </w:rPr>
        <w:t>KVALITATÍVNE A KVANTITATÍVNE ZLOŽENIE</w:t>
      </w:r>
    </w:p>
    <w:p w14:paraId="78FC93AC" w14:textId="77777777" w:rsidR="00C8074D" w:rsidRPr="00CB1E05" w:rsidRDefault="00C8074D" w:rsidP="00CB1E05">
      <w:pPr>
        <w:rPr>
          <w:b/>
          <w:szCs w:val="22"/>
        </w:rPr>
      </w:pPr>
    </w:p>
    <w:p w14:paraId="0CBA25AC" w14:textId="77777777" w:rsidR="00C8074D" w:rsidRPr="00CB1E05" w:rsidRDefault="00245E9B" w:rsidP="00CB1E05">
      <w:pPr>
        <w:rPr>
          <w:szCs w:val="22"/>
        </w:rPr>
      </w:pPr>
      <w:r w:rsidRPr="00CB1E05">
        <w:rPr>
          <w:szCs w:val="22"/>
        </w:rPr>
        <w:t>Botul</w:t>
      </w:r>
      <w:r w:rsidR="00F27E65" w:rsidRPr="00CB1E05">
        <w:rPr>
          <w:szCs w:val="22"/>
        </w:rPr>
        <w:t>o</w:t>
      </w:r>
      <w:r w:rsidRPr="00CB1E05">
        <w:rPr>
          <w:szCs w:val="22"/>
        </w:rPr>
        <w:t>toxín typ A</w:t>
      </w:r>
      <w:r w:rsidRPr="00CB1E05">
        <w:rPr>
          <w:szCs w:val="22"/>
          <w:vertAlign w:val="superscript"/>
        </w:rPr>
        <w:t>1</w:t>
      </w:r>
      <w:r w:rsidRPr="00CB1E05">
        <w:rPr>
          <w:szCs w:val="22"/>
        </w:rPr>
        <w:t xml:space="preserve"> …………4 Allergan jednotky v 0,1</w:t>
      </w:r>
      <w:r w:rsidR="00A10204" w:rsidRPr="00CB1E05">
        <w:rPr>
          <w:szCs w:val="22"/>
        </w:rPr>
        <w:t> </w:t>
      </w:r>
      <w:r w:rsidRPr="00CB1E05">
        <w:rPr>
          <w:szCs w:val="22"/>
        </w:rPr>
        <w:t xml:space="preserve">ml </w:t>
      </w:r>
      <w:r w:rsidR="00595180" w:rsidRPr="00CB1E05">
        <w:rPr>
          <w:szCs w:val="22"/>
        </w:rPr>
        <w:t xml:space="preserve">rekonštituovaného </w:t>
      </w:r>
      <w:r w:rsidRPr="00CB1E05">
        <w:rPr>
          <w:szCs w:val="22"/>
        </w:rPr>
        <w:t>injekčného roztoku.</w:t>
      </w:r>
    </w:p>
    <w:p w14:paraId="5C43F872" w14:textId="77777777" w:rsidR="00C8074D" w:rsidRPr="00CB1E05" w:rsidRDefault="00245E9B" w:rsidP="00CB1E05">
      <w:pPr>
        <w:rPr>
          <w:i/>
          <w:szCs w:val="22"/>
        </w:rPr>
      </w:pPr>
      <w:r w:rsidRPr="00CB1E05">
        <w:rPr>
          <w:szCs w:val="22"/>
          <w:vertAlign w:val="superscript"/>
        </w:rPr>
        <w:t>1</w:t>
      </w:r>
      <w:r w:rsidRPr="00CB1E05">
        <w:rPr>
          <w:szCs w:val="22"/>
        </w:rPr>
        <w:t xml:space="preserve"> </w:t>
      </w:r>
      <w:r w:rsidRPr="00CB1E05">
        <w:rPr>
          <w:i/>
          <w:szCs w:val="22"/>
        </w:rPr>
        <w:t>Clostridium botulinum</w:t>
      </w:r>
    </w:p>
    <w:p w14:paraId="369F19C3" w14:textId="77777777" w:rsidR="00C8074D" w:rsidRPr="00CB1E05" w:rsidRDefault="00C8074D" w:rsidP="00CB1E05">
      <w:pPr>
        <w:rPr>
          <w:i/>
          <w:szCs w:val="22"/>
        </w:rPr>
      </w:pPr>
    </w:p>
    <w:p w14:paraId="10AC1A58" w14:textId="77777777" w:rsidR="00C8074D" w:rsidRPr="00CB1E05" w:rsidRDefault="00FC35AF" w:rsidP="00CB1E05">
      <w:pPr>
        <w:rPr>
          <w:bCs/>
          <w:iCs/>
          <w:szCs w:val="22"/>
        </w:rPr>
      </w:pPr>
      <w:r w:rsidRPr="00CB1E05">
        <w:rPr>
          <w:bCs/>
          <w:iCs/>
          <w:szCs w:val="22"/>
        </w:rPr>
        <w:t xml:space="preserve">Jednotky Allergan nemožno zamieňať s inými </w:t>
      </w:r>
      <w:r w:rsidR="00595180" w:rsidRPr="00CB1E05">
        <w:rPr>
          <w:bCs/>
          <w:iCs/>
          <w:szCs w:val="22"/>
        </w:rPr>
        <w:t xml:space="preserve">liekmi s obsahom </w:t>
      </w:r>
      <w:r w:rsidRPr="00CB1E05">
        <w:rPr>
          <w:bCs/>
          <w:iCs/>
          <w:szCs w:val="22"/>
        </w:rPr>
        <w:t>botul</w:t>
      </w:r>
      <w:r w:rsidR="00F27E65" w:rsidRPr="00CB1E05">
        <w:rPr>
          <w:bCs/>
          <w:iCs/>
          <w:szCs w:val="22"/>
        </w:rPr>
        <w:t>o</w:t>
      </w:r>
      <w:r w:rsidRPr="00CB1E05">
        <w:rPr>
          <w:bCs/>
          <w:iCs/>
          <w:szCs w:val="22"/>
        </w:rPr>
        <w:t>toxínu.</w:t>
      </w:r>
    </w:p>
    <w:p w14:paraId="357B66E7" w14:textId="77777777" w:rsidR="00C8074D" w:rsidRPr="00CB1E05" w:rsidRDefault="00C8074D" w:rsidP="00CB1E05">
      <w:pPr>
        <w:rPr>
          <w:szCs w:val="22"/>
        </w:rPr>
      </w:pPr>
    </w:p>
    <w:p w14:paraId="5A2789F4" w14:textId="77777777" w:rsidR="00C8074D" w:rsidRDefault="00FC35AF" w:rsidP="00CB1E05">
      <w:pPr>
        <w:rPr>
          <w:szCs w:val="22"/>
        </w:rPr>
      </w:pPr>
      <w:r w:rsidRPr="00CB1E05">
        <w:rPr>
          <w:szCs w:val="22"/>
        </w:rPr>
        <w:t>Injekčná liekovka s 50</w:t>
      </w:r>
      <w:r w:rsidR="00A10204" w:rsidRPr="00CB1E05">
        <w:rPr>
          <w:szCs w:val="22"/>
        </w:rPr>
        <w:t> </w:t>
      </w:r>
      <w:r w:rsidRPr="00CB1E05">
        <w:rPr>
          <w:szCs w:val="22"/>
        </w:rPr>
        <w:t>jednotkami</w:t>
      </w:r>
      <w:r w:rsidR="008136C6" w:rsidRPr="00CB1E05">
        <w:rPr>
          <w:szCs w:val="22"/>
        </w:rPr>
        <w:t>.</w:t>
      </w:r>
    </w:p>
    <w:p w14:paraId="39E42DE8" w14:textId="77777777" w:rsidR="00A9513B" w:rsidRPr="00A9513B" w:rsidRDefault="00A9513B" w:rsidP="00A9513B">
      <w:pPr>
        <w:rPr>
          <w:szCs w:val="22"/>
        </w:rPr>
      </w:pPr>
      <w:r w:rsidRPr="00D21C9F">
        <w:rPr>
          <w:szCs w:val="22"/>
        </w:rPr>
        <w:t>Injekčná liekovka so 100 jednotkami.</w:t>
      </w:r>
    </w:p>
    <w:p w14:paraId="01C1F613" w14:textId="77777777" w:rsidR="00A9513B" w:rsidRPr="00CB1E05" w:rsidRDefault="00A9513B" w:rsidP="00CB1E05">
      <w:pPr>
        <w:rPr>
          <w:szCs w:val="22"/>
        </w:rPr>
      </w:pPr>
    </w:p>
    <w:p w14:paraId="5DD8ACBF" w14:textId="77777777" w:rsidR="00C8074D" w:rsidRPr="00CB1E05" w:rsidRDefault="00FC35AF" w:rsidP="00CB1E05">
      <w:pPr>
        <w:pStyle w:val="Zarkazkladnhotextu"/>
        <w:rPr>
          <w:b w:val="0"/>
          <w:bCs w:val="0"/>
          <w:i w:val="0"/>
          <w:iCs w:val="0"/>
          <w:sz w:val="22"/>
          <w:szCs w:val="22"/>
          <w:lang w:val="sk-SK"/>
        </w:rPr>
      </w:pPr>
      <w:r w:rsidRPr="00CB1E05">
        <w:rPr>
          <w:b w:val="0"/>
          <w:bCs w:val="0"/>
          <w:i w:val="0"/>
          <w:iCs w:val="0"/>
          <w:sz w:val="22"/>
          <w:szCs w:val="22"/>
          <w:lang w:val="sk-SK"/>
        </w:rPr>
        <w:t>Úplný zoznam pomocných látok, pozri časť 6.1.</w:t>
      </w:r>
    </w:p>
    <w:p w14:paraId="5C67FB5C" w14:textId="77777777" w:rsidR="00C8074D" w:rsidRPr="00CB1E05" w:rsidRDefault="00C8074D" w:rsidP="00CB1E05">
      <w:pPr>
        <w:rPr>
          <w:b/>
          <w:szCs w:val="22"/>
        </w:rPr>
      </w:pPr>
    </w:p>
    <w:p w14:paraId="1C22DD21" w14:textId="77777777" w:rsidR="000861B3" w:rsidRPr="00CB1E05" w:rsidRDefault="000861B3" w:rsidP="00CB1E05">
      <w:pPr>
        <w:rPr>
          <w:b/>
          <w:szCs w:val="22"/>
        </w:rPr>
      </w:pPr>
    </w:p>
    <w:p w14:paraId="0089F343" w14:textId="77777777" w:rsidR="00C8074D" w:rsidRPr="00CB1E05" w:rsidRDefault="00C8074D" w:rsidP="00CB1E05">
      <w:pPr>
        <w:rPr>
          <w:b/>
          <w:szCs w:val="22"/>
        </w:rPr>
      </w:pPr>
      <w:r w:rsidRPr="00CB1E05">
        <w:rPr>
          <w:b/>
          <w:szCs w:val="22"/>
        </w:rPr>
        <w:t xml:space="preserve">3. </w:t>
      </w:r>
      <w:r w:rsidR="000861B3" w:rsidRPr="00CB1E05">
        <w:rPr>
          <w:b/>
          <w:szCs w:val="22"/>
        </w:rPr>
        <w:tab/>
      </w:r>
      <w:r w:rsidR="00FC35AF" w:rsidRPr="00CB1E05">
        <w:rPr>
          <w:b/>
          <w:szCs w:val="22"/>
        </w:rPr>
        <w:t>LIEKOVÁ FORMA</w:t>
      </w:r>
    </w:p>
    <w:p w14:paraId="474614A0" w14:textId="77777777" w:rsidR="00C8074D" w:rsidRPr="00CB1E05" w:rsidRDefault="00C8074D" w:rsidP="00CB1E05">
      <w:pPr>
        <w:rPr>
          <w:b/>
          <w:szCs w:val="22"/>
        </w:rPr>
      </w:pPr>
    </w:p>
    <w:p w14:paraId="66921C4F" w14:textId="77777777" w:rsidR="00C8074D" w:rsidRPr="00CB1E05" w:rsidRDefault="00FC35AF" w:rsidP="00CB1E05">
      <w:pPr>
        <w:rPr>
          <w:szCs w:val="22"/>
        </w:rPr>
      </w:pPr>
      <w:r w:rsidRPr="00CB1E05">
        <w:rPr>
          <w:szCs w:val="22"/>
        </w:rPr>
        <w:t>Prášok na injekčný roztok.</w:t>
      </w:r>
    </w:p>
    <w:p w14:paraId="0E54F45E" w14:textId="77777777" w:rsidR="00C8074D" w:rsidRPr="00D21C9F" w:rsidRDefault="00FC35AF" w:rsidP="00B101AE">
      <w:pPr>
        <w:rPr>
          <w:bCs/>
          <w:iCs/>
          <w:szCs w:val="22"/>
        </w:rPr>
      </w:pPr>
      <w:r w:rsidRPr="00D21C9F">
        <w:rPr>
          <w:bCs/>
          <w:iCs/>
          <w:szCs w:val="22"/>
        </w:rPr>
        <w:t>Biely prášok</w:t>
      </w:r>
    </w:p>
    <w:p w14:paraId="6C2F82AD" w14:textId="4EE9C9E8" w:rsidR="007B02D9" w:rsidRPr="00B101AE" w:rsidRDefault="007B02D9" w:rsidP="00B101AE">
      <w:pPr>
        <w:rPr>
          <w:szCs w:val="22"/>
        </w:rPr>
      </w:pPr>
      <w:r w:rsidRPr="00D21C9F">
        <w:rPr>
          <w:szCs w:val="22"/>
        </w:rPr>
        <w:t xml:space="preserve">VISTABEL vyzerá ako </w:t>
      </w:r>
      <w:r w:rsidR="009A3A12" w:rsidRPr="00D21C9F">
        <w:rPr>
          <w:szCs w:val="22"/>
        </w:rPr>
        <w:t>jemná</w:t>
      </w:r>
      <w:r w:rsidRPr="00D21C9F">
        <w:rPr>
          <w:szCs w:val="22"/>
        </w:rPr>
        <w:t xml:space="preserve"> biela usadenina, </w:t>
      </w:r>
      <w:r w:rsidR="00A05CBB" w:rsidRPr="00A05CBB">
        <w:rPr>
          <w:szCs w:val="22"/>
        </w:rPr>
        <w:t>ktorá môže byť ťažko viditeľná</w:t>
      </w:r>
      <w:r w:rsidR="00D235C0">
        <w:rPr>
          <w:szCs w:val="22"/>
        </w:rPr>
        <w:t xml:space="preserve"> </w:t>
      </w:r>
      <w:r w:rsidRPr="00D21C9F">
        <w:rPr>
          <w:szCs w:val="22"/>
        </w:rPr>
        <w:t>na dne injekčnej liekovky.</w:t>
      </w:r>
    </w:p>
    <w:p w14:paraId="75B52074" w14:textId="77777777" w:rsidR="007B02D9" w:rsidRPr="00CB1E05" w:rsidRDefault="007B02D9">
      <w:pPr>
        <w:rPr>
          <w:b/>
          <w:szCs w:val="22"/>
        </w:rPr>
      </w:pPr>
    </w:p>
    <w:p w14:paraId="40AAFADA" w14:textId="77777777" w:rsidR="007B02D9" w:rsidRPr="00CB1E05" w:rsidRDefault="007B02D9">
      <w:pPr>
        <w:rPr>
          <w:b/>
          <w:szCs w:val="22"/>
        </w:rPr>
      </w:pPr>
    </w:p>
    <w:p w14:paraId="7A6648A5" w14:textId="77777777" w:rsidR="00C8074D" w:rsidRPr="00CB1E05" w:rsidRDefault="00C8074D" w:rsidP="00CB1E05">
      <w:pPr>
        <w:rPr>
          <w:b/>
          <w:szCs w:val="22"/>
        </w:rPr>
      </w:pPr>
      <w:r w:rsidRPr="00CB1E05">
        <w:rPr>
          <w:b/>
          <w:szCs w:val="22"/>
        </w:rPr>
        <w:t xml:space="preserve">4. </w:t>
      </w:r>
      <w:r w:rsidR="000861B3" w:rsidRPr="00CB1E05">
        <w:rPr>
          <w:b/>
          <w:szCs w:val="22"/>
        </w:rPr>
        <w:tab/>
      </w:r>
      <w:r w:rsidR="00FC35AF" w:rsidRPr="00CB1E05">
        <w:rPr>
          <w:b/>
          <w:szCs w:val="22"/>
        </w:rPr>
        <w:t>KLINICKÉ ÚDAJE</w:t>
      </w:r>
    </w:p>
    <w:p w14:paraId="40FDDEC6" w14:textId="77777777" w:rsidR="00C8074D" w:rsidRPr="00CB1E05" w:rsidRDefault="00C8074D" w:rsidP="00CB1E05">
      <w:pPr>
        <w:rPr>
          <w:b/>
          <w:szCs w:val="22"/>
        </w:rPr>
      </w:pPr>
    </w:p>
    <w:p w14:paraId="66581D15" w14:textId="77777777" w:rsidR="00C8074D" w:rsidRPr="00CB1E05" w:rsidRDefault="00C8074D" w:rsidP="00CB1E05">
      <w:pPr>
        <w:rPr>
          <w:b/>
          <w:szCs w:val="22"/>
        </w:rPr>
      </w:pPr>
      <w:r w:rsidRPr="00CB1E05">
        <w:rPr>
          <w:b/>
          <w:szCs w:val="22"/>
        </w:rPr>
        <w:t xml:space="preserve">4.1 </w:t>
      </w:r>
      <w:r w:rsidR="000861B3" w:rsidRPr="00CB1E05">
        <w:rPr>
          <w:b/>
          <w:szCs w:val="22"/>
        </w:rPr>
        <w:tab/>
      </w:r>
      <w:r w:rsidR="00FC35AF" w:rsidRPr="00CB1E05">
        <w:rPr>
          <w:b/>
          <w:szCs w:val="22"/>
        </w:rPr>
        <w:t>Terapeutické indikácie</w:t>
      </w:r>
    </w:p>
    <w:p w14:paraId="5D608F96" w14:textId="77777777" w:rsidR="00C8074D" w:rsidRPr="00CB1E05" w:rsidRDefault="00C8074D" w:rsidP="00CB1E05">
      <w:pPr>
        <w:rPr>
          <w:b/>
          <w:szCs w:val="22"/>
        </w:rPr>
      </w:pPr>
    </w:p>
    <w:p w14:paraId="5C7148FA" w14:textId="77777777" w:rsidR="00595180" w:rsidRPr="00CB1E05" w:rsidRDefault="00FC35AF" w:rsidP="00CB1E05">
      <w:pPr>
        <w:rPr>
          <w:bCs/>
          <w:szCs w:val="22"/>
        </w:rPr>
      </w:pPr>
      <w:bookmarkStart w:id="0" w:name="OLE_LINK15"/>
      <w:bookmarkStart w:id="1" w:name="OLE_LINK20"/>
      <w:r w:rsidRPr="00CB1E05">
        <w:rPr>
          <w:bCs/>
          <w:szCs w:val="22"/>
        </w:rPr>
        <w:t>VISTABEL je indikovaný na dočasné zlepšenie vzhľadu</w:t>
      </w:r>
      <w:r w:rsidR="00595180" w:rsidRPr="00CB1E05">
        <w:rPr>
          <w:bCs/>
          <w:szCs w:val="22"/>
        </w:rPr>
        <w:t>:</w:t>
      </w:r>
    </w:p>
    <w:p w14:paraId="010996B6" w14:textId="79F3B0FB" w:rsidR="00AD1FE0" w:rsidRPr="00CB1E05" w:rsidRDefault="00AD1FE0" w:rsidP="00CB1E05">
      <w:pPr>
        <w:rPr>
          <w:bCs/>
          <w:szCs w:val="22"/>
        </w:rPr>
      </w:pPr>
    </w:p>
    <w:p w14:paraId="67E76934" w14:textId="14D97603" w:rsidR="00AD1FE0" w:rsidRPr="001B18AB" w:rsidRDefault="00F84500" w:rsidP="00CB1E05">
      <w:pPr>
        <w:numPr>
          <w:ilvl w:val="0"/>
          <w:numId w:val="24"/>
        </w:numPr>
        <w:rPr>
          <w:bCs/>
          <w:szCs w:val="22"/>
        </w:rPr>
      </w:pPr>
      <w:r>
        <w:rPr>
          <w:bCs/>
          <w:szCs w:val="22"/>
        </w:rPr>
        <w:t>m</w:t>
      </w:r>
      <w:r w:rsidR="00FC35AF" w:rsidRPr="001B18AB">
        <w:rPr>
          <w:bCs/>
          <w:szCs w:val="22"/>
        </w:rPr>
        <w:t xml:space="preserve">iernych až hlbokých vertikálnych </w:t>
      </w:r>
      <w:r w:rsidR="00AA4715" w:rsidRPr="001B18AB">
        <w:rPr>
          <w:bCs/>
          <w:szCs w:val="22"/>
        </w:rPr>
        <w:t>vrások</w:t>
      </w:r>
      <w:r w:rsidR="00C572A7" w:rsidRPr="001B18AB">
        <w:rPr>
          <w:bCs/>
          <w:szCs w:val="22"/>
        </w:rPr>
        <w:t xml:space="preserve"> </w:t>
      </w:r>
      <w:r w:rsidR="00FC35AF" w:rsidRPr="001B18AB">
        <w:rPr>
          <w:bCs/>
          <w:szCs w:val="22"/>
        </w:rPr>
        <w:t xml:space="preserve">pozorovaných pri </w:t>
      </w:r>
      <w:r w:rsidR="00B909FB" w:rsidRPr="001B18AB">
        <w:rPr>
          <w:szCs w:val="22"/>
          <w:lang w:eastAsia="en-US"/>
        </w:rPr>
        <w:t>maximálnom</w:t>
      </w:r>
      <w:r w:rsidR="00E73964" w:rsidRPr="001B18AB">
        <w:rPr>
          <w:bCs/>
          <w:szCs w:val="22"/>
        </w:rPr>
        <w:t xml:space="preserve"> </w:t>
      </w:r>
      <w:r w:rsidR="00FC35AF" w:rsidRPr="001B18AB">
        <w:rPr>
          <w:bCs/>
          <w:szCs w:val="22"/>
        </w:rPr>
        <w:t>mračení sa medzi oboč</w:t>
      </w:r>
      <w:r w:rsidR="00114545" w:rsidRPr="001B18AB">
        <w:rPr>
          <w:bCs/>
          <w:szCs w:val="22"/>
        </w:rPr>
        <w:t>ím</w:t>
      </w:r>
      <w:r w:rsidR="00FC35AF" w:rsidRPr="001B18AB">
        <w:rPr>
          <w:bCs/>
          <w:szCs w:val="22"/>
        </w:rPr>
        <w:t xml:space="preserve"> </w:t>
      </w:r>
      <w:r w:rsidR="00AD1FE0" w:rsidRPr="001B18AB">
        <w:rPr>
          <w:bCs/>
          <w:szCs w:val="22"/>
        </w:rPr>
        <w:t>(glabe</w:t>
      </w:r>
      <w:r w:rsidR="001C55ED" w:rsidRPr="001B18AB">
        <w:rPr>
          <w:bCs/>
          <w:szCs w:val="22"/>
        </w:rPr>
        <w:t>l</w:t>
      </w:r>
      <w:r w:rsidR="00AD1FE0" w:rsidRPr="001B18AB">
        <w:rPr>
          <w:bCs/>
          <w:szCs w:val="22"/>
        </w:rPr>
        <w:t>á</w:t>
      </w:r>
      <w:r w:rsidR="001C55ED" w:rsidRPr="001B18AB">
        <w:rPr>
          <w:bCs/>
          <w:szCs w:val="22"/>
        </w:rPr>
        <w:t>r</w:t>
      </w:r>
      <w:r w:rsidR="00AD1FE0" w:rsidRPr="001B18AB">
        <w:rPr>
          <w:bCs/>
          <w:szCs w:val="22"/>
        </w:rPr>
        <w:t xml:space="preserve">ne </w:t>
      </w:r>
      <w:r w:rsidR="009305B4" w:rsidRPr="001B18AB">
        <w:rPr>
          <w:bCs/>
          <w:szCs w:val="22"/>
        </w:rPr>
        <w:t>vrásky</w:t>
      </w:r>
      <w:r w:rsidR="00AD1FE0" w:rsidRPr="001B18AB">
        <w:rPr>
          <w:bCs/>
          <w:szCs w:val="22"/>
        </w:rPr>
        <w:t>)</w:t>
      </w:r>
      <w:r w:rsidR="0088370A" w:rsidRPr="001B18AB">
        <w:rPr>
          <w:bCs/>
          <w:szCs w:val="22"/>
        </w:rPr>
        <w:t xml:space="preserve"> a/alebo</w:t>
      </w:r>
    </w:p>
    <w:p w14:paraId="33BBECB9" w14:textId="77777777" w:rsidR="00595180" w:rsidRPr="001B18AB" w:rsidRDefault="00595180" w:rsidP="00CB1E05">
      <w:pPr>
        <w:ind w:left="720"/>
        <w:rPr>
          <w:bCs/>
          <w:szCs w:val="22"/>
        </w:rPr>
      </w:pPr>
    </w:p>
    <w:p w14:paraId="4B754BAD" w14:textId="3AED2A10" w:rsidR="00595180" w:rsidRPr="001B18AB" w:rsidRDefault="00AD1FE0" w:rsidP="00114828">
      <w:pPr>
        <w:numPr>
          <w:ilvl w:val="0"/>
          <w:numId w:val="24"/>
        </w:numPr>
        <w:rPr>
          <w:bCs/>
          <w:szCs w:val="22"/>
        </w:rPr>
      </w:pPr>
      <w:r w:rsidRPr="001B18AB">
        <w:rPr>
          <w:bCs/>
          <w:szCs w:val="22"/>
        </w:rPr>
        <w:t xml:space="preserve">miernych až hlbokých laterálnych </w:t>
      </w:r>
      <w:r w:rsidR="00AA4715" w:rsidRPr="001B18AB">
        <w:rPr>
          <w:bCs/>
          <w:szCs w:val="22"/>
        </w:rPr>
        <w:t>vrások</w:t>
      </w:r>
      <w:r w:rsidR="00C572A7" w:rsidRPr="001B18AB">
        <w:rPr>
          <w:bCs/>
          <w:szCs w:val="22"/>
        </w:rPr>
        <w:t xml:space="preserve"> </w:t>
      </w:r>
      <w:r w:rsidR="00C82853" w:rsidRPr="001B18AB">
        <w:rPr>
          <w:bCs/>
          <w:szCs w:val="22"/>
        </w:rPr>
        <w:t xml:space="preserve">v oblasti </w:t>
      </w:r>
      <w:r w:rsidRPr="001B18AB">
        <w:rPr>
          <w:bCs/>
          <w:szCs w:val="22"/>
        </w:rPr>
        <w:t>očného kútika (</w:t>
      </w:r>
      <w:r w:rsidR="00C572A7" w:rsidRPr="001B18AB">
        <w:rPr>
          <w:bCs/>
          <w:szCs w:val="22"/>
        </w:rPr>
        <w:t xml:space="preserve">vrások </w:t>
      </w:r>
      <w:r w:rsidRPr="001B18AB">
        <w:rPr>
          <w:bCs/>
          <w:szCs w:val="22"/>
        </w:rPr>
        <w:t>v tvare stopy vrany)</w:t>
      </w:r>
      <w:r w:rsidR="00E73964" w:rsidRPr="001B18AB">
        <w:rPr>
          <w:bCs/>
          <w:szCs w:val="22"/>
        </w:rPr>
        <w:t xml:space="preserve"> </w:t>
      </w:r>
      <w:r w:rsidR="00B909FB" w:rsidRPr="001B18AB">
        <w:rPr>
          <w:bCs/>
          <w:szCs w:val="22"/>
        </w:rPr>
        <w:t>pozorovaných pri maximálnom úsmeve</w:t>
      </w:r>
      <w:r w:rsidR="0088370A" w:rsidRPr="001B18AB">
        <w:rPr>
          <w:bCs/>
          <w:szCs w:val="22"/>
        </w:rPr>
        <w:t xml:space="preserve"> a/alebo</w:t>
      </w:r>
    </w:p>
    <w:bookmarkEnd w:id="0"/>
    <w:bookmarkEnd w:id="1"/>
    <w:p w14:paraId="6DE4F6D9" w14:textId="77777777" w:rsidR="00250826" w:rsidRPr="001B18AB" w:rsidRDefault="00250826" w:rsidP="00CB1E05">
      <w:pPr>
        <w:ind w:left="720"/>
        <w:rPr>
          <w:szCs w:val="22"/>
        </w:rPr>
      </w:pPr>
    </w:p>
    <w:p w14:paraId="03DEDC38" w14:textId="42FF2657" w:rsidR="00250826" w:rsidRPr="001B18AB" w:rsidRDefault="00250826" w:rsidP="00114828">
      <w:pPr>
        <w:numPr>
          <w:ilvl w:val="0"/>
          <w:numId w:val="24"/>
        </w:numPr>
        <w:rPr>
          <w:bCs/>
          <w:szCs w:val="22"/>
        </w:rPr>
      </w:pPr>
      <w:r w:rsidRPr="001B18AB">
        <w:rPr>
          <w:szCs w:val="22"/>
        </w:rPr>
        <w:t xml:space="preserve">miernych až hlbokých </w:t>
      </w:r>
      <w:r w:rsidR="00C572A7" w:rsidRPr="001B18AB">
        <w:rPr>
          <w:szCs w:val="22"/>
        </w:rPr>
        <w:t>vrások</w:t>
      </w:r>
      <w:r w:rsidRPr="001B18AB">
        <w:rPr>
          <w:szCs w:val="22"/>
        </w:rPr>
        <w:t xml:space="preserve"> na čele pozorovaných pri maximálnom zdvihnutí obočia</w:t>
      </w:r>
      <w:r w:rsidR="00F84500">
        <w:rPr>
          <w:szCs w:val="22"/>
        </w:rPr>
        <w:t>;</w:t>
      </w:r>
      <w:r w:rsidRPr="001B18AB">
        <w:rPr>
          <w:szCs w:val="22"/>
        </w:rPr>
        <w:t xml:space="preserve"> </w:t>
      </w:r>
    </w:p>
    <w:p w14:paraId="17B30DB6" w14:textId="77777777" w:rsidR="00250826" w:rsidRPr="00CB1E05" w:rsidRDefault="00250826" w:rsidP="00CB1E05">
      <w:pPr>
        <w:rPr>
          <w:szCs w:val="22"/>
          <w:lang w:eastAsia="en-US"/>
        </w:rPr>
      </w:pPr>
    </w:p>
    <w:p w14:paraId="4B21CFE4" w14:textId="516EADFF" w:rsidR="00C8074D" w:rsidRPr="00CB1E05" w:rsidRDefault="00F855C2" w:rsidP="00CB1E05">
      <w:pPr>
        <w:rPr>
          <w:bCs/>
          <w:szCs w:val="22"/>
        </w:rPr>
      </w:pPr>
      <w:r>
        <w:rPr>
          <w:szCs w:val="22"/>
        </w:rPr>
        <w:t>ak</w:t>
      </w:r>
      <w:r w:rsidR="0088370A" w:rsidRPr="00CB1E05">
        <w:rPr>
          <w:szCs w:val="22"/>
        </w:rPr>
        <w:t xml:space="preserve"> má hĺbka </w:t>
      </w:r>
      <w:r w:rsidR="00C572A7" w:rsidRPr="00CB1E05">
        <w:rPr>
          <w:szCs w:val="22"/>
        </w:rPr>
        <w:t>vrások</w:t>
      </w:r>
      <w:r w:rsidR="0088370A" w:rsidRPr="00CB1E05">
        <w:rPr>
          <w:szCs w:val="22"/>
        </w:rPr>
        <w:t xml:space="preserve"> na tvári vážny</w:t>
      </w:r>
      <w:r w:rsidR="00250826" w:rsidRPr="00CB1E05">
        <w:rPr>
          <w:szCs w:val="22"/>
        </w:rPr>
        <w:t xml:space="preserve"> psychologický dopad na dospel</w:t>
      </w:r>
      <w:r w:rsidR="00A10204" w:rsidRPr="00CB1E05">
        <w:rPr>
          <w:szCs w:val="22"/>
        </w:rPr>
        <w:t>ých</w:t>
      </w:r>
      <w:r w:rsidR="00250826" w:rsidRPr="00CB1E05">
        <w:rPr>
          <w:szCs w:val="22"/>
        </w:rPr>
        <w:t xml:space="preserve"> pacient</w:t>
      </w:r>
      <w:r w:rsidR="00A10204" w:rsidRPr="00CB1E05">
        <w:rPr>
          <w:szCs w:val="22"/>
        </w:rPr>
        <w:t>ov</w:t>
      </w:r>
      <w:r w:rsidR="00250826" w:rsidRPr="00CB1E05">
        <w:rPr>
          <w:szCs w:val="22"/>
        </w:rPr>
        <w:t>.</w:t>
      </w:r>
    </w:p>
    <w:p w14:paraId="6B313052" w14:textId="77777777" w:rsidR="00C8074D" w:rsidRPr="00CB1E05" w:rsidRDefault="00C8074D" w:rsidP="00114828">
      <w:pPr>
        <w:rPr>
          <w:b/>
          <w:bCs/>
          <w:szCs w:val="22"/>
        </w:rPr>
      </w:pPr>
    </w:p>
    <w:p w14:paraId="5917B977" w14:textId="77777777" w:rsidR="00C8074D" w:rsidRPr="00CB1E05" w:rsidRDefault="00C8074D" w:rsidP="00CB1E05">
      <w:pPr>
        <w:rPr>
          <w:b/>
          <w:bCs/>
          <w:szCs w:val="22"/>
        </w:rPr>
      </w:pPr>
      <w:r w:rsidRPr="00CB1E05">
        <w:rPr>
          <w:b/>
          <w:bCs/>
          <w:szCs w:val="22"/>
        </w:rPr>
        <w:t xml:space="preserve">4.2 </w:t>
      </w:r>
      <w:r w:rsidR="000861B3" w:rsidRPr="00CB1E05">
        <w:rPr>
          <w:b/>
          <w:bCs/>
          <w:szCs w:val="22"/>
        </w:rPr>
        <w:tab/>
      </w:r>
      <w:r w:rsidR="00FC35AF" w:rsidRPr="00CB1E05">
        <w:rPr>
          <w:b/>
          <w:bCs/>
          <w:szCs w:val="22"/>
        </w:rPr>
        <w:t>Dávkovanie a spôsob podávania</w:t>
      </w:r>
    </w:p>
    <w:p w14:paraId="7E32F7D9" w14:textId="77777777" w:rsidR="000861B3" w:rsidRPr="00CB1E05" w:rsidRDefault="000861B3" w:rsidP="00CB1E05">
      <w:pPr>
        <w:rPr>
          <w:b/>
          <w:bCs/>
          <w:szCs w:val="22"/>
        </w:rPr>
      </w:pPr>
    </w:p>
    <w:p w14:paraId="045B3613" w14:textId="77777777" w:rsidR="00AD1FE0" w:rsidRPr="00CB1E05" w:rsidRDefault="00AD1FE0" w:rsidP="00CB1E05">
      <w:pPr>
        <w:rPr>
          <w:bCs/>
          <w:i/>
          <w:szCs w:val="22"/>
          <w:u w:val="single"/>
        </w:rPr>
      </w:pPr>
      <w:r w:rsidRPr="00CB1E05">
        <w:rPr>
          <w:bCs/>
          <w:i/>
          <w:szCs w:val="22"/>
          <w:u w:val="single"/>
        </w:rPr>
        <w:t>Dávkovanie</w:t>
      </w:r>
    </w:p>
    <w:p w14:paraId="3A361C4B" w14:textId="1E15FA0A" w:rsidR="00AD1FE0" w:rsidRPr="00CB1E05" w:rsidRDefault="00AD1FE0" w:rsidP="00CB1E05">
      <w:pPr>
        <w:rPr>
          <w:szCs w:val="22"/>
        </w:rPr>
      </w:pPr>
      <w:r w:rsidRPr="00CB1E05">
        <w:rPr>
          <w:bCs/>
          <w:szCs w:val="22"/>
        </w:rPr>
        <w:t>P</w:t>
      </w:r>
      <w:r w:rsidR="002A5B56">
        <w:rPr>
          <w:bCs/>
          <w:szCs w:val="22"/>
        </w:rPr>
        <w:t>ozrite</w:t>
      </w:r>
      <w:r w:rsidRPr="00CB1E05">
        <w:rPr>
          <w:bCs/>
          <w:szCs w:val="22"/>
        </w:rPr>
        <w:t xml:space="preserve"> si nižšie opísané osobitné odpor</w:t>
      </w:r>
      <w:r w:rsidRPr="00CB1E05">
        <w:rPr>
          <w:szCs w:val="22"/>
        </w:rPr>
        <w:t>účania pre každú indikáciu.</w:t>
      </w:r>
    </w:p>
    <w:p w14:paraId="48E83539" w14:textId="77777777" w:rsidR="00AD1FE0" w:rsidRPr="00CB1E05" w:rsidRDefault="00AD1FE0" w:rsidP="00CB1E05">
      <w:pPr>
        <w:rPr>
          <w:szCs w:val="22"/>
          <w:u w:val="single"/>
        </w:rPr>
      </w:pPr>
    </w:p>
    <w:p w14:paraId="0F4EAC98" w14:textId="77777777" w:rsidR="00C7175B" w:rsidRPr="00CB1E05" w:rsidRDefault="00C7175B" w:rsidP="00CB1E05">
      <w:pPr>
        <w:rPr>
          <w:szCs w:val="22"/>
        </w:rPr>
      </w:pPr>
      <w:r w:rsidRPr="00CB1E05">
        <w:rPr>
          <w:szCs w:val="22"/>
        </w:rPr>
        <w:t xml:space="preserve">Jednotky botulotoxínu </w:t>
      </w:r>
      <w:r w:rsidRPr="00CB1E05">
        <w:rPr>
          <w:szCs w:val="22"/>
          <w:u w:val="single"/>
        </w:rPr>
        <w:t xml:space="preserve">nemožno navzájom zamieňať medzi </w:t>
      </w:r>
      <w:r w:rsidR="00595180" w:rsidRPr="00CB1E05">
        <w:rPr>
          <w:szCs w:val="22"/>
          <w:u w:val="single"/>
        </w:rPr>
        <w:t>jednotlivými liekmi</w:t>
      </w:r>
      <w:r w:rsidRPr="00CB1E05">
        <w:rPr>
          <w:szCs w:val="22"/>
        </w:rPr>
        <w:t xml:space="preserve">. Dávky odporúčané v jednotkách Allergan sú odlišné od iných </w:t>
      </w:r>
      <w:r w:rsidR="00595180" w:rsidRPr="00CB1E05">
        <w:rPr>
          <w:szCs w:val="22"/>
        </w:rPr>
        <w:t xml:space="preserve">liekov s obsahom </w:t>
      </w:r>
      <w:r w:rsidRPr="00CB1E05">
        <w:rPr>
          <w:szCs w:val="22"/>
        </w:rPr>
        <w:t>botulotoxínu.</w:t>
      </w:r>
    </w:p>
    <w:p w14:paraId="583FF160" w14:textId="77777777" w:rsidR="007F3066" w:rsidRPr="00CB1E05" w:rsidRDefault="007F3066" w:rsidP="00CB1E05">
      <w:pPr>
        <w:pStyle w:val="Zkladntext"/>
        <w:jc w:val="left"/>
        <w:rPr>
          <w:bCs/>
          <w:lang w:val="sk-SK"/>
        </w:rPr>
      </w:pPr>
    </w:p>
    <w:p w14:paraId="281BC585" w14:textId="77777777" w:rsidR="00464F26" w:rsidRPr="00CB1E05" w:rsidRDefault="00464F26" w:rsidP="00CB1E05">
      <w:pPr>
        <w:pStyle w:val="Zkladntext"/>
        <w:jc w:val="left"/>
        <w:rPr>
          <w:bCs/>
          <w:i/>
          <w:u w:val="single"/>
          <w:lang w:val="sk-SK"/>
        </w:rPr>
      </w:pPr>
      <w:r w:rsidRPr="00CB1E05">
        <w:rPr>
          <w:bCs/>
          <w:i/>
          <w:u w:val="single"/>
          <w:lang w:val="sk-SK"/>
        </w:rPr>
        <w:t>Starší pacienti</w:t>
      </w:r>
    </w:p>
    <w:p w14:paraId="4C754A65" w14:textId="28514292" w:rsidR="00FA52C3" w:rsidRPr="00CB1E05" w:rsidRDefault="00FC35AF" w:rsidP="00CB1E05">
      <w:pPr>
        <w:pStyle w:val="Zkladntext"/>
        <w:jc w:val="left"/>
        <w:rPr>
          <w:bCs/>
          <w:lang w:val="sk-SK"/>
        </w:rPr>
      </w:pPr>
      <w:r w:rsidRPr="00CB1E05">
        <w:rPr>
          <w:bCs/>
          <w:lang w:val="sk-SK"/>
        </w:rPr>
        <w:lastRenderedPageBreak/>
        <w:t xml:space="preserve">K dispozícii sú obmedzené klinické údaje zo štúdie fázy </w:t>
      </w:r>
      <w:r w:rsidR="00960E97">
        <w:rPr>
          <w:bCs/>
          <w:lang w:val="sk-SK"/>
        </w:rPr>
        <w:t>3</w:t>
      </w:r>
      <w:r w:rsidR="00312281">
        <w:rPr>
          <w:bCs/>
          <w:lang w:val="sk-SK"/>
        </w:rPr>
        <w:t xml:space="preserve"> </w:t>
      </w:r>
      <w:r w:rsidRPr="00CB1E05">
        <w:rPr>
          <w:bCs/>
          <w:lang w:val="sk-SK"/>
        </w:rPr>
        <w:t xml:space="preserve">s VISTABELOM </w:t>
      </w:r>
      <w:r w:rsidR="00370814">
        <w:rPr>
          <w:bCs/>
          <w:lang w:val="sk-SK"/>
        </w:rPr>
        <w:t>u</w:t>
      </w:r>
      <w:r w:rsidRPr="00CB1E05">
        <w:rPr>
          <w:bCs/>
          <w:lang w:val="sk-SK"/>
        </w:rPr>
        <w:t xml:space="preserve"> pacient</w:t>
      </w:r>
      <w:r w:rsidR="00370814">
        <w:rPr>
          <w:bCs/>
          <w:lang w:val="sk-SK"/>
        </w:rPr>
        <w:t>ov</w:t>
      </w:r>
      <w:r w:rsidR="00595180" w:rsidRPr="00114828">
        <w:rPr>
          <w:bCs/>
          <w:lang w:val="sk-SK"/>
        </w:rPr>
        <w:t xml:space="preserve"> </w:t>
      </w:r>
      <w:r w:rsidRPr="00CB1E05">
        <w:rPr>
          <w:bCs/>
          <w:lang w:val="sk-SK"/>
        </w:rPr>
        <w:t>starší</w:t>
      </w:r>
      <w:r w:rsidR="00370814">
        <w:rPr>
          <w:bCs/>
          <w:lang w:val="sk-SK"/>
        </w:rPr>
        <w:t>ch</w:t>
      </w:r>
      <w:r w:rsidRPr="00CB1E05">
        <w:rPr>
          <w:bCs/>
          <w:lang w:val="sk-SK"/>
        </w:rPr>
        <w:t xml:space="preserve"> ako 65</w:t>
      </w:r>
      <w:r w:rsidR="00A10204" w:rsidRPr="00CB1E05">
        <w:rPr>
          <w:bCs/>
          <w:lang w:val="sk-SK"/>
        </w:rPr>
        <w:t> </w:t>
      </w:r>
      <w:r w:rsidRPr="00CB1E05">
        <w:rPr>
          <w:bCs/>
          <w:lang w:val="sk-SK"/>
        </w:rPr>
        <w:t>rokov (pozri časť 5.1).</w:t>
      </w:r>
    </w:p>
    <w:p w14:paraId="4AB3DEAE" w14:textId="77777777" w:rsidR="00FA52C3" w:rsidRPr="00CB1E05" w:rsidRDefault="007F3066" w:rsidP="00CB1E05">
      <w:pPr>
        <w:pStyle w:val="Zkladntext"/>
        <w:jc w:val="left"/>
        <w:rPr>
          <w:bCs/>
          <w:lang w:val="sk-SK"/>
        </w:rPr>
      </w:pPr>
      <w:r w:rsidRPr="00CB1E05">
        <w:rPr>
          <w:bCs/>
          <w:lang w:val="sk-SK"/>
        </w:rPr>
        <w:t xml:space="preserve">U starších pacientov nie je potrebná </w:t>
      </w:r>
      <w:r w:rsidR="00595180" w:rsidRPr="00CB1E05">
        <w:rPr>
          <w:bCs/>
          <w:lang w:val="sk-SK"/>
        </w:rPr>
        <w:t xml:space="preserve">osobitná </w:t>
      </w:r>
      <w:r w:rsidRPr="00CB1E05">
        <w:rPr>
          <w:bCs/>
          <w:lang w:val="sk-SK"/>
        </w:rPr>
        <w:t>úprava dávkovania.</w:t>
      </w:r>
    </w:p>
    <w:p w14:paraId="717298D1" w14:textId="77777777" w:rsidR="00C8074D" w:rsidRPr="00CB1E05" w:rsidRDefault="00C8074D" w:rsidP="00CB1E05">
      <w:pPr>
        <w:rPr>
          <w:szCs w:val="22"/>
        </w:rPr>
      </w:pPr>
    </w:p>
    <w:p w14:paraId="545D816F" w14:textId="77777777" w:rsidR="0097062B" w:rsidRPr="00CB1E05" w:rsidRDefault="00464F26" w:rsidP="00CB1E05">
      <w:pPr>
        <w:rPr>
          <w:i/>
          <w:szCs w:val="22"/>
          <w:u w:val="single"/>
        </w:rPr>
      </w:pPr>
      <w:r w:rsidRPr="00CB1E05">
        <w:rPr>
          <w:i/>
          <w:szCs w:val="22"/>
          <w:u w:val="single"/>
        </w:rPr>
        <w:t>Pediatrická populácia</w:t>
      </w:r>
    </w:p>
    <w:p w14:paraId="223B74BD" w14:textId="2A25064B" w:rsidR="00C8074D" w:rsidRPr="00CB1E05" w:rsidRDefault="00FC35AF" w:rsidP="00CB1E05">
      <w:pPr>
        <w:rPr>
          <w:szCs w:val="22"/>
        </w:rPr>
      </w:pPr>
      <w:r w:rsidRPr="00CB1E05">
        <w:rPr>
          <w:szCs w:val="22"/>
        </w:rPr>
        <w:t>Bezpečnosť a účinnosť VISTABELU v liečbe glabelárn</w:t>
      </w:r>
      <w:r w:rsidR="00AD1FE0" w:rsidRPr="00CB1E05">
        <w:rPr>
          <w:szCs w:val="22"/>
        </w:rPr>
        <w:t xml:space="preserve">ych </w:t>
      </w:r>
      <w:r w:rsidR="00AA4715" w:rsidRPr="00CB1E05">
        <w:rPr>
          <w:szCs w:val="22"/>
        </w:rPr>
        <w:t>vrások</w:t>
      </w:r>
      <w:r w:rsidR="001B7658">
        <w:rPr>
          <w:szCs w:val="22"/>
        </w:rPr>
        <w:t>,</w:t>
      </w:r>
      <w:r w:rsidR="00AA4715" w:rsidRPr="00CB1E05">
        <w:rPr>
          <w:szCs w:val="22"/>
        </w:rPr>
        <w:t xml:space="preserve"> </w:t>
      </w:r>
      <w:r w:rsidR="00B909FB" w:rsidRPr="00CB1E05">
        <w:rPr>
          <w:szCs w:val="22"/>
        </w:rPr>
        <w:t>pozorovaných pri maximálnom mračení sa</w:t>
      </w:r>
      <w:r w:rsidR="001B57DA" w:rsidRPr="00CB1E05">
        <w:rPr>
          <w:szCs w:val="22"/>
        </w:rPr>
        <w:t>,</w:t>
      </w:r>
      <w:r w:rsidR="00AD1FE0" w:rsidRPr="00CB1E05">
        <w:rPr>
          <w:szCs w:val="22"/>
        </w:rPr>
        <w:t xml:space="preserve"> </w:t>
      </w:r>
      <w:r w:rsidR="00AA4715" w:rsidRPr="00CB1E05">
        <w:rPr>
          <w:szCs w:val="22"/>
        </w:rPr>
        <w:t xml:space="preserve">vrások </w:t>
      </w:r>
      <w:r w:rsidR="00AD1FE0" w:rsidRPr="00CB1E05">
        <w:rPr>
          <w:szCs w:val="22"/>
        </w:rPr>
        <w:t>v tvare stopy vrany</w:t>
      </w:r>
      <w:r w:rsidR="001B7658">
        <w:rPr>
          <w:szCs w:val="22"/>
        </w:rPr>
        <w:t>,</w:t>
      </w:r>
      <w:r w:rsidRPr="00CB1E05">
        <w:rPr>
          <w:szCs w:val="22"/>
        </w:rPr>
        <w:t xml:space="preserve"> </w:t>
      </w:r>
      <w:r w:rsidR="00B909FB" w:rsidRPr="00CB1E05">
        <w:rPr>
          <w:szCs w:val="22"/>
        </w:rPr>
        <w:t xml:space="preserve">pozorovaných pri maximálnom úsmeve </w:t>
      </w:r>
      <w:r w:rsidR="001B57DA" w:rsidRPr="00CB1E05">
        <w:rPr>
          <w:szCs w:val="22"/>
        </w:rPr>
        <w:t xml:space="preserve">alebo </w:t>
      </w:r>
      <w:r w:rsidR="00AA4715" w:rsidRPr="00CB1E05">
        <w:rPr>
          <w:szCs w:val="22"/>
        </w:rPr>
        <w:t xml:space="preserve">vrások </w:t>
      </w:r>
      <w:r w:rsidR="001B57DA" w:rsidRPr="00CB1E05">
        <w:rPr>
          <w:szCs w:val="22"/>
        </w:rPr>
        <w:t>na čele</w:t>
      </w:r>
      <w:r w:rsidR="001B7658">
        <w:rPr>
          <w:szCs w:val="22"/>
        </w:rPr>
        <w:t>,</w:t>
      </w:r>
      <w:r w:rsidR="001B57DA" w:rsidRPr="00CB1E05">
        <w:rPr>
          <w:szCs w:val="22"/>
        </w:rPr>
        <w:t xml:space="preserve"> pozorovaných pri maximálnom zdvihnutí obočia</w:t>
      </w:r>
      <w:r w:rsidR="001B7658">
        <w:rPr>
          <w:szCs w:val="22"/>
        </w:rPr>
        <w:t>,</w:t>
      </w:r>
      <w:r w:rsidR="001B57DA" w:rsidRPr="00CB1E05">
        <w:rPr>
          <w:szCs w:val="22"/>
        </w:rPr>
        <w:t xml:space="preserve"> </w:t>
      </w:r>
      <w:r w:rsidRPr="00CB1E05">
        <w:rPr>
          <w:szCs w:val="22"/>
        </w:rPr>
        <w:t>u </w:t>
      </w:r>
      <w:r w:rsidR="00375B06">
        <w:rPr>
          <w:szCs w:val="22"/>
        </w:rPr>
        <w:t>osôb</w:t>
      </w:r>
      <w:r w:rsidR="000E5E90" w:rsidRPr="00CB1E05">
        <w:rPr>
          <w:szCs w:val="22"/>
        </w:rPr>
        <w:t xml:space="preserve"> </w:t>
      </w:r>
      <w:r w:rsidR="001B7658">
        <w:rPr>
          <w:szCs w:val="22"/>
        </w:rPr>
        <w:t>mladších ako</w:t>
      </w:r>
      <w:r w:rsidR="000E5E90" w:rsidRPr="00CB1E05">
        <w:rPr>
          <w:szCs w:val="22"/>
        </w:rPr>
        <w:t xml:space="preserve"> </w:t>
      </w:r>
      <w:r w:rsidRPr="00CB1E05">
        <w:rPr>
          <w:szCs w:val="22"/>
        </w:rPr>
        <w:t>18</w:t>
      </w:r>
      <w:r w:rsidR="00A10204" w:rsidRPr="00CB1E05">
        <w:rPr>
          <w:szCs w:val="22"/>
        </w:rPr>
        <w:t> </w:t>
      </w:r>
      <w:r w:rsidRPr="00CB1E05">
        <w:rPr>
          <w:szCs w:val="22"/>
        </w:rPr>
        <w:t>rokov nebol</w:t>
      </w:r>
      <w:r w:rsidR="001475E2">
        <w:rPr>
          <w:szCs w:val="22"/>
        </w:rPr>
        <w:t>i</w:t>
      </w:r>
      <w:r w:rsidRPr="00CB1E05">
        <w:rPr>
          <w:szCs w:val="22"/>
        </w:rPr>
        <w:t xml:space="preserve"> </w:t>
      </w:r>
      <w:r w:rsidR="00C31736">
        <w:rPr>
          <w:szCs w:val="22"/>
        </w:rPr>
        <w:t>preukázan</w:t>
      </w:r>
      <w:r w:rsidR="001475E2">
        <w:rPr>
          <w:szCs w:val="22"/>
        </w:rPr>
        <w:t>é</w:t>
      </w:r>
      <w:r w:rsidRPr="00CB1E05">
        <w:rPr>
          <w:szCs w:val="22"/>
        </w:rPr>
        <w:t>.</w:t>
      </w:r>
      <w:r w:rsidR="00C8074D" w:rsidRPr="00CB1E05">
        <w:rPr>
          <w:b/>
          <w:i/>
          <w:szCs w:val="22"/>
        </w:rPr>
        <w:t xml:space="preserve"> </w:t>
      </w:r>
      <w:r w:rsidRPr="00CB1E05">
        <w:rPr>
          <w:szCs w:val="22"/>
        </w:rPr>
        <w:t xml:space="preserve">Použitie VISTABELU sa </w:t>
      </w:r>
      <w:r w:rsidRPr="00424D15">
        <w:rPr>
          <w:szCs w:val="22"/>
        </w:rPr>
        <w:t>neodporúča u </w:t>
      </w:r>
      <w:r w:rsidR="00375B06" w:rsidRPr="005A26F8">
        <w:rPr>
          <w:szCs w:val="22"/>
        </w:rPr>
        <w:t>osôb</w:t>
      </w:r>
      <w:r w:rsidR="00DD1EB1" w:rsidRPr="00CB1E05">
        <w:rPr>
          <w:szCs w:val="22"/>
        </w:rPr>
        <w:t xml:space="preserve"> </w:t>
      </w:r>
      <w:r w:rsidR="00C31736">
        <w:rPr>
          <w:szCs w:val="22"/>
        </w:rPr>
        <w:t>mladších ak</w:t>
      </w:r>
      <w:r w:rsidR="007278C4">
        <w:rPr>
          <w:szCs w:val="22"/>
        </w:rPr>
        <w:t>o</w:t>
      </w:r>
      <w:r w:rsidR="00DD1EB1" w:rsidRPr="00CB1E05">
        <w:rPr>
          <w:szCs w:val="22"/>
        </w:rPr>
        <w:t xml:space="preserve"> </w:t>
      </w:r>
      <w:r w:rsidRPr="00CB1E05">
        <w:rPr>
          <w:szCs w:val="22"/>
        </w:rPr>
        <w:t>18</w:t>
      </w:r>
      <w:r w:rsidR="00A10204" w:rsidRPr="00CB1E05">
        <w:rPr>
          <w:szCs w:val="22"/>
        </w:rPr>
        <w:t> </w:t>
      </w:r>
      <w:r w:rsidRPr="00CB1E05">
        <w:rPr>
          <w:szCs w:val="22"/>
        </w:rPr>
        <w:t>rokov (pozri časť 4.4).</w:t>
      </w:r>
    </w:p>
    <w:p w14:paraId="5DFA4256" w14:textId="77777777" w:rsidR="00C8074D" w:rsidRPr="00CB1E05" w:rsidRDefault="00C8074D" w:rsidP="00CB1E05">
      <w:pPr>
        <w:rPr>
          <w:szCs w:val="22"/>
        </w:rPr>
      </w:pPr>
    </w:p>
    <w:p w14:paraId="64CFC89D" w14:textId="77777777" w:rsidR="0097062B" w:rsidRPr="00CB1E05" w:rsidRDefault="0097062B" w:rsidP="00CB1E05">
      <w:pPr>
        <w:rPr>
          <w:i/>
          <w:szCs w:val="22"/>
          <w:u w:val="single"/>
        </w:rPr>
      </w:pPr>
      <w:r w:rsidRPr="00CB1E05">
        <w:rPr>
          <w:i/>
          <w:szCs w:val="22"/>
          <w:u w:val="single"/>
        </w:rPr>
        <w:t xml:space="preserve">Spôsob </w:t>
      </w:r>
      <w:r w:rsidR="00464F26" w:rsidRPr="00CB1E05">
        <w:rPr>
          <w:i/>
          <w:szCs w:val="22"/>
          <w:u w:val="single"/>
        </w:rPr>
        <w:t>podávania</w:t>
      </w:r>
    </w:p>
    <w:p w14:paraId="1250140B" w14:textId="05ACE7AB" w:rsidR="00C8074D" w:rsidRPr="00CB1E05" w:rsidRDefault="00FC35AF" w:rsidP="00CB1E05">
      <w:pPr>
        <w:rPr>
          <w:szCs w:val="22"/>
        </w:rPr>
      </w:pPr>
      <w:r w:rsidRPr="00CB1E05">
        <w:rPr>
          <w:szCs w:val="22"/>
          <w:u w:val="single"/>
        </w:rPr>
        <w:t>VISTABEL m</w:t>
      </w:r>
      <w:r w:rsidR="00BB5EAB">
        <w:rPr>
          <w:szCs w:val="22"/>
          <w:u w:val="single"/>
        </w:rPr>
        <w:t>ajú</w:t>
      </w:r>
      <w:r w:rsidRPr="00CB1E05">
        <w:rPr>
          <w:szCs w:val="22"/>
          <w:u w:val="single"/>
        </w:rPr>
        <w:t xml:space="preserve"> pod</w:t>
      </w:r>
      <w:r w:rsidR="00BB5EAB">
        <w:rPr>
          <w:szCs w:val="22"/>
          <w:u w:val="single"/>
        </w:rPr>
        <w:t>áv</w:t>
      </w:r>
      <w:r w:rsidRPr="00CB1E05">
        <w:rPr>
          <w:szCs w:val="22"/>
          <w:u w:val="single"/>
        </w:rPr>
        <w:t>ať len lekár</w:t>
      </w:r>
      <w:r w:rsidR="004B3EAA" w:rsidRPr="00CB1E05">
        <w:rPr>
          <w:szCs w:val="22"/>
          <w:u w:val="single"/>
        </w:rPr>
        <w:t>i</w:t>
      </w:r>
      <w:r w:rsidRPr="00CB1E05">
        <w:rPr>
          <w:szCs w:val="22"/>
          <w:u w:val="single"/>
        </w:rPr>
        <w:t xml:space="preserve"> s prísluš</w:t>
      </w:r>
      <w:r w:rsidR="003A0A6F">
        <w:rPr>
          <w:szCs w:val="22"/>
          <w:u w:val="single"/>
        </w:rPr>
        <w:t>nou</w:t>
      </w:r>
      <w:r w:rsidRPr="00CB1E05">
        <w:rPr>
          <w:szCs w:val="22"/>
          <w:u w:val="single"/>
        </w:rPr>
        <w:t xml:space="preserve"> kvalifikáci</w:t>
      </w:r>
      <w:r w:rsidR="003A0A6F">
        <w:rPr>
          <w:szCs w:val="22"/>
          <w:u w:val="single"/>
        </w:rPr>
        <w:t>ou</w:t>
      </w:r>
      <w:r w:rsidRPr="00CB1E05">
        <w:rPr>
          <w:szCs w:val="22"/>
          <w:u w:val="single"/>
        </w:rPr>
        <w:t xml:space="preserve"> a </w:t>
      </w:r>
      <w:r w:rsidR="00743F0E" w:rsidRPr="00743F0E">
        <w:rPr>
          <w:szCs w:val="22"/>
          <w:u w:val="single"/>
        </w:rPr>
        <w:t xml:space="preserve">odbornými znalosťami v tejto liečbe </w:t>
      </w:r>
      <w:r w:rsidRPr="00CB1E05">
        <w:rPr>
          <w:szCs w:val="22"/>
          <w:u w:val="single"/>
        </w:rPr>
        <w:t>a</w:t>
      </w:r>
      <w:r w:rsidR="0097062B" w:rsidRPr="00CB1E05">
        <w:rPr>
          <w:szCs w:val="22"/>
          <w:u w:val="single"/>
        </w:rPr>
        <w:t xml:space="preserve"> s použitím </w:t>
      </w:r>
      <w:r w:rsidR="000E14B3" w:rsidRPr="00CB1E05">
        <w:rPr>
          <w:szCs w:val="22"/>
          <w:u w:val="single"/>
        </w:rPr>
        <w:t>požadovaného vybavenia</w:t>
      </w:r>
      <w:r w:rsidRPr="00CB1E05">
        <w:rPr>
          <w:szCs w:val="22"/>
          <w:u w:val="single"/>
        </w:rPr>
        <w:t>.</w:t>
      </w:r>
    </w:p>
    <w:p w14:paraId="251D97C7" w14:textId="77777777" w:rsidR="00C8074D" w:rsidRPr="00CB1E05" w:rsidRDefault="00C8074D" w:rsidP="00CB1E05">
      <w:pPr>
        <w:rPr>
          <w:b/>
          <w:szCs w:val="22"/>
        </w:rPr>
      </w:pPr>
    </w:p>
    <w:p w14:paraId="7B548674" w14:textId="50A5D682" w:rsidR="008E09FC" w:rsidRPr="00CB1E05" w:rsidRDefault="00DB50A9" w:rsidP="00CB1E05">
      <w:pPr>
        <w:rPr>
          <w:szCs w:val="22"/>
        </w:rPr>
      </w:pPr>
      <w:r w:rsidRPr="00CB1E05">
        <w:rPr>
          <w:szCs w:val="22"/>
          <w:u w:val="single"/>
        </w:rPr>
        <w:t xml:space="preserve">VISTABEL sa po </w:t>
      </w:r>
      <w:r w:rsidR="004B3EAA" w:rsidRPr="00CB1E05">
        <w:rPr>
          <w:szCs w:val="22"/>
          <w:u w:val="single"/>
        </w:rPr>
        <w:t>rekonštitúcii</w:t>
      </w:r>
      <w:r w:rsidRPr="00CB1E05">
        <w:rPr>
          <w:szCs w:val="22"/>
          <w:u w:val="single"/>
        </w:rPr>
        <w:t xml:space="preserve"> </w:t>
      </w:r>
      <w:r w:rsidR="00D909E2" w:rsidRPr="00CB1E05">
        <w:rPr>
          <w:szCs w:val="22"/>
          <w:u w:val="single"/>
        </w:rPr>
        <w:t>m</w:t>
      </w:r>
      <w:r w:rsidR="00153357">
        <w:rPr>
          <w:szCs w:val="22"/>
          <w:u w:val="single"/>
        </w:rPr>
        <w:t>ôže</w:t>
      </w:r>
      <w:r w:rsidR="00DD5E33" w:rsidRPr="00CB1E05">
        <w:rPr>
          <w:szCs w:val="22"/>
          <w:u w:val="single"/>
        </w:rPr>
        <w:t xml:space="preserve"> </w:t>
      </w:r>
      <w:r w:rsidRPr="00CB1E05">
        <w:rPr>
          <w:szCs w:val="22"/>
          <w:u w:val="single"/>
        </w:rPr>
        <w:t xml:space="preserve">použiť len na </w:t>
      </w:r>
      <w:r w:rsidR="002C0832" w:rsidRPr="00CB1E05">
        <w:rPr>
          <w:szCs w:val="22"/>
          <w:u w:val="single"/>
        </w:rPr>
        <w:t>jedno</w:t>
      </w:r>
      <w:r w:rsidR="002C0832">
        <w:rPr>
          <w:szCs w:val="22"/>
          <w:u w:val="single"/>
        </w:rPr>
        <w:t>razové</w:t>
      </w:r>
      <w:r w:rsidRPr="00CB1E05">
        <w:rPr>
          <w:szCs w:val="22"/>
          <w:u w:val="single"/>
        </w:rPr>
        <w:t xml:space="preserve"> podanie injekcie(í) </w:t>
      </w:r>
      <w:r w:rsidR="001412DB">
        <w:rPr>
          <w:szCs w:val="22"/>
          <w:u w:val="single"/>
        </w:rPr>
        <w:t xml:space="preserve">u </w:t>
      </w:r>
      <w:r w:rsidR="00170F6F">
        <w:rPr>
          <w:szCs w:val="22"/>
          <w:u w:val="single"/>
        </w:rPr>
        <w:t xml:space="preserve">jedného </w:t>
      </w:r>
      <w:r w:rsidRPr="00CB1E05">
        <w:rPr>
          <w:szCs w:val="22"/>
          <w:u w:val="single"/>
        </w:rPr>
        <w:t>pacient</w:t>
      </w:r>
      <w:r w:rsidR="00170F6F">
        <w:rPr>
          <w:szCs w:val="22"/>
          <w:u w:val="single"/>
        </w:rPr>
        <w:t>a</w:t>
      </w:r>
      <w:r w:rsidRPr="00CB1E05">
        <w:rPr>
          <w:szCs w:val="22"/>
          <w:u w:val="single"/>
        </w:rPr>
        <w:t>.</w:t>
      </w:r>
      <w:r w:rsidR="00C52ED2" w:rsidRPr="00CB1E05">
        <w:rPr>
          <w:szCs w:val="22"/>
          <w:u w:val="single"/>
        </w:rPr>
        <w:t xml:space="preserve"> </w:t>
      </w:r>
      <w:r w:rsidR="008E09FC" w:rsidRPr="00CB1E05">
        <w:rPr>
          <w:szCs w:val="22"/>
        </w:rPr>
        <w:t xml:space="preserve">Zvyšok nepoužitého </w:t>
      </w:r>
      <w:r w:rsidR="004B3EAA" w:rsidRPr="00CB1E05">
        <w:rPr>
          <w:szCs w:val="22"/>
        </w:rPr>
        <w:t xml:space="preserve">lieku </w:t>
      </w:r>
      <w:r w:rsidR="008E09FC" w:rsidRPr="00CB1E05">
        <w:rPr>
          <w:szCs w:val="22"/>
        </w:rPr>
        <w:t>sa m</w:t>
      </w:r>
      <w:r w:rsidR="004B3EAA" w:rsidRPr="00CB1E05">
        <w:rPr>
          <w:szCs w:val="22"/>
        </w:rPr>
        <w:t>usí</w:t>
      </w:r>
      <w:r w:rsidR="008E09FC" w:rsidRPr="00CB1E05">
        <w:rPr>
          <w:szCs w:val="22"/>
        </w:rPr>
        <w:t xml:space="preserve"> zlikvidovať podľa pokynov v časti 6.6. </w:t>
      </w:r>
      <w:r w:rsidR="004B3EAA" w:rsidRPr="00CB1E05">
        <w:rPr>
          <w:szCs w:val="22"/>
        </w:rPr>
        <w:t>P</w:t>
      </w:r>
      <w:r w:rsidR="008E09FC" w:rsidRPr="00CB1E05">
        <w:rPr>
          <w:szCs w:val="22"/>
        </w:rPr>
        <w:t>ri príprave a pod</w:t>
      </w:r>
      <w:r w:rsidR="004B3EAA" w:rsidRPr="00CB1E05">
        <w:rPr>
          <w:szCs w:val="22"/>
        </w:rPr>
        <w:t>áv</w:t>
      </w:r>
      <w:r w:rsidR="008E09FC" w:rsidRPr="00CB1E05">
        <w:rPr>
          <w:szCs w:val="22"/>
        </w:rPr>
        <w:t xml:space="preserve">aní </w:t>
      </w:r>
      <w:r w:rsidR="004B3EAA" w:rsidRPr="00CB1E05">
        <w:rPr>
          <w:szCs w:val="22"/>
        </w:rPr>
        <w:t>lieku</w:t>
      </w:r>
      <w:r w:rsidR="008E09FC" w:rsidRPr="00CB1E05">
        <w:rPr>
          <w:szCs w:val="22"/>
        </w:rPr>
        <w:t>, ako aj jeho inaktivácii a likvidácii zvyšného nepoužitého roztoku</w:t>
      </w:r>
      <w:r w:rsidR="00466AD8" w:rsidRPr="00CB1E05">
        <w:rPr>
          <w:szCs w:val="22"/>
        </w:rPr>
        <w:t>,</w:t>
      </w:r>
      <w:r w:rsidR="008E09FC" w:rsidRPr="00CB1E05">
        <w:rPr>
          <w:szCs w:val="22"/>
        </w:rPr>
        <w:t xml:space="preserve"> </w:t>
      </w:r>
      <w:r w:rsidR="004B3EAA" w:rsidRPr="00CB1E05">
        <w:rPr>
          <w:szCs w:val="22"/>
        </w:rPr>
        <w:t xml:space="preserve">sú potrebné osobitné opatrenia </w:t>
      </w:r>
      <w:r w:rsidR="008E09FC" w:rsidRPr="00CB1E05">
        <w:rPr>
          <w:szCs w:val="22"/>
        </w:rPr>
        <w:t>(pozri ča</w:t>
      </w:r>
      <w:r w:rsidR="0081557C" w:rsidRPr="00CB1E05">
        <w:rPr>
          <w:szCs w:val="22"/>
        </w:rPr>
        <w:t xml:space="preserve">sti </w:t>
      </w:r>
      <w:smartTag w:uri="urn:schemas-microsoft-com:office:smarttags" w:element="metricconverter">
        <w:smartTagPr>
          <w:attr w:name="ProductID" w:val="4.4 a"/>
        </w:smartTagPr>
        <w:r w:rsidR="0081557C" w:rsidRPr="00CB1E05">
          <w:rPr>
            <w:szCs w:val="22"/>
          </w:rPr>
          <w:t>4.4 a</w:t>
        </w:r>
      </w:smartTag>
      <w:r w:rsidR="008E09FC" w:rsidRPr="00CB1E05">
        <w:rPr>
          <w:szCs w:val="22"/>
        </w:rPr>
        <w:t xml:space="preserve"> 6.6).</w:t>
      </w:r>
    </w:p>
    <w:p w14:paraId="74B7162F" w14:textId="77777777" w:rsidR="00C8074D" w:rsidRPr="00CB1E05" w:rsidRDefault="00C8074D" w:rsidP="00CB1E05">
      <w:pPr>
        <w:rPr>
          <w:szCs w:val="22"/>
        </w:rPr>
      </w:pPr>
    </w:p>
    <w:p w14:paraId="2EDB07A1" w14:textId="77777777" w:rsidR="00C8074D" w:rsidRPr="00CB1E05" w:rsidRDefault="00DB50A9" w:rsidP="00CB1E05">
      <w:pPr>
        <w:rPr>
          <w:szCs w:val="22"/>
        </w:rPr>
      </w:pPr>
      <w:r w:rsidRPr="00CB1E05">
        <w:rPr>
          <w:szCs w:val="22"/>
        </w:rPr>
        <w:t xml:space="preserve">Odporúčaný injekčný objem </w:t>
      </w:r>
      <w:r w:rsidR="004B3EAA" w:rsidRPr="00CB1E05">
        <w:rPr>
          <w:szCs w:val="22"/>
        </w:rPr>
        <w:t xml:space="preserve">na jedno svalové miesto </w:t>
      </w:r>
      <w:r w:rsidRPr="00CB1E05">
        <w:rPr>
          <w:szCs w:val="22"/>
        </w:rPr>
        <w:t>je 0,1 ml. Pozri tiež tabuľku rieden</w:t>
      </w:r>
      <w:r w:rsidR="004B3EAA" w:rsidRPr="00CB1E05">
        <w:rPr>
          <w:szCs w:val="22"/>
        </w:rPr>
        <w:t>ia</w:t>
      </w:r>
      <w:r w:rsidRPr="00CB1E05">
        <w:rPr>
          <w:szCs w:val="22"/>
        </w:rPr>
        <w:t xml:space="preserve"> v časti 6.6.</w:t>
      </w:r>
    </w:p>
    <w:p w14:paraId="23C07D63" w14:textId="77777777" w:rsidR="00C8074D" w:rsidRPr="00CB1E05" w:rsidRDefault="00C8074D" w:rsidP="00CB1E05">
      <w:pPr>
        <w:rPr>
          <w:szCs w:val="22"/>
        </w:rPr>
      </w:pPr>
    </w:p>
    <w:p w14:paraId="2A9706E6" w14:textId="77777777" w:rsidR="00C8074D" w:rsidRPr="00CB1E05" w:rsidRDefault="00DB50A9" w:rsidP="00CB1E05">
      <w:pPr>
        <w:rPr>
          <w:szCs w:val="22"/>
        </w:rPr>
      </w:pPr>
      <w:r w:rsidRPr="00CB1E05">
        <w:rPr>
          <w:szCs w:val="22"/>
        </w:rPr>
        <w:t xml:space="preserve">Pokyny na použitie, zaobchádzanie s liekom a likvidáciu </w:t>
      </w:r>
      <w:r w:rsidR="004B3EAA" w:rsidRPr="00CB1E05">
        <w:rPr>
          <w:szCs w:val="22"/>
        </w:rPr>
        <w:t xml:space="preserve">injekčných liekoviek </w:t>
      </w:r>
      <w:r w:rsidRPr="00CB1E05">
        <w:rPr>
          <w:szCs w:val="22"/>
        </w:rPr>
        <w:t>nájdete v časti 6.6.</w:t>
      </w:r>
    </w:p>
    <w:p w14:paraId="7EF0676A" w14:textId="77777777" w:rsidR="00947B73" w:rsidRPr="00CB1E05" w:rsidRDefault="00947B73" w:rsidP="00CB1E05">
      <w:pPr>
        <w:rPr>
          <w:szCs w:val="22"/>
        </w:rPr>
      </w:pPr>
    </w:p>
    <w:p w14:paraId="3C0CC750" w14:textId="2CBDA0D2" w:rsidR="00250826" w:rsidRPr="00CB1E05" w:rsidRDefault="005748C8" w:rsidP="00CB1E05">
      <w:pPr>
        <w:rPr>
          <w:szCs w:val="22"/>
        </w:rPr>
      </w:pPr>
      <w:r w:rsidRPr="005748C8">
        <w:rPr>
          <w:szCs w:val="22"/>
        </w:rPr>
        <w:t>Je potrebn</w:t>
      </w:r>
      <w:r w:rsidR="0035001F">
        <w:rPr>
          <w:szCs w:val="22"/>
        </w:rPr>
        <w:t>á</w:t>
      </w:r>
      <w:r w:rsidRPr="005748C8">
        <w:rPr>
          <w:szCs w:val="22"/>
        </w:rPr>
        <w:t xml:space="preserve"> </w:t>
      </w:r>
      <w:r w:rsidR="00D15481">
        <w:rPr>
          <w:szCs w:val="22"/>
        </w:rPr>
        <w:t>opatrnosť</w:t>
      </w:r>
      <w:r w:rsidRPr="005748C8">
        <w:rPr>
          <w:szCs w:val="22"/>
        </w:rPr>
        <w:t xml:space="preserve">, aby sa VISTABEL nepodal do krvnej cievy, ak sa podáva v indikácii dočasného zlepšenia vzhľadu glabelárnych vrások pri maximálnom mračení sa, v indikácii dočasného zlepšenia </w:t>
      </w:r>
      <w:r w:rsidR="009102EF" w:rsidRPr="005748C8">
        <w:rPr>
          <w:szCs w:val="22"/>
        </w:rPr>
        <w:t>vzhľadu</w:t>
      </w:r>
      <w:r w:rsidRPr="005748C8">
        <w:rPr>
          <w:szCs w:val="22"/>
        </w:rPr>
        <w:t xml:space="preserve"> vrások v tvare stopy vrany pri maximálnom úsmeve alebo v indikácii dočasného zlepšenia </w:t>
      </w:r>
      <w:r w:rsidR="009102EF" w:rsidRPr="005748C8">
        <w:rPr>
          <w:szCs w:val="22"/>
        </w:rPr>
        <w:t>vzhľadu</w:t>
      </w:r>
      <w:r w:rsidRPr="005748C8">
        <w:rPr>
          <w:szCs w:val="22"/>
        </w:rPr>
        <w:t xml:space="preserve"> vrások na čele pozorovaných pri maximálnom zdvihnutí obočia, pozri časť 4.4.</w:t>
      </w:r>
    </w:p>
    <w:p w14:paraId="51471F6E" w14:textId="77777777" w:rsidR="00250826" w:rsidRPr="00CB1E05" w:rsidRDefault="00250826" w:rsidP="00CB1E05">
      <w:pPr>
        <w:rPr>
          <w:szCs w:val="22"/>
        </w:rPr>
      </w:pPr>
      <w:r w:rsidRPr="00CB1E05">
        <w:rPr>
          <w:szCs w:val="22"/>
        </w:rPr>
        <w:t>Liečebné intervaly nesmú byť častejšie ako každé tri mesiace.</w:t>
      </w:r>
    </w:p>
    <w:p w14:paraId="308D90DC" w14:textId="77777777" w:rsidR="00C766E0" w:rsidRPr="00CB1E05" w:rsidRDefault="00C766E0" w:rsidP="00CB1E05">
      <w:pPr>
        <w:rPr>
          <w:szCs w:val="22"/>
        </w:rPr>
      </w:pPr>
    </w:p>
    <w:p w14:paraId="41FB0FDA" w14:textId="01CF6D09" w:rsidR="00C766E0" w:rsidRPr="00CB1E05" w:rsidRDefault="00C766E0" w:rsidP="00CB1E05">
      <w:pPr>
        <w:rPr>
          <w:i/>
          <w:szCs w:val="22"/>
          <w:u w:val="single"/>
        </w:rPr>
      </w:pPr>
      <w:bookmarkStart w:id="2" w:name="OLE_LINK6"/>
      <w:bookmarkStart w:id="3" w:name="OLE_LINK7"/>
      <w:bookmarkStart w:id="4" w:name="OLE_LINK2"/>
      <w:bookmarkStart w:id="5" w:name="OLE_LINK3"/>
      <w:r w:rsidRPr="00433563">
        <w:rPr>
          <w:i/>
          <w:szCs w:val="22"/>
          <w:u w:val="single"/>
        </w:rPr>
        <w:t>Pokyny týk</w:t>
      </w:r>
      <w:r w:rsidRPr="00CB1E05">
        <w:rPr>
          <w:i/>
          <w:szCs w:val="22"/>
          <w:u w:val="single"/>
        </w:rPr>
        <w:t xml:space="preserve">ajúce sa podávania </w:t>
      </w:r>
      <w:r w:rsidR="00673A58" w:rsidRPr="00673A58">
        <w:rPr>
          <w:i/>
          <w:szCs w:val="22"/>
          <w:u w:val="single"/>
        </w:rPr>
        <w:t>v indikácii dočasného zlepšenia vzhľadu</w:t>
      </w:r>
      <w:r w:rsidRPr="00CB1E05">
        <w:rPr>
          <w:i/>
          <w:szCs w:val="22"/>
          <w:u w:val="single"/>
        </w:rPr>
        <w:t xml:space="preserve"> glabelárnych </w:t>
      </w:r>
      <w:r w:rsidR="00AA4715" w:rsidRPr="00114828">
        <w:rPr>
          <w:i/>
          <w:szCs w:val="22"/>
          <w:u w:val="single"/>
        </w:rPr>
        <w:t>vrások</w:t>
      </w:r>
      <w:r w:rsidR="00AA4715" w:rsidRPr="00CB1E05">
        <w:rPr>
          <w:i/>
          <w:szCs w:val="22"/>
          <w:u w:val="single"/>
        </w:rPr>
        <w:t xml:space="preserve"> </w:t>
      </w:r>
      <w:r w:rsidR="000F0AEE" w:rsidRPr="00CB1E05">
        <w:rPr>
          <w:i/>
          <w:szCs w:val="22"/>
          <w:u w:val="single"/>
        </w:rPr>
        <w:t>pozorovan</w:t>
      </w:r>
      <w:r w:rsidR="001E0D4A" w:rsidRPr="00CB1E05">
        <w:rPr>
          <w:i/>
          <w:szCs w:val="22"/>
          <w:u w:val="single"/>
        </w:rPr>
        <w:t>ých</w:t>
      </w:r>
      <w:r w:rsidR="000F0AEE" w:rsidRPr="00CB1E05">
        <w:rPr>
          <w:i/>
          <w:szCs w:val="22"/>
          <w:u w:val="single"/>
        </w:rPr>
        <w:t xml:space="preserve"> pri maximálnom mračení</w:t>
      </w:r>
      <w:r w:rsidR="00DC43FC" w:rsidRPr="00CB1E05">
        <w:rPr>
          <w:i/>
          <w:szCs w:val="22"/>
          <w:u w:val="single"/>
        </w:rPr>
        <w:t xml:space="preserve"> sa</w:t>
      </w:r>
      <w:bookmarkEnd w:id="2"/>
      <w:bookmarkEnd w:id="3"/>
      <w:r w:rsidRPr="00CB1E05">
        <w:rPr>
          <w:i/>
          <w:szCs w:val="22"/>
          <w:u w:val="single"/>
        </w:rPr>
        <w:t>:</w:t>
      </w:r>
    </w:p>
    <w:p w14:paraId="579C066B" w14:textId="77777777" w:rsidR="00C766E0" w:rsidRPr="00114828" w:rsidRDefault="00C766E0" w:rsidP="00CB1E05">
      <w:pPr>
        <w:rPr>
          <w:szCs w:val="22"/>
        </w:rPr>
      </w:pPr>
    </w:p>
    <w:p w14:paraId="17AF2A1D" w14:textId="732F87F9" w:rsidR="00C8074D" w:rsidRPr="00CB1E05" w:rsidRDefault="001E0D4A" w:rsidP="00CB1E05">
      <w:pPr>
        <w:rPr>
          <w:szCs w:val="22"/>
        </w:rPr>
      </w:pPr>
      <w:r w:rsidRPr="00114828">
        <w:rPr>
          <w:szCs w:val="22"/>
        </w:rPr>
        <w:t>Rekonštituovaný</w:t>
      </w:r>
      <w:r w:rsidR="00DB50A9" w:rsidRPr="00CB1E05">
        <w:rPr>
          <w:szCs w:val="22"/>
        </w:rPr>
        <w:t xml:space="preserve"> VISTABEL (50</w:t>
      </w:r>
      <w:r w:rsidR="00A10204" w:rsidRPr="00CB1E05">
        <w:rPr>
          <w:szCs w:val="22"/>
        </w:rPr>
        <w:t> </w:t>
      </w:r>
      <w:r w:rsidRPr="00CB1E05">
        <w:rPr>
          <w:szCs w:val="22"/>
        </w:rPr>
        <w:t>jednotiek</w:t>
      </w:r>
      <w:r w:rsidR="00DB50A9" w:rsidRPr="00CB1E05">
        <w:rPr>
          <w:szCs w:val="22"/>
        </w:rPr>
        <w:t>/1,</w:t>
      </w:r>
      <w:r w:rsidR="00A10204" w:rsidRPr="00CB1E05">
        <w:rPr>
          <w:szCs w:val="22"/>
        </w:rPr>
        <w:t>25 </w:t>
      </w:r>
      <w:r w:rsidR="00DB50A9" w:rsidRPr="00CB1E05">
        <w:rPr>
          <w:szCs w:val="22"/>
        </w:rPr>
        <w:t>m</w:t>
      </w:r>
      <w:r w:rsidR="00B13F61" w:rsidRPr="00CB1E05">
        <w:rPr>
          <w:szCs w:val="22"/>
        </w:rPr>
        <w:t>l</w:t>
      </w:r>
      <w:r w:rsidR="00A9513B">
        <w:rPr>
          <w:szCs w:val="22"/>
        </w:rPr>
        <w:t xml:space="preserve"> </w:t>
      </w:r>
      <w:r w:rsidR="00A9513B" w:rsidRPr="00D21C9F">
        <w:rPr>
          <w:szCs w:val="22"/>
        </w:rPr>
        <w:t>alebo 100 jednotiek/2,5 ml</w:t>
      </w:r>
      <w:r w:rsidR="00DB50A9" w:rsidRPr="00D21C9F">
        <w:rPr>
          <w:szCs w:val="22"/>
        </w:rPr>
        <w:t>) sa</w:t>
      </w:r>
      <w:r w:rsidR="00DB50A9" w:rsidRPr="00CB1E05">
        <w:rPr>
          <w:szCs w:val="22"/>
        </w:rPr>
        <w:t xml:space="preserve"> podá</w:t>
      </w:r>
      <w:r w:rsidR="00690CDF">
        <w:rPr>
          <w:szCs w:val="22"/>
        </w:rPr>
        <w:t>va</w:t>
      </w:r>
      <w:r w:rsidR="00DB50A9" w:rsidRPr="00CB1E05">
        <w:rPr>
          <w:szCs w:val="22"/>
        </w:rPr>
        <w:t xml:space="preserve"> injekčne </w:t>
      </w:r>
      <w:r w:rsidRPr="00CB1E05">
        <w:rPr>
          <w:szCs w:val="22"/>
        </w:rPr>
        <w:t xml:space="preserve">pomocou </w:t>
      </w:r>
      <w:r w:rsidR="00DB50A9" w:rsidRPr="00CB1E05">
        <w:rPr>
          <w:szCs w:val="22"/>
        </w:rPr>
        <w:t>sterilnej</w:t>
      </w:r>
      <w:r w:rsidRPr="00CB1E05">
        <w:rPr>
          <w:szCs w:val="22"/>
        </w:rPr>
        <w:t xml:space="preserve"> injekčnej</w:t>
      </w:r>
      <w:r w:rsidR="00DB50A9" w:rsidRPr="00CB1E05">
        <w:rPr>
          <w:szCs w:val="22"/>
        </w:rPr>
        <w:t xml:space="preserve"> ihly s veľkosťou 30</w:t>
      </w:r>
      <w:r w:rsidR="00A10204" w:rsidRPr="00CB1E05">
        <w:rPr>
          <w:szCs w:val="22"/>
        </w:rPr>
        <w:t> </w:t>
      </w:r>
      <w:r w:rsidRPr="00CB1E05">
        <w:rPr>
          <w:szCs w:val="22"/>
        </w:rPr>
        <w:t>G</w:t>
      </w:r>
      <w:r w:rsidR="00DB50A9" w:rsidRPr="00CB1E05">
        <w:rPr>
          <w:szCs w:val="22"/>
        </w:rPr>
        <w:t xml:space="preserve">. </w:t>
      </w:r>
      <w:r w:rsidR="00836BC3">
        <w:rPr>
          <w:szCs w:val="22"/>
        </w:rPr>
        <w:t>Do každého</w:t>
      </w:r>
      <w:r w:rsidR="00836BC3" w:rsidRPr="00CB1E05">
        <w:rPr>
          <w:szCs w:val="22"/>
        </w:rPr>
        <w:t xml:space="preserve"> z 5 injekčných miest sa podá </w:t>
      </w:r>
      <w:r w:rsidR="00DB50A9" w:rsidRPr="00CB1E05">
        <w:rPr>
          <w:szCs w:val="22"/>
        </w:rPr>
        <w:t>0,</w:t>
      </w:r>
      <w:r w:rsidR="00C8074D" w:rsidRPr="00CB1E05">
        <w:rPr>
          <w:szCs w:val="22"/>
        </w:rPr>
        <w:t>1</w:t>
      </w:r>
      <w:r w:rsidR="00A10204" w:rsidRPr="00CB1E05">
        <w:rPr>
          <w:szCs w:val="22"/>
        </w:rPr>
        <w:t> </w:t>
      </w:r>
      <w:r w:rsidR="00DB50A9" w:rsidRPr="00CB1E05">
        <w:rPr>
          <w:szCs w:val="22"/>
        </w:rPr>
        <w:t>m</w:t>
      </w:r>
      <w:r w:rsidR="00B13F61" w:rsidRPr="00CB1E05">
        <w:rPr>
          <w:szCs w:val="22"/>
        </w:rPr>
        <w:t>l</w:t>
      </w:r>
      <w:r w:rsidR="00DB50A9" w:rsidRPr="00CB1E05">
        <w:rPr>
          <w:szCs w:val="22"/>
        </w:rPr>
        <w:t xml:space="preserve"> (4</w:t>
      </w:r>
      <w:r w:rsidR="00A10204" w:rsidRPr="00CB1E05">
        <w:rPr>
          <w:szCs w:val="22"/>
        </w:rPr>
        <w:t> </w:t>
      </w:r>
      <w:r w:rsidR="007F3066" w:rsidRPr="00CB1E05">
        <w:rPr>
          <w:szCs w:val="22"/>
        </w:rPr>
        <w:t>jednotky</w:t>
      </w:r>
      <w:r w:rsidR="00DB50A9" w:rsidRPr="00CB1E05">
        <w:rPr>
          <w:szCs w:val="22"/>
        </w:rPr>
        <w:t>)</w:t>
      </w:r>
      <w:r w:rsidR="007F1853">
        <w:rPr>
          <w:szCs w:val="22"/>
        </w:rPr>
        <w:t xml:space="preserve"> </w:t>
      </w:r>
      <w:r w:rsidR="00B13F61" w:rsidRPr="00CB1E05">
        <w:rPr>
          <w:szCs w:val="22"/>
        </w:rPr>
        <w:t>(pozri Obrázok č.</w:t>
      </w:r>
      <w:r w:rsidR="00A10204" w:rsidRPr="00CB1E05">
        <w:rPr>
          <w:szCs w:val="22"/>
        </w:rPr>
        <w:t> </w:t>
      </w:r>
      <w:r w:rsidR="00B13F61" w:rsidRPr="00CB1E05">
        <w:rPr>
          <w:szCs w:val="22"/>
        </w:rPr>
        <w:t>1)</w:t>
      </w:r>
      <w:r w:rsidR="00DB50A9" w:rsidRPr="00CB1E05">
        <w:rPr>
          <w:szCs w:val="22"/>
        </w:rPr>
        <w:t>:</w:t>
      </w:r>
      <w:r w:rsidR="00C8074D" w:rsidRPr="00CB1E05">
        <w:rPr>
          <w:szCs w:val="22"/>
        </w:rPr>
        <w:t xml:space="preserve"> </w:t>
      </w:r>
      <w:r w:rsidR="00DB50A9" w:rsidRPr="00CB1E05">
        <w:rPr>
          <w:szCs w:val="22"/>
        </w:rPr>
        <w:t>2</w:t>
      </w:r>
      <w:r w:rsidR="00A10204" w:rsidRPr="00CB1E05">
        <w:rPr>
          <w:szCs w:val="22"/>
        </w:rPr>
        <w:t> </w:t>
      </w:r>
      <w:r w:rsidR="00DB50A9" w:rsidRPr="00CB1E05">
        <w:rPr>
          <w:szCs w:val="22"/>
        </w:rPr>
        <w:t xml:space="preserve">injekcie do každého </w:t>
      </w:r>
      <w:r w:rsidR="00C36FDF" w:rsidRPr="005A26F8">
        <w:rPr>
          <w:i/>
          <w:iCs/>
          <w:szCs w:val="22"/>
        </w:rPr>
        <w:t>m.</w:t>
      </w:r>
      <w:r w:rsidR="00DB50A9" w:rsidRPr="00CB1E05">
        <w:rPr>
          <w:szCs w:val="22"/>
        </w:rPr>
        <w:t xml:space="preserve"> </w:t>
      </w:r>
      <w:r w:rsidR="00DB50A9" w:rsidRPr="004B7896">
        <w:rPr>
          <w:i/>
        </w:rPr>
        <w:t>corrugator</w:t>
      </w:r>
      <w:r w:rsidR="00DB50A9" w:rsidRPr="00696165">
        <w:rPr>
          <w:szCs w:val="22"/>
        </w:rPr>
        <w:t xml:space="preserve"> (zvrašťovač obočia) a 1</w:t>
      </w:r>
      <w:r w:rsidR="00A10204" w:rsidRPr="00696165">
        <w:rPr>
          <w:szCs w:val="22"/>
        </w:rPr>
        <w:t> </w:t>
      </w:r>
      <w:r w:rsidR="00DB50A9" w:rsidRPr="00696165">
        <w:rPr>
          <w:szCs w:val="22"/>
        </w:rPr>
        <w:t xml:space="preserve">injekcia do </w:t>
      </w:r>
      <w:r w:rsidR="00C36FDF" w:rsidRPr="005A26F8">
        <w:rPr>
          <w:i/>
          <w:iCs/>
          <w:szCs w:val="22"/>
        </w:rPr>
        <w:t>m.</w:t>
      </w:r>
      <w:r w:rsidR="00C36FDF">
        <w:rPr>
          <w:szCs w:val="22"/>
        </w:rPr>
        <w:t xml:space="preserve"> </w:t>
      </w:r>
      <w:r w:rsidR="00DB50A9" w:rsidRPr="004B7896">
        <w:rPr>
          <w:i/>
        </w:rPr>
        <w:t>procerus</w:t>
      </w:r>
      <w:r w:rsidR="00DB50A9" w:rsidRPr="00696165">
        <w:rPr>
          <w:szCs w:val="22"/>
        </w:rPr>
        <w:t xml:space="preserve"> (štíhly sval)</w:t>
      </w:r>
      <w:r w:rsidR="00DB50A9" w:rsidRPr="00CB1E05">
        <w:rPr>
          <w:szCs w:val="22"/>
        </w:rPr>
        <w:t xml:space="preserve"> s celkovou dávkou 20</w:t>
      </w:r>
      <w:r w:rsidR="00A10204" w:rsidRPr="00CB1E05">
        <w:rPr>
          <w:szCs w:val="22"/>
        </w:rPr>
        <w:t> </w:t>
      </w:r>
      <w:r w:rsidR="007F3066" w:rsidRPr="00CB1E05">
        <w:rPr>
          <w:szCs w:val="22"/>
        </w:rPr>
        <w:t>jednotiek</w:t>
      </w:r>
      <w:r w:rsidR="00DB50A9" w:rsidRPr="00CB1E05">
        <w:rPr>
          <w:szCs w:val="22"/>
        </w:rPr>
        <w:t>.</w:t>
      </w:r>
      <w:r w:rsidR="00C8074D" w:rsidRPr="00CB1E05">
        <w:rPr>
          <w:szCs w:val="22"/>
        </w:rPr>
        <w:t xml:space="preserve"> </w:t>
      </w:r>
    </w:p>
    <w:p w14:paraId="35EF5BF3" w14:textId="77777777" w:rsidR="008E09FC" w:rsidRPr="00CB1E05" w:rsidRDefault="008E09FC" w:rsidP="00CB1E05">
      <w:pPr>
        <w:rPr>
          <w:szCs w:val="22"/>
        </w:rPr>
      </w:pPr>
    </w:p>
    <w:p w14:paraId="3AA742B5" w14:textId="632F0C02" w:rsidR="00577AC6" w:rsidRDefault="00DB50A9" w:rsidP="00CB1E05">
      <w:pPr>
        <w:rPr>
          <w:bCs/>
          <w:iCs/>
          <w:szCs w:val="22"/>
        </w:rPr>
      </w:pPr>
      <w:r w:rsidRPr="00E46B86">
        <w:rPr>
          <w:szCs w:val="22"/>
        </w:rPr>
        <w:t>Pred podaním injekcie sa má palec alebo ukazovák pevne p</w:t>
      </w:r>
      <w:r w:rsidR="00EB07C5" w:rsidRPr="00E46B86">
        <w:rPr>
          <w:szCs w:val="22"/>
        </w:rPr>
        <w:t>ritlačiť</w:t>
      </w:r>
      <w:r w:rsidRPr="00E46B86">
        <w:rPr>
          <w:szCs w:val="22"/>
        </w:rPr>
        <w:t xml:space="preserve"> pod </w:t>
      </w:r>
      <w:r w:rsidR="008F5FEE" w:rsidRPr="00E46B86">
        <w:rPr>
          <w:szCs w:val="22"/>
        </w:rPr>
        <w:t>okraj o</w:t>
      </w:r>
      <w:r w:rsidR="00C36FDF">
        <w:rPr>
          <w:szCs w:val="22"/>
        </w:rPr>
        <w:t>čnice</w:t>
      </w:r>
      <w:r w:rsidR="00444D01" w:rsidRPr="00E46B86">
        <w:rPr>
          <w:szCs w:val="22"/>
        </w:rPr>
        <w:t>, aby sa</w:t>
      </w:r>
      <w:r w:rsidR="008F5FEE" w:rsidRPr="00E46B86">
        <w:rPr>
          <w:szCs w:val="22"/>
        </w:rPr>
        <w:t xml:space="preserve"> </w:t>
      </w:r>
      <w:r w:rsidRPr="00E46B86">
        <w:rPr>
          <w:szCs w:val="22"/>
        </w:rPr>
        <w:t>zabrán</w:t>
      </w:r>
      <w:r w:rsidR="004C6A15" w:rsidRPr="00E46B86">
        <w:rPr>
          <w:szCs w:val="22"/>
        </w:rPr>
        <w:t>i</w:t>
      </w:r>
      <w:r w:rsidR="00444D01" w:rsidRPr="00E46B86">
        <w:rPr>
          <w:szCs w:val="22"/>
        </w:rPr>
        <w:t>lo</w:t>
      </w:r>
      <w:r w:rsidR="004C6A15" w:rsidRPr="00E46B86">
        <w:rPr>
          <w:szCs w:val="22"/>
        </w:rPr>
        <w:t xml:space="preserve"> </w:t>
      </w:r>
      <w:r w:rsidRPr="00E46B86">
        <w:rPr>
          <w:szCs w:val="22"/>
        </w:rPr>
        <w:t>extravazáci</w:t>
      </w:r>
      <w:r w:rsidR="004C6A15" w:rsidRPr="00E46B86">
        <w:rPr>
          <w:szCs w:val="22"/>
        </w:rPr>
        <w:t>i</w:t>
      </w:r>
      <w:r w:rsidRPr="00E46B86">
        <w:rPr>
          <w:szCs w:val="22"/>
        </w:rPr>
        <w:t xml:space="preserve"> pod </w:t>
      </w:r>
      <w:r w:rsidR="00923701" w:rsidRPr="00E46B86">
        <w:rPr>
          <w:szCs w:val="22"/>
        </w:rPr>
        <w:t>okraj</w:t>
      </w:r>
      <w:r w:rsidR="00090A8E" w:rsidRPr="005A26F8">
        <w:rPr>
          <w:szCs w:val="22"/>
        </w:rPr>
        <w:t>o</w:t>
      </w:r>
      <w:r w:rsidR="00E46B86" w:rsidRPr="005A26F8">
        <w:rPr>
          <w:szCs w:val="22"/>
        </w:rPr>
        <w:t>m</w:t>
      </w:r>
      <w:r w:rsidR="00923701" w:rsidRPr="00E46B86">
        <w:rPr>
          <w:szCs w:val="22"/>
        </w:rPr>
        <w:t xml:space="preserve"> o</w:t>
      </w:r>
      <w:r w:rsidR="00E46B86" w:rsidRPr="00E46B86">
        <w:rPr>
          <w:szCs w:val="22"/>
        </w:rPr>
        <w:t>čnice</w:t>
      </w:r>
      <w:r w:rsidRPr="00CB1E05">
        <w:rPr>
          <w:szCs w:val="22"/>
        </w:rPr>
        <w:t>.</w:t>
      </w:r>
      <w:r w:rsidR="00C8074D" w:rsidRPr="00CB1E05">
        <w:rPr>
          <w:szCs w:val="22"/>
        </w:rPr>
        <w:t xml:space="preserve"> </w:t>
      </w:r>
      <w:r w:rsidRPr="00CB1E05">
        <w:rPr>
          <w:szCs w:val="22"/>
        </w:rPr>
        <w:t xml:space="preserve">Počas podania musí ihla smerovať nahor a do stredu. </w:t>
      </w:r>
      <w:r w:rsidR="00F307E0">
        <w:rPr>
          <w:szCs w:val="22"/>
        </w:rPr>
        <w:t xml:space="preserve">Aby sa znížilo </w:t>
      </w:r>
      <w:r w:rsidRPr="00CB1E05">
        <w:rPr>
          <w:szCs w:val="22"/>
        </w:rPr>
        <w:t>rizik</w:t>
      </w:r>
      <w:r w:rsidR="00F307E0">
        <w:rPr>
          <w:szCs w:val="22"/>
        </w:rPr>
        <w:t>o</w:t>
      </w:r>
      <w:r w:rsidRPr="00CB1E05">
        <w:rPr>
          <w:szCs w:val="22"/>
        </w:rPr>
        <w:t xml:space="preserve"> ptózy </w:t>
      </w:r>
      <w:r w:rsidR="004C6A15" w:rsidRPr="00CB1E05">
        <w:rPr>
          <w:szCs w:val="22"/>
        </w:rPr>
        <w:t>očn</w:t>
      </w:r>
      <w:r w:rsidR="00C572A7" w:rsidRPr="00CB1E05">
        <w:rPr>
          <w:szCs w:val="22"/>
        </w:rPr>
        <w:t>ého</w:t>
      </w:r>
      <w:r w:rsidR="004C6A15" w:rsidRPr="00CB1E05">
        <w:rPr>
          <w:szCs w:val="22"/>
        </w:rPr>
        <w:t xml:space="preserve"> vieč</w:t>
      </w:r>
      <w:r w:rsidR="00C572A7" w:rsidRPr="00CB1E05">
        <w:rPr>
          <w:szCs w:val="22"/>
        </w:rPr>
        <w:t>ka</w:t>
      </w:r>
      <w:r w:rsidR="00F307E0">
        <w:rPr>
          <w:szCs w:val="22"/>
        </w:rPr>
        <w:t>,</w:t>
      </w:r>
      <w:r w:rsidR="004C6A15" w:rsidRPr="00CB1E05">
        <w:rPr>
          <w:szCs w:val="22"/>
        </w:rPr>
        <w:t xml:space="preserve"> </w:t>
      </w:r>
      <w:r w:rsidR="004C6A15" w:rsidRPr="00114828">
        <w:rPr>
          <w:szCs w:val="22"/>
        </w:rPr>
        <w:t xml:space="preserve">nesmie </w:t>
      </w:r>
      <w:r w:rsidR="00F307E0" w:rsidRPr="00114828">
        <w:rPr>
          <w:szCs w:val="22"/>
        </w:rPr>
        <w:t xml:space="preserve">sa </w:t>
      </w:r>
      <w:r w:rsidR="004C6A15" w:rsidRPr="00114828">
        <w:rPr>
          <w:szCs w:val="22"/>
        </w:rPr>
        <w:t xml:space="preserve">prekročiť </w:t>
      </w:r>
      <w:r w:rsidR="00B909FB" w:rsidRPr="00114828">
        <w:rPr>
          <w:szCs w:val="22"/>
        </w:rPr>
        <w:t>maximálna dávka 4</w:t>
      </w:r>
      <w:r w:rsidR="00A10204" w:rsidRPr="00CB1E05">
        <w:rPr>
          <w:szCs w:val="22"/>
        </w:rPr>
        <w:t> </w:t>
      </w:r>
      <w:r w:rsidR="007F3066" w:rsidRPr="00CB1E05">
        <w:rPr>
          <w:szCs w:val="22"/>
        </w:rPr>
        <w:t>jednotky</w:t>
      </w:r>
      <w:r w:rsidR="00B909FB" w:rsidRPr="00CB1E05">
        <w:rPr>
          <w:szCs w:val="22"/>
        </w:rPr>
        <w:t> </w:t>
      </w:r>
      <w:r w:rsidR="00407673">
        <w:rPr>
          <w:szCs w:val="22"/>
        </w:rPr>
        <w:t>na</w:t>
      </w:r>
      <w:r w:rsidR="00B909FB" w:rsidRPr="00CB1E05">
        <w:rPr>
          <w:szCs w:val="22"/>
        </w:rPr>
        <w:t xml:space="preserve"> každé </w:t>
      </w:r>
      <w:r w:rsidR="007B16C8">
        <w:rPr>
          <w:szCs w:val="22"/>
        </w:rPr>
        <w:t xml:space="preserve">injekčné </w:t>
      </w:r>
      <w:r w:rsidR="00B909FB" w:rsidRPr="00CB1E05">
        <w:rPr>
          <w:szCs w:val="22"/>
        </w:rPr>
        <w:t xml:space="preserve">miesto ako aj počet </w:t>
      </w:r>
      <w:r w:rsidR="007B16C8">
        <w:rPr>
          <w:szCs w:val="22"/>
        </w:rPr>
        <w:t xml:space="preserve">injekčných </w:t>
      </w:r>
      <w:r w:rsidR="00B909FB" w:rsidRPr="00CB1E05">
        <w:rPr>
          <w:szCs w:val="22"/>
        </w:rPr>
        <w:t>miest</w:t>
      </w:r>
      <w:r w:rsidR="004C6A15" w:rsidRPr="00CB1E05">
        <w:rPr>
          <w:szCs w:val="22"/>
        </w:rPr>
        <w:t xml:space="preserve">. </w:t>
      </w:r>
      <w:r w:rsidR="00A22C6C">
        <w:rPr>
          <w:szCs w:val="22"/>
        </w:rPr>
        <w:t xml:space="preserve">Okrem toho </w:t>
      </w:r>
      <w:r w:rsidR="00FB4D01">
        <w:rPr>
          <w:szCs w:val="22"/>
        </w:rPr>
        <w:t xml:space="preserve">je potrebné sa vyhnúť </w:t>
      </w:r>
      <w:r w:rsidRPr="00CB1E05">
        <w:rPr>
          <w:szCs w:val="22"/>
        </w:rPr>
        <w:t xml:space="preserve">podaniu injekcií v blízkosti </w:t>
      </w:r>
      <w:r w:rsidR="00582BA6" w:rsidRPr="005A26F8">
        <w:rPr>
          <w:i/>
          <w:iCs/>
          <w:szCs w:val="22"/>
        </w:rPr>
        <w:t>m</w:t>
      </w:r>
      <w:r w:rsidR="00582BA6">
        <w:rPr>
          <w:szCs w:val="22"/>
        </w:rPr>
        <w:t>.</w:t>
      </w:r>
      <w:r w:rsidRPr="00CB1E05">
        <w:rPr>
          <w:szCs w:val="22"/>
        </w:rPr>
        <w:t xml:space="preserve"> </w:t>
      </w:r>
      <w:r w:rsidRPr="004B7896">
        <w:rPr>
          <w:i/>
        </w:rPr>
        <w:t>levator palpebrae superioris</w:t>
      </w:r>
      <w:r w:rsidRPr="00CB1E05">
        <w:rPr>
          <w:szCs w:val="22"/>
        </w:rPr>
        <w:t xml:space="preserve"> obzvlášť u pacientov s veľkými komplexmi sťahovača obočia </w:t>
      </w:r>
      <w:r w:rsidRPr="004B7896">
        <w:rPr>
          <w:i/>
        </w:rPr>
        <w:t>(depressor supercilii)</w:t>
      </w:r>
      <w:r w:rsidRPr="00CB1E05">
        <w:rPr>
          <w:szCs w:val="22"/>
        </w:rPr>
        <w:t xml:space="preserve">. </w:t>
      </w:r>
      <w:r w:rsidRPr="00CB1E05">
        <w:rPr>
          <w:bCs/>
          <w:iCs/>
          <w:szCs w:val="22"/>
        </w:rPr>
        <w:t xml:space="preserve">Injekcie do </w:t>
      </w:r>
      <w:r w:rsidR="00B91931" w:rsidRPr="005A26F8">
        <w:rPr>
          <w:bCs/>
          <w:i/>
          <w:szCs w:val="22"/>
        </w:rPr>
        <w:t>m</w:t>
      </w:r>
      <w:r w:rsidR="00B91931">
        <w:rPr>
          <w:bCs/>
          <w:iCs/>
          <w:szCs w:val="22"/>
        </w:rPr>
        <w:t>.</w:t>
      </w:r>
      <w:r w:rsidRPr="00CB1E05">
        <w:rPr>
          <w:bCs/>
          <w:iCs/>
          <w:szCs w:val="22"/>
        </w:rPr>
        <w:t xml:space="preserve"> </w:t>
      </w:r>
      <w:r w:rsidRPr="004B7896">
        <w:rPr>
          <w:i/>
        </w:rPr>
        <w:t xml:space="preserve">corrugator </w:t>
      </w:r>
      <w:r w:rsidRPr="00CB1E05">
        <w:rPr>
          <w:bCs/>
          <w:iCs/>
          <w:szCs w:val="22"/>
        </w:rPr>
        <w:t xml:space="preserve">sa musia </w:t>
      </w:r>
      <w:r w:rsidR="00FB4D01">
        <w:rPr>
          <w:bCs/>
          <w:iCs/>
          <w:szCs w:val="22"/>
        </w:rPr>
        <w:t>podať</w:t>
      </w:r>
      <w:r w:rsidRPr="00CB1E05">
        <w:rPr>
          <w:bCs/>
          <w:iCs/>
          <w:szCs w:val="22"/>
        </w:rPr>
        <w:t xml:space="preserve"> </w:t>
      </w:r>
      <w:r w:rsidR="00957EFC">
        <w:rPr>
          <w:bCs/>
          <w:iCs/>
          <w:szCs w:val="22"/>
        </w:rPr>
        <w:t>do</w:t>
      </w:r>
      <w:r w:rsidRPr="00CB1E05">
        <w:rPr>
          <w:bCs/>
          <w:iCs/>
          <w:szCs w:val="22"/>
        </w:rPr>
        <w:t> strednej časti tohto svalu a aspoň 1</w:t>
      </w:r>
      <w:r w:rsidR="00A10204" w:rsidRPr="00CB1E05">
        <w:rPr>
          <w:bCs/>
          <w:iCs/>
          <w:szCs w:val="22"/>
        </w:rPr>
        <w:t> </w:t>
      </w:r>
      <w:r w:rsidRPr="00CB1E05">
        <w:rPr>
          <w:bCs/>
          <w:iCs/>
          <w:szCs w:val="22"/>
        </w:rPr>
        <w:t>cm nad oblúkom obočia.</w:t>
      </w:r>
    </w:p>
    <w:p w14:paraId="37C39FD5" w14:textId="77777777" w:rsidR="00577AC6" w:rsidRDefault="00577AC6">
      <w:pPr>
        <w:rPr>
          <w:bCs/>
          <w:iCs/>
          <w:szCs w:val="22"/>
        </w:rPr>
      </w:pPr>
      <w:r>
        <w:rPr>
          <w:bCs/>
          <w:iCs/>
          <w:szCs w:val="22"/>
        </w:rPr>
        <w:br w:type="page"/>
      </w:r>
    </w:p>
    <w:p w14:paraId="0314BDB9" w14:textId="77777777" w:rsidR="00C8074D" w:rsidRPr="00CB1E05" w:rsidRDefault="00C8074D" w:rsidP="00CB1E05">
      <w:pPr>
        <w:rPr>
          <w:bCs/>
          <w:iCs/>
          <w:szCs w:val="22"/>
        </w:rPr>
      </w:pPr>
    </w:p>
    <w:bookmarkEnd w:id="4"/>
    <w:bookmarkEnd w:id="5"/>
    <w:p w14:paraId="2EB75F60" w14:textId="5C04307D" w:rsidR="00B13F61" w:rsidRPr="00CB1E05" w:rsidRDefault="00B13F61" w:rsidP="00CB1E05">
      <w:pPr>
        <w:rPr>
          <w:bCs/>
          <w:iCs/>
          <w:szCs w:val="22"/>
        </w:rPr>
      </w:pPr>
      <w:r w:rsidRPr="00CB1E05">
        <w:rPr>
          <w:bCs/>
          <w:iCs/>
          <w:szCs w:val="22"/>
        </w:rPr>
        <w:t>Obrázok č.</w:t>
      </w:r>
      <w:r w:rsidR="00A10204" w:rsidRPr="00CB1E05">
        <w:rPr>
          <w:bCs/>
          <w:iCs/>
          <w:szCs w:val="22"/>
        </w:rPr>
        <w:t> </w:t>
      </w:r>
      <w:r w:rsidRPr="00CB1E05">
        <w:rPr>
          <w:bCs/>
          <w:iCs/>
          <w:szCs w:val="22"/>
        </w:rPr>
        <w:t>1:</w:t>
      </w:r>
    </w:p>
    <w:p w14:paraId="4BD2AEC8" w14:textId="77777777" w:rsidR="00C8074D" w:rsidRPr="00114828" w:rsidRDefault="001004BB" w:rsidP="00D21C9F">
      <w:pPr>
        <w:jc w:val="center"/>
        <w:rPr>
          <w:b/>
          <w:szCs w:val="22"/>
        </w:rPr>
      </w:pPr>
      <w:r w:rsidRPr="00114828">
        <w:rPr>
          <w:b/>
          <w:noProof/>
          <w:szCs w:val="22"/>
          <w:lang w:eastAsia="sk-SK"/>
        </w:rPr>
        <w:drawing>
          <wp:inline distT="0" distB="0" distL="0" distR="0" wp14:anchorId="40DD0B1E" wp14:editId="7B004D8B">
            <wp:extent cx="2385060" cy="3009900"/>
            <wp:effectExtent l="0" t="0" r="0" b="0"/>
            <wp:docPr id="1" name="Picture 1" descr="BTX%20GL%20injection%20pattern%20-%20FINAL%202012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X%20GL%20injection%20pattern%20-%20FINAL%2020121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5060" cy="3009900"/>
                    </a:xfrm>
                    <a:prstGeom prst="rect">
                      <a:avLst/>
                    </a:prstGeom>
                    <a:noFill/>
                    <a:ln>
                      <a:noFill/>
                    </a:ln>
                  </pic:spPr>
                </pic:pic>
              </a:graphicData>
            </a:graphic>
          </wp:inline>
        </w:drawing>
      </w:r>
    </w:p>
    <w:p w14:paraId="15E69073" w14:textId="77777777" w:rsidR="00B86821" w:rsidRDefault="00B86821" w:rsidP="00114828">
      <w:pPr>
        <w:rPr>
          <w:szCs w:val="22"/>
        </w:rPr>
      </w:pPr>
    </w:p>
    <w:p w14:paraId="6C87FE61" w14:textId="12FC6737" w:rsidR="00C8074D" w:rsidRPr="00CB1E05" w:rsidRDefault="003617F0" w:rsidP="00114828">
      <w:pPr>
        <w:rPr>
          <w:szCs w:val="22"/>
        </w:rPr>
      </w:pPr>
      <w:r w:rsidRPr="00114828">
        <w:rPr>
          <w:szCs w:val="22"/>
        </w:rPr>
        <w:t>Zlepšenie hĺbky</w:t>
      </w:r>
      <w:r w:rsidR="00DB50A9" w:rsidRPr="00CB1E05">
        <w:rPr>
          <w:szCs w:val="22"/>
        </w:rPr>
        <w:t xml:space="preserve"> </w:t>
      </w:r>
      <w:r w:rsidR="007F3066" w:rsidRPr="00CB1E05">
        <w:rPr>
          <w:szCs w:val="22"/>
        </w:rPr>
        <w:t>glabelárnych</w:t>
      </w:r>
      <w:r w:rsidR="00DB50A9" w:rsidRPr="00CB1E05">
        <w:rPr>
          <w:szCs w:val="22"/>
        </w:rPr>
        <w:t xml:space="preserve"> </w:t>
      </w:r>
      <w:r w:rsidR="00AA4715" w:rsidRPr="00CB1E05">
        <w:rPr>
          <w:szCs w:val="22"/>
        </w:rPr>
        <w:t xml:space="preserve">vrások </w:t>
      </w:r>
      <w:r w:rsidR="007F3066" w:rsidRPr="00CB1E05">
        <w:rPr>
          <w:szCs w:val="22"/>
        </w:rPr>
        <w:t>pozorovaných pri maximálnom mračení sa</w:t>
      </w:r>
      <w:r w:rsidR="00471F56">
        <w:rPr>
          <w:szCs w:val="22"/>
        </w:rPr>
        <w:t>, sa</w:t>
      </w:r>
      <w:r w:rsidR="00DB50A9" w:rsidRPr="00CB1E05">
        <w:rPr>
          <w:szCs w:val="22"/>
        </w:rPr>
        <w:t xml:space="preserve"> </w:t>
      </w:r>
      <w:r w:rsidR="00C87D11">
        <w:rPr>
          <w:szCs w:val="22"/>
        </w:rPr>
        <w:t>zv</w:t>
      </w:r>
      <w:r w:rsidR="00DB50A9" w:rsidRPr="00CB1E05">
        <w:rPr>
          <w:szCs w:val="22"/>
        </w:rPr>
        <w:t>yčajne objaví do jedného týždňa po liečbe.</w:t>
      </w:r>
      <w:r w:rsidR="00C8074D" w:rsidRPr="00CB1E05">
        <w:rPr>
          <w:szCs w:val="22"/>
        </w:rPr>
        <w:t xml:space="preserve"> </w:t>
      </w:r>
      <w:r w:rsidR="00DB50A9" w:rsidRPr="00CB1E05">
        <w:rPr>
          <w:szCs w:val="22"/>
        </w:rPr>
        <w:t xml:space="preserve">Účinok </w:t>
      </w:r>
      <w:r w:rsidR="0018317A">
        <w:rPr>
          <w:szCs w:val="22"/>
        </w:rPr>
        <w:t>sa preukázal</w:t>
      </w:r>
      <w:r w:rsidR="00DB50A9" w:rsidRPr="00CB1E05">
        <w:rPr>
          <w:szCs w:val="22"/>
        </w:rPr>
        <w:t xml:space="preserve"> až </w:t>
      </w:r>
      <w:r w:rsidR="00471F56">
        <w:rPr>
          <w:szCs w:val="22"/>
        </w:rPr>
        <w:t>na</w:t>
      </w:r>
      <w:r w:rsidR="00DB50A9" w:rsidRPr="00CB1E05">
        <w:rPr>
          <w:szCs w:val="22"/>
        </w:rPr>
        <w:t xml:space="preserve"> 4</w:t>
      </w:r>
      <w:r w:rsidR="00A10204" w:rsidRPr="00CB1E05">
        <w:rPr>
          <w:szCs w:val="22"/>
        </w:rPr>
        <w:t> </w:t>
      </w:r>
      <w:r w:rsidR="00DB50A9" w:rsidRPr="00CB1E05">
        <w:rPr>
          <w:szCs w:val="22"/>
        </w:rPr>
        <w:t>mesiac</w:t>
      </w:r>
      <w:r w:rsidR="00471F56">
        <w:rPr>
          <w:szCs w:val="22"/>
        </w:rPr>
        <w:t>e</w:t>
      </w:r>
      <w:r w:rsidR="00DB50A9" w:rsidRPr="00CB1E05">
        <w:rPr>
          <w:szCs w:val="22"/>
        </w:rPr>
        <w:t xml:space="preserve"> po podaní injekcie.</w:t>
      </w:r>
    </w:p>
    <w:p w14:paraId="3836B345" w14:textId="77777777" w:rsidR="00C8074D" w:rsidRPr="00CB1E05" w:rsidRDefault="00C8074D" w:rsidP="00CB1E05">
      <w:pPr>
        <w:rPr>
          <w:i/>
          <w:szCs w:val="22"/>
        </w:rPr>
      </w:pPr>
    </w:p>
    <w:p w14:paraId="2588246D" w14:textId="27B79AAB" w:rsidR="000F0AEE" w:rsidRPr="00CB1E05" w:rsidRDefault="00B13F61" w:rsidP="00CB1E05">
      <w:pPr>
        <w:rPr>
          <w:i/>
          <w:szCs w:val="22"/>
          <w:u w:val="single"/>
        </w:rPr>
      </w:pPr>
      <w:r w:rsidRPr="00CB1E05">
        <w:rPr>
          <w:i/>
          <w:szCs w:val="22"/>
          <w:u w:val="single"/>
        </w:rPr>
        <w:t>Pokyny týkajúce sa podávania</w:t>
      </w:r>
      <w:r w:rsidR="00FA6D09">
        <w:rPr>
          <w:i/>
          <w:szCs w:val="22"/>
          <w:u w:val="single"/>
        </w:rPr>
        <w:t xml:space="preserve"> v</w:t>
      </w:r>
      <w:r w:rsidR="00FA6D09" w:rsidRPr="009E3CBC">
        <w:rPr>
          <w:i/>
          <w:szCs w:val="22"/>
          <w:u w:val="single"/>
        </w:rPr>
        <w:t xml:space="preserve"> </w:t>
      </w:r>
      <w:r w:rsidR="00FA6D09" w:rsidRPr="005A26F8">
        <w:rPr>
          <w:bCs/>
          <w:i/>
          <w:iCs/>
          <w:szCs w:val="22"/>
          <w:u w:val="single"/>
        </w:rPr>
        <w:t>indikácii dočasného zlepšenia vzhľadu</w:t>
      </w:r>
      <w:r w:rsidRPr="00CB1E05">
        <w:rPr>
          <w:i/>
          <w:szCs w:val="22"/>
          <w:u w:val="single"/>
        </w:rPr>
        <w:t xml:space="preserve"> </w:t>
      </w:r>
      <w:r w:rsidR="00AA4715" w:rsidRPr="00114828">
        <w:rPr>
          <w:i/>
          <w:szCs w:val="22"/>
          <w:u w:val="single"/>
        </w:rPr>
        <w:t xml:space="preserve">vrások </w:t>
      </w:r>
      <w:r w:rsidRPr="00CB1E05">
        <w:rPr>
          <w:i/>
          <w:szCs w:val="22"/>
          <w:u w:val="single"/>
        </w:rPr>
        <w:t>v tvare stopy vrany</w:t>
      </w:r>
      <w:r w:rsidR="00B909FB" w:rsidRPr="00CB1E05">
        <w:rPr>
          <w:i/>
          <w:szCs w:val="22"/>
          <w:u w:val="single"/>
        </w:rPr>
        <w:t xml:space="preserve"> pozorovan</w:t>
      </w:r>
      <w:r w:rsidR="00445374">
        <w:rPr>
          <w:i/>
          <w:szCs w:val="22"/>
          <w:u w:val="single"/>
        </w:rPr>
        <w:t>ých</w:t>
      </w:r>
      <w:r w:rsidR="00B909FB" w:rsidRPr="00CB1E05">
        <w:rPr>
          <w:i/>
          <w:szCs w:val="22"/>
          <w:u w:val="single"/>
        </w:rPr>
        <w:t xml:space="preserve"> pri maximálnom úsmeve</w:t>
      </w:r>
      <w:r w:rsidR="00B83C20" w:rsidRPr="00114828">
        <w:rPr>
          <w:i/>
          <w:szCs w:val="22"/>
          <w:u w:val="single"/>
        </w:rPr>
        <w:t>:</w:t>
      </w:r>
    </w:p>
    <w:p w14:paraId="72EA3293" w14:textId="77777777" w:rsidR="00866A6B" w:rsidRPr="00114828" w:rsidRDefault="00866A6B" w:rsidP="00CB1E05">
      <w:pPr>
        <w:rPr>
          <w:i/>
          <w:szCs w:val="22"/>
        </w:rPr>
      </w:pPr>
    </w:p>
    <w:p w14:paraId="1DA32E76" w14:textId="64CB1D2B" w:rsidR="00B13F61" w:rsidRPr="00CB1E05" w:rsidRDefault="00B83C20" w:rsidP="00CB1E05">
      <w:pPr>
        <w:rPr>
          <w:szCs w:val="22"/>
        </w:rPr>
      </w:pPr>
      <w:r w:rsidRPr="00114828">
        <w:rPr>
          <w:szCs w:val="22"/>
        </w:rPr>
        <w:t xml:space="preserve">Rekonštituovaný </w:t>
      </w:r>
      <w:r w:rsidR="00B13F61" w:rsidRPr="00CB1E05">
        <w:rPr>
          <w:szCs w:val="22"/>
        </w:rPr>
        <w:t>VISTABEL (50</w:t>
      </w:r>
      <w:r w:rsidR="00A10204" w:rsidRPr="00CB1E05">
        <w:rPr>
          <w:szCs w:val="22"/>
        </w:rPr>
        <w:t> </w:t>
      </w:r>
      <w:r w:rsidR="007F3066" w:rsidRPr="00CB1E05">
        <w:rPr>
          <w:szCs w:val="22"/>
        </w:rPr>
        <w:t>jednotiek</w:t>
      </w:r>
      <w:r w:rsidR="00B13F61" w:rsidRPr="00CB1E05">
        <w:rPr>
          <w:szCs w:val="22"/>
        </w:rPr>
        <w:t>/1,25</w:t>
      </w:r>
      <w:r w:rsidR="00A10204" w:rsidRPr="00CB1E05">
        <w:rPr>
          <w:szCs w:val="22"/>
        </w:rPr>
        <w:t> </w:t>
      </w:r>
      <w:r w:rsidR="00B13F61" w:rsidRPr="00CB1E05">
        <w:rPr>
          <w:szCs w:val="22"/>
        </w:rPr>
        <w:t>ml</w:t>
      </w:r>
      <w:r w:rsidR="004608E6">
        <w:rPr>
          <w:szCs w:val="22"/>
        </w:rPr>
        <w:t xml:space="preserve"> </w:t>
      </w:r>
      <w:r w:rsidR="004608E6" w:rsidRPr="00D21C9F">
        <w:rPr>
          <w:szCs w:val="22"/>
        </w:rPr>
        <w:t>alebo 100 jednotiek/2,5 ml</w:t>
      </w:r>
      <w:r w:rsidR="00B13F61" w:rsidRPr="00D21C9F">
        <w:rPr>
          <w:szCs w:val="22"/>
        </w:rPr>
        <w:t>) sa podá</w:t>
      </w:r>
      <w:r w:rsidR="00CD0A37">
        <w:rPr>
          <w:szCs w:val="22"/>
        </w:rPr>
        <w:t>va</w:t>
      </w:r>
      <w:r w:rsidR="00B13F61" w:rsidRPr="00D21C9F">
        <w:rPr>
          <w:szCs w:val="22"/>
        </w:rPr>
        <w:t xml:space="preserve"> injekčne</w:t>
      </w:r>
      <w:r w:rsidR="00B13F61" w:rsidRPr="00CB1E05">
        <w:rPr>
          <w:szCs w:val="22"/>
        </w:rPr>
        <w:t xml:space="preserve"> </w:t>
      </w:r>
      <w:r w:rsidRPr="00CB1E05">
        <w:rPr>
          <w:szCs w:val="22"/>
        </w:rPr>
        <w:t xml:space="preserve">pomocou </w:t>
      </w:r>
      <w:r w:rsidR="00D624F5" w:rsidRPr="00CB1E05">
        <w:rPr>
          <w:szCs w:val="22"/>
        </w:rPr>
        <w:t>sterilnej</w:t>
      </w:r>
      <w:r w:rsidRPr="00CB1E05">
        <w:rPr>
          <w:szCs w:val="22"/>
        </w:rPr>
        <w:t xml:space="preserve"> injekčnej</w:t>
      </w:r>
      <w:r w:rsidR="00D624F5" w:rsidRPr="00CB1E05">
        <w:rPr>
          <w:szCs w:val="22"/>
        </w:rPr>
        <w:t xml:space="preserve"> ihly </w:t>
      </w:r>
      <w:r w:rsidR="00AA4715" w:rsidRPr="00CB1E05">
        <w:rPr>
          <w:szCs w:val="22"/>
        </w:rPr>
        <w:t xml:space="preserve">s </w:t>
      </w:r>
      <w:r w:rsidR="00B13F61" w:rsidRPr="00CB1E05">
        <w:rPr>
          <w:szCs w:val="22"/>
        </w:rPr>
        <w:t>veľkos</w:t>
      </w:r>
      <w:r w:rsidR="00AA4715" w:rsidRPr="00CB1E05">
        <w:rPr>
          <w:szCs w:val="22"/>
        </w:rPr>
        <w:t>ťou</w:t>
      </w:r>
      <w:r w:rsidR="00B13F61" w:rsidRPr="00CB1E05">
        <w:rPr>
          <w:szCs w:val="22"/>
        </w:rPr>
        <w:t xml:space="preserve"> 30</w:t>
      </w:r>
      <w:r w:rsidR="00A10204" w:rsidRPr="00CB1E05">
        <w:rPr>
          <w:szCs w:val="22"/>
        </w:rPr>
        <w:t> </w:t>
      </w:r>
      <w:r w:rsidRPr="00CB1E05">
        <w:rPr>
          <w:szCs w:val="22"/>
        </w:rPr>
        <w:t>G</w:t>
      </w:r>
      <w:r w:rsidR="00B13F61" w:rsidRPr="00CB1E05">
        <w:rPr>
          <w:szCs w:val="22"/>
        </w:rPr>
        <w:t xml:space="preserve">. </w:t>
      </w:r>
      <w:r w:rsidR="000B2C1E">
        <w:rPr>
          <w:szCs w:val="22"/>
        </w:rPr>
        <w:t>D</w:t>
      </w:r>
      <w:r w:rsidR="000B2C1E" w:rsidRPr="00CB1E05">
        <w:rPr>
          <w:szCs w:val="22"/>
        </w:rPr>
        <w:t xml:space="preserve">o každého z 3 injekčných miest na každej strane (spolu 6 injekčných miest) laterálneho svalu </w:t>
      </w:r>
      <w:r w:rsidR="00791269" w:rsidRPr="005A26F8">
        <w:rPr>
          <w:i/>
          <w:iCs/>
          <w:szCs w:val="22"/>
        </w:rPr>
        <w:t>m.</w:t>
      </w:r>
      <w:r w:rsidR="00791269">
        <w:rPr>
          <w:szCs w:val="22"/>
        </w:rPr>
        <w:t xml:space="preserve"> </w:t>
      </w:r>
      <w:r w:rsidR="000B2C1E" w:rsidRPr="004B7896">
        <w:rPr>
          <w:i/>
        </w:rPr>
        <w:t>orbicularis oculi</w:t>
      </w:r>
      <w:r w:rsidR="000B2C1E" w:rsidRPr="00CB1E05">
        <w:rPr>
          <w:szCs w:val="22"/>
        </w:rPr>
        <w:t xml:space="preserve"> </w:t>
      </w:r>
      <w:r w:rsidR="00AD2DC3" w:rsidRPr="00CB1E05">
        <w:rPr>
          <w:szCs w:val="22"/>
        </w:rPr>
        <w:t xml:space="preserve">sa podá </w:t>
      </w:r>
      <w:r w:rsidR="00B13F61" w:rsidRPr="00CB1E05">
        <w:rPr>
          <w:szCs w:val="22"/>
        </w:rPr>
        <w:t>0,1</w:t>
      </w:r>
      <w:r w:rsidR="00A10204" w:rsidRPr="00CB1E05">
        <w:rPr>
          <w:szCs w:val="22"/>
        </w:rPr>
        <w:t> </w:t>
      </w:r>
      <w:r w:rsidR="00B13F61" w:rsidRPr="00CB1E05">
        <w:rPr>
          <w:szCs w:val="22"/>
        </w:rPr>
        <w:t>ml (4</w:t>
      </w:r>
      <w:r w:rsidR="00A10204" w:rsidRPr="00CB1E05">
        <w:rPr>
          <w:szCs w:val="22"/>
        </w:rPr>
        <w:t> </w:t>
      </w:r>
      <w:r w:rsidR="007F3066" w:rsidRPr="00CB1E05">
        <w:rPr>
          <w:szCs w:val="22"/>
        </w:rPr>
        <w:t>jednotky</w:t>
      </w:r>
      <w:r w:rsidR="00B13F61" w:rsidRPr="00CB1E05">
        <w:rPr>
          <w:szCs w:val="22"/>
        </w:rPr>
        <w:t xml:space="preserve">) </w:t>
      </w:r>
      <w:r w:rsidR="00F9387E" w:rsidRPr="00CB1E05">
        <w:rPr>
          <w:szCs w:val="22"/>
        </w:rPr>
        <w:t>v</w:t>
      </w:r>
      <w:r w:rsidR="00B13F61" w:rsidRPr="00CB1E05">
        <w:rPr>
          <w:szCs w:val="22"/>
        </w:rPr>
        <w:t> celkov</w:t>
      </w:r>
      <w:r w:rsidR="00F9387E" w:rsidRPr="00CB1E05">
        <w:rPr>
          <w:szCs w:val="22"/>
        </w:rPr>
        <w:t>ej</w:t>
      </w:r>
      <w:r w:rsidR="00B13F61" w:rsidRPr="00CB1E05">
        <w:rPr>
          <w:szCs w:val="22"/>
        </w:rPr>
        <w:t xml:space="preserve"> dávk</w:t>
      </w:r>
      <w:r w:rsidR="00F9387E" w:rsidRPr="00CB1E05">
        <w:rPr>
          <w:szCs w:val="22"/>
        </w:rPr>
        <w:t>e</w:t>
      </w:r>
      <w:r w:rsidR="00B13F61" w:rsidRPr="00CB1E05">
        <w:rPr>
          <w:szCs w:val="22"/>
        </w:rPr>
        <w:t xml:space="preserve"> 2</w:t>
      </w:r>
      <w:r w:rsidR="00D55B0E" w:rsidRPr="00CB1E05">
        <w:rPr>
          <w:szCs w:val="22"/>
        </w:rPr>
        <w:t>4</w:t>
      </w:r>
      <w:r w:rsidR="00A10204" w:rsidRPr="00CB1E05">
        <w:rPr>
          <w:szCs w:val="22"/>
        </w:rPr>
        <w:t> </w:t>
      </w:r>
      <w:r w:rsidR="007F3066" w:rsidRPr="00CB1E05">
        <w:rPr>
          <w:szCs w:val="22"/>
        </w:rPr>
        <w:t>jednotiek</w:t>
      </w:r>
      <w:r w:rsidR="00D55B0E" w:rsidRPr="00CB1E05">
        <w:rPr>
          <w:szCs w:val="22"/>
        </w:rPr>
        <w:t> </w:t>
      </w:r>
      <w:r w:rsidR="00965814" w:rsidRPr="00CB1E05">
        <w:rPr>
          <w:szCs w:val="22"/>
        </w:rPr>
        <w:t>s</w:t>
      </w:r>
      <w:r w:rsidR="00D55B0E" w:rsidRPr="00CB1E05">
        <w:rPr>
          <w:szCs w:val="22"/>
        </w:rPr>
        <w:t> celkov</w:t>
      </w:r>
      <w:r w:rsidR="00965814" w:rsidRPr="00CB1E05">
        <w:rPr>
          <w:szCs w:val="22"/>
        </w:rPr>
        <w:t>ým</w:t>
      </w:r>
      <w:r w:rsidR="00D55B0E" w:rsidRPr="00CB1E05">
        <w:rPr>
          <w:szCs w:val="22"/>
        </w:rPr>
        <w:t xml:space="preserve"> objem</w:t>
      </w:r>
      <w:r w:rsidR="00965814" w:rsidRPr="00CB1E05">
        <w:rPr>
          <w:szCs w:val="22"/>
        </w:rPr>
        <w:t>om</w:t>
      </w:r>
      <w:r w:rsidR="00D55B0E" w:rsidRPr="00CB1E05">
        <w:rPr>
          <w:szCs w:val="22"/>
        </w:rPr>
        <w:t xml:space="preserve"> 0,6</w:t>
      </w:r>
      <w:r w:rsidR="00A10204" w:rsidRPr="00CB1E05">
        <w:rPr>
          <w:szCs w:val="22"/>
        </w:rPr>
        <w:t> </w:t>
      </w:r>
      <w:r w:rsidR="00D55B0E" w:rsidRPr="00CB1E05">
        <w:rPr>
          <w:szCs w:val="22"/>
        </w:rPr>
        <w:t>ml (12</w:t>
      </w:r>
      <w:r w:rsidR="00A10204" w:rsidRPr="00CB1E05">
        <w:rPr>
          <w:szCs w:val="22"/>
        </w:rPr>
        <w:t> </w:t>
      </w:r>
      <w:r w:rsidR="007F3066" w:rsidRPr="00CB1E05">
        <w:rPr>
          <w:szCs w:val="22"/>
        </w:rPr>
        <w:t>jednotiek</w:t>
      </w:r>
      <w:r w:rsidR="00D55B0E" w:rsidRPr="00CB1E05">
        <w:rPr>
          <w:szCs w:val="22"/>
        </w:rPr>
        <w:t> na jedn</w:t>
      </w:r>
      <w:r w:rsidR="00743234">
        <w:rPr>
          <w:szCs w:val="22"/>
        </w:rPr>
        <w:t>u</w:t>
      </w:r>
      <w:r w:rsidR="00D55B0E" w:rsidRPr="00CB1E05">
        <w:rPr>
          <w:szCs w:val="22"/>
        </w:rPr>
        <w:t xml:space="preserve"> strane)</w:t>
      </w:r>
      <w:r w:rsidR="00B13F61" w:rsidRPr="00CB1E05">
        <w:rPr>
          <w:szCs w:val="22"/>
        </w:rPr>
        <w:t>.</w:t>
      </w:r>
    </w:p>
    <w:p w14:paraId="183A1E7D" w14:textId="77777777" w:rsidR="00E72C42" w:rsidRPr="00CB1E05" w:rsidRDefault="00E72C42" w:rsidP="00CB1E05">
      <w:pPr>
        <w:rPr>
          <w:szCs w:val="22"/>
        </w:rPr>
      </w:pPr>
    </w:p>
    <w:p w14:paraId="08B06F0A" w14:textId="211EE3F2" w:rsidR="00B909FB" w:rsidRPr="00CB1E05" w:rsidRDefault="00605809" w:rsidP="00CB1E05">
      <w:pPr>
        <w:rPr>
          <w:bCs/>
          <w:szCs w:val="22"/>
        </w:rPr>
      </w:pPr>
      <w:r>
        <w:rPr>
          <w:bCs/>
          <w:szCs w:val="22"/>
        </w:rPr>
        <w:t>Aby sa</w:t>
      </w:r>
      <w:r w:rsidR="00965814" w:rsidRPr="00CB1E05">
        <w:rPr>
          <w:bCs/>
          <w:szCs w:val="22"/>
        </w:rPr>
        <w:t xml:space="preserve"> </w:t>
      </w:r>
      <w:r w:rsidR="00B909FB" w:rsidRPr="00CB1E05">
        <w:rPr>
          <w:bCs/>
          <w:szCs w:val="22"/>
        </w:rPr>
        <w:t>zníž</w:t>
      </w:r>
      <w:r>
        <w:rPr>
          <w:bCs/>
          <w:szCs w:val="22"/>
        </w:rPr>
        <w:t xml:space="preserve">ilo </w:t>
      </w:r>
      <w:r w:rsidR="00B909FB" w:rsidRPr="00CB1E05">
        <w:rPr>
          <w:bCs/>
          <w:szCs w:val="22"/>
        </w:rPr>
        <w:t>rizik</w:t>
      </w:r>
      <w:r w:rsidR="00762F81">
        <w:rPr>
          <w:bCs/>
          <w:szCs w:val="22"/>
        </w:rPr>
        <w:t>o</w:t>
      </w:r>
      <w:r w:rsidR="00B909FB" w:rsidRPr="00CB1E05">
        <w:rPr>
          <w:bCs/>
          <w:szCs w:val="22"/>
        </w:rPr>
        <w:t xml:space="preserve"> ptózy očn</w:t>
      </w:r>
      <w:r w:rsidR="00141AF3" w:rsidRPr="00CB1E05">
        <w:rPr>
          <w:bCs/>
          <w:szCs w:val="22"/>
        </w:rPr>
        <w:t>ého</w:t>
      </w:r>
      <w:r w:rsidR="00B909FB" w:rsidRPr="00CB1E05">
        <w:rPr>
          <w:bCs/>
          <w:szCs w:val="22"/>
        </w:rPr>
        <w:t xml:space="preserve"> vieč</w:t>
      </w:r>
      <w:r w:rsidR="00141AF3" w:rsidRPr="00CB1E05">
        <w:rPr>
          <w:bCs/>
          <w:szCs w:val="22"/>
        </w:rPr>
        <w:t>ka</w:t>
      </w:r>
      <w:r w:rsidR="00A96021">
        <w:rPr>
          <w:bCs/>
          <w:szCs w:val="22"/>
        </w:rPr>
        <w:t>,</w:t>
      </w:r>
      <w:r w:rsidR="00B909FB" w:rsidRPr="00CB1E05">
        <w:rPr>
          <w:bCs/>
          <w:szCs w:val="22"/>
        </w:rPr>
        <w:t xml:space="preserve"> </w:t>
      </w:r>
      <w:r w:rsidR="00965814" w:rsidRPr="00114828">
        <w:rPr>
          <w:szCs w:val="22"/>
        </w:rPr>
        <w:t xml:space="preserve">nesmie </w:t>
      </w:r>
      <w:r w:rsidR="00905471" w:rsidRPr="00114828">
        <w:rPr>
          <w:szCs w:val="22"/>
        </w:rPr>
        <w:t xml:space="preserve">sa </w:t>
      </w:r>
      <w:r w:rsidR="00965814" w:rsidRPr="00114828">
        <w:rPr>
          <w:szCs w:val="22"/>
        </w:rPr>
        <w:t xml:space="preserve">prekročiť </w:t>
      </w:r>
      <w:r w:rsidR="00B909FB" w:rsidRPr="00114828">
        <w:rPr>
          <w:szCs w:val="22"/>
        </w:rPr>
        <w:t>maximálna dávka 4</w:t>
      </w:r>
      <w:r w:rsidR="00A10204" w:rsidRPr="00CB1E05">
        <w:rPr>
          <w:szCs w:val="22"/>
        </w:rPr>
        <w:t> </w:t>
      </w:r>
      <w:r w:rsidR="007F3066" w:rsidRPr="00CB1E05">
        <w:rPr>
          <w:szCs w:val="22"/>
        </w:rPr>
        <w:t>jednotky</w:t>
      </w:r>
      <w:r w:rsidR="00B909FB" w:rsidRPr="00CB1E05">
        <w:rPr>
          <w:szCs w:val="22"/>
        </w:rPr>
        <w:t> </w:t>
      </w:r>
      <w:r w:rsidR="00AD4E26">
        <w:rPr>
          <w:szCs w:val="22"/>
        </w:rPr>
        <w:t>na</w:t>
      </w:r>
      <w:r w:rsidR="00B909FB" w:rsidRPr="00CB1E05">
        <w:rPr>
          <w:szCs w:val="22"/>
        </w:rPr>
        <w:t xml:space="preserve"> každé </w:t>
      </w:r>
      <w:r w:rsidR="00364A9D">
        <w:rPr>
          <w:szCs w:val="22"/>
        </w:rPr>
        <w:t xml:space="preserve">injekčné </w:t>
      </w:r>
      <w:r w:rsidR="00B909FB" w:rsidRPr="00CB1E05">
        <w:rPr>
          <w:szCs w:val="22"/>
        </w:rPr>
        <w:t xml:space="preserve">miesto </w:t>
      </w:r>
      <w:r w:rsidR="00DB552A">
        <w:rPr>
          <w:szCs w:val="22"/>
        </w:rPr>
        <w:t>ani</w:t>
      </w:r>
      <w:r w:rsidR="00B909FB" w:rsidRPr="00CB1E05">
        <w:rPr>
          <w:szCs w:val="22"/>
        </w:rPr>
        <w:t xml:space="preserve"> počet</w:t>
      </w:r>
      <w:r w:rsidR="00A96021">
        <w:rPr>
          <w:szCs w:val="22"/>
        </w:rPr>
        <w:t xml:space="preserve"> </w:t>
      </w:r>
      <w:r w:rsidR="00CE36B9">
        <w:rPr>
          <w:szCs w:val="22"/>
        </w:rPr>
        <w:t>injek</w:t>
      </w:r>
      <w:r w:rsidR="00DB552A">
        <w:rPr>
          <w:szCs w:val="22"/>
        </w:rPr>
        <w:t>č</w:t>
      </w:r>
      <w:r w:rsidR="00CE36B9">
        <w:rPr>
          <w:szCs w:val="22"/>
        </w:rPr>
        <w:t>ných miest</w:t>
      </w:r>
      <w:r w:rsidR="00B909FB" w:rsidRPr="00CB1E05">
        <w:rPr>
          <w:szCs w:val="22"/>
        </w:rPr>
        <w:t xml:space="preserve">. Okrem toho, </w:t>
      </w:r>
      <w:r w:rsidR="00553403" w:rsidRPr="00CB1E05">
        <w:rPr>
          <w:szCs w:val="22"/>
        </w:rPr>
        <w:t xml:space="preserve">sa </w:t>
      </w:r>
      <w:r w:rsidR="00B909FB" w:rsidRPr="00CB1E05">
        <w:rPr>
          <w:szCs w:val="22"/>
        </w:rPr>
        <w:t xml:space="preserve">injekcie </w:t>
      </w:r>
      <w:r w:rsidR="001956D4" w:rsidRPr="00CB1E05">
        <w:rPr>
          <w:szCs w:val="22"/>
        </w:rPr>
        <w:t xml:space="preserve">majú </w:t>
      </w:r>
      <w:r w:rsidR="00B909FB" w:rsidRPr="00CB1E05">
        <w:rPr>
          <w:szCs w:val="22"/>
        </w:rPr>
        <w:t xml:space="preserve">podávať </w:t>
      </w:r>
      <w:r w:rsidR="001A637D">
        <w:rPr>
          <w:szCs w:val="22"/>
        </w:rPr>
        <w:t xml:space="preserve">temporálne </w:t>
      </w:r>
      <w:r w:rsidR="00A54780" w:rsidRPr="00CB1E05">
        <w:rPr>
          <w:szCs w:val="22"/>
        </w:rPr>
        <w:t xml:space="preserve">od okraja očnice, čím sa zabezpečí bezpečná vzdialenosť od svalu kontrolujúceho dvíhanie očného </w:t>
      </w:r>
      <w:r w:rsidR="0071043B" w:rsidRPr="00CB1E05">
        <w:rPr>
          <w:szCs w:val="22"/>
        </w:rPr>
        <w:t>viečka</w:t>
      </w:r>
      <w:r w:rsidR="00A54780" w:rsidRPr="00CB1E05">
        <w:rPr>
          <w:szCs w:val="22"/>
        </w:rPr>
        <w:t>.</w:t>
      </w:r>
    </w:p>
    <w:p w14:paraId="73A08D00" w14:textId="77777777" w:rsidR="00DC43FC" w:rsidRPr="00CB1E05" w:rsidRDefault="00DC43FC" w:rsidP="00CB1E05">
      <w:pPr>
        <w:rPr>
          <w:szCs w:val="22"/>
        </w:rPr>
      </w:pPr>
    </w:p>
    <w:p w14:paraId="714E25F1" w14:textId="4AA08A46" w:rsidR="00B13F61" w:rsidRPr="00CB1E05" w:rsidRDefault="00071D42" w:rsidP="00CB1E05">
      <w:pPr>
        <w:rPr>
          <w:bCs/>
          <w:iCs/>
          <w:szCs w:val="22"/>
        </w:rPr>
      </w:pPr>
      <w:r w:rsidRPr="007D268A">
        <w:rPr>
          <w:szCs w:val="22"/>
        </w:rPr>
        <w:t>Injekci</w:t>
      </w:r>
      <w:r w:rsidR="001956D4" w:rsidRPr="007D268A">
        <w:rPr>
          <w:szCs w:val="22"/>
        </w:rPr>
        <w:t>e</w:t>
      </w:r>
      <w:r w:rsidRPr="007D268A">
        <w:rPr>
          <w:szCs w:val="22"/>
        </w:rPr>
        <w:t xml:space="preserve"> sa m</w:t>
      </w:r>
      <w:r w:rsidR="001956D4" w:rsidRPr="007D268A">
        <w:rPr>
          <w:szCs w:val="22"/>
        </w:rPr>
        <w:t>ajú</w:t>
      </w:r>
      <w:r w:rsidRPr="007D268A">
        <w:rPr>
          <w:szCs w:val="22"/>
        </w:rPr>
        <w:t xml:space="preserve"> podať </w:t>
      </w:r>
      <w:r w:rsidR="00D363C8" w:rsidRPr="007D268A">
        <w:rPr>
          <w:szCs w:val="22"/>
        </w:rPr>
        <w:t xml:space="preserve">šikmým </w:t>
      </w:r>
      <w:r w:rsidRPr="007D268A">
        <w:rPr>
          <w:szCs w:val="22"/>
        </w:rPr>
        <w:t>hrotom</w:t>
      </w:r>
      <w:r w:rsidR="00D363C8" w:rsidRPr="007D268A">
        <w:rPr>
          <w:szCs w:val="22"/>
        </w:rPr>
        <w:t xml:space="preserve"> </w:t>
      </w:r>
      <w:r w:rsidR="001956D4" w:rsidRPr="007D268A">
        <w:rPr>
          <w:szCs w:val="22"/>
        </w:rPr>
        <w:t xml:space="preserve">injekčnej </w:t>
      </w:r>
      <w:r w:rsidR="00D363C8" w:rsidRPr="007D268A">
        <w:rPr>
          <w:szCs w:val="22"/>
        </w:rPr>
        <w:t xml:space="preserve">ihly otočeným smerom nahor a smerom od oka. </w:t>
      </w:r>
      <w:r w:rsidR="00ED6773" w:rsidRPr="007D268A">
        <w:rPr>
          <w:szCs w:val="22"/>
        </w:rPr>
        <w:t>Prvá injekcia (A) sa podá približne 1,5 až 2,0</w:t>
      </w:r>
      <w:r w:rsidR="00A10204" w:rsidRPr="007D268A">
        <w:rPr>
          <w:szCs w:val="22"/>
        </w:rPr>
        <w:t> </w:t>
      </w:r>
      <w:r w:rsidR="00ED6773" w:rsidRPr="007D268A">
        <w:rPr>
          <w:szCs w:val="22"/>
        </w:rPr>
        <w:t>cm</w:t>
      </w:r>
      <w:r w:rsidR="00472D0F" w:rsidRPr="005A26F8">
        <w:rPr>
          <w:szCs w:val="22"/>
        </w:rPr>
        <w:t xml:space="preserve"> temporálne </w:t>
      </w:r>
      <w:r w:rsidR="00892DFC" w:rsidRPr="005A26F8">
        <w:rPr>
          <w:szCs w:val="22"/>
        </w:rPr>
        <w:t xml:space="preserve">od laterálneho </w:t>
      </w:r>
      <w:r w:rsidR="00DF77F2" w:rsidRPr="005A26F8">
        <w:rPr>
          <w:szCs w:val="22"/>
        </w:rPr>
        <w:t xml:space="preserve">očného kútika </w:t>
      </w:r>
      <w:r w:rsidR="0074581E" w:rsidRPr="005A26F8">
        <w:rPr>
          <w:szCs w:val="22"/>
        </w:rPr>
        <w:t>a temporálne od okraja o</w:t>
      </w:r>
      <w:r w:rsidR="0042264C">
        <w:rPr>
          <w:szCs w:val="22"/>
        </w:rPr>
        <w:t>čnice</w:t>
      </w:r>
      <w:r w:rsidR="00ED6773" w:rsidRPr="007D268A">
        <w:rPr>
          <w:szCs w:val="22"/>
        </w:rPr>
        <w:t>. Ak s</w:t>
      </w:r>
      <w:r w:rsidR="00F9387E" w:rsidRPr="007D268A">
        <w:rPr>
          <w:szCs w:val="22"/>
        </w:rPr>
        <w:t xml:space="preserve">ú </w:t>
      </w:r>
      <w:r w:rsidR="00AF4DE0">
        <w:rPr>
          <w:szCs w:val="22"/>
        </w:rPr>
        <w:t>vrásky</w:t>
      </w:r>
      <w:r w:rsidR="00F9387E" w:rsidRPr="007D268A">
        <w:rPr>
          <w:szCs w:val="22"/>
        </w:rPr>
        <w:t xml:space="preserve"> </w:t>
      </w:r>
      <w:r w:rsidR="00103CF7">
        <w:rPr>
          <w:szCs w:val="22"/>
        </w:rPr>
        <w:t xml:space="preserve">v tvare </w:t>
      </w:r>
      <w:r w:rsidR="00F9387E" w:rsidRPr="007D268A">
        <w:rPr>
          <w:szCs w:val="22"/>
        </w:rPr>
        <w:t>stopy vrany</w:t>
      </w:r>
      <w:r w:rsidR="00FE5579" w:rsidRPr="005A26F8">
        <w:rPr>
          <w:szCs w:val="22"/>
        </w:rPr>
        <w:t xml:space="preserve"> v oblasti</w:t>
      </w:r>
      <w:r w:rsidR="00ED6773" w:rsidRPr="007D268A">
        <w:rPr>
          <w:szCs w:val="22"/>
        </w:rPr>
        <w:t xml:space="preserve"> nad laterálnym očným kútikom a pod ním, p</w:t>
      </w:r>
      <w:r w:rsidR="003A38DC" w:rsidRPr="007D268A">
        <w:rPr>
          <w:szCs w:val="22"/>
        </w:rPr>
        <w:t>odajte</w:t>
      </w:r>
      <w:r w:rsidR="00ED6773" w:rsidRPr="007D268A">
        <w:rPr>
          <w:szCs w:val="22"/>
        </w:rPr>
        <w:t xml:space="preserve"> injekciu, ako je </w:t>
      </w:r>
      <w:r w:rsidR="00F9387E" w:rsidRPr="007D268A">
        <w:rPr>
          <w:szCs w:val="22"/>
        </w:rPr>
        <w:t>to</w:t>
      </w:r>
      <w:r w:rsidR="00F9387E" w:rsidRPr="00CB1E05">
        <w:rPr>
          <w:szCs w:val="22"/>
        </w:rPr>
        <w:t xml:space="preserve"> </w:t>
      </w:r>
      <w:r w:rsidR="00ED6773" w:rsidRPr="00CB1E05">
        <w:rPr>
          <w:szCs w:val="22"/>
        </w:rPr>
        <w:t>znázornené na Obrázku č.</w:t>
      </w:r>
      <w:r w:rsidR="00A10204" w:rsidRPr="00CB1E05">
        <w:rPr>
          <w:szCs w:val="22"/>
        </w:rPr>
        <w:t> </w:t>
      </w:r>
      <w:r w:rsidR="00ED6773" w:rsidRPr="00CB1E05">
        <w:rPr>
          <w:szCs w:val="22"/>
        </w:rPr>
        <w:t xml:space="preserve">2. V prípade ak sú </w:t>
      </w:r>
      <w:r w:rsidR="00327D6A">
        <w:rPr>
          <w:szCs w:val="22"/>
        </w:rPr>
        <w:t xml:space="preserve">vrásky </w:t>
      </w:r>
      <w:r w:rsidR="00ED6773" w:rsidRPr="00CB1E05">
        <w:rPr>
          <w:szCs w:val="22"/>
        </w:rPr>
        <w:t>v </w:t>
      </w:r>
      <w:r w:rsidR="00A247A8">
        <w:rPr>
          <w:szCs w:val="22"/>
        </w:rPr>
        <w:t>tvare</w:t>
      </w:r>
      <w:r w:rsidR="00ED6773" w:rsidRPr="00CB1E05">
        <w:rPr>
          <w:szCs w:val="22"/>
        </w:rPr>
        <w:t xml:space="preserve"> stopy vrany hlavne </w:t>
      </w:r>
      <w:r w:rsidR="0047274B">
        <w:rPr>
          <w:szCs w:val="22"/>
        </w:rPr>
        <w:t xml:space="preserve">v oblasti </w:t>
      </w:r>
      <w:r w:rsidR="00ED6773" w:rsidRPr="00CB1E05">
        <w:rPr>
          <w:szCs w:val="22"/>
        </w:rPr>
        <w:t>pod laterálnym očným kútikom, p</w:t>
      </w:r>
      <w:r w:rsidR="003A38DC" w:rsidRPr="00CB1E05">
        <w:rPr>
          <w:szCs w:val="22"/>
        </w:rPr>
        <w:t>odajte</w:t>
      </w:r>
      <w:r w:rsidR="00ED6773" w:rsidRPr="00CB1E05">
        <w:rPr>
          <w:szCs w:val="22"/>
        </w:rPr>
        <w:t xml:space="preserve"> injekciu, ako je</w:t>
      </w:r>
      <w:r w:rsidR="00F9387E" w:rsidRPr="00CB1E05">
        <w:rPr>
          <w:szCs w:val="22"/>
        </w:rPr>
        <w:t xml:space="preserve"> to</w:t>
      </w:r>
      <w:r w:rsidR="00ED6773" w:rsidRPr="00CB1E05">
        <w:rPr>
          <w:szCs w:val="22"/>
        </w:rPr>
        <w:t xml:space="preserve"> znázornené na Obrázku č.</w:t>
      </w:r>
      <w:r w:rsidR="00A10204" w:rsidRPr="00CB1E05">
        <w:rPr>
          <w:szCs w:val="22"/>
        </w:rPr>
        <w:t> </w:t>
      </w:r>
      <w:r w:rsidR="00ED6773" w:rsidRPr="00CB1E05">
        <w:rPr>
          <w:szCs w:val="22"/>
        </w:rPr>
        <w:t>3.</w:t>
      </w:r>
    </w:p>
    <w:p w14:paraId="5E1292F3" w14:textId="750693BB" w:rsidR="00094BF7" w:rsidRDefault="00094BF7">
      <w:pPr>
        <w:rPr>
          <w:i/>
          <w:szCs w:val="22"/>
        </w:rPr>
      </w:pPr>
      <w:r>
        <w:rPr>
          <w:i/>
          <w:szCs w:val="22"/>
        </w:rPr>
        <w:br w:type="page"/>
      </w:r>
    </w:p>
    <w:p w14:paraId="185E51DD" w14:textId="77777777" w:rsidR="00B13F61" w:rsidRPr="00CB1E05" w:rsidRDefault="00B13F61" w:rsidP="00CB1E05">
      <w:pPr>
        <w:rPr>
          <w:i/>
          <w:szCs w:val="22"/>
        </w:rPr>
      </w:pPr>
    </w:p>
    <w:p w14:paraId="099C4C9F" w14:textId="77777777" w:rsidR="003311BA" w:rsidRPr="00CB1E05" w:rsidRDefault="003311BA" w:rsidP="00CB1E05">
      <w:pPr>
        <w:rPr>
          <w:szCs w:val="22"/>
        </w:rPr>
      </w:pPr>
      <w:r w:rsidRPr="00CB1E05">
        <w:rPr>
          <w:szCs w:val="22"/>
        </w:rPr>
        <w:t>Obrázok č. 2:</w:t>
      </w:r>
      <w:r w:rsidRPr="00CB1E05">
        <w:rPr>
          <w:szCs w:val="22"/>
        </w:rPr>
        <w:tab/>
      </w:r>
      <w:r w:rsidRPr="00CB1E05">
        <w:rPr>
          <w:szCs w:val="22"/>
        </w:rPr>
        <w:tab/>
      </w:r>
      <w:r w:rsidRPr="00CB1E05">
        <w:rPr>
          <w:szCs w:val="22"/>
        </w:rPr>
        <w:tab/>
      </w:r>
      <w:r w:rsidRPr="00CB1E05">
        <w:rPr>
          <w:szCs w:val="22"/>
        </w:rPr>
        <w:tab/>
      </w:r>
      <w:r w:rsidRPr="00CB1E05">
        <w:rPr>
          <w:szCs w:val="22"/>
        </w:rPr>
        <w:tab/>
        <w:t>Obrázok č. 3:</w:t>
      </w:r>
    </w:p>
    <w:p w14:paraId="4C342928" w14:textId="77777777" w:rsidR="003311BA" w:rsidRPr="00CB1E05" w:rsidRDefault="003311BA" w:rsidP="00CB1E05">
      <w:pPr>
        <w:rPr>
          <w:iCs/>
          <w:szCs w:val="22"/>
        </w:rPr>
      </w:pPr>
    </w:p>
    <w:p w14:paraId="081BC29E" w14:textId="77777777" w:rsidR="003311BA" w:rsidRPr="00114828" w:rsidRDefault="003311BA" w:rsidP="00CB1E05">
      <w:pPr>
        <w:rPr>
          <w:szCs w:val="22"/>
        </w:rPr>
      </w:pPr>
      <w:r w:rsidRPr="00CB1E05">
        <w:rPr>
          <w:szCs w:val="22"/>
        </w:rPr>
        <w:t xml:space="preserve"> </w:t>
      </w:r>
      <w:r w:rsidR="001004BB" w:rsidRPr="00114828">
        <w:rPr>
          <w:noProof/>
          <w:szCs w:val="22"/>
          <w:lang w:eastAsia="sk-SK"/>
        </w:rPr>
        <w:drawing>
          <wp:inline distT="0" distB="0" distL="0" distR="0" wp14:anchorId="55ABD0EB" wp14:editId="3B7AB84A">
            <wp:extent cx="2415540" cy="2948940"/>
            <wp:effectExtent l="0" t="0" r="3810" b="3810"/>
            <wp:docPr id="2" name="Picture 3" descr="1BTX%20CFL%20injection%20pattern%201%20-%20FINAL%202012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BTX%20CFL%20injection%20pattern%201%20-%20FINAL%20201210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15540" cy="2948940"/>
                    </a:xfrm>
                    <a:prstGeom prst="rect">
                      <a:avLst/>
                    </a:prstGeom>
                    <a:noFill/>
                    <a:ln>
                      <a:noFill/>
                    </a:ln>
                  </pic:spPr>
                </pic:pic>
              </a:graphicData>
            </a:graphic>
          </wp:inline>
        </w:drawing>
      </w:r>
      <w:r w:rsidR="001004BB" w:rsidRPr="00114828">
        <w:rPr>
          <w:noProof/>
          <w:szCs w:val="22"/>
          <w:lang w:eastAsia="sk-SK"/>
        </w:rPr>
        <w:drawing>
          <wp:inline distT="0" distB="0" distL="0" distR="0" wp14:anchorId="6DFCBE74" wp14:editId="14236499">
            <wp:extent cx="2583180" cy="3048000"/>
            <wp:effectExtent l="0" t="0" r="7620" b="0"/>
            <wp:docPr id="3" name="Picture 4" descr="2BTX%20CFL%20injection%20pattern%202%20-%20FINAL%202012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BTX%20CFL%20injection%20pattern%202%20-%20FINAL%202012102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3180" cy="3048000"/>
                    </a:xfrm>
                    <a:prstGeom prst="rect">
                      <a:avLst/>
                    </a:prstGeom>
                    <a:noFill/>
                    <a:ln>
                      <a:noFill/>
                    </a:ln>
                  </pic:spPr>
                </pic:pic>
              </a:graphicData>
            </a:graphic>
          </wp:inline>
        </w:drawing>
      </w:r>
    </w:p>
    <w:p w14:paraId="2C05EE22" w14:textId="77777777" w:rsidR="003311BA" w:rsidRPr="00CB1E05" w:rsidRDefault="003311BA" w:rsidP="00CB1E05">
      <w:pPr>
        <w:rPr>
          <w:iCs/>
          <w:szCs w:val="22"/>
        </w:rPr>
      </w:pPr>
    </w:p>
    <w:p w14:paraId="7A8D53CF" w14:textId="61D70BE0" w:rsidR="003311BA" w:rsidRPr="00CB1E05" w:rsidRDefault="003311BA" w:rsidP="00CB1E05">
      <w:pPr>
        <w:rPr>
          <w:szCs w:val="22"/>
        </w:rPr>
      </w:pPr>
      <w:r w:rsidRPr="00CB1E05">
        <w:rPr>
          <w:szCs w:val="22"/>
        </w:rPr>
        <w:t>Pri s</w:t>
      </w:r>
      <w:r w:rsidR="00C86E4F" w:rsidRPr="00CB1E05">
        <w:rPr>
          <w:szCs w:val="22"/>
        </w:rPr>
        <w:t xml:space="preserve">úbežnej </w:t>
      </w:r>
      <w:r w:rsidRPr="00CB1E05">
        <w:rPr>
          <w:szCs w:val="22"/>
        </w:rPr>
        <w:t xml:space="preserve">liečbe s glabelárnymi </w:t>
      </w:r>
      <w:r w:rsidR="00AA4715" w:rsidRPr="00CB1E05">
        <w:rPr>
          <w:szCs w:val="22"/>
        </w:rPr>
        <w:t>vráskami</w:t>
      </w:r>
      <w:r w:rsidRPr="00CB1E05">
        <w:rPr>
          <w:szCs w:val="22"/>
        </w:rPr>
        <w:t xml:space="preserve"> </w:t>
      </w:r>
      <w:r w:rsidR="00A54780" w:rsidRPr="00CB1E05">
        <w:rPr>
          <w:szCs w:val="22"/>
        </w:rPr>
        <w:t>pozorovan</w:t>
      </w:r>
      <w:r w:rsidR="00C86E4F" w:rsidRPr="00CB1E05">
        <w:rPr>
          <w:szCs w:val="22"/>
        </w:rPr>
        <w:t xml:space="preserve">ými </w:t>
      </w:r>
      <w:r w:rsidR="00A54780" w:rsidRPr="00CB1E05">
        <w:rPr>
          <w:szCs w:val="22"/>
        </w:rPr>
        <w:t>pri maximálnom mračení sa</w:t>
      </w:r>
      <w:r w:rsidR="005617C7">
        <w:rPr>
          <w:szCs w:val="22"/>
        </w:rPr>
        <w:t>,</w:t>
      </w:r>
      <w:r w:rsidR="00C86E4F" w:rsidRPr="00CB1E05">
        <w:rPr>
          <w:szCs w:val="22"/>
        </w:rPr>
        <w:t xml:space="preserve"> je </w:t>
      </w:r>
      <w:r w:rsidRPr="00CB1E05">
        <w:rPr>
          <w:szCs w:val="22"/>
        </w:rPr>
        <w:t>dávka 24 </w:t>
      </w:r>
      <w:r w:rsidR="007F3066" w:rsidRPr="00CB1E05">
        <w:rPr>
          <w:szCs w:val="22"/>
        </w:rPr>
        <w:t>jednotiek</w:t>
      </w:r>
      <w:r w:rsidRPr="00CB1E05">
        <w:rPr>
          <w:szCs w:val="22"/>
        </w:rPr>
        <w:t> pr</w:t>
      </w:r>
      <w:r w:rsidR="00966C75">
        <w:rPr>
          <w:szCs w:val="22"/>
        </w:rPr>
        <w:t>e</w:t>
      </w:r>
      <w:r w:rsidRPr="00CB1E05">
        <w:rPr>
          <w:szCs w:val="22"/>
        </w:rPr>
        <w:t xml:space="preserve"> </w:t>
      </w:r>
      <w:r w:rsidR="00AA4715" w:rsidRPr="00CB1E05">
        <w:rPr>
          <w:szCs w:val="22"/>
        </w:rPr>
        <w:t>vrásk</w:t>
      </w:r>
      <w:r w:rsidR="00966C75">
        <w:rPr>
          <w:szCs w:val="22"/>
        </w:rPr>
        <w:t>y</w:t>
      </w:r>
      <w:r w:rsidR="00AA4715" w:rsidRPr="00CB1E05">
        <w:rPr>
          <w:szCs w:val="22"/>
        </w:rPr>
        <w:t xml:space="preserve"> </w:t>
      </w:r>
      <w:r w:rsidR="00A746A2" w:rsidRPr="00CB1E05">
        <w:rPr>
          <w:szCs w:val="22"/>
        </w:rPr>
        <w:t xml:space="preserve">v tvare stopy vrany </w:t>
      </w:r>
      <w:r w:rsidR="00A54780" w:rsidRPr="00CB1E05">
        <w:rPr>
          <w:szCs w:val="22"/>
        </w:rPr>
        <w:t>pozorovan</w:t>
      </w:r>
      <w:r w:rsidR="00C86E4F" w:rsidRPr="00CB1E05">
        <w:rPr>
          <w:szCs w:val="22"/>
        </w:rPr>
        <w:t>ých</w:t>
      </w:r>
      <w:r w:rsidR="00A54780" w:rsidRPr="00CB1E05">
        <w:rPr>
          <w:szCs w:val="22"/>
        </w:rPr>
        <w:t xml:space="preserve"> pri maximálnom </w:t>
      </w:r>
      <w:r w:rsidR="00E1682A">
        <w:rPr>
          <w:szCs w:val="22"/>
        </w:rPr>
        <w:t>úsmeve</w:t>
      </w:r>
      <w:r w:rsidR="00A54780" w:rsidRPr="00CB1E05">
        <w:rPr>
          <w:szCs w:val="22"/>
        </w:rPr>
        <w:t xml:space="preserve"> </w:t>
      </w:r>
      <w:r w:rsidR="00761872" w:rsidRPr="00CB1E05">
        <w:rPr>
          <w:szCs w:val="22"/>
        </w:rPr>
        <w:t xml:space="preserve">a </w:t>
      </w:r>
      <w:r w:rsidRPr="00CB1E05">
        <w:rPr>
          <w:szCs w:val="22"/>
        </w:rPr>
        <w:t>20 </w:t>
      </w:r>
      <w:r w:rsidR="007F3066" w:rsidRPr="00CB1E05">
        <w:rPr>
          <w:szCs w:val="22"/>
        </w:rPr>
        <w:t>jednotiek</w:t>
      </w:r>
      <w:r w:rsidR="00A746A2" w:rsidRPr="00CB1E05">
        <w:rPr>
          <w:szCs w:val="22"/>
        </w:rPr>
        <w:t> pr</w:t>
      </w:r>
      <w:r w:rsidR="008E5AE4">
        <w:rPr>
          <w:szCs w:val="22"/>
        </w:rPr>
        <w:t>e</w:t>
      </w:r>
      <w:r w:rsidR="00A746A2" w:rsidRPr="00CB1E05">
        <w:rPr>
          <w:szCs w:val="22"/>
        </w:rPr>
        <w:t xml:space="preserve"> </w:t>
      </w:r>
      <w:r w:rsidRPr="00CB1E05">
        <w:rPr>
          <w:szCs w:val="22"/>
        </w:rPr>
        <w:t>glabel</w:t>
      </w:r>
      <w:r w:rsidR="00A746A2" w:rsidRPr="00CB1E05">
        <w:rPr>
          <w:szCs w:val="22"/>
        </w:rPr>
        <w:t>árn</w:t>
      </w:r>
      <w:r w:rsidR="008E5AE4">
        <w:rPr>
          <w:szCs w:val="22"/>
        </w:rPr>
        <w:t>e</w:t>
      </w:r>
      <w:r w:rsidR="00A746A2" w:rsidRPr="00CB1E05">
        <w:rPr>
          <w:szCs w:val="22"/>
        </w:rPr>
        <w:t xml:space="preserve"> </w:t>
      </w:r>
      <w:r w:rsidR="00AA4715" w:rsidRPr="00CB1E05">
        <w:rPr>
          <w:szCs w:val="22"/>
        </w:rPr>
        <w:t>vrásk</w:t>
      </w:r>
      <w:r w:rsidR="008E5AE4">
        <w:rPr>
          <w:szCs w:val="22"/>
        </w:rPr>
        <w:t>y</w:t>
      </w:r>
      <w:r w:rsidR="00AA4715" w:rsidRPr="00CB1E05">
        <w:rPr>
          <w:szCs w:val="22"/>
        </w:rPr>
        <w:t xml:space="preserve"> </w:t>
      </w:r>
      <w:r w:rsidRPr="00CB1E05">
        <w:rPr>
          <w:szCs w:val="22"/>
        </w:rPr>
        <w:t>(</w:t>
      </w:r>
      <w:r w:rsidR="00A746A2" w:rsidRPr="00CB1E05">
        <w:rPr>
          <w:szCs w:val="22"/>
        </w:rPr>
        <w:t xml:space="preserve">pozri Pokyny týkajúce sa podávania </w:t>
      </w:r>
      <w:r w:rsidR="00C744F9">
        <w:rPr>
          <w:szCs w:val="22"/>
        </w:rPr>
        <w:t>v indikácii dočasného zlepšenia vzhľadu</w:t>
      </w:r>
      <w:r w:rsidR="00A746A2" w:rsidRPr="00CB1E05">
        <w:rPr>
          <w:szCs w:val="22"/>
        </w:rPr>
        <w:t xml:space="preserve"> glabelárnych </w:t>
      </w:r>
      <w:r w:rsidR="00AA4715" w:rsidRPr="00CB1E05">
        <w:rPr>
          <w:szCs w:val="22"/>
        </w:rPr>
        <w:t xml:space="preserve">vrások </w:t>
      </w:r>
      <w:r w:rsidRPr="00CB1E05">
        <w:rPr>
          <w:szCs w:val="22"/>
        </w:rPr>
        <w:t>a</w:t>
      </w:r>
      <w:r w:rsidR="00A746A2" w:rsidRPr="00CB1E05">
        <w:rPr>
          <w:szCs w:val="22"/>
        </w:rPr>
        <w:t> Obrázok č.</w:t>
      </w:r>
      <w:r w:rsidR="00A10204" w:rsidRPr="00CB1E05">
        <w:rPr>
          <w:szCs w:val="22"/>
        </w:rPr>
        <w:t> </w:t>
      </w:r>
      <w:r w:rsidRPr="00CB1E05">
        <w:rPr>
          <w:szCs w:val="22"/>
        </w:rPr>
        <w:t>1)</w:t>
      </w:r>
      <w:r w:rsidR="00D87C65" w:rsidRPr="00CB1E05">
        <w:rPr>
          <w:szCs w:val="22"/>
        </w:rPr>
        <w:t>,</w:t>
      </w:r>
      <w:r w:rsidR="00A746A2" w:rsidRPr="00CB1E05">
        <w:rPr>
          <w:szCs w:val="22"/>
        </w:rPr>
        <w:t xml:space="preserve"> </w:t>
      </w:r>
      <w:r w:rsidR="007362B2">
        <w:rPr>
          <w:szCs w:val="22"/>
        </w:rPr>
        <w:t xml:space="preserve">čo predstavuje </w:t>
      </w:r>
      <w:r w:rsidR="00A746A2" w:rsidRPr="00CB1E05">
        <w:rPr>
          <w:szCs w:val="22"/>
        </w:rPr>
        <w:t>celkov</w:t>
      </w:r>
      <w:r w:rsidR="007362B2">
        <w:rPr>
          <w:szCs w:val="22"/>
        </w:rPr>
        <w:t>ú</w:t>
      </w:r>
      <w:r w:rsidR="00A746A2" w:rsidRPr="00CB1E05">
        <w:rPr>
          <w:szCs w:val="22"/>
        </w:rPr>
        <w:t xml:space="preserve"> dávk</w:t>
      </w:r>
      <w:r w:rsidR="007362B2">
        <w:rPr>
          <w:szCs w:val="22"/>
        </w:rPr>
        <w:t>u</w:t>
      </w:r>
      <w:r w:rsidR="00A746A2" w:rsidRPr="00CB1E05">
        <w:rPr>
          <w:szCs w:val="22"/>
        </w:rPr>
        <w:t xml:space="preserve"> </w:t>
      </w:r>
      <w:r w:rsidRPr="00CB1E05">
        <w:rPr>
          <w:szCs w:val="22"/>
        </w:rPr>
        <w:t>44 </w:t>
      </w:r>
      <w:r w:rsidR="007F3066" w:rsidRPr="00CB1E05">
        <w:rPr>
          <w:szCs w:val="22"/>
        </w:rPr>
        <w:t>jednotiek</w:t>
      </w:r>
      <w:r w:rsidR="00A746A2" w:rsidRPr="00CB1E05">
        <w:rPr>
          <w:szCs w:val="22"/>
        </w:rPr>
        <w:t> </w:t>
      </w:r>
      <w:r w:rsidR="00C86E4F" w:rsidRPr="00CB1E05">
        <w:rPr>
          <w:szCs w:val="22"/>
        </w:rPr>
        <w:t>s</w:t>
      </w:r>
      <w:r w:rsidR="00A746A2" w:rsidRPr="00CB1E05">
        <w:rPr>
          <w:szCs w:val="22"/>
        </w:rPr>
        <w:t> celkov</w:t>
      </w:r>
      <w:r w:rsidR="00C86E4F" w:rsidRPr="00CB1E05">
        <w:rPr>
          <w:szCs w:val="22"/>
        </w:rPr>
        <w:t>ým</w:t>
      </w:r>
      <w:r w:rsidR="00A746A2" w:rsidRPr="00CB1E05">
        <w:rPr>
          <w:szCs w:val="22"/>
        </w:rPr>
        <w:t xml:space="preserve"> objem</w:t>
      </w:r>
      <w:r w:rsidR="00C86E4F" w:rsidRPr="00CB1E05">
        <w:rPr>
          <w:szCs w:val="22"/>
        </w:rPr>
        <w:t>om</w:t>
      </w:r>
      <w:r w:rsidRPr="00CB1E05">
        <w:rPr>
          <w:szCs w:val="22"/>
        </w:rPr>
        <w:t xml:space="preserve"> 1</w:t>
      </w:r>
      <w:r w:rsidR="00C86E4F" w:rsidRPr="00CB1E05">
        <w:rPr>
          <w:szCs w:val="22"/>
        </w:rPr>
        <w:t>,</w:t>
      </w:r>
      <w:r w:rsidRPr="00CB1E05">
        <w:rPr>
          <w:szCs w:val="22"/>
        </w:rPr>
        <w:t>1 ml.</w:t>
      </w:r>
    </w:p>
    <w:p w14:paraId="1AD514A7" w14:textId="77777777" w:rsidR="003311BA" w:rsidRPr="00CB1E05" w:rsidRDefault="003311BA" w:rsidP="00CB1E05">
      <w:pPr>
        <w:rPr>
          <w:szCs w:val="22"/>
        </w:rPr>
      </w:pPr>
    </w:p>
    <w:p w14:paraId="7B86063C" w14:textId="1ED93900" w:rsidR="003311BA" w:rsidRPr="00CB1E05" w:rsidRDefault="00A746A2" w:rsidP="00CB1E05">
      <w:pPr>
        <w:rPr>
          <w:szCs w:val="22"/>
        </w:rPr>
      </w:pPr>
      <w:r w:rsidRPr="00CB1E05">
        <w:rPr>
          <w:szCs w:val="22"/>
        </w:rPr>
        <w:t xml:space="preserve">Zlepšenie </w:t>
      </w:r>
      <w:r w:rsidR="003F47DE">
        <w:rPr>
          <w:szCs w:val="22"/>
        </w:rPr>
        <w:t>h</w:t>
      </w:r>
      <w:r w:rsidR="007F0EAA">
        <w:rPr>
          <w:szCs w:val="22"/>
        </w:rPr>
        <w:t xml:space="preserve">ĺbky </w:t>
      </w:r>
      <w:r w:rsidR="00AA4715" w:rsidRPr="00CB1E05">
        <w:rPr>
          <w:szCs w:val="22"/>
        </w:rPr>
        <w:t xml:space="preserve">vrások </w:t>
      </w:r>
      <w:r w:rsidRPr="00CB1E05">
        <w:rPr>
          <w:szCs w:val="22"/>
        </w:rPr>
        <w:t>v tvare stopy vrany</w:t>
      </w:r>
      <w:r w:rsidR="00BC2755">
        <w:rPr>
          <w:szCs w:val="22"/>
        </w:rPr>
        <w:t>,</w:t>
      </w:r>
      <w:r w:rsidRPr="00CB1E05">
        <w:rPr>
          <w:szCs w:val="22"/>
        </w:rPr>
        <w:t xml:space="preserve"> </w:t>
      </w:r>
      <w:r w:rsidR="00A54780" w:rsidRPr="00CB1E05">
        <w:rPr>
          <w:szCs w:val="22"/>
        </w:rPr>
        <w:t>pozorovan</w:t>
      </w:r>
      <w:r w:rsidR="00DB1D49">
        <w:rPr>
          <w:szCs w:val="22"/>
        </w:rPr>
        <w:t>ých</w:t>
      </w:r>
      <w:r w:rsidR="00A54780" w:rsidRPr="00CB1E05">
        <w:rPr>
          <w:szCs w:val="22"/>
        </w:rPr>
        <w:t xml:space="preserve"> pri maximálnom úsmeve</w:t>
      </w:r>
      <w:r w:rsidR="00BC2755">
        <w:rPr>
          <w:szCs w:val="22"/>
        </w:rPr>
        <w:t>,</w:t>
      </w:r>
      <w:r w:rsidR="00A54780" w:rsidRPr="00CB1E05">
        <w:rPr>
          <w:szCs w:val="22"/>
        </w:rPr>
        <w:t xml:space="preserve"> </w:t>
      </w:r>
      <w:r w:rsidR="00BC2755" w:rsidRPr="00CB1E05">
        <w:rPr>
          <w:szCs w:val="22"/>
          <w:lang w:eastAsia="en-US"/>
        </w:rPr>
        <w:t>nastalo</w:t>
      </w:r>
      <w:r w:rsidR="00BC2755" w:rsidRPr="00CB1E05">
        <w:rPr>
          <w:szCs w:val="22"/>
        </w:rPr>
        <w:t xml:space="preserve"> </w:t>
      </w:r>
      <w:r w:rsidRPr="00CB1E05">
        <w:rPr>
          <w:szCs w:val="22"/>
        </w:rPr>
        <w:t>podľa hodnotenia</w:t>
      </w:r>
      <w:r w:rsidR="003311BA" w:rsidRPr="00CB1E05">
        <w:rPr>
          <w:szCs w:val="22"/>
          <w:lang w:eastAsia="en-US"/>
        </w:rPr>
        <w:t xml:space="preserve"> </w:t>
      </w:r>
      <w:r w:rsidR="00E27410" w:rsidRPr="00CB1E05">
        <w:rPr>
          <w:szCs w:val="22"/>
          <w:lang w:eastAsia="en-US"/>
        </w:rPr>
        <w:t>skúšajúcim</w:t>
      </w:r>
      <w:r w:rsidRPr="00CB1E05">
        <w:rPr>
          <w:szCs w:val="22"/>
          <w:lang w:eastAsia="en-US"/>
        </w:rPr>
        <w:t xml:space="preserve"> do </w:t>
      </w:r>
      <w:r w:rsidR="00E27410" w:rsidRPr="00CB1E05">
        <w:rPr>
          <w:szCs w:val="22"/>
          <w:lang w:eastAsia="en-US"/>
        </w:rPr>
        <w:t xml:space="preserve">jedného týždňa </w:t>
      </w:r>
      <w:r w:rsidR="0029551A">
        <w:rPr>
          <w:szCs w:val="22"/>
          <w:lang w:eastAsia="en-US"/>
        </w:rPr>
        <w:t xml:space="preserve">po </w:t>
      </w:r>
      <w:r w:rsidRPr="00CB1E05">
        <w:rPr>
          <w:szCs w:val="22"/>
        </w:rPr>
        <w:t>liečb</w:t>
      </w:r>
      <w:r w:rsidR="0029551A">
        <w:rPr>
          <w:szCs w:val="22"/>
        </w:rPr>
        <w:t>e</w:t>
      </w:r>
      <w:r w:rsidR="003311BA" w:rsidRPr="00CB1E05">
        <w:rPr>
          <w:szCs w:val="22"/>
        </w:rPr>
        <w:t xml:space="preserve">. </w:t>
      </w:r>
      <w:r w:rsidRPr="00CB1E05">
        <w:rPr>
          <w:szCs w:val="22"/>
        </w:rPr>
        <w:t xml:space="preserve">Účinok </w:t>
      </w:r>
      <w:r w:rsidR="00922A35">
        <w:rPr>
          <w:szCs w:val="22"/>
        </w:rPr>
        <w:t>sa preukázal</w:t>
      </w:r>
      <w:r w:rsidR="00E45E17">
        <w:rPr>
          <w:szCs w:val="22"/>
        </w:rPr>
        <w:t xml:space="preserve"> </w:t>
      </w:r>
      <w:r w:rsidR="00C01BE8" w:rsidRPr="00CB1E05">
        <w:rPr>
          <w:szCs w:val="22"/>
        </w:rPr>
        <w:t>s mediánom</w:t>
      </w:r>
      <w:r w:rsidR="00E27410" w:rsidRPr="00CB1E05">
        <w:rPr>
          <w:szCs w:val="22"/>
        </w:rPr>
        <w:t xml:space="preserve"> 4 mesiacov </w:t>
      </w:r>
      <w:r w:rsidR="00E45E17">
        <w:rPr>
          <w:szCs w:val="22"/>
        </w:rPr>
        <w:t>po</w:t>
      </w:r>
      <w:r w:rsidRPr="00CB1E05">
        <w:rPr>
          <w:szCs w:val="22"/>
        </w:rPr>
        <w:t xml:space="preserve"> podan</w:t>
      </w:r>
      <w:r w:rsidR="00E45E17">
        <w:rPr>
          <w:szCs w:val="22"/>
        </w:rPr>
        <w:t>í</w:t>
      </w:r>
      <w:r w:rsidRPr="00CB1E05">
        <w:rPr>
          <w:szCs w:val="22"/>
        </w:rPr>
        <w:t xml:space="preserve"> injekcie</w:t>
      </w:r>
      <w:r w:rsidR="003311BA" w:rsidRPr="00CB1E05">
        <w:rPr>
          <w:szCs w:val="22"/>
        </w:rPr>
        <w:t>.</w:t>
      </w:r>
    </w:p>
    <w:p w14:paraId="5FAA1525" w14:textId="77777777" w:rsidR="003311BA" w:rsidRPr="00CB1E05" w:rsidRDefault="003311BA" w:rsidP="00CB1E05">
      <w:pPr>
        <w:rPr>
          <w:szCs w:val="22"/>
        </w:rPr>
      </w:pPr>
    </w:p>
    <w:p w14:paraId="1AFA1545" w14:textId="713E52FD" w:rsidR="00250826" w:rsidRPr="00CB1E05" w:rsidRDefault="00250826" w:rsidP="00CB1E05">
      <w:pPr>
        <w:rPr>
          <w:i/>
          <w:szCs w:val="22"/>
          <w:u w:val="single"/>
        </w:rPr>
      </w:pPr>
      <w:r w:rsidRPr="00CB1E05">
        <w:rPr>
          <w:i/>
          <w:szCs w:val="22"/>
          <w:u w:val="single"/>
        </w:rPr>
        <w:t>Pokyny týkajúce sa podávania</w:t>
      </w:r>
      <w:r w:rsidR="007D03C1" w:rsidRPr="007D03C1">
        <w:rPr>
          <w:i/>
          <w:szCs w:val="22"/>
          <w:u w:val="single"/>
        </w:rPr>
        <w:t xml:space="preserve"> v indikácii dočasného zlepšenia vzhľad</w:t>
      </w:r>
      <w:r w:rsidR="006A711F">
        <w:rPr>
          <w:i/>
          <w:szCs w:val="22"/>
          <w:u w:val="single"/>
        </w:rPr>
        <w:t>u</w:t>
      </w:r>
      <w:r w:rsidRPr="00CB1E05">
        <w:rPr>
          <w:i/>
          <w:szCs w:val="22"/>
          <w:u w:val="single"/>
        </w:rPr>
        <w:t xml:space="preserve"> </w:t>
      </w:r>
      <w:r w:rsidR="00AA4715" w:rsidRPr="00CB1E05">
        <w:rPr>
          <w:i/>
          <w:szCs w:val="22"/>
          <w:u w:val="single"/>
        </w:rPr>
        <w:t xml:space="preserve">vrások </w:t>
      </w:r>
      <w:r w:rsidRPr="00CB1E05">
        <w:rPr>
          <w:i/>
          <w:szCs w:val="22"/>
          <w:u w:val="single"/>
        </w:rPr>
        <w:t>na čele pozorovaných pri maximálnom zdvihnutí obočia:</w:t>
      </w:r>
    </w:p>
    <w:p w14:paraId="070EAFF7" w14:textId="77777777" w:rsidR="00250826" w:rsidRPr="00CB1E05" w:rsidRDefault="00250826" w:rsidP="00CB1E05">
      <w:pPr>
        <w:rPr>
          <w:szCs w:val="22"/>
        </w:rPr>
      </w:pPr>
    </w:p>
    <w:p w14:paraId="59815D89" w14:textId="77777777" w:rsidR="00250826" w:rsidRPr="00CB1E05" w:rsidRDefault="00250826" w:rsidP="00CB1E05">
      <w:pPr>
        <w:rPr>
          <w:szCs w:val="22"/>
        </w:rPr>
      </w:pPr>
      <w:r w:rsidRPr="00CB1E05">
        <w:rPr>
          <w:szCs w:val="22"/>
        </w:rPr>
        <w:t>Rekonštituovaný VISTABEL (50</w:t>
      </w:r>
      <w:r w:rsidR="00A10204" w:rsidRPr="00CB1E05">
        <w:rPr>
          <w:szCs w:val="22"/>
        </w:rPr>
        <w:t> </w:t>
      </w:r>
      <w:r w:rsidRPr="00CB1E05">
        <w:rPr>
          <w:szCs w:val="22"/>
        </w:rPr>
        <w:t>jednotiek/1,25</w:t>
      </w:r>
      <w:r w:rsidR="00A10204" w:rsidRPr="00CB1E05">
        <w:rPr>
          <w:szCs w:val="22"/>
        </w:rPr>
        <w:t> </w:t>
      </w:r>
      <w:r w:rsidRPr="00CB1E05">
        <w:rPr>
          <w:szCs w:val="22"/>
        </w:rPr>
        <w:t>ml</w:t>
      </w:r>
      <w:r w:rsidR="004608E6">
        <w:rPr>
          <w:szCs w:val="22"/>
        </w:rPr>
        <w:t xml:space="preserve"> </w:t>
      </w:r>
      <w:r w:rsidR="004608E6" w:rsidRPr="00D21C9F">
        <w:rPr>
          <w:szCs w:val="22"/>
        </w:rPr>
        <w:t>alebo 100 jednotiek/2,5 ml</w:t>
      </w:r>
      <w:r w:rsidRPr="00D21C9F">
        <w:rPr>
          <w:szCs w:val="22"/>
        </w:rPr>
        <w:t>) sa podá</w:t>
      </w:r>
      <w:r w:rsidR="00A10204" w:rsidRPr="00D21C9F">
        <w:rPr>
          <w:szCs w:val="22"/>
        </w:rPr>
        <w:t>va</w:t>
      </w:r>
      <w:r w:rsidRPr="00D21C9F">
        <w:rPr>
          <w:szCs w:val="22"/>
        </w:rPr>
        <w:t xml:space="preserve"> injekčne</w:t>
      </w:r>
      <w:r w:rsidRPr="00CB1E05">
        <w:rPr>
          <w:szCs w:val="22"/>
        </w:rPr>
        <w:t xml:space="preserve"> pomocou sterilnej injekčnej ihly </w:t>
      </w:r>
      <w:r w:rsidR="00A10204" w:rsidRPr="00CB1E05">
        <w:rPr>
          <w:szCs w:val="22"/>
        </w:rPr>
        <w:t>s</w:t>
      </w:r>
      <w:r w:rsidRPr="00CB1E05">
        <w:rPr>
          <w:szCs w:val="22"/>
        </w:rPr>
        <w:t xml:space="preserve"> </w:t>
      </w:r>
      <w:r w:rsidR="00D748AB" w:rsidRPr="00CB1E05">
        <w:rPr>
          <w:szCs w:val="22"/>
        </w:rPr>
        <w:t>ve</w:t>
      </w:r>
      <w:r w:rsidR="00A20BAD" w:rsidRPr="00CB1E05">
        <w:rPr>
          <w:szCs w:val="22"/>
        </w:rPr>
        <w:t>ľ</w:t>
      </w:r>
      <w:r w:rsidR="00D748AB" w:rsidRPr="00CB1E05">
        <w:rPr>
          <w:szCs w:val="22"/>
        </w:rPr>
        <w:t>kos</w:t>
      </w:r>
      <w:r w:rsidR="00A10204" w:rsidRPr="00CB1E05">
        <w:rPr>
          <w:szCs w:val="22"/>
        </w:rPr>
        <w:t>ťou</w:t>
      </w:r>
      <w:r w:rsidRPr="00CB1E05">
        <w:rPr>
          <w:szCs w:val="22"/>
        </w:rPr>
        <w:t xml:space="preserve"> 30</w:t>
      </w:r>
      <w:r w:rsidR="00A10204" w:rsidRPr="00CB1E05">
        <w:rPr>
          <w:szCs w:val="22"/>
        </w:rPr>
        <w:t> </w:t>
      </w:r>
      <w:r w:rsidRPr="00CB1E05">
        <w:rPr>
          <w:szCs w:val="22"/>
        </w:rPr>
        <w:t xml:space="preserve">G. </w:t>
      </w:r>
      <w:r w:rsidR="00372C44" w:rsidRPr="00CB1E05">
        <w:rPr>
          <w:szCs w:val="22"/>
        </w:rPr>
        <w:t xml:space="preserve">Do každého z 5 injekčných miest v čelovom svale </w:t>
      </w:r>
      <w:r w:rsidR="00372C44" w:rsidRPr="00930342">
        <w:rPr>
          <w:szCs w:val="22"/>
        </w:rPr>
        <w:t>(</w:t>
      </w:r>
      <w:r w:rsidR="00372C44" w:rsidRPr="004B7896">
        <w:rPr>
          <w:i/>
        </w:rPr>
        <w:t>m. frontalis</w:t>
      </w:r>
      <w:r w:rsidR="00372C44" w:rsidRPr="00930342">
        <w:rPr>
          <w:szCs w:val="22"/>
        </w:rPr>
        <w:t>)</w:t>
      </w:r>
      <w:r w:rsidR="00372C44" w:rsidRPr="00CB1E05">
        <w:rPr>
          <w:szCs w:val="22"/>
        </w:rPr>
        <w:t xml:space="preserve"> sa podá </w:t>
      </w:r>
      <w:r w:rsidRPr="00CB1E05">
        <w:rPr>
          <w:szCs w:val="22"/>
        </w:rPr>
        <w:t>0,1</w:t>
      </w:r>
      <w:r w:rsidR="00A10204" w:rsidRPr="00CB1E05">
        <w:rPr>
          <w:szCs w:val="22"/>
        </w:rPr>
        <w:t> </w:t>
      </w:r>
      <w:r w:rsidRPr="00CB1E05">
        <w:rPr>
          <w:szCs w:val="22"/>
        </w:rPr>
        <w:t>ml (4</w:t>
      </w:r>
      <w:r w:rsidR="00A10204" w:rsidRPr="00CB1E05">
        <w:rPr>
          <w:szCs w:val="22"/>
        </w:rPr>
        <w:t> </w:t>
      </w:r>
      <w:r w:rsidRPr="00CB1E05">
        <w:rPr>
          <w:szCs w:val="22"/>
        </w:rPr>
        <w:t>jednotky) v celkovej dávke 20</w:t>
      </w:r>
      <w:r w:rsidR="00A10204" w:rsidRPr="00CB1E05">
        <w:rPr>
          <w:szCs w:val="22"/>
        </w:rPr>
        <w:t> </w:t>
      </w:r>
      <w:r w:rsidRPr="00CB1E05">
        <w:rPr>
          <w:szCs w:val="22"/>
        </w:rPr>
        <w:t>jednotiek s celkovým objemom 0,5</w:t>
      </w:r>
      <w:r w:rsidR="00A10204" w:rsidRPr="00CB1E05">
        <w:rPr>
          <w:szCs w:val="22"/>
        </w:rPr>
        <w:t> </w:t>
      </w:r>
      <w:r w:rsidRPr="00CB1E05">
        <w:rPr>
          <w:szCs w:val="22"/>
        </w:rPr>
        <w:t xml:space="preserve">ml (pozri </w:t>
      </w:r>
      <w:r w:rsidR="00C85274" w:rsidRPr="00CB1E05">
        <w:rPr>
          <w:szCs w:val="22"/>
        </w:rPr>
        <w:t>Obrázok</w:t>
      </w:r>
      <w:r w:rsidRPr="00CB1E05">
        <w:rPr>
          <w:szCs w:val="22"/>
        </w:rPr>
        <w:t xml:space="preserve"> č.</w:t>
      </w:r>
      <w:r w:rsidR="00A10204" w:rsidRPr="00CB1E05">
        <w:rPr>
          <w:szCs w:val="22"/>
        </w:rPr>
        <w:t> </w:t>
      </w:r>
      <w:r w:rsidRPr="00CB1E05">
        <w:rPr>
          <w:szCs w:val="22"/>
        </w:rPr>
        <w:t>4).</w:t>
      </w:r>
    </w:p>
    <w:p w14:paraId="52EE438F" w14:textId="77777777" w:rsidR="00250826" w:rsidRPr="00CB1E05" w:rsidRDefault="00250826" w:rsidP="00CB1E05">
      <w:pPr>
        <w:rPr>
          <w:szCs w:val="22"/>
        </w:rPr>
      </w:pPr>
    </w:p>
    <w:p w14:paraId="19A2A948" w14:textId="7F02A1FA" w:rsidR="00250826" w:rsidRPr="00CB1E05" w:rsidRDefault="00250826" w:rsidP="00CB1E05">
      <w:pPr>
        <w:rPr>
          <w:szCs w:val="22"/>
        </w:rPr>
      </w:pPr>
      <w:r w:rsidRPr="00CB1E05">
        <w:rPr>
          <w:szCs w:val="22"/>
        </w:rPr>
        <w:t xml:space="preserve">Celková dávka na </w:t>
      </w:r>
      <w:r w:rsidR="00D55905" w:rsidRPr="00CB1E05">
        <w:rPr>
          <w:szCs w:val="22"/>
        </w:rPr>
        <w:t>liečbu</w:t>
      </w:r>
      <w:r w:rsidRPr="00CB1E05">
        <w:rPr>
          <w:szCs w:val="22"/>
        </w:rPr>
        <w:t xml:space="preserve"> </w:t>
      </w:r>
      <w:r w:rsidR="00AA4715" w:rsidRPr="00CB1E05">
        <w:rPr>
          <w:szCs w:val="22"/>
        </w:rPr>
        <w:t xml:space="preserve">vrások </w:t>
      </w:r>
      <w:r w:rsidRPr="00CB1E05">
        <w:rPr>
          <w:szCs w:val="22"/>
        </w:rPr>
        <w:t>na čele (20</w:t>
      </w:r>
      <w:r w:rsidR="00D55905" w:rsidRPr="00CB1E05">
        <w:rPr>
          <w:szCs w:val="22"/>
        </w:rPr>
        <w:t> </w:t>
      </w:r>
      <w:r w:rsidRPr="00CB1E05">
        <w:rPr>
          <w:szCs w:val="22"/>
        </w:rPr>
        <w:t>jednotiek) s</w:t>
      </w:r>
      <w:r w:rsidR="009716B6">
        <w:rPr>
          <w:szCs w:val="22"/>
        </w:rPr>
        <w:t>úbežne</w:t>
      </w:r>
      <w:r w:rsidRPr="00CB1E05">
        <w:rPr>
          <w:szCs w:val="22"/>
        </w:rPr>
        <w:t xml:space="preserve"> s glabelárnymi </w:t>
      </w:r>
      <w:r w:rsidR="00AA4715" w:rsidRPr="00CB1E05">
        <w:rPr>
          <w:szCs w:val="22"/>
        </w:rPr>
        <w:t>vráskami</w:t>
      </w:r>
      <w:r w:rsidRPr="00CB1E05">
        <w:rPr>
          <w:szCs w:val="22"/>
        </w:rPr>
        <w:t xml:space="preserve"> (20</w:t>
      </w:r>
      <w:r w:rsidR="00D55905" w:rsidRPr="00CB1E05">
        <w:rPr>
          <w:szCs w:val="22"/>
        </w:rPr>
        <w:t> </w:t>
      </w:r>
      <w:r w:rsidRPr="00CB1E05">
        <w:rPr>
          <w:szCs w:val="22"/>
        </w:rPr>
        <w:t>jednotiek) je 40</w:t>
      </w:r>
      <w:r w:rsidR="00D55905" w:rsidRPr="00CB1E05">
        <w:rPr>
          <w:szCs w:val="22"/>
        </w:rPr>
        <w:t> </w:t>
      </w:r>
      <w:r w:rsidRPr="00CB1E05">
        <w:rPr>
          <w:szCs w:val="22"/>
        </w:rPr>
        <w:t>jednotiek/1,0</w:t>
      </w:r>
      <w:r w:rsidR="00D55905" w:rsidRPr="00CB1E05">
        <w:rPr>
          <w:szCs w:val="22"/>
        </w:rPr>
        <w:t> </w:t>
      </w:r>
      <w:r w:rsidRPr="00CB1E05">
        <w:rPr>
          <w:szCs w:val="22"/>
        </w:rPr>
        <w:t>ml.</w:t>
      </w:r>
    </w:p>
    <w:p w14:paraId="1044EAF4" w14:textId="77777777" w:rsidR="00250826" w:rsidRPr="00CB1E05" w:rsidRDefault="00250826" w:rsidP="00CB1E05">
      <w:pPr>
        <w:rPr>
          <w:szCs w:val="22"/>
        </w:rPr>
      </w:pPr>
    </w:p>
    <w:p w14:paraId="3EF6442B" w14:textId="761EB4AA" w:rsidR="00250826" w:rsidRPr="00CB1E05" w:rsidRDefault="00884AE7" w:rsidP="00CB1E05">
      <w:pPr>
        <w:rPr>
          <w:szCs w:val="22"/>
        </w:rPr>
      </w:pPr>
      <w:r>
        <w:rPr>
          <w:szCs w:val="22"/>
        </w:rPr>
        <w:t xml:space="preserve">Aby sa </w:t>
      </w:r>
      <w:r w:rsidR="00A3028A">
        <w:rPr>
          <w:szCs w:val="22"/>
        </w:rPr>
        <w:t xml:space="preserve">určilo </w:t>
      </w:r>
      <w:r w:rsidR="00A3028A" w:rsidRPr="00CB1E05">
        <w:rPr>
          <w:szCs w:val="22"/>
        </w:rPr>
        <w:t>vhodné miest</w:t>
      </w:r>
      <w:r w:rsidR="00A3028A">
        <w:rPr>
          <w:szCs w:val="22"/>
        </w:rPr>
        <w:t>o</w:t>
      </w:r>
      <w:r w:rsidR="00250826" w:rsidRPr="00CB1E05">
        <w:rPr>
          <w:szCs w:val="22"/>
        </w:rPr>
        <w:t xml:space="preserve"> na podanie injekci</w:t>
      </w:r>
      <w:r w:rsidR="003D2EC8" w:rsidRPr="00CB1E05">
        <w:rPr>
          <w:szCs w:val="22"/>
        </w:rPr>
        <w:t>í</w:t>
      </w:r>
      <w:r w:rsidR="00250826" w:rsidRPr="00CB1E05">
        <w:rPr>
          <w:szCs w:val="22"/>
        </w:rPr>
        <w:t xml:space="preserve"> do čelového svalu</w:t>
      </w:r>
      <w:r w:rsidR="00433505">
        <w:rPr>
          <w:szCs w:val="22"/>
        </w:rPr>
        <w:t>,</w:t>
      </w:r>
      <w:r w:rsidR="00250826" w:rsidRPr="00CB1E05">
        <w:rPr>
          <w:szCs w:val="22"/>
        </w:rPr>
        <w:t xml:space="preserve"> má </w:t>
      </w:r>
      <w:r w:rsidR="00433505" w:rsidRPr="00CB1E05">
        <w:rPr>
          <w:szCs w:val="22"/>
        </w:rPr>
        <w:t xml:space="preserve">sa </w:t>
      </w:r>
      <w:r w:rsidR="00250826" w:rsidRPr="00CB1E05">
        <w:rPr>
          <w:szCs w:val="22"/>
        </w:rPr>
        <w:t xml:space="preserve">posúdiť celkový vzťah medzi veľkosťou čela </w:t>
      </w:r>
      <w:r w:rsidR="00AC432D">
        <w:rPr>
          <w:szCs w:val="22"/>
        </w:rPr>
        <w:t>pacienta</w:t>
      </w:r>
      <w:r w:rsidR="00250826" w:rsidRPr="00CB1E05">
        <w:rPr>
          <w:szCs w:val="22"/>
        </w:rPr>
        <w:t xml:space="preserve"> a </w:t>
      </w:r>
      <w:r w:rsidR="00412E09">
        <w:rPr>
          <w:szCs w:val="22"/>
        </w:rPr>
        <w:t>rozložením</w:t>
      </w:r>
      <w:r w:rsidR="00250826" w:rsidRPr="00CB1E05">
        <w:rPr>
          <w:szCs w:val="22"/>
        </w:rPr>
        <w:t xml:space="preserve"> aktivity čelového svalu.</w:t>
      </w:r>
    </w:p>
    <w:p w14:paraId="08A201F0" w14:textId="77777777" w:rsidR="00250826" w:rsidRPr="00CB1E05" w:rsidRDefault="00250826" w:rsidP="00CB1E05">
      <w:pPr>
        <w:rPr>
          <w:szCs w:val="22"/>
        </w:rPr>
      </w:pPr>
    </w:p>
    <w:p w14:paraId="4A30FF45" w14:textId="2EC6B8FD" w:rsidR="00250826" w:rsidRPr="00CB1E05" w:rsidRDefault="00250826" w:rsidP="00CB1E05">
      <w:pPr>
        <w:rPr>
          <w:bCs/>
          <w:szCs w:val="22"/>
        </w:rPr>
      </w:pPr>
      <w:r w:rsidRPr="00CB1E05">
        <w:rPr>
          <w:bCs/>
          <w:szCs w:val="22"/>
        </w:rPr>
        <w:t>Nasled</w:t>
      </w:r>
      <w:r w:rsidR="003D2EC8" w:rsidRPr="00CB1E05">
        <w:rPr>
          <w:bCs/>
          <w:szCs w:val="22"/>
        </w:rPr>
        <w:t>ovné</w:t>
      </w:r>
      <w:r w:rsidRPr="00CB1E05">
        <w:rPr>
          <w:bCs/>
          <w:szCs w:val="22"/>
        </w:rPr>
        <w:t xml:space="preserve"> horizontálne riadky, sa majú </w:t>
      </w:r>
      <w:r w:rsidR="001C7E4C">
        <w:rPr>
          <w:bCs/>
          <w:szCs w:val="22"/>
        </w:rPr>
        <w:t>určiť</w:t>
      </w:r>
      <w:r w:rsidRPr="00CB1E05">
        <w:rPr>
          <w:bCs/>
          <w:szCs w:val="22"/>
        </w:rPr>
        <w:t xml:space="preserve"> pomocou miernej </w:t>
      </w:r>
      <w:r w:rsidR="00037363">
        <w:rPr>
          <w:bCs/>
          <w:szCs w:val="22"/>
        </w:rPr>
        <w:t xml:space="preserve">palpácie </w:t>
      </w:r>
      <w:r w:rsidRPr="00CB1E05">
        <w:rPr>
          <w:bCs/>
          <w:szCs w:val="22"/>
        </w:rPr>
        <w:t>čela v pokoji a pri maximálnom zdvihnutí obočia</w:t>
      </w:r>
      <w:r w:rsidR="000414F3" w:rsidRPr="00CB1E05">
        <w:rPr>
          <w:bCs/>
          <w:szCs w:val="22"/>
        </w:rPr>
        <w:t>:</w:t>
      </w:r>
    </w:p>
    <w:p w14:paraId="54BDE4EA" w14:textId="77777777" w:rsidR="00250826" w:rsidRPr="00CB1E05" w:rsidRDefault="00250826" w:rsidP="00CB1E05">
      <w:pPr>
        <w:rPr>
          <w:bCs/>
          <w:szCs w:val="22"/>
        </w:rPr>
      </w:pPr>
    </w:p>
    <w:p w14:paraId="1403BF99" w14:textId="4B548A87" w:rsidR="00250826" w:rsidRPr="00CB1E05" w:rsidRDefault="00EB4E9B" w:rsidP="00CB1E05">
      <w:pPr>
        <w:numPr>
          <w:ilvl w:val="0"/>
          <w:numId w:val="27"/>
        </w:numPr>
        <w:rPr>
          <w:szCs w:val="22"/>
        </w:rPr>
      </w:pPr>
      <w:r w:rsidRPr="00CB1E05">
        <w:rPr>
          <w:bCs/>
          <w:szCs w:val="22"/>
        </w:rPr>
        <w:t>h</w:t>
      </w:r>
      <w:r w:rsidR="00250826" w:rsidRPr="00CB1E05">
        <w:rPr>
          <w:bCs/>
          <w:szCs w:val="22"/>
        </w:rPr>
        <w:t>orný okraj aktivity čelového svalu: približne 1</w:t>
      </w:r>
      <w:r w:rsidR="000414F3" w:rsidRPr="00CB1E05">
        <w:rPr>
          <w:bCs/>
          <w:szCs w:val="22"/>
        </w:rPr>
        <w:t> </w:t>
      </w:r>
      <w:r w:rsidR="00250826" w:rsidRPr="00CB1E05">
        <w:rPr>
          <w:bCs/>
          <w:szCs w:val="22"/>
        </w:rPr>
        <w:t>cm nad najvrchnejšou čelovou vráskou</w:t>
      </w:r>
      <w:r w:rsidR="00F5296C">
        <w:rPr>
          <w:bCs/>
          <w:szCs w:val="22"/>
        </w:rPr>
        <w:t>;</w:t>
      </w:r>
    </w:p>
    <w:p w14:paraId="6EDA1B35" w14:textId="43FD1ACD" w:rsidR="00250826" w:rsidRPr="00CB1E05" w:rsidRDefault="00EB4E9B" w:rsidP="00CB1E05">
      <w:pPr>
        <w:numPr>
          <w:ilvl w:val="0"/>
          <w:numId w:val="27"/>
        </w:numPr>
        <w:rPr>
          <w:szCs w:val="22"/>
        </w:rPr>
      </w:pPr>
      <w:r w:rsidRPr="00CB1E05">
        <w:rPr>
          <w:szCs w:val="22"/>
        </w:rPr>
        <w:t>s</w:t>
      </w:r>
      <w:r w:rsidR="00250826" w:rsidRPr="00CB1E05">
        <w:rPr>
          <w:szCs w:val="22"/>
        </w:rPr>
        <w:t xml:space="preserve">podný riadok, do ktorého sa podáva liečba: </w:t>
      </w:r>
      <w:r w:rsidRPr="00CB1E05">
        <w:rPr>
          <w:szCs w:val="22"/>
        </w:rPr>
        <w:t>v strede</w:t>
      </w:r>
      <w:r w:rsidR="00250826" w:rsidRPr="00CB1E05">
        <w:rPr>
          <w:iCs/>
          <w:szCs w:val="22"/>
        </w:rPr>
        <w:t xml:space="preserve"> medzi horným okrajom aktivity čelového svalu a obočím, najmenej 2</w:t>
      </w:r>
      <w:r w:rsidRPr="00CB1E05">
        <w:rPr>
          <w:iCs/>
          <w:szCs w:val="22"/>
        </w:rPr>
        <w:t> </w:t>
      </w:r>
      <w:r w:rsidR="00250826" w:rsidRPr="00CB1E05">
        <w:rPr>
          <w:iCs/>
          <w:szCs w:val="22"/>
        </w:rPr>
        <w:t>cm nad obočím</w:t>
      </w:r>
      <w:r w:rsidR="00F5296C">
        <w:rPr>
          <w:iCs/>
          <w:szCs w:val="22"/>
        </w:rPr>
        <w:t>;</w:t>
      </w:r>
    </w:p>
    <w:p w14:paraId="4052BD29" w14:textId="77777777" w:rsidR="00250826" w:rsidRPr="00CB1E05" w:rsidRDefault="00EB4E9B" w:rsidP="00CB1E05">
      <w:pPr>
        <w:numPr>
          <w:ilvl w:val="0"/>
          <w:numId w:val="27"/>
        </w:numPr>
        <w:rPr>
          <w:szCs w:val="22"/>
        </w:rPr>
      </w:pPr>
      <w:r w:rsidRPr="00CB1E05">
        <w:rPr>
          <w:szCs w:val="22"/>
        </w:rPr>
        <w:t>v</w:t>
      </w:r>
      <w:r w:rsidR="00250826" w:rsidRPr="00CB1E05">
        <w:rPr>
          <w:szCs w:val="22"/>
        </w:rPr>
        <w:t xml:space="preserve">rchný riadok, do ktorého sa podáva liečba: </w:t>
      </w:r>
      <w:r w:rsidRPr="00CB1E05">
        <w:rPr>
          <w:szCs w:val="22"/>
        </w:rPr>
        <w:t>v strede</w:t>
      </w:r>
      <w:r w:rsidRPr="00CB1E05">
        <w:rPr>
          <w:iCs/>
          <w:szCs w:val="22"/>
        </w:rPr>
        <w:t xml:space="preserve"> </w:t>
      </w:r>
      <w:r w:rsidR="00250826" w:rsidRPr="00CB1E05">
        <w:rPr>
          <w:szCs w:val="22"/>
        </w:rPr>
        <w:t>medzi horným okrajom aktivity čelového svalu a spodným riadkom, do ktorého sa podáva liečba.</w:t>
      </w:r>
    </w:p>
    <w:p w14:paraId="412F9FF1" w14:textId="77777777" w:rsidR="00250826" w:rsidRPr="00CB1E05" w:rsidRDefault="00250826" w:rsidP="00CB1E05">
      <w:pPr>
        <w:rPr>
          <w:bCs/>
          <w:szCs w:val="22"/>
        </w:rPr>
      </w:pPr>
    </w:p>
    <w:p w14:paraId="5B17B66B" w14:textId="18B385B9" w:rsidR="00250826" w:rsidRPr="00CB1E05" w:rsidRDefault="00FA2BE2" w:rsidP="00CB1E05">
      <w:pPr>
        <w:rPr>
          <w:bCs/>
          <w:szCs w:val="22"/>
        </w:rPr>
      </w:pPr>
      <w:r w:rsidRPr="00CB1E05">
        <w:rPr>
          <w:bCs/>
          <w:szCs w:val="22"/>
        </w:rPr>
        <w:lastRenderedPageBreak/>
        <w:t>5 </w:t>
      </w:r>
      <w:r w:rsidR="00250826" w:rsidRPr="00CB1E05">
        <w:rPr>
          <w:bCs/>
          <w:szCs w:val="22"/>
        </w:rPr>
        <w:t>injekcií sa má umiestniť do prie</w:t>
      </w:r>
      <w:r w:rsidRPr="00CB1E05">
        <w:rPr>
          <w:bCs/>
          <w:szCs w:val="22"/>
        </w:rPr>
        <w:t>sečníka</w:t>
      </w:r>
      <w:r w:rsidR="00250826" w:rsidRPr="00CB1E05">
        <w:rPr>
          <w:bCs/>
          <w:szCs w:val="22"/>
        </w:rPr>
        <w:t xml:space="preserve"> horizontálnych riadkov, do ktorých sa podáva liečba, s</w:t>
      </w:r>
      <w:r w:rsidR="006175F8">
        <w:rPr>
          <w:bCs/>
          <w:szCs w:val="22"/>
        </w:rPr>
        <w:t> </w:t>
      </w:r>
      <w:r w:rsidR="00250826" w:rsidRPr="00CB1E05">
        <w:rPr>
          <w:bCs/>
          <w:szCs w:val="22"/>
        </w:rPr>
        <w:t>nasledovnými vertikálnymi orientačnými bodmi:</w:t>
      </w:r>
    </w:p>
    <w:p w14:paraId="37BE06DB" w14:textId="77777777" w:rsidR="00250826" w:rsidRPr="00CB1E05" w:rsidRDefault="00250826" w:rsidP="00CB1E05">
      <w:pPr>
        <w:rPr>
          <w:bCs/>
          <w:szCs w:val="22"/>
        </w:rPr>
      </w:pPr>
    </w:p>
    <w:p w14:paraId="1019CD30" w14:textId="2438FAC5" w:rsidR="00250826" w:rsidRPr="00CB1E05" w:rsidRDefault="00250826" w:rsidP="00CB1E05">
      <w:pPr>
        <w:numPr>
          <w:ilvl w:val="0"/>
          <w:numId w:val="26"/>
        </w:numPr>
        <w:rPr>
          <w:bCs/>
          <w:szCs w:val="22"/>
        </w:rPr>
      </w:pPr>
      <w:r w:rsidRPr="00CB1E05">
        <w:rPr>
          <w:bCs/>
          <w:szCs w:val="22"/>
        </w:rPr>
        <w:t>Na spodnom riadku, do ktorého sa podáva liečba, v stredovej línii tváre a 0,5 – 1,5</w:t>
      </w:r>
      <w:r w:rsidR="00DC7A7B" w:rsidRPr="00CB1E05">
        <w:rPr>
          <w:bCs/>
          <w:szCs w:val="22"/>
        </w:rPr>
        <w:t> </w:t>
      </w:r>
      <w:r w:rsidRPr="00CB1E05">
        <w:rPr>
          <w:bCs/>
          <w:szCs w:val="22"/>
        </w:rPr>
        <w:t>cm mediálne k</w:t>
      </w:r>
      <w:r w:rsidR="00623753">
        <w:rPr>
          <w:bCs/>
          <w:szCs w:val="22"/>
        </w:rPr>
        <w:t> </w:t>
      </w:r>
      <w:r w:rsidRPr="00CB1E05">
        <w:rPr>
          <w:bCs/>
          <w:szCs w:val="22"/>
        </w:rPr>
        <w:t xml:space="preserve">nahmatanej </w:t>
      </w:r>
      <w:r w:rsidR="00D961EF" w:rsidRPr="00D961EF">
        <w:rPr>
          <w:bCs/>
          <w:szCs w:val="22"/>
        </w:rPr>
        <w:t>spojovacej temporálnej</w:t>
      </w:r>
      <w:r w:rsidR="00D119BD">
        <w:rPr>
          <w:bCs/>
          <w:szCs w:val="22"/>
        </w:rPr>
        <w:t xml:space="preserve"> </w:t>
      </w:r>
      <w:r w:rsidRPr="00CB1E05">
        <w:rPr>
          <w:bCs/>
          <w:szCs w:val="22"/>
        </w:rPr>
        <w:t>líni</w:t>
      </w:r>
      <w:r w:rsidR="00FC4336">
        <w:rPr>
          <w:bCs/>
          <w:szCs w:val="22"/>
        </w:rPr>
        <w:t>i</w:t>
      </w:r>
      <w:r w:rsidRPr="00CB1E05">
        <w:rPr>
          <w:bCs/>
          <w:szCs w:val="22"/>
        </w:rPr>
        <w:t xml:space="preserve"> (</w:t>
      </w:r>
      <w:r w:rsidR="00D119BD">
        <w:rPr>
          <w:bCs/>
          <w:szCs w:val="22"/>
        </w:rPr>
        <w:t>temporálny hrebeň</w:t>
      </w:r>
      <w:r w:rsidRPr="00CB1E05">
        <w:rPr>
          <w:bCs/>
          <w:szCs w:val="22"/>
        </w:rPr>
        <w:t xml:space="preserve">); </w:t>
      </w:r>
      <w:r w:rsidR="00DC7A7B" w:rsidRPr="00CB1E05">
        <w:rPr>
          <w:bCs/>
          <w:szCs w:val="22"/>
        </w:rPr>
        <w:t>z</w:t>
      </w:r>
      <w:r w:rsidRPr="00CB1E05">
        <w:rPr>
          <w:bCs/>
          <w:szCs w:val="22"/>
        </w:rPr>
        <w:t>opakovať na druhej strane.</w:t>
      </w:r>
    </w:p>
    <w:p w14:paraId="48E164CE" w14:textId="38F92ABD" w:rsidR="00250826" w:rsidRPr="00CB1E05" w:rsidRDefault="00250826" w:rsidP="00CB1E05">
      <w:pPr>
        <w:numPr>
          <w:ilvl w:val="0"/>
          <w:numId w:val="26"/>
        </w:numPr>
        <w:rPr>
          <w:bCs/>
          <w:szCs w:val="22"/>
        </w:rPr>
      </w:pPr>
      <w:r w:rsidRPr="00CB1E05">
        <w:rPr>
          <w:szCs w:val="22"/>
        </w:rPr>
        <w:t xml:space="preserve">Na </w:t>
      </w:r>
      <w:r w:rsidR="00D119BD">
        <w:rPr>
          <w:szCs w:val="22"/>
        </w:rPr>
        <w:t>vrchnom</w:t>
      </w:r>
      <w:r w:rsidRPr="00CB1E05">
        <w:rPr>
          <w:szCs w:val="22"/>
        </w:rPr>
        <w:t xml:space="preserve"> riadku, do ktorého sa podáva liečba,</w:t>
      </w:r>
      <w:r w:rsidR="003B4D54" w:rsidRPr="00CB1E05">
        <w:rPr>
          <w:szCs w:val="22"/>
        </w:rPr>
        <w:t xml:space="preserve"> </w:t>
      </w:r>
      <w:r w:rsidR="002B0174" w:rsidRPr="00CB1E05">
        <w:rPr>
          <w:szCs w:val="22"/>
        </w:rPr>
        <w:t>v strede</w:t>
      </w:r>
      <w:r w:rsidRPr="00CB1E05">
        <w:rPr>
          <w:szCs w:val="22"/>
        </w:rPr>
        <w:t xml:space="preserve"> laterálnych a mediálnych miest na spodnom riadku, do ktorého sa podáva liečba; </w:t>
      </w:r>
      <w:r w:rsidR="002B0174" w:rsidRPr="00CB1E05">
        <w:rPr>
          <w:szCs w:val="22"/>
        </w:rPr>
        <w:t>z</w:t>
      </w:r>
      <w:r w:rsidRPr="00CB1E05">
        <w:rPr>
          <w:szCs w:val="22"/>
        </w:rPr>
        <w:t>opakovať na druhej strane.</w:t>
      </w:r>
    </w:p>
    <w:p w14:paraId="09E51FC9" w14:textId="77777777" w:rsidR="00C51321" w:rsidRPr="00CB1E05" w:rsidRDefault="00C51321" w:rsidP="00CB1E05">
      <w:pPr>
        <w:rPr>
          <w:szCs w:val="22"/>
        </w:rPr>
      </w:pPr>
    </w:p>
    <w:p w14:paraId="3601198B" w14:textId="77777777" w:rsidR="00C51321" w:rsidRPr="00CB1E05" w:rsidRDefault="00C51321" w:rsidP="00CB1E05">
      <w:pPr>
        <w:rPr>
          <w:szCs w:val="22"/>
        </w:rPr>
      </w:pPr>
      <w:r w:rsidRPr="00CB1E05">
        <w:rPr>
          <w:szCs w:val="22"/>
        </w:rPr>
        <w:t>Obrázok č.</w:t>
      </w:r>
      <w:r w:rsidR="002B0174" w:rsidRPr="00CB1E05">
        <w:rPr>
          <w:szCs w:val="22"/>
        </w:rPr>
        <w:t> </w:t>
      </w:r>
      <w:r w:rsidRPr="00CB1E05">
        <w:rPr>
          <w:szCs w:val="22"/>
        </w:rPr>
        <w:t>4:</w:t>
      </w:r>
    </w:p>
    <w:p w14:paraId="633DB3D3" w14:textId="77777777" w:rsidR="00C51321" w:rsidRPr="00CB1E05" w:rsidRDefault="00C51321" w:rsidP="00CB1E05">
      <w:pPr>
        <w:rPr>
          <w:szCs w:val="22"/>
        </w:rPr>
      </w:pPr>
    </w:p>
    <w:p w14:paraId="512886AF" w14:textId="77777777" w:rsidR="00C51321" w:rsidRPr="00114828" w:rsidRDefault="001004BB" w:rsidP="00CB1E05">
      <w:pPr>
        <w:rPr>
          <w:szCs w:val="22"/>
        </w:rPr>
      </w:pPr>
      <w:r w:rsidRPr="00114828">
        <w:rPr>
          <w:noProof/>
          <w:szCs w:val="22"/>
          <w:lang w:eastAsia="sk-SK"/>
        </w:rPr>
        <w:drawing>
          <wp:inline distT="0" distB="0" distL="0" distR="0" wp14:anchorId="2CD7102F" wp14:editId="5194A34E">
            <wp:extent cx="5753100" cy="3025140"/>
            <wp:effectExtent l="0" t="0" r="0" b="3810"/>
            <wp:docPr id="4" name="Obrázok 4" descr="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025140"/>
                    </a:xfrm>
                    <a:prstGeom prst="rect">
                      <a:avLst/>
                    </a:prstGeom>
                    <a:noFill/>
                    <a:ln>
                      <a:noFill/>
                    </a:ln>
                  </pic:spPr>
                </pic:pic>
              </a:graphicData>
            </a:graphic>
          </wp:inline>
        </w:drawing>
      </w:r>
    </w:p>
    <w:p w14:paraId="1AC3CA08" w14:textId="77777777" w:rsidR="003311BA" w:rsidRPr="00CB1E05" w:rsidRDefault="003311BA" w:rsidP="00CB1E05">
      <w:pPr>
        <w:rPr>
          <w:i/>
          <w:szCs w:val="22"/>
        </w:rPr>
      </w:pPr>
    </w:p>
    <w:p w14:paraId="642A624E" w14:textId="14D49097" w:rsidR="00946825" w:rsidRPr="00CB1E05" w:rsidRDefault="00946825" w:rsidP="00CB1E05">
      <w:pPr>
        <w:rPr>
          <w:szCs w:val="22"/>
        </w:rPr>
      </w:pPr>
      <w:r w:rsidRPr="00CB1E05">
        <w:rPr>
          <w:szCs w:val="22"/>
        </w:rPr>
        <w:t xml:space="preserve">Zlepšenie hĺbky </w:t>
      </w:r>
      <w:r w:rsidR="00AA4715" w:rsidRPr="00CB1E05">
        <w:rPr>
          <w:szCs w:val="22"/>
        </w:rPr>
        <w:t xml:space="preserve">vrások </w:t>
      </w:r>
      <w:r w:rsidRPr="00CB1E05">
        <w:rPr>
          <w:szCs w:val="22"/>
        </w:rPr>
        <w:t xml:space="preserve">na čele pozorovaných pri maximálnom zdvihnutí obočia nastalo do jedného týždňa </w:t>
      </w:r>
      <w:r w:rsidR="00CF03F9">
        <w:rPr>
          <w:szCs w:val="22"/>
        </w:rPr>
        <w:t>po</w:t>
      </w:r>
      <w:r w:rsidR="00A76710">
        <w:rPr>
          <w:szCs w:val="22"/>
        </w:rPr>
        <w:t xml:space="preserve"> </w:t>
      </w:r>
      <w:r w:rsidRPr="00CB1E05">
        <w:rPr>
          <w:szCs w:val="22"/>
        </w:rPr>
        <w:t>liečb</w:t>
      </w:r>
      <w:r w:rsidR="00CF03F9">
        <w:rPr>
          <w:szCs w:val="22"/>
        </w:rPr>
        <w:t>e</w:t>
      </w:r>
      <w:r w:rsidRPr="00CB1E05">
        <w:rPr>
          <w:szCs w:val="22"/>
        </w:rPr>
        <w:t xml:space="preserve">. Účinok </w:t>
      </w:r>
      <w:r w:rsidR="00A028A4">
        <w:rPr>
          <w:szCs w:val="22"/>
        </w:rPr>
        <w:t>sa preukázal</w:t>
      </w:r>
      <w:r w:rsidR="009F2DB0">
        <w:rPr>
          <w:szCs w:val="22"/>
        </w:rPr>
        <w:t xml:space="preserve"> </w:t>
      </w:r>
      <w:r w:rsidRPr="00CB1E05">
        <w:rPr>
          <w:szCs w:val="22"/>
        </w:rPr>
        <w:t>približne</w:t>
      </w:r>
      <w:r w:rsidR="0084693A">
        <w:rPr>
          <w:szCs w:val="22"/>
        </w:rPr>
        <w:t xml:space="preserve"> na </w:t>
      </w:r>
      <w:r w:rsidRPr="00CB1E05">
        <w:rPr>
          <w:szCs w:val="22"/>
        </w:rPr>
        <w:t>4</w:t>
      </w:r>
      <w:r w:rsidR="002B0174" w:rsidRPr="00CB1E05">
        <w:rPr>
          <w:szCs w:val="22"/>
        </w:rPr>
        <w:t> </w:t>
      </w:r>
      <w:r w:rsidRPr="00CB1E05">
        <w:rPr>
          <w:szCs w:val="22"/>
        </w:rPr>
        <w:t xml:space="preserve">mesiace </w:t>
      </w:r>
      <w:r w:rsidR="00A028A4">
        <w:rPr>
          <w:szCs w:val="22"/>
        </w:rPr>
        <w:t>po</w:t>
      </w:r>
      <w:r w:rsidRPr="00CB1E05">
        <w:rPr>
          <w:szCs w:val="22"/>
        </w:rPr>
        <w:t xml:space="preserve"> podan</w:t>
      </w:r>
      <w:r w:rsidR="00A028A4">
        <w:rPr>
          <w:szCs w:val="22"/>
        </w:rPr>
        <w:t>í</w:t>
      </w:r>
      <w:r w:rsidRPr="00CB1E05">
        <w:rPr>
          <w:szCs w:val="22"/>
        </w:rPr>
        <w:t xml:space="preserve"> injekcie.</w:t>
      </w:r>
    </w:p>
    <w:p w14:paraId="490A3C87" w14:textId="77777777" w:rsidR="00946825" w:rsidRPr="00CB1E05" w:rsidRDefault="00946825" w:rsidP="00CB1E05">
      <w:pPr>
        <w:rPr>
          <w:szCs w:val="22"/>
        </w:rPr>
      </w:pPr>
    </w:p>
    <w:p w14:paraId="28C0D9FE" w14:textId="5345EA84" w:rsidR="00946825" w:rsidRPr="00CB1E05" w:rsidRDefault="00946825" w:rsidP="00CB1E05">
      <w:pPr>
        <w:rPr>
          <w:szCs w:val="22"/>
        </w:rPr>
      </w:pPr>
      <w:r w:rsidRPr="00CB1E05">
        <w:rPr>
          <w:szCs w:val="22"/>
        </w:rPr>
        <w:t xml:space="preserve">Pri súbežnej liečbe </w:t>
      </w:r>
      <w:r w:rsidR="00EA1E8D">
        <w:rPr>
          <w:szCs w:val="22"/>
        </w:rPr>
        <w:t xml:space="preserve">s </w:t>
      </w:r>
      <w:r w:rsidRPr="00CB1E05">
        <w:rPr>
          <w:szCs w:val="22"/>
        </w:rPr>
        <w:t>glabelárn</w:t>
      </w:r>
      <w:r w:rsidR="00EA1E8D">
        <w:rPr>
          <w:szCs w:val="22"/>
        </w:rPr>
        <w:t>ymi</w:t>
      </w:r>
      <w:r w:rsidRPr="00CB1E05">
        <w:rPr>
          <w:szCs w:val="22"/>
        </w:rPr>
        <w:t xml:space="preserve"> </w:t>
      </w:r>
      <w:r w:rsidR="00AA4715" w:rsidRPr="00CB1E05">
        <w:rPr>
          <w:szCs w:val="22"/>
        </w:rPr>
        <w:t>vrás</w:t>
      </w:r>
      <w:r w:rsidR="00EA1E8D">
        <w:rPr>
          <w:szCs w:val="22"/>
        </w:rPr>
        <w:t>kami</w:t>
      </w:r>
      <w:r w:rsidR="00AA4715" w:rsidRPr="00CB1E05">
        <w:rPr>
          <w:szCs w:val="22"/>
        </w:rPr>
        <w:t xml:space="preserve"> </w:t>
      </w:r>
      <w:r w:rsidRPr="00CB1E05">
        <w:rPr>
          <w:szCs w:val="22"/>
        </w:rPr>
        <w:t xml:space="preserve">a </w:t>
      </w:r>
      <w:r w:rsidR="00AA4715" w:rsidRPr="00CB1E05">
        <w:rPr>
          <w:szCs w:val="22"/>
        </w:rPr>
        <w:t>vrás</w:t>
      </w:r>
      <w:r w:rsidR="00EA1E8D">
        <w:rPr>
          <w:szCs w:val="22"/>
        </w:rPr>
        <w:t>kami</w:t>
      </w:r>
      <w:r w:rsidR="00AA4715" w:rsidRPr="00CB1E05">
        <w:rPr>
          <w:szCs w:val="22"/>
        </w:rPr>
        <w:t xml:space="preserve"> </w:t>
      </w:r>
      <w:r w:rsidRPr="00CB1E05">
        <w:rPr>
          <w:szCs w:val="22"/>
        </w:rPr>
        <w:t>v tvare stopy vrany je celková dávka 64</w:t>
      </w:r>
      <w:r w:rsidR="002B0174" w:rsidRPr="00CB1E05">
        <w:rPr>
          <w:szCs w:val="22"/>
        </w:rPr>
        <w:t> </w:t>
      </w:r>
      <w:r w:rsidRPr="00CB1E05">
        <w:rPr>
          <w:szCs w:val="22"/>
        </w:rPr>
        <w:t>jednotiek, a</w:t>
      </w:r>
      <w:r w:rsidR="00056913">
        <w:rPr>
          <w:szCs w:val="22"/>
        </w:rPr>
        <w:t> </w:t>
      </w:r>
      <w:r w:rsidRPr="00CB1E05">
        <w:rPr>
          <w:szCs w:val="22"/>
        </w:rPr>
        <w:t>tá pozostáva z 20</w:t>
      </w:r>
      <w:r w:rsidR="002B0174" w:rsidRPr="00CB1E05">
        <w:rPr>
          <w:szCs w:val="22"/>
        </w:rPr>
        <w:t> </w:t>
      </w:r>
      <w:r w:rsidRPr="00CB1E05">
        <w:rPr>
          <w:szCs w:val="22"/>
        </w:rPr>
        <w:t>jednotiek pre</w:t>
      </w:r>
      <w:r w:rsidR="009407B6">
        <w:rPr>
          <w:szCs w:val="22"/>
        </w:rPr>
        <w:t xml:space="preserve"> </w:t>
      </w:r>
      <w:r w:rsidR="001E3CCD">
        <w:rPr>
          <w:szCs w:val="22"/>
        </w:rPr>
        <w:t xml:space="preserve">vrásky </w:t>
      </w:r>
      <w:r w:rsidR="009407B6">
        <w:rPr>
          <w:szCs w:val="22"/>
        </w:rPr>
        <w:t>na čele</w:t>
      </w:r>
      <w:r w:rsidRPr="00CB1E05">
        <w:rPr>
          <w:szCs w:val="22"/>
        </w:rPr>
        <w:t>, 20</w:t>
      </w:r>
      <w:r w:rsidR="002B0174" w:rsidRPr="00CB1E05">
        <w:rPr>
          <w:szCs w:val="22"/>
        </w:rPr>
        <w:t> </w:t>
      </w:r>
      <w:r w:rsidRPr="00CB1E05">
        <w:rPr>
          <w:szCs w:val="22"/>
        </w:rPr>
        <w:t xml:space="preserve">jednotiek pre glabelárne </w:t>
      </w:r>
      <w:r w:rsidR="009407B6">
        <w:rPr>
          <w:szCs w:val="22"/>
        </w:rPr>
        <w:t>vrásky</w:t>
      </w:r>
      <w:r w:rsidRPr="00CB1E05">
        <w:rPr>
          <w:szCs w:val="22"/>
        </w:rPr>
        <w:t xml:space="preserve"> (pozri </w:t>
      </w:r>
      <w:r w:rsidR="00E30340" w:rsidRPr="00E30340">
        <w:rPr>
          <w:szCs w:val="22"/>
        </w:rPr>
        <w:t xml:space="preserve">Pokyny týkajúce sa podávania v indikácii dočasného zlepšenia vzhľadu </w:t>
      </w:r>
      <w:r w:rsidR="002467CC">
        <w:rPr>
          <w:szCs w:val="22"/>
        </w:rPr>
        <w:t xml:space="preserve">glabelárnych vrások </w:t>
      </w:r>
      <w:r w:rsidRPr="00CB1E05">
        <w:rPr>
          <w:szCs w:val="22"/>
        </w:rPr>
        <w:t>a</w:t>
      </w:r>
      <w:r w:rsidR="00E16648">
        <w:rPr>
          <w:szCs w:val="22"/>
        </w:rPr>
        <w:t> </w:t>
      </w:r>
      <w:r w:rsidR="00C85274" w:rsidRPr="00CB1E05">
        <w:rPr>
          <w:szCs w:val="22"/>
        </w:rPr>
        <w:t>Obrázok</w:t>
      </w:r>
      <w:r w:rsidRPr="00CB1E05">
        <w:rPr>
          <w:szCs w:val="22"/>
        </w:rPr>
        <w:t xml:space="preserve"> č.</w:t>
      </w:r>
      <w:r w:rsidR="002B0174" w:rsidRPr="00CB1E05">
        <w:rPr>
          <w:szCs w:val="22"/>
        </w:rPr>
        <w:t> </w:t>
      </w:r>
      <w:r w:rsidRPr="00CB1E05">
        <w:rPr>
          <w:szCs w:val="22"/>
        </w:rPr>
        <w:t>1) a 24</w:t>
      </w:r>
      <w:r w:rsidR="002B0174" w:rsidRPr="00CB1E05">
        <w:rPr>
          <w:szCs w:val="22"/>
        </w:rPr>
        <w:t> </w:t>
      </w:r>
      <w:r w:rsidRPr="00CB1E05">
        <w:rPr>
          <w:szCs w:val="22"/>
        </w:rPr>
        <w:t xml:space="preserve">jednotiek pre </w:t>
      </w:r>
      <w:r w:rsidR="00BD7F7C">
        <w:rPr>
          <w:szCs w:val="22"/>
        </w:rPr>
        <w:t>vrásky</w:t>
      </w:r>
      <w:r w:rsidRPr="00CB1E05">
        <w:rPr>
          <w:szCs w:val="22"/>
        </w:rPr>
        <w:t xml:space="preserve"> v tvare stopy vrany (pozri Pokyny týkajúce sa podávania </w:t>
      </w:r>
      <w:r w:rsidR="00B9741D" w:rsidRPr="00E30340">
        <w:rPr>
          <w:szCs w:val="22"/>
        </w:rPr>
        <w:t>v</w:t>
      </w:r>
      <w:r w:rsidR="00E16648">
        <w:rPr>
          <w:szCs w:val="22"/>
        </w:rPr>
        <w:t> </w:t>
      </w:r>
      <w:r w:rsidR="00B9741D" w:rsidRPr="00E30340">
        <w:rPr>
          <w:szCs w:val="22"/>
        </w:rPr>
        <w:t>indikácii dočasného zlepšenia vzhľadu</w:t>
      </w:r>
      <w:r w:rsidRPr="00CB1E05">
        <w:rPr>
          <w:szCs w:val="22"/>
        </w:rPr>
        <w:t xml:space="preserve"> </w:t>
      </w:r>
      <w:r w:rsidR="00AA4715" w:rsidRPr="00CB1E05">
        <w:rPr>
          <w:szCs w:val="22"/>
        </w:rPr>
        <w:t xml:space="preserve">vrások </w:t>
      </w:r>
      <w:r w:rsidRPr="00CB1E05">
        <w:rPr>
          <w:szCs w:val="22"/>
        </w:rPr>
        <w:t xml:space="preserve">v tvare stopy vrany a </w:t>
      </w:r>
      <w:r w:rsidR="00C85274" w:rsidRPr="00CB1E05">
        <w:rPr>
          <w:szCs w:val="22"/>
        </w:rPr>
        <w:t>Obrázok</w:t>
      </w:r>
      <w:r w:rsidRPr="00CB1E05">
        <w:rPr>
          <w:szCs w:val="22"/>
        </w:rPr>
        <w:t xml:space="preserve"> č.</w:t>
      </w:r>
      <w:r w:rsidR="002B0174" w:rsidRPr="00CB1E05">
        <w:rPr>
          <w:szCs w:val="22"/>
        </w:rPr>
        <w:t> </w:t>
      </w:r>
      <w:r w:rsidRPr="00CB1E05">
        <w:rPr>
          <w:szCs w:val="22"/>
        </w:rPr>
        <w:t>2 a</w:t>
      </w:r>
      <w:r w:rsidR="002B0174" w:rsidRPr="00CB1E05">
        <w:rPr>
          <w:szCs w:val="22"/>
        </w:rPr>
        <w:t> </w:t>
      </w:r>
      <w:r w:rsidRPr="00CB1E05">
        <w:rPr>
          <w:szCs w:val="22"/>
        </w:rPr>
        <w:t>3).</w:t>
      </w:r>
    </w:p>
    <w:p w14:paraId="09779BAD" w14:textId="77777777" w:rsidR="00946825" w:rsidRPr="00CB1E05" w:rsidRDefault="00946825" w:rsidP="00CB1E05">
      <w:pPr>
        <w:rPr>
          <w:i/>
          <w:szCs w:val="22"/>
        </w:rPr>
      </w:pPr>
    </w:p>
    <w:p w14:paraId="4C9BEA61" w14:textId="77777777" w:rsidR="00C8074D" w:rsidRPr="00CB1E05" w:rsidRDefault="00DB50A9" w:rsidP="00CB1E05">
      <w:pPr>
        <w:rPr>
          <w:b/>
          <w:szCs w:val="22"/>
          <w:u w:val="single"/>
        </w:rPr>
      </w:pPr>
      <w:r w:rsidRPr="00CB1E05">
        <w:rPr>
          <w:b/>
          <w:szCs w:val="22"/>
          <w:u w:val="single"/>
        </w:rPr>
        <w:t>Všeobecné informácie</w:t>
      </w:r>
    </w:p>
    <w:p w14:paraId="147B5D5D" w14:textId="77777777" w:rsidR="00C8074D" w:rsidRPr="00CB1E05" w:rsidRDefault="00C8074D" w:rsidP="00CB1E05">
      <w:pPr>
        <w:rPr>
          <w:szCs w:val="22"/>
        </w:rPr>
      </w:pPr>
    </w:p>
    <w:p w14:paraId="056C9088" w14:textId="50C72513" w:rsidR="00636EE5" w:rsidRPr="00CB1E05" w:rsidRDefault="00DB50A9" w:rsidP="00CB1E05">
      <w:pPr>
        <w:rPr>
          <w:szCs w:val="22"/>
        </w:rPr>
      </w:pPr>
      <w:r w:rsidRPr="00CB1E05">
        <w:rPr>
          <w:szCs w:val="22"/>
        </w:rPr>
        <w:t>V prípade zlyhania li</w:t>
      </w:r>
      <w:r w:rsidR="00EA3FEB" w:rsidRPr="00CB1E05">
        <w:rPr>
          <w:szCs w:val="22"/>
        </w:rPr>
        <w:t xml:space="preserve">ečby po </w:t>
      </w:r>
      <w:r w:rsidR="00EA3FEB" w:rsidRPr="003273E0">
        <w:rPr>
          <w:szCs w:val="22"/>
        </w:rPr>
        <w:t xml:space="preserve">prvom liečebnom </w:t>
      </w:r>
      <w:r w:rsidR="00F37C7D" w:rsidRPr="003273E0">
        <w:rPr>
          <w:szCs w:val="22"/>
        </w:rPr>
        <w:t>ošetrení</w:t>
      </w:r>
      <w:r w:rsidR="00EA3FEB" w:rsidRPr="00CB1E05">
        <w:rPr>
          <w:szCs w:val="22"/>
        </w:rPr>
        <w:t xml:space="preserve">, t.j. </w:t>
      </w:r>
      <w:r w:rsidR="00E54F9A" w:rsidRPr="00E54F9A">
        <w:rPr>
          <w:szCs w:val="22"/>
        </w:rPr>
        <w:t xml:space="preserve">ak sa </w:t>
      </w:r>
      <w:r w:rsidR="00FA0BF4">
        <w:rPr>
          <w:szCs w:val="22"/>
        </w:rPr>
        <w:t>do</w:t>
      </w:r>
      <w:r w:rsidR="00E54F9A" w:rsidRPr="00E54F9A">
        <w:rPr>
          <w:szCs w:val="22"/>
        </w:rPr>
        <w:t xml:space="preserve"> jedn</w:t>
      </w:r>
      <w:r w:rsidR="00FA0BF4">
        <w:rPr>
          <w:szCs w:val="22"/>
        </w:rPr>
        <w:t>ého</w:t>
      </w:r>
      <w:r w:rsidR="00E54F9A" w:rsidRPr="00E54F9A">
        <w:rPr>
          <w:szCs w:val="22"/>
        </w:rPr>
        <w:t xml:space="preserve"> mesiac</w:t>
      </w:r>
      <w:r w:rsidR="00FA0BF4">
        <w:rPr>
          <w:szCs w:val="22"/>
        </w:rPr>
        <w:t>a</w:t>
      </w:r>
      <w:r w:rsidR="00E54F9A" w:rsidRPr="00E54F9A">
        <w:rPr>
          <w:szCs w:val="22"/>
        </w:rPr>
        <w:t xml:space="preserve"> </w:t>
      </w:r>
      <w:r w:rsidR="00FA0BF4">
        <w:rPr>
          <w:szCs w:val="22"/>
        </w:rPr>
        <w:t>po</w:t>
      </w:r>
      <w:r w:rsidR="00E54F9A" w:rsidRPr="00E54F9A">
        <w:rPr>
          <w:szCs w:val="22"/>
        </w:rPr>
        <w:t xml:space="preserve"> podan</w:t>
      </w:r>
      <w:r w:rsidR="00FA0BF4">
        <w:rPr>
          <w:szCs w:val="22"/>
        </w:rPr>
        <w:t>í</w:t>
      </w:r>
      <w:r w:rsidR="00E54F9A" w:rsidRPr="00E54F9A">
        <w:rPr>
          <w:szCs w:val="22"/>
        </w:rPr>
        <w:t xml:space="preserve"> injekcie nedostaví výrazné zlepšenie oproti východiskovému stavu, možno zvážiť nasledujúce postupy:</w:t>
      </w:r>
    </w:p>
    <w:p w14:paraId="73EE12D6" w14:textId="557BD9B0" w:rsidR="00C8074D" w:rsidRPr="00636EE5" w:rsidRDefault="00A668FA" w:rsidP="004B7896">
      <w:pPr>
        <w:pStyle w:val="Odsekzoznamu"/>
        <w:numPr>
          <w:ilvl w:val="0"/>
          <w:numId w:val="9"/>
        </w:numPr>
        <w:rPr>
          <w:szCs w:val="22"/>
        </w:rPr>
      </w:pPr>
      <w:r w:rsidRPr="00636EE5">
        <w:rPr>
          <w:szCs w:val="22"/>
        </w:rPr>
        <w:t>a</w:t>
      </w:r>
      <w:r w:rsidR="00EA3FEB" w:rsidRPr="00636EE5">
        <w:rPr>
          <w:szCs w:val="22"/>
        </w:rPr>
        <w:t xml:space="preserve">nalýza príčin zlyhania, napr. </w:t>
      </w:r>
      <w:r w:rsidR="00482246" w:rsidRPr="00636EE5">
        <w:rPr>
          <w:szCs w:val="22"/>
        </w:rPr>
        <w:t xml:space="preserve">podanie </w:t>
      </w:r>
      <w:r w:rsidR="00EA3FEB" w:rsidRPr="00636EE5">
        <w:rPr>
          <w:szCs w:val="22"/>
        </w:rPr>
        <w:t>injek</w:t>
      </w:r>
      <w:r w:rsidR="00482246" w:rsidRPr="00636EE5">
        <w:rPr>
          <w:szCs w:val="22"/>
        </w:rPr>
        <w:t xml:space="preserve">cie </w:t>
      </w:r>
      <w:r w:rsidR="00EA3FEB" w:rsidRPr="00636EE5">
        <w:rPr>
          <w:szCs w:val="22"/>
        </w:rPr>
        <w:t xml:space="preserve">do nesprávnych svalov, </w:t>
      </w:r>
      <w:r w:rsidR="00482246" w:rsidRPr="00636EE5">
        <w:rPr>
          <w:szCs w:val="22"/>
        </w:rPr>
        <w:t xml:space="preserve">nesprávna </w:t>
      </w:r>
      <w:r w:rsidR="00EA3FEB" w:rsidRPr="00636EE5">
        <w:rPr>
          <w:szCs w:val="22"/>
        </w:rPr>
        <w:t xml:space="preserve">injekčná technika, tvorba </w:t>
      </w:r>
      <w:r w:rsidR="00DE4503" w:rsidRPr="00636EE5">
        <w:rPr>
          <w:szCs w:val="22"/>
        </w:rPr>
        <w:t xml:space="preserve">toxín neutralizujúcich </w:t>
      </w:r>
      <w:r w:rsidR="00482246" w:rsidRPr="00636EE5">
        <w:rPr>
          <w:szCs w:val="22"/>
        </w:rPr>
        <w:t>protilátok</w:t>
      </w:r>
      <w:r w:rsidR="00EA3FEB" w:rsidRPr="00636EE5">
        <w:rPr>
          <w:szCs w:val="22"/>
        </w:rPr>
        <w:t>, nedostatočná dávka;</w:t>
      </w:r>
    </w:p>
    <w:p w14:paraId="0F55901C" w14:textId="6A5F37E2" w:rsidR="00C8074D" w:rsidRPr="00CB1E05" w:rsidRDefault="00A668FA" w:rsidP="00CB1E05">
      <w:pPr>
        <w:numPr>
          <w:ilvl w:val="0"/>
          <w:numId w:val="9"/>
        </w:numPr>
        <w:rPr>
          <w:szCs w:val="22"/>
        </w:rPr>
      </w:pPr>
      <w:r>
        <w:rPr>
          <w:szCs w:val="22"/>
        </w:rPr>
        <w:t>p</w:t>
      </w:r>
      <w:r w:rsidR="00482246" w:rsidRPr="00CB1E05">
        <w:rPr>
          <w:szCs w:val="22"/>
        </w:rPr>
        <w:t>re</w:t>
      </w:r>
      <w:r w:rsidR="00EA3FEB" w:rsidRPr="00CB1E05">
        <w:rPr>
          <w:szCs w:val="22"/>
        </w:rPr>
        <w:t xml:space="preserve">hodnotenie </w:t>
      </w:r>
      <w:r w:rsidR="00482246" w:rsidRPr="00CB1E05">
        <w:rPr>
          <w:szCs w:val="22"/>
        </w:rPr>
        <w:t xml:space="preserve">významnosti </w:t>
      </w:r>
      <w:r w:rsidR="00EA3FEB" w:rsidRPr="00CB1E05">
        <w:rPr>
          <w:szCs w:val="22"/>
        </w:rPr>
        <w:t>liečby botul</w:t>
      </w:r>
      <w:r w:rsidR="00011A0A" w:rsidRPr="00CB1E05">
        <w:rPr>
          <w:szCs w:val="22"/>
        </w:rPr>
        <w:t>o</w:t>
      </w:r>
      <w:r w:rsidR="00EA3FEB" w:rsidRPr="00CB1E05">
        <w:rPr>
          <w:szCs w:val="22"/>
        </w:rPr>
        <w:t>toxínom typ</w:t>
      </w:r>
      <w:r w:rsidR="00B44700">
        <w:rPr>
          <w:szCs w:val="22"/>
        </w:rPr>
        <w:t>u</w:t>
      </w:r>
      <w:r w:rsidR="00EA3FEB" w:rsidRPr="00CB1E05">
        <w:rPr>
          <w:szCs w:val="22"/>
        </w:rPr>
        <w:t xml:space="preserve"> A</w:t>
      </w:r>
      <w:r w:rsidR="002A33A4">
        <w:rPr>
          <w:szCs w:val="22"/>
        </w:rPr>
        <w:t>.</w:t>
      </w:r>
    </w:p>
    <w:p w14:paraId="60863918" w14:textId="77777777" w:rsidR="00B46610" w:rsidRPr="00CB1E05" w:rsidRDefault="00B46610" w:rsidP="00CB1E05">
      <w:pPr>
        <w:rPr>
          <w:bCs/>
          <w:iCs/>
          <w:szCs w:val="22"/>
        </w:rPr>
      </w:pPr>
    </w:p>
    <w:p w14:paraId="18492D08" w14:textId="286DBCC4" w:rsidR="00B46610" w:rsidRPr="00F003E8" w:rsidRDefault="00BB265C" w:rsidP="00CB1E05">
      <w:pPr>
        <w:rPr>
          <w:szCs w:val="22"/>
        </w:rPr>
      </w:pPr>
      <w:r w:rsidRPr="00F003E8">
        <w:rPr>
          <w:bCs/>
          <w:iCs/>
          <w:szCs w:val="22"/>
        </w:rPr>
        <w:t>Ak sa nevyskytnú žiadne nežiaduce účinky sekundárne po prv</w:t>
      </w:r>
      <w:r w:rsidR="00F003E8" w:rsidRPr="00F003E8">
        <w:rPr>
          <w:bCs/>
          <w:iCs/>
          <w:szCs w:val="22"/>
        </w:rPr>
        <w:t>ej</w:t>
      </w:r>
      <w:r w:rsidRPr="00F003E8">
        <w:rPr>
          <w:bCs/>
          <w:iCs/>
          <w:szCs w:val="22"/>
        </w:rPr>
        <w:t xml:space="preserve"> liečb</w:t>
      </w:r>
      <w:r w:rsidR="00F003E8" w:rsidRPr="00F003E8">
        <w:rPr>
          <w:bCs/>
          <w:iCs/>
          <w:szCs w:val="22"/>
        </w:rPr>
        <w:t>e</w:t>
      </w:r>
      <w:r w:rsidRPr="00F003E8">
        <w:rPr>
          <w:bCs/>
          <w:iCs/>
          <w:szCs w:val="22"/>
        </w:rPr>
        <w:t>,</w:t>
      </w:r>
      <w:r w:rsidR="00F003E8" w:rsidRPr="00F003E8">
        <w:rPr>
          <w:bCs/>
          <w:iCs/>
          <w:szCs w:val="22"/>
        </w:rPr>
        <w:t xml:space="preserve"> </w:t>
      </w:r>
      <w:r w:rsidR="00B46610" w:rsidRPr="00F003E8">
        <w:rPr>
          <w:bCs/>
          <w:iCs/>
          <w:szCs w:val="22"/>
        </w:rPr>
        <w:t>druh</w:t>
      </w:r>
      <w:r w:rsidR="00F003E8" w:rsidRPr="005A26F8">
        <w:rPr>
          <w:bCs/>
          <w:iCs/>
          <w:szCs w:val="22"/>
        </w:rPr>
        <w:t xml:space="preserve">ú liečbu </w:t>
      </w:r>
      <w:r w:rsidR="00F003E8" w:rsidRPr="00F003E8">
        <w:rPr>
          <w:bCs/>
          <w:iCs/>
          <w:szCs w:val="22"/>
        </w:rPr>
        <w:t>začnite</w:t>
      </w:r>
      <w:r w:rsidR="00F003E8" w:rsidRPr="00F003E8" w:rsidDel="00511FE7">
        <w:rPr>
          <w:bCs/>
          <w:iCs/>
          <w:szCs w:val="22"/>
        </w:rPr>
        <w:t xml:space="preserve"> </w:t>
      </w:r>
      <w:r w:rsidR="00B46610" w:rsidRPr="00F003E8">
        <w:rPr>
          <w:bCs/>
          <w:iCs/>
          <w:szCs w:val="22"/>
        </w:rPr>
        <w:t>s</w:t>
      </w:r>
      <w:r w:rsidR="00A05A82">
        <w:rPr>
          <w:bCs/>
          <w:iCs/>
          <w:szCs w:val="22"/>
        </w:rPr>
        <w:t> </w:t>
      </w:r>
      <w:r w:rsidR="00B46610" w:rsidRPr="00F003E8">
        <w:rPr>
          <w:bCs/>
          <w:iCs/>
          <w:szCs w:val="22"/>
        </w:rPr>
        <w:t xml:space="preserve">časovým odstupom </w:t>
      </w:r>
      <w:r w:rsidR="00F003E8" w:rsidRPr="00F003E8">
        <w:rPr>
          <w:bCs/>
          <w:iCs/>
          <w:szCs w:val="22"/>
        </w:rPr>
        <w:t xml:space="preserve">najmenej tri mesiace </w:t>
      </w:r>
      <w:r w:rsidR="00B46610" w:rsidRPr="00F003E8">
        <w:rPr>
          <w:bCs/>
          <w:iCs/>
          <w:szCs w:val="22"/>
        </w:rPr>
        <w:t>medzi jednot</w:t>
      </w:r>
      <w:r w:rsidR="00B46610" w:rsidRPr="00A05A82">
        <w:rPr>
          <w:bCs/>
          <w:iCs/>
          <w:szCs w:val="22"/>
        </w:rPr>
        <w:t xml:space="preserve">livými liečebnými </w:t>
      </w:r>
      <w:r w:rsidR="00F003E8" w:rsidRPr="00A05A82">
        <w:rPr>
          <w:bCs/>
          <w:iCs/>
          <w:szCs w:val="22"/>
        </w:rPr>
        <w:t>ošetreniami</w:t>
      </w:r>
      <w:r w:rsidR="00B46610" w:rsidRPr="00A05A82">
        <w:rPr>
          <w:szCs w:val="22"/>
        </w:rPr>
        <w:t>.</w:t>
      </w:r>
    </w:p>
    <w:p w14:paraId="4A51412E" w14:textId="77777777" w:rsidR="00B46610" w:rsidRPr="00805E9A" w:rsidRDefault="00B46610" w:rsidP="00CB1E05">
      <w:pPr>
        <w:rPr>
          <w:bCs/>
          <w:iCs/>
          <w:szCs w:val="22"/>
        </w:rPr>
      </w:pPr>
    </w:p>
    <w:p w14:paraId="2A3E612C" w14:textId="625EABE4" w:rsidR="00C8074D" w:rsidRPr="00805E9A" w:rsidRDefault="000720A0" w:rsidP="00CB1E05">
      <w:pPr>
        <w:rPr>
          <w:szCs w:val="22"/>
        </w:rPr>
      </w:pPr>
      <w:r w:rsidRPr="00805E9A">
        <w:rPr>
          <w:szCs w:val="22"/>
        </w:rPr>
        <w:t>V</w:t>
      </w:r>
      <w:r w:rsidRPr="00805E9A">
        <w:rPr>
          <w:bCs/>
          <w:iCs/>
          <w:szCs w:val="22"/>
        </w:rPr>
        <w:t xml:space="preserve"> prípade nedostatočnej dávky </w:t>
      </w:r>
      <w:r w:rsidRPr="00805E9A">
        <w:rPr>
          <w:szCs w:val="22"/>
        </w:rPr>
        <w:t>p</w:t>
      </w:r>
      <w:r w:rsidR="00B63EC1" w:rsidRPr="00805E9A">
        <w:rPr>
          <w:szCs w:val="22"/>
        </w:rPr>
        <w:t>ri glabe</w:t>
      </w:r>
      <w:r w:rsidR="001C55ED" w:rsidRPr="00805E9A">
        <w:rPr>
          <w:szCs w:val="22"/>
        </w:rPr>
        <w:t>l</w:t>
      </w:r>
      <w:r w:rsidR="00B63EC1" w:rsidRPr="00805E9A">
        <w:rPr>
          <w:szCs w:val="22"/>
        </w:rPr>
        <w:t>á</w:t>
      </w:r>
      <w:r w:rsidR="001C55ED" w:rsidRPr="00805E9A">
        <w:rPr>
          <w:szCs w:val="22"/>
        </w:rPr>
        <w:t>r</w:t>
      </w:r>
      <w:r w:rsidR="00B63EC1" w:rsidRPr="00805E9A">
        <w:rPr>
          <w:szCs w:val="22"/>
        </w:rPr>
        <w:t xml:space="preserve">nych </w:t>
      </w:r>
      <w:r w:rsidR="00AA4715" w:rsidRPr="00805E9A">
        <w:rPr>
          <w:szCs w:val="22"/>
        </w:rPr>
        <w:t xml:space="preserve">vráskach </w:t>
      </w:r>
      <w:r w:rsidR="00A54780" w:rsidRPr="00805E9A">
        <w:rPr>
          <w:szCs w:val="22"/>
        </w:rPr>
        <w:t xml:space="preserve">pozorovaných pri maximálnom </w:t>
      </w:r>
      <w:r w:rsidR="00634AC2" w:rsidRPr="005A26F8">
        <w:rPr>
          <w:szCs w:val="22"/>
        </w:rPr>
        <w:t xml:space="preserve">mračení sa </w:t>
      </w:r>
      <w:r w:rsidR="00EA3FEB" w:rsidRPr="00805E9A">
        <w:rPr>
          <w:bCs/>
          <w:iCs/>
          <w:szCs w:val="22"/>
        </w:rPr>
        <w:t>začnite druh</w:t>
      </w:r>
      <w:r w:rsidR="00DB4EA2">
        <w:rPr>
          <w:bCs/>
          <w:iCs/>
          <w:szCs w:val="22"/>
        </w:rPr>
        <w:t xml:space="preserve">é ošetrenie </w:t>
      </w:r>
      <w:r w:rsidRPr="00805E9A">
        <w:rPr>
          <w:bCs/>
          <w:iCs/>
          <w:szCs w:val="22"/>
        </w:rPr>
        <w:t xml:space="preserve">s </w:t>
      </w:r>
      <w:r w:rsidR="00DC1091" w:rsidRPr="00805E9A">
        <w:rPr>
          <w:bCs/>
          <w:iCs/>
          <w:szCs w:val="22"/>
        </w:rPr>
        <w:t>tým, že</w:t>
      </w:r>
      <w:r w:rsidR="00C8074D" w:rsidRPr="00805E9A">
        <w:rPr>
          <w:szCs w:val="22"/>
        </w:rPr>
        <w:t xml:space="preserve"> </w:t>
      </w:r>
      <w:r w:rsidR="00DC1091" w:rsidRPr="00805E9A">
        <w:rPr>
          <w:szCs w:val="22"/>
        </w:rPr>
        <w:t>upravíte</w:t>
      </w:r>
      <w:r w:rsidR="00EA3FEB" w:rsidRPr="00805E9A">
        <w:rPr>
          <w:szCs w:val="22"/>
        </w:rPr>
        <w:t xml:space="preserve"> celkov</w:t>
      </w:r>
      <w:r w:rsidR="00DC1091" w:rsidRPr="00805E9A">
        <w:rPr>
          <w:szCs w:val="22"/>
        </w:rPr>
        <w:t>ú</w:t>
      </w:r>
      <w:r w:rsidR="00EA3FEB" w:rsidRPr="00805E9A">
        <w:rPr>
          <w:szCs w:val="22"/>
        </w:rPr>
        <w:t xml:space="preserve"> dávk</w:t>
      </w:r>
      <w:r w:rsidR="00DC1091" w:rsidRPr="00805E9A">
        <w:rPr>
          <w:szCs w:val="22"/>
        </w:rPr>
        <w:t>u</w:t>
      </w:r>
      <w:r w:rsidR="00EA3FEB" w:rsidRPr="00805E9A">
        <w:rPr>
          <w:szCs w:val="22"/>
        </w:rPr>
        <w:t xml:space="preserve"> až </w:t>
      </w:r>
      <w:r w:rsidR="00805E9A" w:rsidRPr="005A26F8">
        <w:rPr>
          <w:szCs w:val="22"/>
        </w:rPr>
        <w:t>na</w:t>
      </w:r>
      <w:r w:rsidR="00EA3FEB" w:rsidRPr="00805E9A">
        <w:rPr>
          <w:szCs w:val="22"/>
        </w:rPr>
        <w:t xml:space="preserve"> 40 alebo 50 jednotiek </w:t>
      </w:r>
      <w:r w:rsidRPr="00805E9A">
        <w:rPr>
          <w:szCs w:val="22"/>
        </w:rPr>
        <w:t xml:space="preserve">so zohľadnením </w:t>
      </w:r>
      <w:r w:rsidR="00EA3FEB" w:rsidRPr="00805E9A">
        <w:rPr>
          <w:szCs w:val="22"/>
        </w:rPr>
        <w:t>analýz</w:t>
      </w:r>
      <w:r w:rsidRPr="00805E9A">
        <w:rPr>
          <w:szCs w:val="22"/>
        </w:rPr>
        <w:t>y</w:t>
      </w:r>
      <w:r w:rsidR="00EA3FEB" w:rsidRPr="00805E9A">
        <w:rPr>
          <w:szCs w:val="22"/>
        </w:rPr>
        <w:t xml:space="preserve"> predchádzajúceho zlyhania liečby</w:t>
      </w:r>
      <w:r w:rsidRPr="00805E9A">
        <w:rPr>
          <w:szCs w:val="22"/>
        </w:rPr>
        <w:t>.</w:t>
      </w:r>
    </w:p>
    <w:p w14:paraId="36229832" w14:textId="77777777" w:rsidR="00761872" w:rsidRPr="004B7896" w:rsidRDefault="00761872" w:rsidP="00CB1E05">
      <w:pPr>
        <w:rPr>
          <w:highlight w:val="cyan"/>
        </w:rPr>
      </w:pPr>
    </w:p>
    <w:p w14:paraId="68358D61" w14:textId="2E5746E9" w:rsidR="00A54780" w:rsidRPr="00CB1E05" w:rsidRDefault="000720A0" w:rsidP="00CB1E05">
      <w:pPr>
        <w:rPr>
          <w:bCs/>
          <w:iCs/>
          <w:szCs w:val="22"/>
        </w:rPr>
      </w:pPr>
      <w:r w:rsidRPr="00805E9A">
        <w:rPr>
          <w:bCs/>
          <w:iCs/>
          <w:szCs w:val="22"/>
        </w:rPr>
        <w:t>Účinnosť a b</w:t>
      </w:r>
      <w:r w:rsidR="00A54780" w:rsidRPr="00805E9A">
        <w:rPr>
          <w:bCs/>
          <w:iCs/>
          <w:szCs w:val="22"/>
        </w:rPr>
        <w:t>ezpečnosť opakovan</w:t>
      </w:r>
      <w:r w:rsidRPr="00805E9A">
        <w:rPr>
          <w:bCs/>
          <w:iCs/>
          <w:szCs w:val="22"/>
        </w:rPr>
        <w:t xml:space="preserve">ého podávania </w:t>
      </w:r>
      <w:r w:rsidR="00A54780" w:rsidRPr="00805E9A">
        <w:rPr>
          <w:bCs/>
          <w:iCs/>
          <w:szCs w:val="22"/>
        </w:rPr>
        <w:t>injekcií VISTABEL</w:t>
      </w:r>
      <w:r w:rsidR="00805E9A" w:rsidRPr="005A26F8">
        <w:rPr>
          <w:bCs/>
          <w:iCs/>
          <w:szCs w:val="22"/>
        </w:rPr>
        <w:t>U</w:t>
      </w:r>
      <w:r w:rsidR="00A54780" w:rsidRPr="00805E9A">
        <w:rPr>
          <w:bCs/>
          <w:iCs/>
          <w:szCs w:val="22"/>
        </w:rPr>
        <w:t xml:space="preserve"> </w:t>
      </w:r>
      <w:r w:rsidRPr="00805E9A">
        <w:rPr>
          <w:bCs/>
          <w:iCs/>
          <w:szCs w:val="22"/>
        </w:rPr>
        <w:t xml:space="preserve">nad </w:t>
      </w:r>
      <w:r w:rsidR="00A54780" w:rsidRPr="00805E9A">
        <w:rPr>
          <w:bCs/>
          <w:iCs/>
          <w:szCs w:val="22"/>
        </w:rPr>
        <w:t>12</w:t>
      </w:r>
      <w:r w:rsidR="009441B7" w:rsidRPr="00805E9A">
        <w:rPr>
          <w:bCs/>
          <w:iCs/>
          <w:szCs w:val="22"/>
        </w:rPr>
        <w:t> </w:t>
      </w:r>
      <w:r w:rsidR="00A54780" w:rsidRPr="00805E9A">
        <w:rPr>
          <w:bCs/>
          <w:iCs/>
          <w:szCs w:val="22"/>
        </w:rPr>
        <w:t>mesiacov sa neskúmali.</w:t>
      </w:r>
    </w:p>
    <w:p w14:paraId="697DAC8F" w14:textId="77777777" w:rsidR="00C8074D" w:rsidRPr="00CB1E05" w:rsidRDefault="00C8074D" w:rsidP="00CB1E05">
      <w:pPr>
        <w:rPr>
          <w:b/>
          <w:szCs w:val="22"/>
        </w:rPr>
      </w:pPr>
    </w:p>
    <w:p w14:paraId="1551E07D" w14:textId="77777777" w:rsidR="00C8074D" w:rsidRPr="00CB1E05" w:rsidRDefault="00C8074D" w:rsidP="00CB1E05">
      <w:pPr>
        <w:rPr>
          <w:b/>
          <w:szCs w:val="22"/>
        </w:rPr>
      </w:pPr>
      <w:r w:rsidRPr="00CB1E05">
        <w:rPr>
          <w:b/>
          <w:szCs w:val="22"/>
        </w:rPr>
        <w:t xml:space="preserve">4.3 </w:t>
      </w:r>
      <w:r w:rsidR="000861B3" w:rsidRPr="00CB1E05">
        <w:rPr>
          <w:b/>
          <w:szCs w:val="22"/>
        </w:rPr>
        <w:tab/>
      </w:r>
      <w:r w:rsidR="00EA3FEB" w:rsidRPr="00CB1E05">
        <w:rPr>
          <w:b/>
          <w:szCs w:val="22"/>
        </w:rPr>
        <w:t>Kontraindikácie</w:t>
      </w:r>
    </w:p>
    <w:p w14:paraId="011DDC87" w14:textId="77777777" w:rsidR="00C8074D" w:rsidRPr="00CB1E05" w:rsidRDefault="00C8074D" w:rsidP="00CB1E05">
      <w:pPr>
        <w:rPr>
          <w:b/>
          <w:szCs w:val="22"/>
        </w:rPr>
      </w:pPr>
    </w:p>
    <w:p w14:paraId="71A1D499" w14:textId="77777777" w:rsidR="00C8074D" w:rsidRPr="00CB1E05" w:rsidRDefault="00EA3FEB" w:rsidP="00CB1E05">
      <w:pPr>
        <w:rPr>
          <w:szCs w:val="22"/>
        </w:rPr>
      </w:pPr>
      <w:r w:rsidRPr="00CB1E05">
        <w:rPr>
          <w:szCs w:val="22"/>
        </w:rPr>
        <w:t>VISTABEL je kontraindikovaný</w:t>
      </w:r>
    </w:p>
    <w:p w14:paraId="6865DC34" w14:textId="1CDF9B11" w:rsidR="00C8074D" w:rsidRPr="00CB1E05" w:rsidRDefault="00EA3FEB" w:rsidP="004B7896">
      <w:pPr>
        <w:ind w:left="142" w:hanging="142"/>
        <w:rPr>
          <w:szCs w:val="22"/>
        </w:rPr>
      </w:pPr>
      <w:r w:rsidRPr="00CB1E05">
        <w:rPr>
          <w:szCs w:val="22"/>
        </w:rPr>
        <w:t>- </w:t>
      </w:r>
      <w:r w:rsidR="000720A0" w:rsidRPr="00CB1E05">
        <w:rPr>
          <w:szCs w:val="22"/>
        </w:rPr>
        <w:t>u</w:t>
      </w:r>
      <w:r w:rsidRPr="00CB1E05">
        <w:rPr>
          <w:szCs w:val="22"/>
        </w:rPr>
        <w:t> </w:t>
      </w:r>
      <w:r w:rsidR="00573606">
        <w:rPr>
          <w:szCs w:val="22"/>
        </w:rPr>
        <w:t>osôb</w:t>
      </w:r>
      <w:r w:rsidRPr="00CB1E05">
        <w:rPr>
          <w:szCs w:val="22"/>
        </w:rPr>
        <w:t xml:space="preserve"> so známou precitlivenosťou na </w:t>
      </w:r>
      <w:r w:rsidR="000720A0" w:rsidRPr="00CB1E05">
        <w:rPr>
          <w:szCs w:val="22"/>
        </w:rPr>
        <w:t xml:space="preserve">botulotoxín </w:t>
      </w:r>
      <w:r w:rsidRPr="00CB1E05">
        <w:rPr>
          <w:szCs w:val="22"/>
        </w:rPr>
        <w:t xml:space="preserve">typu A alebo na </w:t>
      </w:r>
      <w:r w:rsidR="00464F26" w:rsidRPr="00CB1E05">
        <w:rPr>
          <w:szCs w:val="22"/>
        </w:rPr>
        <w:t>ktorúkoľvek</w:t>
      </w:r>
      <w:r w:rsidRPr="00CB1E05">
        <w:rPr>
          <w:szCs w:val="22"/>
        </w:rPr>
        <w:t xml:space="preserve"> z pomocných látok</w:t>
      </w:r>
      <w:r w:rsidR="00182CDE">
        <w:rPr>
          <w:szCs w:val="22"/>
        </w:rPr>
        <w:t xml:space="preserve"> </w:t>
      </w:r>
      <w:r w:rsidR="00C37598">
        <w:rPr>
          <w:szCs w:val="22"/>
        </w:rPr>
        <w:t>lieku</w:t>
      </w:r>
      <w:r w:rsidRPr="00CB1E05">
        <w:rPr>
          <w:szCs w:val="22"/>
        </w:rPr>
        <w:t>;</w:t>
      </w:r>
    </w:p>
    <w:p w14:paraId="26BDAE8E" w14:textId="77D21C69" w:rsidR="00C8074D" w:rsidRPr="00CB1E05" w:rsidRDefault="00EA3FEB" w:rsidP="00CB1E05">
      <w:pPr>
        <w:rPr>
          <w:szCs w:val="22"/>
        </w:rPr>
      </w:pPr>
      <w:r w:rsidRPr="00CB1E05">
        <w:rPr>
          <w:szCs w:val="22"/>
        </w:rPr>
        <w:t xml:space="preserve">- </w:t>
      </w:r>
      <w:r w:rsidR="000720A0" w:rsidRPr="00CB1E05">
        <w:rPr>
          <w:szCs w:val="22"/>
        </w:rPr>
        <w:t>v</w:t>
      </w:r>
      <w:r w:rsidRPr="00CB1E05">
        <w:rPr>
          <w:szCs w:val="22"/>
        </w:rPr>
        <w:t> prítomnosti myast</w:t>
      </w:r>
      <w:r w:rsidR="00910DD0">
        <w:rPr>
          <w:szCs w:val="22"/>
        </w:rPr>
        <w:t>é</w:t>
      </w:r>
      <w:r w:rsidRPr="00CB1E05">
        <w:rPr>
          <w:szCs w:val="22"/>
        </w:rPr>
        <w:t xml:space="preserve">nie gravis alebo </w:t>
      </w:r>
      <w:r w:rsidR="00DE7AB5" w:rsidRPr="00DE7AB5">
        <w:rPr>
          <w:szCs w:val="22"/>
        </w:rPr>
        <w:t>Lambertov</w:t>
      </w:r>
      <w:r w:rsidR="00A51ACA">
        <w:rPr>
          <w:szCs w:val="22"/>
        </w:rPr>
        <w:t>ho</w:t>
      </w:r>
      <w:r w:rsidR="004D0FB8">
        <w:rPr>
          <w:szCs w:val="22"/>
        </w:rPr>
        <w:t xml:space="preserve"> </w:t>
      </w:r>
      <w:r w:rsidR="00DE7AB5" w:rsidRPr="00DE7AB5">
        <w:rPr>
          <w:szCs w:val="22"/>
        </w:rPr>
        <w:t>- Eatonov</w:t>
      </w:r>
      <w:r w:rsidR="00A51ACA">
        <w:rPr>
          <w:szCs w:val="22"/>
        </w:rPr>
        <w:t>ho</w:t>
      </w:r>
      <w:r w:rsidR="00DE7AB5" w:rsidRPr="00DE7AB5">
        <w:rPr>
          <w:szCs w:val="22"/>
        </w:rPr>
        <w:t xml:space="preserve"> syndróm</w:t>
      </w:r>
      <w:r w:rsidR="00A51ACA">
        <w:rPr>
          <w:szCs w:val="22"/>
        </w:rPr>
        <w:t>u</w:t>
      </w:r>
      <w:r w:rsidR="000720A0" w:rsidRPr="00CB1E05">
        <w:rPr>
          <w:szCs w:val="22"/>
        </w:rPr>
        <w:t>;</w:t>
      </w:r>
    </w:p>
    <w:p w14:paraId="55DE3422" w14:textId="15904B79" w:rsidR="00C8074D" w:rsidRPr="00CB1E05" w:rsidRDefault="00EA3FEB" w:rsidP="00CB1E05">
      <w:pPr>
        <w:rPr>
          <w:szCs w:val="22"/>
        </w:rPr>
      </w:pPr>
      <w:r w:rsidRPr="00CB1E05">
        <w:rPr>
          <w:szCs w:val="22"/>
        </w:rPr>
        <w:t xml:space="preserve">- </w:t>
      </w:r>
      <w:r w:rsidR="000720A0" w:rsidRPr="00CB1E05">
        <w:rPr>
          <w:szCs w:val="22"/>
        </w:rPr>
        <w:t>v</w:t>
      </w:r>
      <w:r w:rsidRPr="00CB1E05">
        <w:rPr>
          <w:szCs w:val="22"/>
        </w:rPr>
        <w:t xml:space="preserve"> prítomnosti infekcie </w:t>
      </w:r>
      <w:r w:rsidR="00874CAA" w:rsidRPr="00583A9F">
        <w:rPr>
          <w:szCs w:val="22"/>
        </w:rPr>
        <w:t>v</w:t>
      </w:r>
      <w:r w:rsidR="00874CAA">
        <w:rPr>
          <w:szCs w:val="22"/>
        </w:rPr>
        <w:t xml:space="preserve"> plánovaných </w:t>
      </w:r>
      <w:r w:rsidR="00874CAA" w:rsidRPr="00583A9F">
        <w:rPr>
          <w:szCs w:val="22"/>
        </w:rPr>
        <w:t>miestach podania injekcie</w:t>
      </w:r>
      <w:r w:rsidRPr="00CB1E05">
        <w:rPr>
          <w:szCs w:val="22"/>
        </w:rPr>
        <w:t>.</w:t>
      </w:r>
    </w:p>
    <w:p w14:paraId="4882DF2F" w14:textId="77777777" w:rsidR="00C8074D" w:rsidRPr="00CB1E05" w:rsidRDefault="00C8074D" w:rsidP="00CB1E05">
      <w:pPr>
        <w:rPr>
          <w:b/>
          <w:szCs w:val="22"/>
        </w:rPr>
      </w:pPr>
    </w:p>
    <w:p w14:paraId="5FB8D7F4" w14:textId="77777777" w:rsidR="00C8074D" w:rsidRPr="004B7896" w:rsidRDefault="00C8074D" w:rsidP="00CB1E05">
      <w:pPr>
        <w:rPr>
          <w:b/>
          <w:szCs w:val="22"/>
        </w:rPr>
      </w:pPr>
      <w:r w:rsidRPr="004B7896">
        <w:rPr>
          <w:b/>
          <w:szCs w:val="22"/>
        </w:rPr>
        <w:t xml:space="preserve">4.4 </w:t>
      </w:r>
      <w:r w:rsidR="000861B3" w:rsidRPr="004B7896">
        <w:rPr>
          <w:b/>
          <w:szCs w:val="22"/>
        </w:rPr>
        <w:tab/>
      </w:r>
      <w:r w:rsidR="00EA3FEB" w:rsidRPr="004B7896">
        <w:rPr>
          <w:b/>
          <w:szCs w:val="22"/>
        </w:rPr>
        <w:t>Osobitné upozornenia a opatrenia pri používaní</w:t>
      </w:r>
    </w:p>
    <w:p w14:paraId="5141893A" w14:textId="5BAC285D" w:rsidR="00C8074D" w:rsidRPr="004B7896" w:rsidRDefault="00C8074D" w:rsidP="00CB1E05">
      <w:pPr>
        <w:rPr>
          <w:szCs w:val="22"/>
        </w:rPr>
      </w:pPr>
    </w:p>
    <w:p w14:paraId="5A3A4AE3" w14:textId="77777777" w:rsidR="00E85615" w:rsidRPr="004B7896" w:rsidRDefault="00E85615" w:rsidP="00CB1E05">
      <w:pPr>
        <w:rPr>
          <w:szCs w:val="22"/>
        </w:rPr>
      </w:pPr>
      <w:r w:rsidRPr="004B7896">
        <w:rPr>
          <w:szCs w:val="22"/>
        </w:rPr>
        <w:t>Pri príprave a podávaní lieku, ako aj jeho inaktivácii a likvidácii zvyšného nepoužitého roztoku</w:t>
      </w:r>
      <w:r w:rsidR="00F02F8B" w:rsidRPr="004B7896">
        <w:rPr>
          <w:szCs w:val="22"/>
        </w:rPr>
        <w:t>,</w:t>
      </w:r>
      <w:r w:rsidRPr="004B7896">
        <w:rPr>
          <w:szCs w:val="22"/>
        </w:rPr>
        <w:t xml:space="preserve"> sú potrebné osobitné opatrenia (pozri časti 4.2 a 6.6).</w:t>
      </w:r>
    </w:p>
    <w:p w14:paraId="0957D7FC" w14:textId="77777777" w:rsidR="0080686C" w:rsidRPr="004B7896" w:rsidRDefault="0080686C" w:rsidP="00CB1E05">
      <w:pPr>
        <w:rPr>
          <w:szCs w:val="22"/>
        </w:rPr>
      </w:pPr>
    </w:p>
    <w:p w14:paraId="13D0D592" w14:textId="6B054F5C" w:rsidR="00C8074D" w:rsidRPr="004B7896" w:rsidRDefault="008B31D2" w:rsidP="00114828">
      <w:pPr>
        <w:rPr>
          <w:b/>
        </w:rPr>
      </w:pPr>
      <w:r w:rsidRPr="004B7896">
        <w:t>Tento liek obsahuje menej ako 1</w:t>
      </w:r>
      <w:r w:rsidRPr="004B7896">
        <w:rPr>
          <w:szCs w:val="22"/>
        </w:rPr>
        <w:t xml:space="preserve"> </w:t>
      </w:r>
      <w:r w:rsidRPr="004B7896">
        <w:t>mmol sodíka (23</w:t>
      </w:r>
      <w:r w:rsidRPr="004B7896">
        <w:rPr>
          <w:szCs w:val="22"/>
        </w:rPr>
        <w:t xml:space="preserve"> </w:t>
      </w:r>
      <w:r w:rsidRPr="004B7896">
        <w:t xml:space="preserve">mg) v </w:t>
      </w:r>
      <w:r w:rsidRPr="004B7896">
        <w:rPr>
          <w:szCs w:val="22"/>
        </w:rPr>
        <w:t>jednej injekčnej liekovke, tj. v podstate zanedbateľné množstvo</w:t>
      </w:r>
      <w:r w:rsidRPr="004B7896">
        <w:t xml:space="preserve"> sodíka</w:t>
      </w:r>
      <w:r w:rsidRPr="004B7896">
        <w:rPr>
          <w:szCs w:val="22"/>
        </w:rPr>
        <w:t>.</w:t>
      </w:r>
    </w:p>
    <w:p w14:paraId="53A0DE9D" w14:textId="77777777" w:rsidR="00556EAD" w:rsidRPr="004B7896" w:rsidRDefault="00556EAD" w:rsidP="00CB1E05"/>
    <w:p w14:paraId="4D9DED32" w14:textId="25EAAC3D" w:rsidR="00B41D87" w:rsidRPr="00CB1E05" w:rsidRDefault="00EA3FEB" w:rsidP="00CB1E05">
      <w:pPr>
        <w:rPr>
          <w:szCs w:val="22"/>
        </w:rPr>
      </w:pPr>
      <w:r w:rsidRPr="00CB1E05">
        <w:rPr>
          <w:szCs w:val="22"/>
        </w:rPr>
        <w:t>Pred podaním VISTABELU je nevyhnutné poznať všetky dôležité anatomické vzťahy a </w:t>
      </w:r>
      <w:r w:rsidR="001B00D7" w:rsidRPr="00CB1E05">
        <w:rPr>
          <w:szCs w:val="22"/>
        </w:rPr>
        <w:t xml:space="preserve">akékoľvek </w:t>
      </w:r>
      <w:r w:rsidRPr="00CB1E05">
        <w:rPr>
          <w:szCs w:val="22"/>
        </w:rPr>
        <w:t>zmeny</w:t>
      </w:r>
      <w:r w:rsidR="002F6834">
        <w:rPr>
          <w:szCs w:val="22"/>
        </w:rPr>
        <w:t xml:space="preserve"> v anatómii</w:t>
      </w:r>
      <w:r w:rsidRPr="00CB1E05">
        <w:rPr>
          <w:szCs w:val="22"/>
        </w:rPr>
        <w:t xml:space="preserve"> spôsobené predchádzajúcimi </w:t>
      </w:r>
      <w:r w:rsidR="0083214D">
        <w:rPr>
          <w:szCs w:val="22"/>
        </w:rPr>
        <w:t>chirurgickými</w:t>
      </w:r>
      <w:r w:rsidRPr="00CB1E05">
        <w:rPr>
          <w:szCs w:val="22"/>
        </w:rPr>
        <w:t xml:space="preserve"> </w:t>
      </w:r>
      <w:r w:rsidR="000A071C">
        <w:rPr>
          <w:szCs w:val="22"/>
        </w:rPr>
        <w:t>zákrokmi</w:t>
      </w:r>
      <w:r w:rsidR="0004715F" w:rsidRPr="00CB1E05">
        <w:rPr>
          <w:szCs w:val="22"/>
        </w:rPr>
        <w:t xml:space="preserve"> a vyvarovať sa podaniu </w:t>
      </w:r>
      <w:r w:rsidR="00C53564">
        <w:rPr>
          <w:szCs w:val="22"/>
        </w:rPr>
        <w:t xml:space="preserve">injekcie </w:t>
      </w:r>
      <w:r w:rsidR="0004715F" w:rsidRPr="00CB1E05">
        <w:rPr>
          <w:szCs w:val="22"/>
        </w:rPr>
        <w:t>do citlivých anatomický štruktúr</w:t>
      </w:r>
      <w:r w:rsidRPr="00CB1E05">
        <w:rPr>
          <w:szCs w:val="22"/>
        </w:rPr>
        <w:t>.</w:t>
      </w:r>
    </w:p>
    <w:p w14:paraId="3EA188FB" w14:textId="77777777" w:rsidR="00B41D87" w:rsidRPr="00CB1E05" w:rsidRDefault="00B41D87" w:rsidP="00CB1E05">
      <w:pPr>
        <w:rPr>
          <w:szCs w:val="22"/>
        </w:rPr>
      </w:pPr>
    </w:p>
    <w:p w14:paraId="5610DBA6" w14:textId="36DE6C10" w:rsidR="00C8074D" w:rsidRPr="00CB1E05" w:rsidRDefault="00B41D87" w:rsidP="00CB1E05">
      <w:pPr>
        <w:rPr>
          <w:szCs w:val="22"/>
        </w:rPr>
      </w:pPr>
      <w:r w:rsidRPr="00CB1E05">
        <w:rPr>
          <w:szCs w:val="22"/>
        </w:rPr>
        <w:t xml:space="preserve">Odporúčané dávkovanie a frekvencia podávania VISTABELU sa nemajú </w:t>
      </w:r>
      <w:r w:rsidR="00EA3FEB" w:rsidRPr="00CB1E05">
        <w:rPr>
          <w:szCs w:val="22"/>
        </w:rPr>
        <w:t>prekr</w:t>
      </w:r>
      <w:r w:rsidR="008200A8">
        <w:rPr>
          <w:szCs w:val="22"/>
        </w:rPr>
        <w:t>o</w:t>
      </w:r>
      <w:r w:rsidR="009F1D00">
        <w:rPr>
          <w:szCs w:val="22"/>
        </w:rPr>
        <w:t>č</w:t>
      </w:r>
      <w:r w:rsidR="008200A8">
        <w:rPr>
          <w:szCs w:val="22"/>
        </w:rPr>
        <w:t>iť</w:t>
      </w:r>
      <w:r w:rsidR="00EA3FEB" w:rsidRPr="00CB1E05">
        <w:rPr>
          <w:szCs w:val="22"/>
        </w:rPr>
        <w:t>.</w:t>
      </w:r>
    </w:p>
    <w:p w14:paraId="5FC760AB" w14:textId="77777777" w:rsidR="00C8074D" w:rsidRPr="00CB1E05" w:rsidRDefault="00C8074D" w:rsidP="00CB1E05">
      <w:pPr>
        <w:rPr>
          <w:szCs w:val="22"/>
        </w:rPr>
      </w:pPr>
    </w:p>
    <w:p w14:paraId="7ED47980" w14:textId="77777777" w:rsidR="00C8074D" w:rsidRPr="00CB1E05" w:rsidRDefault="00EA3FEB" w:rsidP="00CB1E05">
      <w:pPr>
        <w:pStyle w:val="Zkladntext3"/>
        <w:rPr>
          <w:b w:val="0"/>
          <w:i/>
          <w:snapToGrid w:val="0"/>
          <w:sz w:val="22"/>
          <w:szCs w:val="22"/>
          <w:lang w:val="sk-SK"/>
        </w:rPr>
      </w:pPr>
      <w:r w:rsidRPr="00CB1E05">
        <w:rPr>
          <w:b w:val="0"/>
          <w:snapToGrid w:val="0"/>
          <w:sz w:val="22"/>
          <w:szCs w:val="22"/>
          <w:lang w:val="sk-SK"/>
        </w:rPr>
        <w:t>Po podaní injekcie botul</w:t>
      </w:r>
      <w:r w:rsidR="00045BAC" w:rsidRPr="00CB1E05">
        <w:rPr>
          <w:b w:val="0"/>
          <w:snapToGrid w:val="0"/>
          <w:sz w:val="22"/>
          <w:szCs w:val="22"/>
          <w:lang w:val="sk-SK"/>
        </w:rPr>
        <w:t>o</w:t>
      </w:r>
      <w:r w:rsidRPr="00CB1E05">
        <w:rPr>
          <w:b w:val="0"/>
          <w:snapToGrid w:val="0"/>
          <w:sz w:val="22"/>
          <w:szCs w:val="22"/>
          <w:lang w:val="sk-SK"/>
        </w:rPr>
        <w:t xml:space="preserve">toxínu sa </w:t>
      </w:r>
      <w:r w:rsidR="00B41D87" w:rsidRPr="00CB1E05">
        <w:rPr>
          <w:b w:val="0"/>
          <w:snapToGrid w:val="0"/>
          <w:sz w:val="22"/>
          <w:szCs w:val="22"/>
          <w:lang w:val="sk-SK"/>
        </w:rPr>
        <w:t xml:space="preserve">môže </w:t>
      </w:r>
      <w:r w:rsidRPr="00CB1E05">
        <w:rPr>
          <w:b w:val="0"/>
          <w:snapToGrid w:val="0"/>
          <w:sz w:val="22"/>
          <w:szCs w:val="22"/>
          <w:lang w:val="sk-SK"/>
        </w:rPr>
        <w:t>veľmi zriedkavo objaviť anafylaktická reakcia.</w:t>
      </w:r>
      <w:r w:rsidR="00C8074D" w:rsidRPr="00CB1E05">
        <w:rPr>
          <w:b w:val="0"/>
          <w:snapToGrid w:val="0"/>
          <w:sz w:val="22"/>
          <w:szCs w:val="22"/>
          <w:lang w:val="sk-SK"/>
        </w:rPr>
        <w:t xml:space="preserve"> </w:t>
      </w:r>
      <w:r w:rsidRPr="00CB1E05">
        <w:rPr>
          <w:b w:val="0"/>
          <w:snapToGrid w:val="0"/>
          <w:sz w:val="22"/>
          <w:szCs w:val="22"/>
          <w:lang w:val="sk-SK"/>
        </w:rPr>
        <w:t>Musia byť preto k dispozícii epinefrín (adrenalín) alebo akékoľvek iné antianafylaktické opatrenia.</w:t>
      </w:r>
    </w:p>
    <w:p w14:paraId="38462D98" w14:textId="77777777" w:rsidR="00C8074D" w:rsidRPr="00CB1E05" w:rsidRDefault="00C8074D" w:rsidP="00CB1E05">
      <w:pPr>
        <w:pStyle w:val="times12pt"/>
        <w:rPr>
          <w:rFonts w:ascii="Times New Roman" w:hAnsi="Times New Roman"/>
          <w:sz w:val="22"/>
          <w:szCs w:val="22"/>
          <w:lang w:val="sk-SK"/>
        </w:rPr>
      </w:pPr>
    </w:p>
    <w:p w14:paraId="774FF110" w14:textId="116B6737" w:rsidR="007113E4" w:rsidRPr="00CB1E05" w:rsidRDefault="0071729E" w:rsidP="00CB1E05">
      <w:pPr>
        <w:pStyle w:val="Zkladntext"/>
        <w:jc w:val="left"/>
        <w:rPr>
          <w:b/>
          <w:bCs/>
          <w:lang w:val="sk-SK" w:eastAsia="en-US"/>
        </w:rPr>
      </w:pPr>
      <w:r w:rsidRPr="00CB1E05">
        <w:rPr>
          <w:lang w:val="sk-SK"/>
        </w:rPr>
        <w:t xml:space="preserve">Pacienti s neznámymi neuromuskulárnymi </w:t>
      </w:r>
      <w:r w:rsidR="00857721">
        <w:rPr>
          <w:lang w:val="sk-SK"/>
        </w:rPr>
        <w:t>poruchami</w:t>
      </w:r>
      <w:r w:rsidRPr="00CB1E05">
        <w:rPr>
          <w:lang w:val="sk-SK"/>
        </w:rPr>
        <w:t xml:space="preserve"> majú zvýšené riziko klinicky významných systémových účinkov vrátane </w:t>
      </w:r>
      <w:r w:rsidR="00B41D87" w:rsidRPr="00CB1E05">
        <w:rPr>
          <w:lang w:val="sk-SK"/>
        </w:rPr>
        <w:t>závažnej</w:t>
      </w:r>
      <w:r w:rsidRPr="00CB1E05">
        <w:rPr>
          <w:lang w:val="sk-SK"/>
        </w:rPr>
        <w:t xml:space="preserve"> dysfágie a respiračných porúch</w:t>
      </w:r>
      <w:r w:rsidR="00D64AA7" w:rsidRPr="00CB1E05">
        <w:rPr>
          <w:lang w:val="sk-SK"/>
        </w:rPr>
        <w:t xml:space="preserve"> </w:t>
      </w:r>
      <w:r w:rsidR="00B41D87" w:rsidRPr="00CB1E05">
        <w:rPr>
          <w:lang w:val="sk-SK"/>
        </w:rPr>
        <w:t xml:space="preserve">po </w:t>
      </w:r>
      <w:r w:rsidR="00D64AA7" w:rsidRPr="00CB1E05">
        <w:rPr>
          <w:lang w:val="sk-SK"/>
        </w:rPr>
        <w:t>bežných dávk</w:t>
      </w:r>
      <w:r w:rsidR="00B41D87" w:rsidRPr="00CB1E05">
        <w:rPr>
          <w:lang w:val="sk-SK"/>
        </w:rPr>
        <w:t>ach</w:t>
      </w:r>
      <w:r w:rsidR="00D64AA7" w:rsidRPr="00CB1E05">
        <w:rPr>
          <w:lang w:val="sk-SK"/>
        </w:rPr>
        <w:t xml:space="preserve"> botulotoxínu typu A</w:t>
      </w:r>
      <w:r w:rsidRPr="00CB1E05">
        <w:rPr>
          <w:lang w:val="sk-SK"/>
        </w:rPr>
        <w:t>.</w:t>
      </w:r>
      <w:r w:rsidR="00D64AA7" w:rsidRPr="00CB1E05">
        <w:rPr>
          <w:lang w:val="sk-SK"/>
        </w:rPr>
        <w:t xml:space="preserve"> V niektorých takýchto prípadoch trvala dysfágia niekoľko mesiacov a vyžadovala </w:t>
      </w:r>
      <w:r w:rsidR="005E1FA2" w:rsidRPr="00CB1E05">
        <w:rPr>
          <w:lang w:val="sk-SK"/>
        </w:rPr>
        <w:t xml:space="preserve">si </w:t>
      </w:r>
      <w:r w:rsidR="00ED2300">
        <w:rPr>
          <w:lang w:val="sk-SK"/>
        </w:rPr>
        <w:t>zavedenie</w:t>
      </w:r>
      <w:r w:rsidR="00FE63EE">
        <w:rPr>
          <w:lang w:val="sk-SK"/>
        </w:rPr>
        <w:t xml:space="preserve"> </w:t>
      </w:r>
      <w:r w:rsidR="00D64AA7" w:rsidRPr="00CB1E05">
        <w:rPr>
          <w:lang w:val="sk-SK"/>
        </w:rPr>
        <w:t xml:space="preserve">žalúdočnej sondy </w:t>
      </w:r>
      <w:r w:rsidR="004A1FF5" w:rsidRPr="00CB1E05">
        <w:rPr>
          <w:lang w:val="sk-SK"/>
        </w:rPr>
        <w:t>(pozri časť 4.3).</w:t>
      </w:r>
    </w:p>
    <w:p w14:paraId="50DFF2A4" w14:textId="77777777" w:rsidR="005E1FA2" w:rsidRPr="00CB1E05" w:rsidRDefault="005E1FA2" w:rsidP="00114828">
      <w:pPr>
        <w:pStyle w:val="Zkladntext3"/>
        <w:rPr>
          <w:b w:val="0"/>
          <w:sz w:val="22"/>
          <w:szCs w:val="22"/>
          <w:lang w:val="sk-SK"/>
        </w:rPr>
      </w:pPr>
    </w:p>
    <w:p w14:paraId="3A6C52EC" w14:textId="606357E2" w:rsidR="007178C7" w:rsidRPr="00CB1E05" w:rsidRDefault="005E1FA2" w:rsidP="00CB1E05">
      <w:pPr>
        <w:pStyle w:val="Zkladntext3"/>
        <w:rPr>
          <w:b w:val="0"/>
          <w:sz w:val="22"/>
          <w:szCs w:val="22"/>
          <w:lang w:val="sk-SK"/>
        </w:rPr>
      </w:pPr>
      <w:r w:rsidRPr="00CB1E05">
        <w:rPr>
          <w:b w:val="0"/>
          <w:sz w:val="22"/>
          <w:szCs w:val="22"/>
          <w:lang w:val="sk-SK"/>
        </w:rPr>
        <w:t>O</w:t>
      </w:r>
      <w:r w:rsidR="00B16793" w:rsidRPr="00CB1E05">
        <w:rPr>
          <w:b w:val="0"/>
          <w:sz w:val="22"/>
          <w:szCs w:val="22"/>
          <w:lang w:val="sk-SK"/>
        </w:rPr>
        <w:t xml:space="preserve">patrnosť </w:t>
      </w:r>
      <w:r w:rsidR="006B42A0">
        <w:rPr>
          <w:b w:val="0"/>
          <w:sz w:val="22"/>
          <w:szCs w:val="22"/>
          <w:lang w:val="sk-SK"/>
        </w:rPr>
        <w:t xml:space="preserve">je potrebná </w:t>
      </w:r>
      <w:r w:rsidR="00B16793" w:rsidRPr="00CB1E05">
        <w:rPr>
          <w:b w:val="0"/>
          <w:sz w:val="22"/>
          <w:szCs w:val="22"/>
          <w:lang w:val="sk-SK"/>
        </w:rPr>
        <w:t>pri použ</w:t>
      </w:r>
      <w:r w:rsidRPr="00CB1E05">
        <w:rPr>
          <w:b w:val="0"/>
          <w:sz w:val="22"/>
          <w:szCs w:val="22"/>
          <w:lang w:val="sk-SK"/>
        </w:rPr>
        <w:t xml:space="preserve">ívaní </w:t>
      </w:r>
      <w:r w:rsidR="00B16793" w:rsidRPr="00CB1E05">
        <w:rPr>
          <w:b w:val="0"/>
          <w:sz w:val="22"/>
          <w:szCs w:val="22"/>
          <w:lang w:val="sk-SK"/>
        </w:rPr>
        <w:t xml:space="preserve">VISTABELU </w:t>
      </w:r>
      <w:r w:rsidRPr="00CB1E05">
        <w:rPr>
          <w:b w:val="0"/>
          <w:sz w:val="22"/>
          <w:szCs w:val="22"/>
          <w:lang w:val="sk-SK"/>
        </w:rPr>
        <w:t xml:space="preserve">aj </w:t>
      </w:r>
      <w:r w:rsidR="00B16793" w:rsidRPr="00CB1E05">
        <w:rPr>
          <w:b w:val="0"/>
          <w:sz w:val="22"/>
          <w:szCs w:val="22"/>
          <w:lang w:val="sk-SK"/>
        </w:rPr>
        <w:t>pri liečbe pacientov</w:t>
      </w:r>
      <w:r w:rsidR="00DC43FC" w:rsidRPr="00CB1E05">
        <w:rPr>
          <w:b w:val="0"/>
          <w:sz w:val="22"/>
          <w:szCs w:val="22"/>
          <w:lang w:val="sk-SK"/>
        </w:rPr>
        <w:t xml:space="preserve"> </w:t>
      </w:r>
      <w:r w:rsidR="007178C7" w:rsidRPr="00CB1E05">
        <w:rPr>
          <w:b w:val="0"/>
          <w:sz w:val="22"/>
          <w:szCs w:val="22"/>
          <w:lang w:val="sk-SK"/>
        </w:rPr>
        <w:t xml:space="preserve">s amyotrofnou laterálnou sklerózou alebo s periférnymi </w:t>
      </w:r>
      <w:r w:rsidR="007113E4" w:rsidRPr="00CB1E05">
        <w:rPr>
          <w:b w:val="0"/>
          <w:sz w:val="22"/>
          <w:szCs w:val="22"/>
          <w:lang w:val="sk-SK"/>
        </w:rPr>
        <w:t>neuro</w:t>
      </w:r>
      <w:r w:rsidR="007178C7" w:rsidRPr="00CB1E05">
        <w:rPr>
          <w:b w:val="0"/>
          <w:sz w:val="22"/>
          <w:szCs w:val="22"/>
          <w:lang w:val="sk-SK"/>
        </w:rPr>
        <w:t>muskulárnymi poruchami.</w:t>
      </w:r>
    </w:p>
    <w:p w14:paraId="68B5FD4D" w14:textId="77777777" w:rsidR="007113E4" w:rsidRPr="00CB1E05" w:rsidRDefault="007113E4" w:rsidP="00CB1E05">
      <w:pPr>
        <w:pStyle w:val="Zkladntext3"/>
        <w:rPr>
          <w:b w:val="0"/>
          <w:sz w:val="22"/>
          <w:szCs w:val="22"/>
          <w:lang w:val="sk-SK"/>
        </w:rPr>
      </w:pPr>
    </w:p>
    <w:p w14:paraId="28C35D73" w14:textId="5D668807" w:rsidR="00B43787" w:rsidRPr="00CB1E05" w:rsidRDefault="00EA3FEB" w:rsidP="00CB1E05">
      <w:pPr>
        <w:pStyle w:val="Zkladntext3"/>
        <w:rPr>
          <w:b w:val="0"/>
          <w:snapToGrid w:val="0"/>
          <w:sz w:val="22"/>
          <w:szCs w:val="22"/>
          <w:lang w:val="sk-SK"/>
        </w:rPr>
      </w:pPr>
      <w:r w:rsidRPr="00CB1E05">
        <w:rPr>
          <w:b w:val="0"/>
          <w:snapToGrid w:val="0"/>
          <w:sz w:val="22"/>
          <w:szCs w:val="22"/>
          <w:lang w:val="sk-SK"/>
        </w:rPr>
        <w:t xml:space="preserve">Nežiaduce reakcie </w:t>
      </w:r>
      <w:r w:rsidR="005E1FA2" w:rsidRPr="00CB1E05">
        <w:rPr>
          <w:b w:val="0"/>
          <w:snapToGrid w:val="0"/>
          <w:sz w:val="22"/>
          <w:szCs w:val="22"/>
          <w:lang w:val="sk-SK"/>
        </w:rPr>
        <w:t xml:space="preserve">pravdepodobne </w:t>
      </w:r>
      <w:r w:rsidRPr="00CB1E05">
        <w:rPr>
          <w:b w:val="0"/>
          <w:snapToGrid w:val="0"/>
          <w:sz w:val="22"/>
          <w:szCs w:val="22"/>
          <w:lang w:val="sk-SK"/>
        </w:rPr>
        <w:t>súvisiace s</w:t>
      </w:r>
      <w:r w:rsidR="00554E4B">
        <w:rPr>
          <w:b w:val="0"/>
          <w:snapToGrid w:val="0"/>
          <w:sz w:val="22"/>
          <w:szCs w:val="22"/>
          <w:lang w:val="sk-SK"/>
        </w:rPr>
        <w:t>o</w:t>
      </w:r>
      <w:r w:rsidR="00D166DA" w:rsidRPr="00C1764C">
        <w:rPr>
          <w:b w:val="0"/>
          <w:snapToGrid w:val="0"/>
          <w:sz w:val="22"/>
          <w:szCs w:val="22"/>
          <w:lang w:val="sk-SK"/>
        </w:rPr>
        <w:t xml:space="preserve"> šírením</w:t>
      </w:r>
      <w:r w:rsidRPr="00C1764C">
        <w:rPr>
          <w:b w:val="0"/>
          <w:snapToGrid w:val="0"/>
          <w:sz w:val="22"/>
          <w:szCs w:val="22"/>
          <w:lang w:val="sk-SK"/>
        </w:rPr>
        <w:t xml:space="preserve"> toxínu</w:t>
      </w:r>
      <w:r w:rsidRPr="00CB1E05">
        <w:rPr>
          <w:b w:val="0"/>
          <w:snapToGrid w:val="0"/>
          <w:sz w:val="22"/>
          <w:szCs w:val="22"/>
          <w:lang w:val="sk-SK"/>
        </w:rPr>
        <w:t xml:space="preserve"> </w:t>
      </w:r>
      <w:r w:rsidR="002E3839">
        <w:rPr>
          <w:b w:val="0"/>
          <w:snapToGrid w:val="0"/>
          <w:sz w:val="22"/>
          <w:szCs w:val="22"/>
          <w:lang w:val="sk-SK"/>
        </w:rPr>
        <w:t xml:space="preserve">do vzdialených miest </w:t>
      </w:r>
      <w:r w:rsidRPr="00CB1E05">
        <w:rPr>
          <w:b w:val="0"/>
          <w:snapToGrid w:val="0"/>
          <w:sz w:val="22"/>
          <w:szCs w:val="22"/>
          <w:lang w:val="sk-SK"/>
        </w:rPr>
        <w:t xml:space="preserve">od miesta podania </w:t>
      </w:r>
      <w:r w:rsidR="005E1FA2" w:rsidRPr="00CB1E05">
        <w:rPr>
          <w:b w:val="0"/>
          <w:snapToGrid w:val="0"/>
          <w:sz w:val="22"/>
          <w:szCs w:val="22"/>
          <w:lang w:val="sk-SK"/>
        </w:rPr>
        <w:t xml:space="preserve">sa </w:t>
      </w:r>
      <w:r w:rsidRPr="00CB1E05">
        <w:rPr>
          <w:b w:val="0"/>
          <w:snapToGrid w:val="0"/>
          <w:sz w:val="22"/>
          <w:szCs w:val="22"/>
          <w:lang w:val="sk-SK"/>
        </w:rPr>
        <w:t>pri použití botul</w:t>
      </w:r>
      <w:r w:rsidR="00045BAC" w:rsidRPr="00CB1E05">
        <w:rPr>
          <w:b w:val="0"/>
          <w:snapToGrid w:val="0"/>
          <w:sz w:val="22"/>
          <w:szCs w:val="22"/>
          <w:lang w:val="sk-SK"/>
        </w:rPr>
        <w:t>o</w:t>
      </w:r>
      <w:r w:rsidRPr="00CB1E05">
        <w:rPr>
          <w:b w:val="0"/>
          <w:snapToGrid w:val="0"/>
          <w:sz w:val="22"/>
          <w:szCs w:val="22"/>
          <w:lang w:val="sk-SK"/>
        </w:rPr>
        <w:t>toxínu hlás</w:t>
      </w:r>
      <w:r w:rsidR="005E1FA2" w:rsidRPr="00CB1E05">
        <w:rPr>
          <w:b w:val="0"/>
          <w:snapToGrid w:val="0"/>
          <w:sz w:val="22"/>
          <w:szCs w:val="22"/>
          <w:lang w:val="sk-SK"/>
        </w:rPr>
        <w:t xml:space="preserve">ili </w:t>
      </w:r>
      <w:r w:rsidRPr="00CB1E05">
        <w:rPr>
          <w:b w:val="0"/>
          <w:snapToGrid w:val="0"/>
          <w:sz w:val="22"/>
          <w:szCs w:val="22"/>
          <w:lang w:val="sk-SK"/>
        </w:rPr>
        <w:t xml:space="preserve">veľmi zriedkavo </w:t>
      </w:r>
      <w:r w:rsidR="00B16793" w:rsidRPr="00CB1E05">
        <w:rPr>
          <w:b w:val="0"/>
          <w:snapToGrid w:val="0"/>
          <w:sz w:val="22"/>
          <w:szCs w:val="22"/>
          <w:lang w:val="sk-SK"/>
        </w:rPr>
        <w:t>(pozri časť 4.8)</w:t>
      </w:r>
      <w:r w:rsidRPr="00CB1E05">
        <w:rPr>
          <w:b w:val="0"/>
          <w:snapToGrid w:val="0"/>
          <w:sz w:val="22"/>
          <w:szCs w:val="22"/>
          <w:lang w:val="sk-SK"/>
        </w:rPr>
        <w:t>.</w:t>
      </w:r>
      <w:r w:rsidR="00600AC9">
        <w:rPr>
          <w:b w:val="0"/>
          <w:snapToGrid w:val="0"/>
          <w:sz w:val="22"/>
          <w:szCs w:val="22"/>
          <w:lang w:val="sk-SK"/>
        </w:rPr>
        <w:t xml:space="preserve"> U</w:t>
      </w:r>
      <w:r w:rsidRPr="00CB1E05">
        <w:rPr>
          <w:b w:val="0"/>
          <w:snapToGrid w:val="0"/>
          <w:sz w:val="22"/>
          <w:szCs w:val="22"/>
          <w:lang w:val="sk-SK"/>
        </w:rPr>
        <w:t xml:space="preserve"> </w:t>
      </w:r>
      <w:r w:rsidR="00600AC9">
        <w:rPr>
          <w:b w:val="0"/>
          <w:snapToGrid w:val="0"/>
          <w:sz w:val="22"/>
          <w:szCs w:val="22"/>
          <w:lang w:val="sk-SK"/>
        </w:rPr>
        <w:t>p</w:t>
      </w:r>
      <w:r w:rsidRPr="00CB1E05">
        <w:rPr>
          <w:b w:val="0"/>
          <w:snapToGrid w:val="0"/>
          <w:sz w:val="22"/>
          <w:szCs w:val="22"/>
          <w:lang w:val="sk-SK"/>
        </w:rPr>
        <w:t>acient</w:t>
      </w:r>
      <w:r w:rsidR="00600AC9">
        <w:rPr>
          <w:b w:val="0"/>
          <w:snapToGrid w:val="0"/>
          <w:sz w:val="22"/>
          <w:szCs w:val="22"/>
          <w:lang w:val="sk-SK"/>
        </w:rPr>
        <w:t>ov</w:t>
      </w:r>
      <w:r w:rsidRPr="00CB1E05">
        <w:rPr>
          <w:b w:val="0"/>
          <w:snapToGrid w:val="0"/>
          <w:sz w:val="22"/>
          <w:szCs w:val="22"/>
          <w:lang w:val="sk-SK"/>
        </w:rPr>
        <w:t xml:space="preserve"> liečen</w:t>
      </w:r>
      <w:r w:rsidR="00600AC9">
        <w:rPr>
          <w:b w:val="0"/>
          <w:snapToGrid w:val="0"/>
          <w:sz w:val="22"/>
          <w:szCs w:val="22"/>
          <w:lang w:val="sk-SK"/>
        </w:rPr>
        <w:t>ých</w:t>
      </w:r>
      <w:r w:rsidRPr="00CB1E05">
        <w:rPr>
          <w:b w:val="0"/>
          <w:snapToGrid w:val="0"/>
          <w:sz w:val="22"/>
          <w:szCs w:val="22"/>
          <w:lang w:val="sk-SK"/>
        </w:rPr>
        <w:t xml:space="preserve"> </w:t>
      </w:r>
      <w:r w:rsidR="008768C7">
        <w:rPr>
          <w:b w:val="0"/>
          <w:snapToGrid w:val="0"/>
          <w:sz w:val="22"/>
          <w:szCs w:val="22"/>
          <w:lang w:val="sk-SK"/>
        </w:rPr>
        <w:t>terapeutickými</w:t>
      </w:r>
      <w:r w:rsidRPr="00CB1E05">
        <w:rPr>
          <w:b w:val="0"/>
          <w:snapToGrid w:val="0"/>
          <w:sz w:val="22"/>
          <w:szCs w:val="22"/>
          <w:lang w:val="sk-SK"/>
        </w:rPr>
        <w:t xml:space="preserve"> dávkami </w:t>
      </w:r>
      <w:r w:rsidR="00B25100">
        <w:rPr>
          <w:b w:val="0"/>
          <w:snapToGrid w:val="0"/>
          <w:sz w:val="22"/>
          <w:szCs w:val="22"/>
          <w:lang w:val="sk-SK"/>
        </w:rPr>
        <w:t xml:space="preserve">sa </w:t>
      </w:r>
      <w:r w:rsidRPr="00CB1E05">
        <w:rPr>
          <w:b w:val="0"/>
          <w:snapToGrid w:val="0"/>
          <w:sz w:val="22"/>
          <w:szCs w:val="22"/>
          <w:lang w:val="sk-SK"/>
        </w:rPr>
        <w:t>môž</w:t>
      </w:r>
      <w:r w:rsidR="00B25100">
        <w:rPr>
          <w:b w:val="0"/>
          <w:snapToGrid w:val="0"/>
          <w:sz w:val="22"/>
          <w:szCs w:val="22"/>
          <w:lang w:val="sk-SK"/>
        </w:rPr>
        <w:t xml:space="preserve">e vyskytnúť </w:t>
      </w:r>
      <w:r w:rsidRPr="00CB1E05">
        <w:rPr>
          <w:b w:val="0"/>
          <w:snapToGrid w:val="0"/>
          <w:sz w:val="22"/>
          <w:szCs w:val="22"/>
          <w:lang w:val="sk-SK"/>
        </w:rPr>
        <w:t>zvýšen</w:t>
      </w:r>
      <w:r w:rsidR="00B25100">
        <w:rPr>
          <w:b w:val="0"/>
          <w:snapToGrid w:val="0"/>
          <w:sz w:val="22"/>
          <w:szCs w:val="22"/>
          <w:lang w:val="sk-SK"/>
        </w:rPr>
        <w:t>á</w:t>
      </w:r>
      <w:r w:rsidRPr="00CB1E05">
        <w:rPr>
          <w:b w:val="0"/>
          <w:snapToGrid w:val="0"/>
          <w:sz w:val="22"/>
          <w:szCs w:val="22"/>
          <w:lang w:val="sk-SK"/>
        </w:rPr>
        <w:t xml:space="preserve"> slabosť svalov.</w:t>
      </w:r>
      <w:r w:rsidR="00B43787" w:rsidRPr="00CB1E05">
        <w:rPr>
          <w:b w:val="0"/>
          <w:snapToGrid w:val="0"/>
          <w:sz w:val="22"/>
          <w:szCs w:val="22"/>
          <w:lang w:val="sk-SK"/>
        </w:rPr>
        <w:t xml:space="preserve"> </w:t>
      </w:r>
      <w:r w:rsidR="004A1FF5" w:rsidRPr="00CB1E05">
        <w:rPr>
          <w:b w:val="0"/>
          <w:snapToGrid w:val="0"/>
          <w:sz w:val="22"/>
          <w:szCs w:val="22"/>
          <w:lang w:val="sk-SK"/>
        </w:rPr>
        <w:t xml:space="preserve">Ťažkosti s prehĺtaním a dýchaním sú </w:t>
      </w:r>
      <w:r w:rsidR="005E1FA2" w:rsidRPr="00CB1E05">
        <w:rPr>
          <w:b w:val="0"/>
          <w:snapToGrid w:val="0"/>
          <w:sz w:val="22"/>
          <w:szCs w:val="22"/>
          <w:lang w:val="sk-SK"/>
        </w:rPr>
        <w:t xml:space="preserve">závažné </w:t>
      </w:r>
      <w:r w:rsidR="004A1FF5" w:rsidRPr="00CB1E05">
        <w:rPr>
          <w:b w:val="0"/>
          <w:snapToGrid w:val="0"/>
          <w:sz w:val="22"/>
          <w:szCs w:val="22"/>
          <w:lang w:val="sk-SK"/>
        </w:rPr>
        <w:t xml:space="preserve">nežiaduce účinky a môžu spôsobiť smrť. </w:t>
      </w:r>
      <w:r w:rsidRPr="00CB1E05">
        <w:rPr>
          <w:b w:val="0"/>
          <w:snapToGrid w:val="0"/>
          <w:sz w:val="22"/>
          <w:szCs w:val="22"/>
          <w:lang w:val="sk-SK"/>
        </w:rPr>
        <w:t>Injekcia VISTABELU sa neodporúča paciento</w:t>
      </w:r>
      <w:r w:rsidR="005E1FA2" w:rsidRPr="00CB1E05">
        <w:rPr>
          <w:b w:val="0"/>
          <w:snapToGrid w:val="0"/>
          <w:sz w:val="22"/>
          <w:szCs w:val="22"/>
          <w:lang w:val="sk-SK"/>
        </w:rPr>
        <w:t>m</w:t>
      </w:r>
      <w:r w:rsidRPr="00CB1E05">
        <w:rPr>
          <w:b w:val="0"/>
          <w:snapToGrid w:val="0"/>
          <w:sz w:val="22"/>
          <w:szCs w:val="22"/>
          <w:lang w:val="sk-SK"/>
        </w:rPr>
        <w:t xml:space="preserve"> s dysfági</w:t>
      </w:r>
      <w:r w:rsidR="005E1FA2" w:rsidRPr="00CB1E05">
        <w:rPr>
          <w:b w:val="0"/>
          <w:snapToGrid w:val="0"/>
          <w:sz w:val="22"/>
          <w:szCs w:val="22"/>
          <w:lang w:val="sk-SK"/>
        </w:rPr>
        <w:t>ou</w:t>
      </w:r>
      <w:r w:rsidRPr="00CB1E05">
        <w:rPr>
          <w:b w:val="0"/>
          <w:snapToGrid w:val="0"/>
          <w:sz w:val="22"/>
          <w:szCs w:val="22"/>
          <w:lang w:val="sk-SK"/>
        </w:rPr>
        <w:t xml:space="preserve"> a aspiráci</w:t>
      </w:r>
      <w:r w:rsidR="005E1FA2" w:rsidRPr="00CB1E05">
        <w:rPr>
          <w:b w:val="0"/>
          <w:snapToGrid w:val="0"/>
          <w:sz w:val="22"/>
          <w:szCs w:val="22"/>
          <w:lang w:val="sk-SK"/>
        </w:rPr>
        <w:t>ou v anamnéze</w:t>
      </w:r>
      <w:r w:rsidRPr="00CB1E05">
        <w:rPr>
          <w:b w:val="0"/>
          <w:snapToGrid w:val="0"/>
          <w:sz w:val="22"/>
          <w:szCs w:val="22"/>
          <w:lang w:val="sk-SK"/>
        </w:rPr>
        <w:t>.</w:t>
      </w:r>
    </w:p>
    <w:p w14:paraId="69E4BC86" w14:textId="77777777" w:rsidR="00C8074D" w:rsidRPr="00CB1E05" w:rsidRDefault="00C8074D" w:rsidP="00CB1E05">
      <w:pPr>
        <w:pStyle w:val="Zkladntext3"/>
        <w:rPr>
          <w:b w:val="0"/>
          <w:snapToGrid w:val="0"/>
          <w:sz w:val="22"/>
          <w:szCs w:val="22"/>
          <w:lang w:val="sk-SK"/>
        </w:rPr>
      </w:pPr>
    </w:p>
    <w:p w14:paraId="07213FEB" w14:textId="77777777" w:rsidR="0077201D" w:rsidRPr="00CB1E05" w:rsidRDefault="00EA3FEB" w:rsidP="00CB1E05">
      <w:pPr>
        <w:pStyle w:val="Zkladntext3"/>
        <w:rPr>
          <w:b w:val="0"/>
          <w:snapToGrid w:val="0"/>
          <w:sz w:val="22"/>
          <w:szCs w:val="22"/>
          <w:lang w:val="sk-SK"/>
        </w:rPr>
      </w:pPr>
      <w:r w:rsidRPr="00CB1E05">
        <w:rPr>
          <w:b w:val="0"/>
          <w:snapToGrid w:val="0"/>
          <w:sz w:val="22"/>
          <w:szCs w:val="22"/>
          <w:lang w:val="sk-SK"/>
        </w:rPr>
        <w:t xml:space="preserve">Pacienti alebo ich ošetrovatelia musia byť poučení, aby </w:t>
      </w:r>
      <w:r w:rsidR="0077201D" w:rsidRPr="00CB1E05">
        <w:rPr>
          <w:b w:val="0"/>
          <w:snapToGrid w:val="0"/>
          <w:sz w:val="22"/>
          <w:szCs w:val="22"/>
          <w:lang w:val="sk-SK"/>
        </w:rPr>
        <w:t xml:space="preserve">okamžite </w:t>
      </w:r>
      <w:r w:rsidRPr="00CB1E05">
        <w:rPr>
          <w:b w:val="0"/>
          <w:snapToGrid w:val="0"/>
          <w:sz w:val="22"/>
          <w:szCs w:val="22"/>
          <w:lang w:val="sk-SK"/>
        </w:rPr>
        <w:t>vyhľadali lekársku pomoc</w:t>
      </w:r>
      <w:r w:rsidR="001A1BC5" w:rsidRPr="00CB1E05">
        <w:rPr>
          <w:b w:val="0"/>
          <w:snapToGrid w:val="0"/>
          <w:sz w:val="22"/>
          <w:szCs w:val="22"/>
          <w:lang w:val="sk-SK"/>
        </w:rPr>
        <w:t>,</w:t>
      </w:r>
      <w:r w:rsidRPr="00CB1E05">
        <w:rPr>
          <w:b w:val="0"/>
          <w:snapToGrid w:val="0"/>
          <w:sz w:val="22"/>
          <w:szCs w:val="22"/>
          <w:lang w:val="sk-SK"/>
        </w:rPr>
        <w:t xml:space="preserve"> </w:t>
      </w:r>
      <w:r w:rsidR="0077201D" w:rsidRPr="00CB1E05">
        <w:rPr>
          <w:b w:val="0"/>
          <w:snapToGrid w:val="0"/>
          <w:sz w:val="22"/>
          <w:szCs w:val="22"/>
          <w:lang w:val="sk-SK"/>
        </w:rPr>
        <w:t xml:space="preserve">ak </w:t>
      </w:r>
      <w:r w:rsidRPr="00CB1E05">
        <w:rPr>
          <w:b w:val="0"/>
          <w:snapToGrid w:val="0"/>
          <w:sz w:val="22"/>
          <w:szCs w:val="22"/>
          <w:lang w:val="sk-SK"/>
        </w:rPr>
        <w:t>sa objavia poruchy prehĺtania, reči alebo dýchania.</w:t>
      </w:r>
    </w:p>
    <w:p w14:paraId="219DC8AE" w14:textId="77777777" w:rsidR="0077201D" w:rsidRPr="00CB1E05" w:rsidRDefault="0077201D" w:rsidP="00CB1E05">
      <w:pPr>
        <w:rPr>
          <w:szCs w:val="22"/>
        </w:rPr>
      </w:pPr>
    </w:p>
    <w:p w14:paraId="3D28786E" w14:textId="77777777" w:rsidR="00C8074D" w:rsidRPr="00CB1E05" w:rsidRDefault="00EA3FEB" w:rsidP="00CB1E05">
      <w:pPr>
        <w:rPr>
          <w:szCs w:val="22"/>
        </w:rPr>
      </w:pPr>
      <w:r w:rsidRPr="00CB1E05">
        <w:rPr>
          <w:szCs w:val="22"/>
        </w:rPr>
        <w:t>Príliš časté alebo nadmerné dávkovanie môže zvýšiť riziko tvorby protilátok.</w:t>
      </w:r>
      <w:r w:rsidR="00C8074D" w:rsidRPr="00CB1E05">
        <w:rPr>
          <w:bCs/>
          <w:iCs/>
          <w:szCs w:val="22"/>
        </w:rPr>
        <w:t xml:space="preserve"> </w:t>
      </w:r>
      <w:r w:rsidRPr="00CB1E05">
        <w:rPr>
          <w:bCs/>
          <w:iCs/>
          <w:szCs w:val="22"/>
        </w:rPr>
        <w:t>Tvorba protiláto</w:t>
      </w:r>
      <w:r w:rsidR="00AE11FE" w:rsidRPr="00CB1E05">
        <w:rPr>
          <w:bCs/>
          <w:iCs/>
          <w:szCs w:val="22"/>
        </w:rPr>
        <w:t>k môže viesť k zlyhaniu liečby b</w:t>
      </w:r>
      <w:r w:rsidRPr="00CB1E05">
        <w:rPr>
          <w:bCs/>
          <w:iCs/>
          <w:szCs w:val="22"/>
        </w:rPr>
        <w:t>otul</w:t>
      </w:r>
      <w:r w:rsidR="00045BAC" w:rsidRPr="00CB1E05">
        <w:rPr>
          <w:bCs/>
          <w:iCs/>
          <w:szCs w:val="22"/>
        </w:rPr>
        <w:t>o</w:t>
      </w:r>
      <w:r w:rsidRPr="00CB1E05">
        <w:rPr>
          <w:bCs/>
          <w:iCs/>
          <w:szCs w:val="22"/>
        </w:rPr>
        <w:t>toxínom typu A aj v prípade iných indikácií.</w:t>
      </w:r>
    </w:p>
    <w:p w14:paraId="54A0D6CC" w14:textId="77777777" w:rsidR="00A80F18" w:rsidRPr="00CB1E05" w:rsidRDefault="00A80F18" w:rsidP="00CB1E05">
      <w:pPr>
        <w:pStyle w:val="Zkladntext3"/>
        <w:rPr>
          <w:b w:val="0"/>
          <w:sz w:val="22"/>
          <w:szCs w:val="22"/>
          <w:lang w:val="sk-SK"/>
        </w:rPr>
      </w:pPr>
    </w:p>
    <w:p w14:paraId="395D2AD9" w14:textId="525B4A3B" w:rsidR="00C8074D" w:rsidRPr="00CB1E05" w:rsidRDefault="00910EB4" w:rsidP="00CB1E05">
      <w:pPr>
        <w:pStyle w:val="Zkladntext3"/>
        <w:rPr>
          <w:b w:val="0"/>
          <w:sz w:val="22"/>
          <w:szCs w:val="22"/>
          <w:lang w:val="sk-SK"/>
        </w:rPr>
      </w:pPr>
      <w:r w:rsidRPr="00910EB4">
        <w:rPr>
          <w:b w:val="0"/>
          <w:sz w:val="22"/>
          <w:szCs w:val="22"/>
          <w:lang w:val="sk-SK"/>
        </w:rPr>
        <w:t>Ako sa očakáva pri každom injekčnom</w:t>
      </w:r>
      <w:r>
        <w:rPr>
          <w:b w:val="0"/>
          <w:sz w:val="22"/>
          <w:szCs w:val="22"/>
          <w:lang w:val="sk-SK"/>
        </w:rPr>
        <w:t xml:space="preserve"> </w:t>
      </w:r>
      <w:r w:rsidR="00C56D10" w:rsidRPr="00F55EAA">
        <w:rPr>
          <w:b w:val="0"/>
          <w:sz w:val="22"/>
          <w:szCs w:val="22"/>
          <w:lang w:val="sk-SK"/>
        </w:rPr>
        <w:t xml:space="preserve">podaní, </w:t>
      </w:r>
      <w:r w:rsidR="00161760" w:rsidRPr="00F55EAA">
        <w:rPr>
          <w:b w:val="0"/>
          <w:sz w:val="22"/>
          <w:szCs w:val="22"/>
          <w:lang w:val="sk-SK"/>
        </w:rPr>
        <w:t>s podaním injekcie sa spája</w:t>
      </w:r>
      <w:r w:rsidR="003336A1">
        <w:rPr>
          <w:b w:val="0"/>
          <w:sz w:val="22"/>
          <w:szCs w:val="22"/>
          <w:lang w:val="sk-SK"/>
        </w:rPr>
        <w:t>li</w:t>
      </w:r>
      <w:r w:rsidR="00161760" w:rsidRPr="00F55EAA">
        <w:rPr>
          <w:b w:val="0"/>
          <w:sz w:val="22"/>
          <w:szCs w:val="22"/>
          <w:lang w:val="sk-SK"/>
        </w:rPr>
        <w:t xml:space="preserve"> </w:t>
      </w:r>
      <w:r w:rsidR="00C56D10" w:rsidRPr="00F55EAA">
        <w:rPr>
          <w:b w:val="0"/>
          <w:sz w:val="22"/>
          <w:szCs w:val="22"/>
          <w:lang w:val="sk-SK"/>
        </w:rPr>
        <w:t>lokalizovaná bolesť, zápal,</w:t>
      </w:r>
      <w:r w:rsidR="00C56D10" w:rsidRPr="00CB1E05">
        <w:rPr>
          <w:b w:val="0"/>
          <w:sz w:val="22"/>
          <w:szCs w:val="22"/>
          <w:lang w:val="sk-SK"/>
        </w:rPr>
        <w:t xml:space="preserve"> parestézia, </w:t>
      </w:r>
      <w:r w:rsidR="0035502D" w:rsidRPr="00CB1E05">
        <w:rPr>
          <w:b w:val="0"/>
          <w:sz w:val="22"/>
          <w:szCs w:val="22"/>
          <w:lang w:val="sk-SK"/>
        </w:rPr>
        <w:t xml:space="preserve">znížená citlivosť, bolestivosť, opuch/edém, erytém, lokalizovaná infekcia, krvácanie a/alebo modriny. Bolesť </w:t>
      </w:r>
      <w:r w:rsidR="00F54652" w:rsidRPr="00CB1E05">
        <w:rPr>
          <w:b w:val="0"/>
          <w:sz w:val="22"/>
          <w:szCs w:val="22"/>
          <w:lang w:val="sk-SK"/>
        </w:rPr>
        <w:t xml:space="preserve">a/alebo úzkosť </w:t>
      </w:r>
      <w:r w:rsidR="0035502D" w:rsidRPr="00CB1E05">
        <w:rPr>
          <w:b w:val="0"/>
          <w:sz w:val="22"/>
          <w:szCs w:val="22"/>
          <w:lang w:val="sk-SK"/>
        </w:rPr>
        <w:t>súvisiaca s </w:t>
      </w:r>
      <w:r w:rsidR="00161760" w:rsidRPr="00CB1E05">
        <w:rPr>
          <w:b w:val="0"/>
          <w:sz w:val="22"/>
          <w:szCs w:val="22"/>
          <w:lang w:val="sk-SK"/>
        </w:rPr>
        <w:t xml:space="preserve">injekčnou </w:t>
      </w:r>
      <w:r w:rsidR="0035502D" w:rsidRPr="00CB1E05">
        <w:rPr>
          <w:b w:val="0"/>
          <w:sz w:val="22"/>
          <w:szCs w:val="22"/>
          <w:lang w:val="sk-SK"/>
        </w:rPr>
        <w:t>ihlou viedl</w:t>
      </w:r>
      <w:r w:rsidR="00161760" w:rsidRPr="00CB1E05">
        <w:rPr>
          <w:b w:val="0"/>
          <w:sz w:val="22"/>
          <w:szCs w:val="22"/>
          <w:lang w:val="sk-SK"/>
        </w:rPr>
        <w:t>i</w:t>
      </w:r>
      <w:r w:rsidR="0035502D" w:rsidRPr="00CB1E05">
        <w:rPr>
          <w:b w:val="0"/>
          <w:sz w:val="22"/>
          <w:szCs w:val="22"/>
          <w:lang w:val="sk-SK"/>
        </w:rPr>
        <w:t xml:space="preserve"> k vazovagáln</w:t>
      </w:r>
      <w:r w:rsidR="00161760" w:rsidRPr="00CB1E05">
        <w:rPr>
          <w:b w:val="0"/>
          <w:sz w:val="22"/>
          <w:szCs w:val="22"/>
          <w:lang w:val="sk-SK"/>
        </w:rPr>
        <w:t>ym</w:t>
      </w:r>
      <w:r w:rsidR="0035502D" w:rsidRPr="00CB1E05">
        <w:rPr>
          <w:b w:val="0"/>
          <w:sz w:val="22"/>
          <w:szCs w:val="22"/>
          <w:lang w:val="sk-SK"/>
        </w:rPr>
        <w:t xml:space="preserve"> reakci</w:t>
      </w:r>
      <w:r w:rsidR="00161760" w:rsidRPr="00CB1E05">
        <w:rPr>
          <w:b w:val="0"/>
          <w:sz w:val="22"/>
          <w:szCs w:val="22"/>
          <w:lang w:val="sk-SK"/>
        </w:rPr>
        <w:t>ám</w:t>
      </w:r>
      <w:r w:rsidR="0035502D" w:rsidRPr="00CB1E05">
        <w:rPr>
          <w:b w:val="0"/>
          <w:sz w:val="22"/>
          <w:szCs w:val="22"/>
          <w:lang w:val="sk-SK"/>
        </w:rPr>
        <w:t xml:space="preserve"> vrátane prechodnej symptomatickej hypotenzie a synkopy.</w:t>
      </w:r>
    </w:p>
    <w:p w14:paraId="46419F66" w14:textId="77777777" w:rsidR="0035502D" w:rsidRPr="00CB1E05" w:rsidRDefault="0035502D" w:rsidP="00CB1E05">
      <w:pPr>
        <w:pStyle w:val="Zkladntext3"/>
        <w:rPr>
          <w:b w:val="0"/>
          <w:sz w:val="22"/>
          <w:szCs w:val="22"/>
          <w:lang w:val="sk-SK"/>
        </w:rPr>
      </w:pPr>
    </w:p>
    <w:p w14:paraId="5E8CDA5A" w14:textId="6E03F634" w:rsidR="007178C7" w:rsidRPr="00CB1E05" w:rsidRDefault="00CA2B56" w:rsidP="00CB1E05">
      <w:pPr>
        <w:pStyle w:val="Zkladntext3"/>
        <w:rPr>
          <w:b w:val="0"/>
          <w:sz w:val="22"/>
          <w:szCs w:val="22"/>
          <w:lang w:val="sk-SK"/>
        </w:rPr>
      </w:pPr>
      <w:r>
        <w:rPr>
          <w:b w:val="0"/>
          <w:sz w:val="22"/>
          <w:szCs w:val="22"/>
          <w:lang w:val="sk-SK"/>
        </w:rPr>
        <w:t>Opatrnosť je potrebná p</w:t>
      </w:r>
      <w:r w:rsidR="007178C7" w:rsidRPr="00CB1E05">
        <w:rPr>
          <w:b w:val="0"/>
          <w:sz w:val="22"/>
          <w:szCs w:val="22"/>
          <w:lang w:val="sk-SK"/>
        </w:rPr>
        <w:t xml:space="preserve">ri používaní VISTABELU v prítomnosti zápalu v navrhovanom mieste (navrhovaných miestach) </w:t>
      </w:r>
      <w:r w:rsidR="00161760" w:rsidRPr="00CB1E05">
        <w:rPr>
          <w:b w:val="0"/>
          <w:sz w:val="22"/>
          <w:szCs w:val="22"/>
          <w:lang w:val="sk-SK"/>
        </w:rPr>
        <w:t xml:space="preserve">podania </w:t>
      </w:r>
      <w:r w:rsidR="006A2A30" w:rsidRPr="00CB1E05">
        <w:rPr>
          <w:b w:val="0"/>
          <w:sz w:val="22"/>
          <w:szCs w:val="22"/>
          <w:lang w:val="sk-SK"/>
        </w:rPr>
        <w:t xml:space="preserve">injekcie alebo keď cieľové svaly vykazujú nadmernú </w:t>
      </w:r>
      <w:r w:rsidR="007178C7" w:rsidRPr="00CB1E05">
        <w:rPr>
          <w:b w:val="0"/>
          <w:sz w:val="22"/>
          <w:szCs w:val="22"/>
          <w:lang w:val="sk-SK"/>
        </w:rPr>
        <w:t>slabosť alebo atrofi</w:t>
      </w:r>
      <w:r w:rsidR="006A2A30" w:rsidRPr="00CB1E05">
        <w:rPr>
          <w:b w:val="0"/>
          <w:sz w:val="22"/>
          <w:szCs w:val="22"/>
          <w:lang w:val="sk-SK"/>
        </w:rPr>
        <w:t>u</w:t>
      </w:r>
      <w:r w:rsidR="007178C7" w:rsidRPr="00CB1E05">
        <w:rPr>
          <w:b w:val="0"/>
          <w:sz w:val="22"/>
          <w:szCs w:val="22"/>
          <w:lang w:val="sk-SK"/>
        </w:rPr>
        <w:t>.</w:t>
      </w:r>
    </w:p>
    <w:p w14:paraId="5CA1A7C7" w14:textId="77777777" w:rsidR="00761872" w:rsidRPr="00CB1E05" w:rsidRDefault="00761872" w:rsidP="00CB1E05">
      <w:pPr>
        <w:pStyle w:val="Zkladntext3"/>
        <w:rPr>
          <w:b w:val="0"/>
          <w:sz w:val="22"/>
          <w:szCs w:val="22"/>
          <w:lang w:val="sk-SK"/>
        </w:rPr>
      </w:pPr>
    </w:p>
    <w:p w14:paraId="40AE6B83" w14:textId="4D726F57" w:rsidR="00A54780" w:rsidRPr="00CB1E05" w:rsidRDefault="009D1202" w:rsidP="00CB1E05">
      <w:pPr>
        <w:pStyle w:val="Zkladntext3"/>
        <w:rPr>
          <w:b w:val="0"/>
          <w:sz w:val="22"/>
          <w:szCs w:val="22"/>
          <w:lang w:val="sk-SK"/>
        </w:rPr>
      </w:pPr>
      <w:r>
        <w:rPr>
          <w:b w:val="0"/>
          <w:sz w:val="22"/>
          <w:szCs w:val="22"/>
          <w:lang w:val="sk-SK"/>
        </w:rPr>
        <w:lastRenderedPageBreak/>
        <w:t>Je potrebná</w:t>
      </w:r>
      <w:r w:rsidRPr="00CB1E05">
        <w:rPr>
          <w:b w:val="0"/>
          <w:sz w:val="22"/>
          <w:szCs w:val="22"/>
          <w:lang w:val="sk-SK"/>
        </w:rPr>
        <w:t xml:space="preserve"> </w:t>
      </w:r>
      <w:r>
        <w:rPr>
          <w:b w:val="0"/>
          <w:sz w:val="22"/>
          <w:szCs w:val="22"/>
          <w:lang w:val="sk-SK"/>
        </w:rPr>
        <w:t>o</w:t>
      </w:r>
      <w:r w:rsidR="000E28FE">
        <w:rPr>
          <w:b w:val="0"/>
          <w:sz w:val="22"/>
          <w:szCs w:val="22"/>
          <w:lang w:val="sk-SK"/>
        </w:rPr>
        <w:t>patrnosť</w:t>
      </w:r>
      <w:r w:rsidR="00A54780" w:rsidRPr="00CB1E05">
        <w:rPr>
          <w:b w:val="0"/>
          <w:sz w:val="22"/>
          <w:szCs w:val="22"/>
          <w:lang w:val="sk-SK"/>
        </w:rPr>
        <w:t xml:space="preserve">, aby sa VISTABEL nepodal do </w:t>
      </w:r>
      <w:r w:rsidR="00017927" w:rsidRPr="00CB1E05">
        <w:rPr>
          <w:b w:val="0"/>
          <w:sz w:val="22"/>
          <w:szCs w:val="22"/>
          <w:lang w:val="sk-SK"/>
        </w:rPr>
        <w:t xml:space="preserve">krvnej </w:t>
      </w:r>
      <w:r w:rsidR="00A54780" w:rsidRPr="00CB1E05">
        <w:rPr>
          <w:b w:val="0"/>
          <w:sz w:val="22"/>
          <w:szCs w:val="22"/>
          <w:lang w:val="sk-SK"/>
        </w:rPr>
        <w:t xml:space="preserve">cievy, ak </w:t>
      </w:r>
      <w:r w:rsidR="00017927" w:rsidRPr="00CB1E05">
        <w:rPr>
          <w:b w:val="0"/>
          <w:sz w:val="22"/>
          <w:szCs w:val="22"/>
          <w:lang w:val="sk-SK"/>
        </w:rPr>
        <w:t>sa podáva</w:t>
      </w:r>
      <w:r w:rsidR="00A54780" w:rsidRPr="00CB1E05">
        <w:rPr>
          <w:b w:val="0"/>
          <w:sz w:val="22"/>
          <w:szCs w:val="22"/>
          <w:lang w:val="sk-SK"/>
        </w:rPr>
        <w:t xml:space="preserve"> </w:t>
      </w:r>
      <w:r w:rsidR="006E1DAE">
        <w:rPr>
          <w:b w:val="0"/>
          <w:sz w:val="22"/>
          <w:szCs w:val="22"/>
          <w:lang w:val="sk-SK"/>
        </w:rPr>
        <w:t xml:space="preserve">pri liečbe </w:t>
      </w:r>
      <w:r w:rsidR="00781232" w:rsidRPr="00CB1E05">
        <w:rPr>
          <w:b w:val="0"/>
          <w:sz w:val="22"/>
          <w:szCs w:val="22"/>
          <w:lang w:val="sk-SK"/>
        </w:rPr>
        <w:t xml:space="preserve">glabelárnych </w:t>
      </w:r>
      <w:r w:rsidR="00AA4715" w:rsidRPr="00CB1E05">
        <w:rPr>
          <w:b w:val="0"/>
          <w:sz w:val="22"/>
          <w:szCs w:val="22"/>
          <w:lang w:val="sk-SK"/>
        </w:rPr>
        <w:t xml:space="preserve">vrások </w:t>
      </w:r>
      <w:r w:rsidR="00A54780" w:rsidRPr="00CB1E05">
        <w:rPr>
          <w:b w:val="0"/>
          <w:sz w:val="22"/>
          <w:szCs w:val="22"/>
          <w:lang w:val="sk-SK"/>
        </w:rPr>
        <w:t>pri maximálnom mračení</w:t>
      </w:r>
      <w:r w:rsidR="00F67535">
        <w:rPr>
          <w:b w:val="0"/>
          <w:sz w:val="22"/>
          <w:szCs w:val="22"/>
          <w:lang w:val="sk-SK"/>
        </w:rPr>
        <w:t xml:space="preserve"> sa</w:t>
      </w:r>
      <w:r w:rsidR="00C63BE4" w:rsidRPr="00CB1E05">
        <w:rPr>
          <w:b w:val="0"/>
          <w:sz w:val="22"/>
          <w:szCs w:val="22"/>
          <w:lang w:val="sk-SK"/>
        </w:rPr>
        <w:t>,</w:t>
      </w:r>
      <w:r w:rsidR="00A54780" w:rsidRPr="00CB1E05">
        <w:rPr>
          <w:b w:val="0"/>
          <w:sz w:val="22"/>
          <w:szCs w:val="22"/>
          <w:lang w:val="sk-SK"/>
        </w:rPr>
        <w:t xml:space="preserve"> </w:t>
      </w:r>
      <w:r w:rsidR="00AA4715" w:rsidRPr="00CB1E05">
        <w:rPr>
          <w:b w:val="0"/>
          <w:sz w:val="22"/>
          <w:szCs w:val="22"/>
          <w:lang w:val="sk-SK"/>
        </w:rPr>
        <w:t xml:space="preserve">vrások </w:t>
      </w:r>
      <w:r w:rsidR="00781232" w:rsidRPr="00CB1E05">
        <w:rPr>
          <w:b w:val="0"/>
          <w:sz w:val="22"/>
          <w:szCs w:val="22"/>
          <w:lang w:val="sk-SK"/>
        </w:rPr>
        <w:t xml:space="preserve">v tvare stopy vrany </w:t>
      </w:r>
      <w:r w:rsidR="00301BDD" w:rsidRPr="00CB1E05">
        <w:rPr>
          <w:b w:val="0"/>
          <w:sz w:val="22"/>
          <w:szCs w:val="22"/>
          <w:lang w:val="sk-SK"/>
        </w:rPr>
        <w:t>pri maximálnom úsmeve</w:t>
      </w:r>
      <w:r w:rsidR="00C63BE4" w:rsidRPr="00CB1E05">
        <w:rPr>
          <w:b w:val="0"/>
          <w:sz w:val="22"/>
          <w:szCs w:val="22"/>
          <w:lang w:val="sk-SK"/>
        </w:rPr>
        <w:t xml:space="preserve"> alebo </w:t>
      </w:r>
      <w:r w:rsidR="00F67535">
        <w:rPr>
          <w:b w:val="0"/>
          <w:sz w:val="22"/>
          <w:szCs w:val="22"/>
          <w:lang w:val="sk-SK"/>
        </w:rPr>
        <w:t>pri liečbe</w:t>
      </w:r>
      <w:r w:rsidR="00C63BE4" w:rsidRPr="00CB1E05">
        <w:rPr>
          <w:b w:val="0"/>
          <w:sz w:val="22"/>
          <w:szCs w:val="22"/>
          <w:lang w:val="sk-SK"/>
        </w:rPr>
        <w:t xml:space="preserve"> </w:t>
      </w:r>
      <w:r w:rsidR="00AA4715" w:rsidRPr="00CB1E05">
        <w:rPr>
          <w:b w:val="0"/>
          <w:sz w:val="22"/>
          <w:szCs w:val="22"/>
          <w:lang w:val="sk-SK"/>
        </w:rPr>
        <w:t xml:space="preserve">vrások </w:t>
      </w:r>
      <w:r w:rsidR="00C63BE4" w:rsidRPr="00CB1E05">
        <w:rPr>
          <w:b w:val="0"/>
          <w:sz w:val="22"/>
          <w:szCs w:val="22"/>
          <w:lang w:val="sk-SK"/>
        </w:rPr>
        <w:t>na čele pozorovaných pri maximálnom zdvihnutí obočia</w:t>
      </w:r>
      <w:r w:rsidR="00017927" w:rsidRPr="00CB1E05">
        <w:rPr>
          <w:b w:val="0"/>
          <w:sz w:val="22"/>
          <w:szCs w:val="22"/>
          <w:lang w:val="sk-SK"/>
        </w:rPr>
        <w:t>,</w:t>
      </w:r>
      <w:r w:rsidR="00301BDD" w:rsidRPr="00CB1E05">
        <w:rPr>
          <w:b w:val="0"/>
          <w:sz w:val="22"/>
          <w:szCs w:val="22"/>
          <w:lang w:val="sk-SK"/>
        </w:rPr>
        <w:t xml:space="preserve"> pozri časť 4.2.</w:t>
      </w:r>
    </w:p>
    <w:p w14:paraId="7E5F61D8" w14:textId="77777777" w:rsidR="004D2153" w:rsidRPr="00CB1E05" w:rsidRDefault="004D2153" w:rsidP="00CB1E05">
      <w:pPr>
        <w:pStyle w:val="Zkladntext3"/>
        <w:rPr>
          <w:b w:val="0"/>
          <w:sz w:val="22"/>
          <w:szCs w:val="22"/>
          <w:lang w:val="sk-SK"/>
        </w:rPr>
      </w:pPr>
    </w:p>
    <w:p w14:paraId="2C3992D5" w14:textId="1EFDE041" w:rsidR="00DC1091" w:rsidRPr="00CB1E05" w:rsidRDefault="00CE490A" w:rsidP="00CB1E05">
      <w:pPr>
        <w:pStyle w:val="Zkladntext3"/>
        <w:rPr>
          <w:b w:val="0"/>
          <w:sz w:val="22"/>
          <w:szCs w:val="22"/>
          <w:lang w:val="sk-SK"/>
        </w:rPr>
      </w:pPr>
      <w:r>
        <w:rPr>
          <w:b w:val="0"/>
          <w:sz w:val="22"/>
          <w:szCs w:val="22"/>
          <w:lang w:val="sk-SK"/>
        </w:rPr>
        <w:t>P</w:t>
      </w:r>
      <w:r w:rsidRPr="00114828">
        <w:rPr>
          <w:b w:val="0"/>
          <w:sz w:val="22"/>
          <w:szCs w:val="22"/>
          <w:lang w:val="sk-SK"/>
        </w:rPr>
        <w:t xml:space="preserve">o liečbe </w:t>
      </w:r>
      <w:r>
        <w:rPr>
          <w:b w:val="0"/>
          <w:sz w:val="22"/>
          <w:szCs w:val="22"/>
          <w:lang w:val="sk-SK"/>
        </w:rPr>
        <w:t>e</w:t>
      </w:r>
      <w:r w:rsidR="00DC1091" w:rsidRPr="00CB1E05">
        <w:rPr>
          <w:b w:val="0"/>
          <w:sz w:val="22"/>
          <w:szCs w:val="22"/>
          <w:lang w:val="sk-SK"/>
        </w:rPr>
        <w:t xml:space="preserve">xistuje riziko </w:t>
      </w:r>
      <w:r w:rsidR="00017927" w:rsidRPr="00CB1E05">
        <w:rPr>
          <w:b w:val="0"/>
          <w:sz w:val="22"/>
          <w:szCs w:val="22"/>
          <w:lang w:val="sk-SK"/>
        </w:rPr>
        <w:t>ptózy očn</w:t>
      </w:r>
      <w:r w:rsidR="00141AF3" w:rsidRPr="00CB1E05">
        <w:rPr>
          <w:b w:val="0"/>
          <w:sz w:val="22"/>
          <w:szCs w:val="22"/>
          <w:lang w:val="sk-SK"/>
        </w:rPr>
        <w:t>ého</w:t>
      </w:r>
      <w:r w:rsidR="00017927" w:rsidRPr="00CB1E05">
        <w:rPr>
          <w:b w:val="0"/>
          <w:sz w:val="22"/>
          <w:szCs w:val="22"/>
          <w:lang w:val="sk-SK"/>
        </w:rPr>
        <w:t xml:space="preserve"> </w:t>
      </w:r>
      <w:r w:rsidR="00DC1091" w:rsidRPr="00CB1E05">
        <w:rPr>
          <w:b w:val="0"/>
          <w:sz w:val="22"/>
          <w:szCs w:val="22"/>
          <w:lang w:val="sk-SK"/>
        </w:rPr>
        <w:t>vie</w:t>
      </w:r>
      <w:r w:rsidR="009C48F3">
        <w:rPr>
          <w:b w:val="0"/>
          <w:sz w:val="22"/>
          <w:szCs w:val="22"/>
          <w:lang w:val="sk-SK"/>
        </w:rPr>
        <w:t>č</w:t>
      </w:r>
      <w:r w:rsidR="00141AF3" w:rsidRPr="00CB1E05">
        <w:rPr>
          <w:b w:val="0"/>
          <w:sz w:val="22"/>
          <w:szCs w:val="22"/>
          <w:lang w:val="sk-SK"/>
        </w:rPr>
        <w:t>ka</w:t>
      </w:r>
      <w:r w:rsidR="00CA3CAE">
        <w:rPr>
          <w:b w:val="0"/>
          <w:sz w:val="22"/>
          <w:szCs w:val="22"/>
          <w:lang w:val="sk-SK"/>
        </w:rPr>
        <w:t>, p</w:t>
      </w:r>
      <w:r w:rsidR="00017927" w:rsidRPr="00CB1E05">
        <w:rPr>
          <w:b w:val="0"/>
          <w:sz w:val="22"/>
          <w:szCs w:val="22"/>
          <w:lang w:val="sk-SK"/>
        </w:rPr>
        <w:t>ozri</w:t>
      </w:r>
      <w:r w:rsidR="00DC1091" w:rsidRPr="00CB1E05">
        <w:rPr>
          <w:b w:val="0"/>
          <w:sz w:val="22"/>
          <w:szCs w:val="22"/>
          <w:lang w:val="sk-SK"/>
        </w:rPr>
        <w:t xml:space="preserve"> časť 4.2 </w:t>
      </w:r>
      <w:r w:rsidR="009E6E22">
        <w:rPr>
          <w:b w:val="0"/>
          <w:sz w:val="22"/>
          <w:szCs w:val="22"/>
          <w:lang w:val="sk-SK"/>
        </w:rPr>
        <w:t>P</w:t>
      </w:r>
      <w:r w:rsidR="00DC1091" w:rsidRPr="00CB1E05">
        <w:rPr>
          <w:b w:val="0"/>
          <w:sz w:val="22"/>
          <w:szCs w:val="22"/>
          <w:lang w:val="sk-SK"/>
        </w:rPr>
        <w:t>okyn</w:t>
      </w:r>
      <w:r w:rsidR="00017927" w:rsidRPr="00CB1E05">
        <w:rPr>
          <w:b w:val="0"/>
          <w:sz w:val="22"/>
          <w:szCs w:val="22"/>
          <w:lang w:val="sk-SK"/>
        </w:rPr>
        <w:t>y podávania</w:t>
      </w:r>
      <w:r w:rsidR="00F02F8B" w:rsidRPr="00CB1E05">
        <w:rPr>
          <w:b w:val="0"/>
          <w:sz w:val="22"/>
          <w:szCs w:val="22"/>
          <w:lang w:val="sk-SK"/>
        </w:rPr>
        <w:t>,</w:t>
      </w:r>
      <w:r w:rsidR="00017927" w:rsidRPr="00CB1E05">
        <w:rPr>
          <w:b w:val="0"/>
          <w:sz w:val="22"/>
          <w:szCs w:val="22"/>
          <w:lang w:val="sk-SK"/>
        </w:rPr>
        <w:t xml:space="preserve"> ako toto riziko minimalizovať</w:t>
      </w:r>
      <w:r w:rsidR="00DC1091" w:rsidRPr="00CB1E05">
        <w:rPr>
          <w:b w:val="0"/>
          <w:sz w:val="22"/>
          <w:szCs w:val="22"/>
          <w:lang w:val="sk-SK"/>
        </w:rPr>
        <w:t>.</w:t>
      </w:r>
    </w:p>
    <w:p w14:paraId="37C2B67E" w14:textId="77777777" w:rsidR="0008513B" w:rsidRPr="00CB1E05" w:rsidRDefault="0008513B" w:rsidP="00CB1E05">
      <w:pPr>
        <w:pStyle w:val="Zkladntext3"/>
        <w:rPr>
          <w:b w:val="0"/>
          <w:sz w:val="22"/>
          <w:szCs w:val="22"/>
          <w:lang w:val="sk-SK"/>
        </w:rPr>
      </w:pPr>
    </w:p>
    <w:p w14:paraId="43DFD3B1" w14:textId="6CA91349" w:rsidR="00C8074D" w:rsidRDefault="00EA3FEB" w:rsidP="00CB1E05">
      <w:pPr>
        <w:pStyle w:val="Zkladntext3"/>
        <w:rPr>
          <w:b w:val="0"/>
          <w:sz w:val="22"/>
          <w:szCs w:val="22"/>
          <w:lang w:val="sk-SK"/>
        </w:rPr>
      </w:pPr>
      <w:r w:rsidRPr="00CB1E05">
        <w:rPr>
          <w:b w:val="0"/>
          <w:sz w:val="22"/>
          <w:szCs w:val="22"/>
          <w:lang w:val="sk-SK"/>
        </w:rPr>
        <w:t>Použitie VISTABELU sa neodporúča u </w:t>
      </w:r>
      <w:r w:rsidR="00375B06">
        <w:rPr>
          <w:b w:val="0"/>
          <w:sz w:val="22"/>
          <w:szCs w:val="22"/>
          <w:lang w:val="sk-SK"/>
        </w:rPr>
        <w:t>osôb</w:t>
      </w:r>
      <w:r w:rsidR="004F5FB1" w:rsidRPr="00CB1E05">
        <w:rPr>
          <w:b w:val="0"/>
          <w:sz w:val="22"/>
          <w:szCs w:val="22"/>
          <w:lang w:val="sk-SK"/>
        </w:rPr>
        <w:t xml:space="preserve"> </w:t>
      </w:r>
      <w:r w:rsidR="006E7453">
        <w:rPr>
          <w:b w:val="0"/>
          <w:sz w:val="22"/>
          <w:szCs w:val="22"/>
          <w:lang w:val="sk-SK"/>
        </w:rPr>
        <w:t>mladších ako</w:t>
      </w:r>
      <w:r w:rsidR="004F5FB1" w:rsidRPr="00CB1E05">
        <w:rPr>
          <w:b w:val="0"/>
          <w:sz w:val="22"/>
          <w:szCs w:val="22"/>
          <w:lang w:val="sk-SK"/>
        </w:rPr>
        <w:t xml:space="preserve"> </w:t>
      </w:r>
      <w:r w:rsidRPr="00CB1E05">
        <w:rPr>
          <w:b w:val="0"/>
          <w:sz w:val="22"/>
          <w:szCs w:val="22"/>
          <w:lang w:val="sk-SK"/>
        </w:rPr>
        <w:t>18</w:t>
      </w:r>
      <w:r w:rsidR="004F5FB1" w:rsidRPr="00CB1E05">
        <w:rPr>
          <w:b w:val="0"/>
          <w:sz w:val="22"/>
          <w:szCs w:val="22"/>
          <w:lang w:val="sk-SK"/>
        </w:rPr>
        <w:t> rokov</w:t>
      </w:r>
      <w:r w:rsidRPr="00CB1E05">
        <w:rPr>
          <w:b w:val="0"/>
          <w:sz w:val="22"/>
          <w:szCs w:val="22"/>
          <w:lang w:val="sk-SK"/>
        </w:rPr>
        <w:t>.</w:t>
      </w:r>
      <w:r w:rsidR="002B42F5" w:rsidRPr="00CB1E05">
        <w:rPr>
          <w:b w:val="0"/>
          <w:sz w:val="22"/>
          <w:szCs w:val="22"/>
          <w:lang w:val="sk-SK"/>
        </w:rPr>
        <w:t xml:space="preserve"> </w:t>
      </w:r>
      <w:r w:rsidR="008D1B3B" w:rsidRPr="00CB1E05">
        <w:rPr>
          <w:b w:val="0"/>
          <w:sz w:val="22"/>
          <w:szCs w:val="22"/>
          <w:lang w:val="sk-SK"/>
        </w:rPr>
        <w:t>U pacientov starších ako 65 rokov e</w:t>
      </w:r>
      <w:r w:rsidR="002B42F5" w:rsidRPr="00CB1E05">
        <w:rPr>
          <w:b w:val="0"/>
          <w:sz w:val="22"/>
          <w:szCs w:val="22"/>
          <w:lang w:val="sk-SK"/>
        </w:rPr>
        <w:t>xistujú obmedzené klinické údaje z</w:t>
      </w:r>
      <w:r w:rsidR="00B13196">
        <w:rPr>
          <w:b w:val="0"/>
          <w:sz w:val="22"/>
          <w:szCs w:val="22"/>
          <w:lang w:val="sk-SK"/>
        </w:rPr>
        <w:t> </w:t>
      </w:r>
      <w:r w:rsidR="002B42F5" w:rsidRPr="00CB1E05">
        <w:rPr>
          <w:b w:val="0"/>
          <w:sz w:val="22"/>
          <w:szCs w:val="22"/>
          <w:lang w:val="sk-SK"/>
        </w:rPr>
        <w:t>fázy</w:t>
      </w:r>
      <w:r w:rsidR="00B13196">
        <w:rPr>
          <w:b w:val="0"/>
          <w:sz w:val="22"/>
          <w:szCs w:val="22"/>
          <w:lang w:val="sk-SK"/>
        </w:rPr>
        <w:t xml:space="preserve"> 3</w:t>
      </w:r>
      <w:r w:rsidR="002B42F5" w:rsidRPr="00CB1E05">
        <w:rPr>
          <w:b w:val="0"/>
          <w:sz w:val="22"/>
          <w:szCs w:val="22"/>
          <w:lang w:val="sk-SK"/>
        </w:rPr>
        <w:t xml:space="preserve"> </w:t>
      </w:r>
      <w:r w:rsidR="0029461F">
        <w:rPr>
          <w:b w:val="0"/>
          <w:sz w:val="22"/>
          <w:szCs w:val="22"/>
          <w:lang w:val="sk-SK"/>
        </w:rPr>
        <w:t>u</w:t>
      </w:r>
      <w:r w:rsidR="008D1B3B" w:rsidRPr="00CB1E05">
        <w:rPr>
          <w:b w:val="0"/>
          <w:sz w:val="22"/>
          <w:szCs w:val="22"/>
          <w:lang w:val="sk-SK"/>
        </w:rPr>
        <w:t> </w:t>
      </w:r>
      <w:r w:rsidR="002B42F5" w:rsidRPr="00CB1E05">
        <w:rPr>
          <w:b w:val="0"/>
          <w:sz w:val="22"/>
          <w:szCs w:val="22"/>
          <w:lang w:val="sk-SK"/>
        </w:rPr>
        <w:t>VISTABEL</w:t>
      </w:r>
      <w:r w:rsidR="00A32E37">
        <w:rPr>
          <w:b w:val="0"/>
          <w:sz w:val="22"/>
          <w:szCs w:val="22"/>
          <w:lang w:val="sk-SK"/>
        </w:rPr>
        <w:t>U</w:t>
      </w:r>
      <w:r w:rsidR="002B42F5" w:rsidRPr="00CB1E05">
        <w:rPr>
          <w:b w:val="0"/>
          <w:sz w:val="22"/>
          <w:szCs w:val="22"/>
          <w:lang w:val="sk-SK"/>
        </w:rPr>
        <w:t>.</w:t>
      </w:r>
    </w:p>
    <w:p w14:paraId="26E14741" w14:textId="77777777" w:rsidR="00745E84" w:rsidRDefault="00745E84" w:rsidP="00CB1E05">
      <w:pPr>
        <w:pStyle w:val="Zkladntext3"/>
        <w:rPr>
          <w:b w:val="0"/>
          <w:sz w:val="22"/>
          <w:szCs w:val="22"/>
          <w:lang w:val="sk-SK"/>
        </w:rPr>
      </w:pPr>
    </w:p>
    <w:p w14:paraId="35F5143D" w14:textId="3FD1A458" w:rsidR="00770550" w:rsidRPr="004B7896" w:rsidRDefault="00770550" w:rsidP="00770550">
      <w:pPr>
        <w:pStyle w:val="Zkladntext3"/>
        <w:rPr>
          <w:b w:val="0"/>
          <w:bCs w:val="0"/>
          <w:i/>
          <w:sz w:val="22"/>
          <w:szCs w:val="22"/>
          <w:u w:val="single"/>
          <w:lang w:val="sk-SK" w:eastAsia="fr-FR"/>
        </w:rPr>
      </w:pPr>
      <w:r w:rsidRPr="004B7896">
        <w:rPr>
          <w:b w:val="0"/>
          <w:bCs w:val="0"/>
          <w:i/>
          <w:sz w:val="22"/>
          <w:szCs w:val="22"/>
          <w:u w:val="single"/>
          <w:lang w:val="sk-SK" w:eastAsia="fr-FR"/>
        </w:rPr>
        <w:t>Sledovateľnosť</w:t>
      </w:r>
    </w:p>
    <w:p w14:paraId="16163BB5" w14:textId="77777777" w:rsidR="00770550" w:rsidRPr="004B7896" w:rsidRDefault="00770550" w:rsidP="00770550">
      <w:pPr>
        <w:pStyle w:val="Zkladntext3"/>
        <w:rPr>
          <w:b w:val="0"/>
          <w:sz w:val="22"/>
          <w:szCs w:val="22"/>
          <w:lang w:val="sk-SK"/>
        </w:rPr>
      </w:pPr>
      <w:r w:rsidRPr="004B7896">
        <w:rPr>
          <w:b w:val="0"/>
          <w:sz w:val="22"/>
          <w:szCs w:val="22"/>
          <w:lang w:val="sk-SK"/>
        </w:rPr>
        <w:t>Aby sa zlepšila (do)sledovateľnosť biologického lieku, má sa zrozumiteľne zaznamenať názov a číslo šarže podaného lieku</w:t>
      </w:r>
      <w:r w:rsidRPr="004B7896">
        <w:rPr>
          <w:b w:val="0"/>
          <w:sz w:val="22"/>
          <w:lang w:val="sk-SK"/>
        </w:rPr>
        <w:t>.</w:t>
      </w:r>
    </w:p>
    <w:p w14:paraId="7CC917EC" w14:textId="77777777" w:rsidR="00C8074D" w:rsidRPr="004B7896" w:rsidRDefault="00C8074D" w:rsidP="00CB1E05">
      <w:pPr>
        <w:rPr>
          <w:b/>
          <w:szCs w:val="22"/>
        </w:rPr>
      </w:pPr>
    </w:p>
    <w:p w14:paraId="49A7A4C8" w14:textId="77777777" w:rsidR="00C8074D" w:rsidRPr="00CB1E05" w:rsidRDefault="00C8074D" w:rsidP="00CB1E05">
      <w:pPr>
        <w:rPr>
          <w:b/>
          <w:szCs w:val="22"/>
        </w:rPr>
      </w:pPr>
      <w:r w:rsidRPr="004B7896">
        <w:rPr>
          <w:b/>
          <w:szCs w:val="22"/>
        </w:rPr>
        <w:t>4.5</w:t>
      </w:r>
      <w:r w:rsidR="000861B3" w:rsidRPr="004B7896">
        <w:rPr>
          <w:b/>
          <w:szCs w:val="22"/>
        </w:rPr>
        <w:tab/>
      </w:r>
      <w:r w:rsidR="00EA3FEB" w:rsidRPr="004B7896">
        <w:rPr>
          <w:b/>
          <w:szCs w:val="22"/>
        </w:rPr>
        <w:t>Liekové a iné interakcie</w:t>
      </w:r>
    </w:p>
    <w:p w14:paraId="3F6963CC" w14:textId="77777777" w:rsidR="00C8074D" w:rsidRPr="00CB1E05" w:rsidRDefault="00C8074D" w:rsidP="00CB1E05">
      <w:pPr>
        <w:rPr>
          <w:szCs w:val="22"/>
        </w:rPr>
      </w:pPr>
    </w:p>
    <w:p w14:paraId="49266C77" w14:textId="746D178E" w:rsidR="00C8074D" w:rsidRPr="00CB1E05" w:rsidRDefault="00EA3FEB" w:rsidP="00CB1E05">
      <w:pPr>
        <w:rPr>
          <w:szCs w:val="22"/>
        </w:rPr>
      </w:pPr>
      <w:r w:rsidRPr="00CB1E05">
        <w:rPr>
          <w:szCs w:val="22"/>
        </w:rPr>
        <w:t>Teoreticky môže byť účinok botul</w:t>
      </w:r>
      <w:r w:rsidR="00045BAC" w:rsidRPr="00CB1E05">
        <w:rPr>
          <w:szCs w:val="22"/>
        </w:rPr>
        <w:t>o</w:t>
      </w:r>
      <w:r w:rsidRPr="00CB1E05">
        <w:rPr>
          <w:szCs w:val="22"/>
        </w:rPr>
        <w:t>toxí</w:t>
      </w:r>
      <w:r w:rsidR="007262DD" w:rsidRPr="00CB1E05">
        <w:rPr>
          <w:szCs w:val="22"/>
        </w:rPr>
        <w:t xml:space="preserve">nu </w:t>
      </w:r>
      <w:r w:rsidR="00B152DF" w:rsidRPr="00CB1E05">
        <w:rPr>
          <w:szCs w:val="22"/>
        </w:rPr>
        <w:t xml:space="preserve">zosilnený </w:t>
      </w:r>
      <w:r w:rsidRPr="00CB1E05">
        <w:rPr>
          <w:szCs w:val="22"/>
        </w:rPr>
        <w:t>aminogl</w:t>
      </w:r>
      <w:r w:rsidR="00602E8C" w:rsidRPr="00CB1E05">
        <w:rPr>
          <w:szCs w:val="22"/>
        </w:rPr>
        <w:t>y</w:t>
      </w:r>
      <w:r w:rsidRPr="00CB1E05">
        <w:rPr>
          <w:szCs w:val="22"/>
        </w:rPr>
        <w:t>kozidovými antibiotikami, spektinomycínom alebo iným</w:t>
      </w:r>
      <w:r w:rsidR="0013410E" w:rsidRPr="00CB1E05">
        <w:rPr>
          <w:szCs w:val="22"/>
        </w:rPr>
        <w:t xml:space="preserve">i liekmi, ktoré ovplyvňujú </w:t>
      </w:r>
      <w:r w:rsidR="00F0221E">
        <w:rPr>
          <w:szCs w:val="22"/>
        </w:rPr>
        <w:t>neuromuskulárny</w:t>
      </w:r>
      <w:r w:rsidRPr="00CB1E05">
        <w:rPr>
          <w:szCs w:val="22"/>
        </w:rPr>
        <w:t xml:space="preserve"> prenos (napr. </w:t>
      </w:r>
      <w:r w:rsidR="00F0221E">
        <w:rPr>
          <w:szCs w:val="22"/>
        </w:rPr>
        <w:t>neuromuskulárne</w:t>
      </w:r>
      <w:r w:rsidR="003B0CCC" w:rsidRPr="00CB1E05">
        <w:rPr>
          <w:szCs w:val="22"/>
        </w:rPr>
        <w:t xml:space="preserve"> blokátory</w:t>
      </w:r>
      <w:r w:rsidRPr="00CB1E05">
        <w:rPr>
          <w:szCs w:val="22"/>
        </w:rPr>
        <w:t>).</w:t>
      </w:r>
    </w:p>
    <w:p w14:paraId="621BE586" w14:textId="77777777" w:rsidR="00803F6E" w:rsidRPr="00CB1E05" w:rsidRDefault="00803F6E" w:rsidP="00CB1E05">
      <w:pPr>
        <w:rPr>
          <w:szCs w:val="22"/>
        </w:rPr>
      </w:pPr>
    </w:p>
    <w:p w14:paraId="63412CC7" w14:textId="019BA213" w:rsidR="00803F6E" w:rsidRPr="00114828" w:rsidRDefault="004D6136" w:rsidP="00CB1E05">
      <w:pPr>
        <w:rPr>
          <w:szCs w:val="22"/>
        </w:rPr>
      </w:pPr>
      <w:r w:rsidRPr="004D6136">
        <w:rPr>
          <w:szCs w:val="22"/>
        </w:rPr>
        <w:t xml:space="preserve">Účinok podania rôznych sérotypov botulínového neurotoxínu </w:t>
      </w:r>
      <w:r w:rsidR="00803F6E" w:rsidRPr="00CB1E05">
        <w:rPr>
          <w:szCs w:val="22"/>
        </w:rPr>
        <w:t xml:space="preserve">v rovnakom čase alebo v priebehu niekoľkých mesiacov nie je známy. Nadmerná </w:t>
      </w:r>
      <w:r w:rsidR="006B35FF">
        <w:rPr>
          <w:szCs w:val="22"/>
        </w:rPr>
        <w:t xml:space="preserve">neuromuskulárna </w:t>
      </w:r>
      <w:r w:rsidR="00803F6E" w:rsidRPr="00CB1E05">
        <w:rPr>
          <w:szCs w:val="22"/>
        </w:rPr>
        <w:t xml:space="preserve">slabosť </w:t>
      </w:r>
      <w:r w:rsidR="00FE6BDC" w:rsidRPr="00CB1E05">
        <w:rPr>
          <w:szCs w:val="22"/>
        </w:rPr>
        <w:t xml:space="preserve">sa </w:t>
      </w:r>
      <w:r w:rsidR="00803F6E" w:rsidRPr="00CB1E05">
        <w:rPr>
          <w:szCs w:val="22"/>
        </w:rPr>
        <w:t xml:space="preserve">môže </w:t>
      </w:r>
      <w:r w:rsidR="005453A0">
        <w:rPr>
          <w:szCs w:val="22"/>
        </w:rPr>
        <w:t xml:space="preserve">zhoršiť </w:t>
      </w:r>
      <w:r w:rsidR="00FE6BDC" w:rsidRPr="00CB1E05">
        <w:rPr>
          <w:szCs w:val="22"/>
        </w:rPr>
        <w:t xml:space="preserve">po </w:t>
      </w:r>
      <w:r w:rsidR="00803F6E" w:rsidRPr="00CB1E05">
        <w:rPr>
          <w:szCs w:val="22"/>
        </w:rPr>
        <w:t xml:space="preserve">podaní </w:t>
      </w:r>
      <w:r w:rsidR="0081557C" w:rsidRPr="00CB1E05">
        <w:rPr>
          <w:szCs w:val="22"/>
        </w:rPr>
        <w:t xml:space="preserve">ďalšieho </w:t>
      </w:r>
      <w:r w:rsidR="00803F6E" w:rsidRPr="00CB1E05">
        <w:rPr>
          <w:szCs w:val="22"/>
        </w:rPr>
        <w:t xml:space="preserve">botulotoxínu pred </w:t>
      </w:r>
      <w:r w:rsidR="00C563F7">
        <w:rPr>
          <w:szCs w:val="22"/>
        </w:rPr>
        <w:t>vymiznutím</w:t>
      </w:r>
      <w:r w:rsidR="00803F6E" w:rsidRPr="00CB1E05">
        <w:rPr>
          <w:szCs w:val="22"/>
        </w:rPr>
        <w:t xml:space="preserve"> účink</w:t>
      </w:r>
      <w:r w:rsidR="00FE6BDC" w:rsidRPr="00CB1E05">
        <w:rPr>
          <w:szCs w:val="22"/>
        </w:rPr>
        <w:t>ov</w:t>
      </w:r>
      <w:r w:rsidR="008D1B3B" w:rsidRPr="00CB1E05">
        <w:rPr>
          <w:szCs w:val="22"/>
        </w:rPr>
        <w:t> </w:t>
      </w:r>
      <w:r w:rsidR="00803F6E" w:rsidRPr="00CB1E05">
        <w:rPr>
          <w:szCs w:val="22"/>
        </w:rPr>
        <w:t>sk</w:t>
      </w:r>
      <w:r w:rsidR="008D1B3B" w:rsidRPr="00CB1E05">
        <w:rPr>
          <w:szCs w:val="22"/>
        </w:rPr>
        <w:t>ôr</w:t>
      </w:r>
      <w:r w:rsidR="00FE6BDC" w:rsidRPr="00CB1E05">
        <w:rPr>
          <w:szCs w:val="22"/>
        </w:rPr>
        <w:t xml:space="preserve"> </w:t>
      </w:r>
      <w:r w:rsidR="00803F6E" w:rsidRPr="00114828">
        <w:rPr>
          <w:szCs w:val="22"/>
        </w:rPr>
        <w:t>podaného botulotoxínu.</w:t>
      </w:r>
    </w:p>
    <w:p w14:paraId="565FCC19" w14:textId="77777777" w:rsidR="00C8074D" w:rsidRPr="00CB1E05" w:rsidRDefault="00C8074D" w:rsidP="00CB1E05">
      <w:pPr>
        <w:rPr>
          <w:szCs w:val="22"/>
        </w:rPr>
      </w:pPr>
    </w:p>
    <w:p w14:paraId="3425B3F3" w14:textId="53433F01" w:rsidR="00C8074D" w:rsidRPr="00CB1E05" w:rsidRDefault="00FE6BDC" w:rsidP="00CB1E05">
      <w:pPr>
        <w:rPr>
          <w:bCs/>
          <w:iCs/>
          <w:szCs w:val="22"/>
        </w:rPr>
      </w:pPr>
      <w:r w:rsidRPr="00CB1E05">
        <w:rPr>
          <w:szCs w:val="22"/>
        </w:rPr>
        <w:t>Nevykonali sa žiadne š</w:t>
      </w:r>
      <w:r w:rsidR="00EA3FEB" w:rsidRPr="00CB1E05">
        <w:rPr>
          <w:szCs w:val="22"/>
        </w:rPr>
        <w:t xml:space="preserve">pecifické testy </w:t>
      </w:r>
      <w:r w:rsidRPr="00CB1E05">
        <w:rPr>
          <w:szCs w:val="22"/>
        </w:rPr>
        <w:t xml:space="preserve">na stanovenie </w:t>
      </w:r>
      <w:r w:rsidR="00EA3FEB" w:rsidRPr="00CB1E05">
        <w:rPr>
          <w:szCs w:val="22"/>
        </w:rPr>
        <w:t>možn</w:t>
      </w:r>
      <w:r w:rsidRPr="00CB1E05">
        <w:rPr>
          <w:szCs w:val="22"/>
        </w:rPr>
        <w:t xml:space="preserve">ých </w:t>
      </w:r>
      <w:r w:rsidR="00EA3FEB" w:rsidRPr="00CB1E05">
        <w:rPr>
          <w:szCs w:val="22"/>
        </w:rPr>
        <w:t>klinických interakcií s inými liekmi.</w:t>
      </w:r>
      <w:r w:rsidR="00C8074D" w:rsidRPr="00CB1E05">
        <w:rPr>
          <w:szCs w:val="22"/>
        </w:rPr>
        <w:t xml:space="preserve"> </w:t>
      </w:r>
      <w:r w:rsidR="00E64D87" w:rsidRPr="00E64D87">
        <w:rPr>
          <w:szCs w:val="22"/>
        </w:rPr>
        <w:t>V</w:t>
      </w:r>
      <w:r w:rsidR="00866EF4">
        <w:rPr>
          <w:szCs w:val="22"/>
        </w:rPr>
        <w:t> </w:t>
      </w:r>
      <w:r w:rsidR="00E64D87" w:rsidRPr="00E64D87">
        <w:rPr>
          <w:szCs w:val="22"/>
        </w:rPr>
        <w:t>tejto indikácii neboli hlásené žiadne iné klinicky významné interakcie.</w:t>
      </w:r>
    </w:p>
    <w:p w14:paraId="25753517" w14:textId="77777777" w:rsidR="00C8074D" w:rsidRPr="00CB1E05" w:rsidRDefault="00C8074D" w:rsidP="00CB1E05">
      <w:pPr>
        <w:rPr>
          <w:b/>
          <w:szCs w:val="22"/>
        </w:rPr>
      </w:pPr>
    </w:p>
    <w:p w14:paraId="1C827598" w14:textId="77777777" w:rsidR="00C8074D" w:rsidRPr="00CB1E05" w:rsidRDefault="00C8074D" w:rsidP="00CB1E05">
      <w:pPr>
        <w:rPr>
          <w:b/>
          <w:szCs w:val="22"/>
        </w:rPr>
      </w:pPr>
      <w:r w:rsidRPr="00CB1E05">
        <w:rPr>
          <w:b/>
          <w:szCs w:val="22"/>
        </w:rPr>
        <w:t xml:space="preserve">4.6 </w:t>
      </w:r>
      <w:r w:rsidR="000861B3" w:rsidRPr="00CB1E05">
        <w:rPr>
          <w:b/>
          <w:szCs w:val="22"/>
        </w:rPr>
        <w:tab/>
      </w:r>
      <w:r w:rsidR="00932231" w:rsidRPr="00CB1E05">
        <w:rPr>
          <w:b/>
          <w:szCs w:val="22"/>
        </w:rPr>
        <w:t>Fertilita, g</w:t>
      </w:r>
      <w:r w:rsidR="00EA3FEB" w:rsidRPr="00CB1E05">
        <w:rPr>
          <w:b/>
          <w:szCs w:val="22"/>
        </w:rPr>
        <w:t>ravidita a laktácia</w:t>
      </w:r>
    </w:p>
    <w:p w14:paraId="53E61193" w14:textId="77777777" w:rsidR="00C8074D" w:rsidRPr="00CB1E05" w:rsidRDefault="00C8074D" w:rsidP="00CB1E05">
      <w:pPr>
        <w:rPr>
          <w:szCs w:val="22"/>
        </w:rPr>
      </w:pPr>
    </w:p>
    <w:p w14:paraId="3C3D0793" w14:textId="77777777" w:rsidR="00C8074D" w:rsidRPr="00CB1E05" w:rsidRDefault="00EA3FEB" w:rsidP="00CB1E05">
      <w:pPr>
        <w:rPr>
          <w:i/>
          <w:szCs w:val="22"/>
          <w:u w:val="single"/>
        </w:rPr>
      </w:pPr>
      <w:r w:rsidRPr="00CB1E05">
        <w:rPr>
          <w:i/>
          <w:szCs w:val="22"/>
          <w:u w:val="single"/>
        </w:rPr>
        <w:t>Gravidita</w:t>
      </w:r>
    </w:p>
    <w:p w14:paraId="0C585DB5" w14:textId="77777777" w:rsidR="00C8074D" w:rsidRPr="00CB1E05" w:rsidRDefault="00EA3FEB" w:rsidP="00CB1E05">
      <w:pPr>
        <w:rPr>
          <w:szCs w:val="22"/>
        </w:rPr>
      </w:pPr>
      <w:r w:rsidRPr="00114828">
        <w:rPr>
          <w:szCs w:val="22"/>
        </w:rPr>
        <w:t>Nie sú k dispozícii dostatočné údaje o použití botul</w:t>
      </w:r>
      <w:r w:rsidR="00045BAC" w:rsidRPr="00CB1E05">
        <w:rPr>
          <w:szCs w:val="22"/>
        </w:rPr>
        <w:t>o</w:t>
      </w:r>
      <w:r w:rsidRPr="00CB1E05">
        <w:rPr>
          <w:szCs w:val="22"/>
        </w:rPr>
        <w:t>toxínu typu A u gravidných žien.</w:t>
      </w:r>
      <w:r w:rsidR="00C8074D" w:rsidRPr="00CB1E05">
        <w:rPr>
          <w:szCs w:val="22"/>
        </w:rPr>
        <w:t xml:space="preserve"> </w:t>
      </w:r>
      <w:r w:rsidRPr="00CB1E05">
        <w:rPr>
          <w:szCs w:val="22"/>
        </w:rPr>
        <w:t>Štúdie na zvieratách preukázali reprodukčnú toxicitu (pozri časť 5.3). Nie je známe potenciálne riziko u ľudí.</w:t>
      </w:r>
      <w:r w:rsidR="00C8074D" w:rsidRPr="00CB1E05">
        <w:rPr>
          <w:szCs w:val="22"/>
        </w:rPr>
        <w:t xml:space="preserve"> </w:t>
      </w:r>
      <w:r w:rsidR="00A715E6" w:rsidRPr="00CB1E05">
        <w:rPr>
          <w:szCs w:val="22"/>
        </w:rPr>
        <w:t>VISTABEL sa n</w:t>
      </w:r>
      <w:r w:rsidR="00314B73" w:rsidRPr="00CB1E05">
        <w:rPr>
          <w:szCs w:val="22"/>
        </w:rPr>
        <w:t xml:space="preserve">eodporúča </w:t>
      </w:r>
      <w:r w:rsidR="00301BDD" w:rsidRPr="00CB1E05">
        <w:rPr>
          <w:szCs w:val="22"/>
        </w:rPr>
        <w:t>po</w:t>
      </w:r>
      <w:r w:rsidR="00314B73" w:rsidRPr="00CB1E05">
        <w:rPr>
          <w:szCs w:val="22"/>
        </w:rPr>
        <w:t xml:space="preserve">užívať </w:t>
      </w:r>
      <w:r w:rsidR="00D36BB8" w:rsidRPr="00CB1E05">
        <w:rPr>
          <w:szCs w:val="22"/>
        </w:rPr>
        <w:t>počas gravidity</w:t>
      </w:r>
      <w:r w:rsidR="00803F6E" w:rsidRPr="00CB1E05">
        <w:rPr>
          <w:szCs w:val="22"/>
        </w:rPr>
        <w:t xml:space="preserve"> a u žien vo fertilnom veku nepoužívajúcich antikoncep</w:t>
      </w:r>
      <w:r w:rsidR="000C210B" w:rsidRPr="00CB1E05">
        <w:rPr>
          <w:szCs w:val="22"/>
        </w:rPr>
        <w:t>c</w:t>
      </w:r>
      <w:r w:rsidR="00803F6E" w:rsidRPr="00CB1E05">
        <w:rPr>
          <w:szCs w:val="22"/>
        </w:rPr>
        <w:t>iu</w:t>
      </w:r>
      <w:r w:rsidR="00D36BB8" w:rsidRPr="00CB1E05">
        <w:rPr>
          <w:szCs w:val="22"/>
        </w:rPr>
        <w:t>.</w:t>
      </w:r>
    </w:p>
    <w:p w14:paraId="350FB149" w14:textId="77777777" w:rsidR="00C8074D" w:rsidRPr="00CB1E05" w:rsidRDefault="00C8074D" w:rsidP="00CB1E05">
      <w:pPr>
        <w:rPr>
          <w:szCs w:val="22"/>
        </w:rPr>
      </w:pPr>
    </w:p>
    <w:p w14:paraId="361110C4" w14:textId="77777777" w:rsidR="00C8074D" w:rsidRPr="00CB1E05" w:rsidRDefault="00A715E6" w:rsidP="00CB1E05">
      <w:pPr>
        <w:rPr>
          <w:i/>
          <w:szCs w:val="22"/>
          <w:u w:val="single"/>
        </w:rPr>
      </w:pPr>
      <w:r w:rsidRPr="00CB1E05">
        <w:rPr>
          <w:i/>
          <w:szCs w:val="22"/>
          <w:u w:val="single"/>
        </w:rPr>
        <w:t>Dojčenie</w:t>
      </w:r>
    </w:p>
    <w:p w14:paraId="47BD0179" w14:textId="77777777" w:rsidR="00C8074D" w:rsidRPr="00CB1E05" w:rsidRDefault="00EA3FEB" w:rsidP="00CB1E05">
      <w:pPr>
        <w:rPr>
          <w:szCs w:val="22"/>
        </w:rPr>
      </w:pPr>
      <w:r w:rsidRPr="00114828">
        <w:rPr>
          <w:szCs w:val="22"/>
        </w:rPr>
        <w:t>Nie sú k dispozícii informácie o tom, či sa VISTABEL vylučuje do materského mlieka.</w:t>
      </w:r>
      <w:r w:rsidR="00C8074D" w:rsidRPr="00114828">
        <w:rPr>
          <w:szCs w:val="22"/>
        </w:rPr>
        <w:t xml:space="preserve"> </w:t>
      </w:r>
      <w:r w:rsidRPr="00CB1E05">
        <w:rPr>
          <w:szCs w:val="22"/>
        </w:rPr>
        <w:t xml:space="preserve">Použitie VISTABELU počas </w:t>
      </w:r>
      <w:r w:rsidR="002B7B45" w:rsidRPr="00CB1E05">
        <w:rPr>
          <w:szCs w:val="22"/>
        </w:rPr>
        <w:t xml:space="preserve">dojčenia </w:t>
      </w:r>
      <w:r w:rsidRPr="00CB1E05">
        <w:rPr>
          <w:szCs w:val="22"/>
        </w:rPr>
        <w:t>sa neodporúča.</w:t>
      </w:r>
    </w:p>
    <w:p w14:paraId="38EE69BB" w14:textId="77777777" w:rsidR="003B0CCC" w:rsidRPr="00CB1E05" w:rsidRDefault="003B0CCC" w:rsidP="00CB1E05">
      <w:pPr>
        <w:rPr>
          <w:szCs w:val="22"/>
        </w:rPr>
      </w:pPr>
    </w:p>
    <w:p w14:paraId="2D5AFE8E" w14:textId="77777777" w:rsidR="003B0CCC" w:rsidRPr="00114828" w:rsidRDefault="003B0CCC" w:rsidP="00CB1E05">
      <w:pPr>
        <w:rPr>
          <w:i/>
          <w:szCs w:val="22"/>
          <w:u w:val="single"/>
        </w:rPr>
      </w:pPr>
      <w:r w:rsidRPr="00CB1E05">
        <w:rPr>
          <w:i/>
          <w:szCs w:val="22"/>
          <w:u w:val="single"/>
        </w:rPr>
        <w:t>Fertilita</w:t>
      </w:r>
    </w:p>
    <w:p w14:paraId="51B72569" w14:textId="55D4FD20" w:rsidR="002B7B45" w:rsidRPr="00CB1E05" w:rsidRDefault="002B7B45" w:rsidP="00CB1E05">
      <w:pPr>
        <w:rPr>
          <w:szCs w:val="22"/>
        </w:rPr>
      </w:pPr>
      <w:r w:rsidRPr="00114828">
        <w:rPr>
          <w:szCs w:val="22"/>
        </w:rPr>
        <w:t>Nie sú k dispozícii adekvátne údaje o účinkoch používania botulotoxínu typu A na plodnosť žien vo fertilnom vek</w:t>
      </w:r>
      <w:r w:rsidRPr="00CB1E05">
        <w:rPr>
          <w:szCs w:val="22"/>
        </w:rPr>
        <w:t>u.</w:t>
      </w:r>
      <w:r w:rsidR="00CA3A26" w:rsidRPr="00CB1E05">
        <w:rPr>
          <w:szCs w:val="22"/>
        </w:rPr>
        <w:t xml:space="preserve"> Štúdie </w:t>
      </w:r>
      <w:r w:rsidR="00C60121" w:rsidRPr="00CB1E05">
        <w:rPr>
          <w:szCs w:val="22"/>
        </w:rPr>
        <w:t xml:space="preserve">na </w:t>
      </w:r>
      <w:r w:rsidRPr="00CB1E05">
        <w:rPr>
          <w:szCs w:val="22"/>
        </w:rPr>
        <w:t>samco</w:t>
      </w:r>
      <w:r w:rsidR="00C60121" w:rsidRPr="00CB1E05">
        <w:rPr>
          <w:szCs w:val="22"/>
        </w:rPr>
        <w:t xml:space="preserve">ch </w:t>
      </w:r>
      <w:r w:rsidRPr="00CB1E05">
        <w:rPr>
          <w:szCs w:val="22"/>
        </w:rPr>
        <w:t>a sam</w:t>
      </w:r>
      <w:r w:rsidR="00C60121" w:rsidRPr="00CB1E05">
        <w:rPr>
          <w:szCs w:val="22"/>
        </w:rPr>
        <w:t xml:space="preserve">iciach potkanov </w:t>
      </w:r>
      <w:r w:rsidRPr="00CB1E05">
        <w:rPr>
          <w:szCs w:val="22"/>
        </w:rPr>
        <w:t xml:space="preserve">preukázali </w:t>
      </w:r>
      <w:r w:rsidR="00C60121" w:rsidRPr="00CB1E05">
        <w:rPr>
          <w:szCs w:val="22"/>
        </w:rPr>
        <w:t xml:space="preserve">pokles </w:t>
      </w:r>
      <w:r w:rsidRPr="00CB1E05">
        <w:rPr>
          <w:szCs w:val="22"/>
        </w:rPr>
        <w:t>fertility (pozri časť 5.3).</w:t>
      </w:r>
    </w:p>
    <w:p w14:paraId="7A2302A2" w14:textId="77777777" w:rsidR="00C8074D" w:rsidRPr="00CB1E05" w:rsidRDefault="00C8074D" w:rsidP="00CB1E05">
      <w:pPr>
        <w:rPr>
          <w:b/>
          <w:szCs w:val="22"/>
        </w:rPr>
      </w:pPr>
    </w:p>
    <w:p w14:paraId="2C290AB9" w14:textId="77777777" w:rsidR="00EA3FEB" w:rsidRPr="00CB1E05" w:rsidRDefault="00C8074D" w:rsidP="00CB1E05">
      <w:pPr>
        <w:rPr>
          <w:szCs w:val="22"/>
        </w:rPr>
      </w:pPr>
      <w:r w:rsidRPr="00CB1E05">
        <w:rPr>
          <w:b/>
          <w:szCs w:val="22"/>
        </w:rPr>
        <w:t xml:space="preserve">4.7 </w:t>
      </w:r>
      <w:r w:rsidR="000861B3" w:rsidRPr="00CB1E05">
        <w:rPr>
          <w:b/>
          <w:szCs w:val="22"/>
        </w:rPr>
        <w:tab/>
      </w:r>
      <w:r w:rsidR="00EA3FEB" w:rsidRPr="00CB1E05">
        <w:rPr>
          <w:b/>
          <w:szCs w:val="22"/>
        </w:rPr>
        <w:t>Ovplyvnenie schopnosti viesť vozidlá a obsluhovať stroje</w:t>
      </w:r>
      <w:r w:rsidR="00EA3FEB" w:rsidRPr="00CB1E05">
        <w:rPr>
          <w:rStyle w:val="tw4winMark"/>
          <w:rFonts w:ascii="Times New Roman" w:hAnsi="Times New Roman" w:cs="Times New Roman"/>
          <w:lang w:val="sk-SK"/>
        </w:rPr>
        <w:t xml:space="preserve"> </w:t>
      </w:r>
    </w:p>
    <w:p w14:paraId="3D8D1713" w14:textId="77777777" w:rsidR="00C8074D" w:rsidRPr="00CB1E05" w:rsidRDefault="00C8074D" w:rsidP="00CB1E05">
      <w:pPr>
        <w:rPr>
          <w:strike/>
          <w:szCs w:val="22"/>
        </w:rPr>
      </w:pPr>
    </w:p>
    <w:p w14:paraId="68BB12C2" w14:textId="78AF72DE" w:rsidR="00CA3A26" w:rsidRPr="00CB1E05" w:rsidRDefault="00692DC6" w:rsidP="00CB1E05">
      <w:pPr>
        <w:rPr>
          <w:szCs w:val="22"/>
        </w:rPr>
      </w:pPr>
      <w:r>
        <w:t>Neuskutočnili</w:t>
      </w:r>
      <w:r w:rsidR="00170357" w:rsidRPr="00CB1E05">
        <w:rPr>
          <w:szCs w:val="22"/>
        </w:rPr>
        <w:t xml:space="preserve"> sa </w:t>
      </w:r>
      <w:r w:rsidR="00CA3A26" w:rsidRPr="00CB1E05">
        <w:rPr>
          <w:szCs w:val="22"/>
        </w:rPr>
        <w:t>žiadne štúdie týkajúce sa vplyv</w:t>
      </w:r>
      <w:r w:rsidR="00170357" w:rsidRPr="00CB1E05">
        <w:rPr>
          <w:szCs w:val="22"/>
        </w:rPr>
        <w:t xml:space="preserve">ov </w:t>
      </w:r>
      <w:r w:rsidR="00CA3A26" w:rsidRPr="00CB1E05">
        <w:rPr>
          <w:szCs w:val="22"/>
        </w:rPr>
        <w:t xml:space="preserve">na schopnosť viesť vozidlá a obsluhovať stroje. VISTABEL </w:t>
      </w:r>
      <w:r w:rsidR="00170357" w:rsidRPr="00CB1E05">
        <w:rPr>
          <w:szCs w:val="22"/>
        </w:rPr>
        <w:t xml:space="preserve">však </w:t>
      </w:r>
      <w:r w:rsidR="00CA3A26" w:rsidRPr="00CB1E05">
        <w:rPr>
          <w:szCs w:val="22"/>
        </w:rPr>
        <w:t xml:space="preserve">môže spôsobiť asténiu, svalovú slabosť, závrat a poruchy videnia, ktoré môžu </w:t>
      </w:r>
      <w:r w:rsidR="00170357" w:rsidRPr="00CB1E05">
        <w:rPr>
          <w:szCs w:val="22"/>
        </w:rPr>
        <w:t xml:space="preserve">ovplyvniť </w:t>
      </w:r>
      <w:r w:rsidR="00CA3A26" w:rsidRPr="00CB1E05">
        <w:rPr>
          <w:szCs w:val="22"/>
        </w:rPr>
        <w:t>vedenie vozidiel a obsluhu strojov.</w:t>
      </w:r>
    </w:p>
    <w:p w14:paraId="6BCB9B07" w14:textId="77777777" w:rsidR="00C8074D" w:rsidRPr="00CB1E05" w:rsidRDefault="00C8074D" w:rsidP="00114828">
      <w:pPr>
        <w:rPr>
          <w:b/>
          <w:szCs w:val="22"/>
        </w:rPr>
      </w:pPr>
    </w:p>
    <w:p w14:paraId="7D0753B9" w14:textId="77777777" w:rsidR="00C8074D" w:rsidRPr="00CB1E05" w:rsidRDefault="00C8074D" w:rsidP="00CB1E05">
      <w:pPr>
        <w:outlineLvl w:val="0"/>
        <w:rPr>
          <w:b/>
          <w:szCs w:val="22"/>
        </w:rPr>
      </w:pPr>
      <w:r w:rsidRPr="00CB1E05">
        <w:rPr>
          <w:b/>
          <w:szCs w:val="22"/>
        </w:rPr>
        <w:t>4.8</w:t>
      </w:r>
      <w:r w:rsidRPr="00CB1E05">
        <w:rPr>
          <w:szCs w:val="22"/>
        </w:rPr>
        <w:t xml:space="preserve"> </w:t>
      </w:r>
      <w:r w:rsidR="000861B3" w:rsidRPr="00CB1E05">
        <w:rPr>
          <w:szCs w:val="22"/>
        </w:rPr>
        <w:tab/>
      </w:r>
      <w:r w:rsidR="00071140" w:rsidRPr="00CB1E05">
        <w:rPr>
          <w:b/>
          <w:szCs w:val="22"/>
        </w:rPr>
        <w:t>Nežiaduce účin</w:t>
      </w:r>
      <w:r w:rsidR="00071140" w:rsidRPr="003F4458">
        <w:rPr>
          <w:b/>
          <w:szCs w:val="22"/>
        </w:rPr>
        <w:t>ky</w:t>
      </w:r>
    </w:p>
    <w:p w14:paraId="1D23EDE6" w14:textId="77777777" w:rsidR="002E2FA2" w:rsidRPr="00CB1E05" w:rsidRDefault="002E2FA2" w:rsidP="00CB1E05">
      <w:pPr>
        <w:keepNext/>
        <w:rPr>
          <w:b/>
          <w:szCs w:val="22"/>
        </w:rPr>
      </w:pPr>
    </w:p>
    <w:p w14:paraId="066A569E" w14:textId="77777777" w:rsidR="000861B3" w:rsidRPr="00CB1E05" w:rsidRDefault="000861B3" w:rsidP="00CB1E05">
      <w:pPr>
        <w:keepNext/>
        <w:rPr>
          <w:i/>
          <w:szCs w:val="22"/>
          <w:u w:val="single"/>
        </w:rPr>
      </w:pPr>
      <w:r w:rsidRPr="00CB1E05">
        <w:rPr>
          <w:b/>
          <w:szCs w:val="22"/>
        </w:rPr>
        <w:t>a)</w:t>
      </w:r>
      <w:r w:rsidRPr="00CB1E05">
        <w:rPr>
          <w:i/>
          <w:szCs w:val="22"/>
        </w:rPr>
        <w:tab/>
      </w:r>
      <w:r w:rsidRPr="00CB1E05">
        <w:rPr>
          <w:b/>
          <w:szCs w:val="22"/>
          <w:u w:val="single"/>
        </w:rPr>
        <w:t>Všeobecné</w:t>
      </w:r>
    </w:p>
    <w:p w14:paraId="38899882" w14:textId="77777777" w:rsidR="00C8074D" w:rsidRPr="00CB1E05" w:rsidRDefault="00C8074D" w:rsidP="00CB1E05">
      <w:pPr>
        <w:keepNext/>
        <w:rPr>
          <w:szCs w:val="22"/>
        </w:rPr>
      </w:pPr>
    </w:p>
    <w:p w14:paraId="11AC740B" w14:textId="0DF30D09" w:rsidR="00C63BE4" w:rsidRPr="00CB1E05" w:rsidRDefault="0006165B" w:rsidP="00CB1E05">
      <w:pPr>
        <w:rPr>
          <w:szCs w:val="22"/>
        </w:rPr>
      </w:pPr>
      <w:r>
        <w:rPr>
          <w:szCs w:val="22"/>
        </w:rPr>
        <w:t>V</w:t>
      </w:r>
      <w:r w:rsidRPr="00CB1E05">
        <w:rPr>
          <w:szCs w:val="22"/>
        </w:rPr>
        <w:t xml:space="preserve"> kontrolovaných klinických skúšaniach</w:t>
      </w:r>
      <w:r>
        <w:rPr>
          <w:szCs w:val="22"/>
        </w:rPr>
        <w:t xml:space="preserve"> sa u</w:t>
      </w:r>
      <w:r w:rsidR="009C5540" w:rsidRPr="00CB1E05">
        <w:rPr>
          <w:szCs w:val="22"/>
        </w:rPr>
        <w:t xml:space="preserve"> glabelá</w:t>
      </w:r>
      <w:r w:rsidR="001C55ED" w:rsidRPr="00CB1E05">
        <w:rPr>
          <w:szCs w:val="22"/>
        </w:rPr>
        <w:t>rny</w:t>
      </w:r>
      <w:r w:rsidR="009C5540" w:rsidRPr="00CB1E05">
        <w:rPr>
          <w:szCs w:val="22"/>
        </w:rPr>
        <w:t xml:space="preserve">ch </w:t>
      </w:r>
      <w:r w:rsidR="00AA4715" w:rsidRPr="00CB1E05">
        <w:rPr>
          <w:szCs w:val="22"/>
        </w:rPr>
        <w:t>vrás</w:t>
      </w:r>
      <w:r w:rsidR="00616BE1">
        <w:rPr>
          <w:szCs w:val="22"/>
        </w:rPr>
        <w:t>ok</w:t>
      </w:r>
      <w:r w:rsidR="00EF17B4">
        <w:rPr>
          <w:szCs w:val="22"/>
        </w:rPr>
        <w:t>,</w:t>
      </w:r>
      <w:r w:rsidR="00AA4715" w:rsidRPr="00CB1E05">
        <w:rPr>
          <w:szCs w:val="22"/>
        </w:rPr>
        <w:t xml:space="preserve"> </w:t>
      </w:r>
      <w:r w:rsidR="002E2FA2" w:rsidRPr="00CB1E05">
        <w:rPr>
          <w:bCs/>
          <w:szCs w:val="22"/>
        </w:rPr>
        <w:t>pozorovaných pri maximálnom mračení sa</w:t>
      </w:r>
      <w:r w:rsidR="004D0F3C">
        <w:rPr>
          <w:bCs/>
          <w:szCs w:val="22"/>
        </w:rPr>
        <w:t>,</w:t>
      </w:r>
      <w:r w:rsidR="002E2FA2" w:rsidRPr="00CB1E05">
        <w:rPr>
          <w:bCs/>
          <w:szCs w:val="22"/>
        </w:rPr>
        <w:t xml:space="preserve"> </w:t>
      </w:r>
      <w:r w:rsidR="00485BED" w:rsidRPr="00CB1E05">
        <w:rPr>
          <w:szCs w:val="22"/>
        </w:rPr>
        <w:t>pozorova</w:t>
      </w:r>
      <w:r w:rsidR="002E2FA2" w:rsidRPr="00CB1E05">
        <w:rPr>
          <w:szCs w:val="22"/>
        </w:rPr>
        <w:t>li</w:t>
      </w:r>
      <w:r w:rsidR="00485BED" w:rsidRPr="00CB1E05">
        <w:rPr>
          <w:szCs w:val="22"/>
        </w:rPr>
        <w:t xml:space="preserve"> nežiaduce </w:t>
      </w:r>
      <w:r w:rsidR="002E2FA2" w:rsidRPr="00CB1E05">
        <w:rPr>
          <w:szCs w:val="22"/>
        </w:rPr>
        <w:t>udalosti</w:t>
      </w:r>
      <w:r w:rsidR="00485BED" w:rsidRPr="00CB1E05">
        <w:rPr>
          <w:szCs w:val="22"/>
        </w:rPr>
        <w:t xml:space="preserve"> považované </w:t>
      </w:r>
      <w:r w:rsidR="002E2FA2" w:rsidRPr="00CB1E05">
        <w:rPr>
          <w:szCs w:val="22"/>
        </w:rPr>
        <w:t>skúšajúcimi</w:t>
      </w:r>
      <w:r w:rsidR="00485BED" w:rsidRPr="00CB1E05">
        <w:rPr>
          <w:szCs w:val="22"/>
        </w:rPr>
        <w:t xml:space="preserve"> </w:t>
      </w:r>
      <w:r w:rsidR="002E2FA2" w:rsidRPr="00CB1E05">
        <w:rPr>
          <w:szCs w:val="22"/>
        </w:rPr>
        <w:t xml:space="preserve">za </w:t>
      </w:r>
      <w:r w:rsidR="00485BED" w:rsidRPr="00CB1E05">
        <w:rPr>
          <w:szCs w:val="22"/>
        </w:rPr>
        <w:t>súvisiace s </w:t>
      </w:r>
      <w:r w:rsidR="00071140" w:rsidRPr="00CB1E05">
        <w:rPr>
          <w:szCs w:val="22"/>
        </w:rPr>
        <w:t xml:space="preserve">VISTABELOM </w:t>
      </w:r>
      <w:r w:rsidR="00485BED" w:rsidRPr="00CB1E05">
        <w:rPr>
          <w:szCs w:val="22"/>
        </w:rPr>
        <w:t>u</w:t>
      </w:r>
      <w:r w:rsidR="009B6B8E">
        <w:rPr>
          <w:szCs w:val="22"/>
        </w:rPr>
        <w:t> </w:t>
      </w:r>
      <w:r w:rsidR="00071140" w:rsidRPr="00CB1E05">
        <w:rPr>
          <w:szCs w:val="22"/>
        </w:rPr>
        <w:t>23,5</w:t>
      </w:r>
      <w:r w:rsidR="009441B7" w:rsidRPr="00CB1E05">
        <w:rPr>
          <w:szCs w:val="22"/>
        </w:rPr>
        <w:t> </w:t>
      </w:r>
      <w:r w:rsidR="00071140" w:rsidRPr="00CB1E05">
        <w:rPr>
          <w:szCs w:val="22"/>
        </w:rPr>
        <w:t xml:space="preserve">% (placebo: </w:t>
      </w:r>
      <w:r w:rsidR="00C8074D" w:rsidRPr="00CB1E05">
        <w:rPr>
          <w:bCs/>
          <w:szCs w:val="22"/>
        </w:rPr>
        <w:t>19,2</w:t>
      </w:r>
      <w:r w:rsidR="009441B7" w:rsidRPr="00CB1E05">
        <w:rPr>
          <w:bCs/>
          <w:szCs w:val="22"/>
        </w:rPr>
        <w:t> </w:t>
      </w:r>
      <w:r w:rsidR="00C8074D" w:rsidRPr="00CB1E05">
        <w:rPr>
          <w:bCs/>
          <w:szCs w:val="22"/>
        </w:rPr>
        <w:t>%)</w:t>
      </w:r>
      <w:r w:rsidR="00485BED" w:rsidRPr="00CB1E05">
        <w:rPr>
          <w:bCs/>
          <w:szCs w:val="22"/>
        </w:rPr>
        <w:t xml:space="preserve"> pacientov</w:t>
      </w:r>
      <w:r w:rsidR="009C5540" w:rsidRPr="00CB1E05">
        <w:rPr>
          <w:bCs/>
          <w:szCs w:val="22"/>
        </w:rPr>
        <w:t xml:space="preserve">. </w:t>
      </w:r>
      <w:r w:rsidR="00EA1019" w:rsidRPr="00CB1E05">
        <w:rPr>
          <w:bCs/>
          <w:szCs w:val="22"/>
        </w:rPr>
        <w:t>V</w:t>
      </w:r>
      <w:r w:rsidR="007B37FF" w:rsidRPr="00CB1E05">
        <w:rPr>
          <w:szCs w:val="22"/>
        </w:rPr>
        <w:t> 1.</w:t>
      </w:r>
      <w:r w:rsidR="003C5577" w:rsidRPr="00CB1E05">
        <w:rPr>
          <w:szCs w:val="22"/>
        </w:rPr>
        <w:t> </w:t>
      </w:r>
      <w:r w:rsidR="007B37FF" w:rsidRPr="00CB1E05">
        <w:rPr>
          <w:szCs w:val="22"/>
        </w:rPr>
        <w:t xml:space="preserve">liečebnom cykle v </w:t>
      </w:r>
      <w:r w:rsidR="002E2FA2" w:rsidRPr="00CB1E05">
        <w:rPr>
          <w:szCs w:val="22"/>
        </w:rPr>
        <w:t xml:space="preserve">pivotných </w:t>
      </w:r>
      <w:r w:rsidR="00EA1019" w:rsidRPr="00CB1E05">
        <w:rPr>
          <w:szCs w:val="22"/>
        </w:rPr>
        <w:t xml:space="preserve">kontrolovaných klinických </w:t>
      </w:r>
      <w:r w:rsidR="00EA1019" w:rsidRPr="00CB1E05">
        <w:rPr>
          <w:szCs w:val="22"/>
        </w:rPr>
        <w:lastRenderedPageBreak/>
        <w:t xml:space="preserve">skúšaniach </w:t>
      </w:r>
      <w:r w:rsidR="002E2FA2" w:rsidRPr="00CB1E05">
        <w:rPr>
          <w:szCs w:val="22"/>
        </w:rPr>
        <w:t xml:space="preserve">sa </w:t>
      </w:r>
      <w:r w:rsidR="00C52EEA">
        <w:rPr>
          <w:szCs w:val="22"/>
        </w:rPr>
        <w:t>u</w:t>
      </w:r>
      <w:r w:rsidR="00EA1019" w:rsidRPr="00CB1E05">
        <w:rPr>
          <w:szCs w:val="22"/>
        </w:rPr>
        <w:t xml:space="preserve"> </w:t>
      </w:r>
      <w:r w:rsidR="00AA4715" w:rsidRPr="00CB1E05">
        <w:rPr>
          <w:szCs w:val="22"/>
        </w:rPr>
        <w:t>vrás</w:t>
      </w:r>
      <w:r w:rsidR="00C52EEA">
        <w:rPr>
          <w:szCs w:val="22"/>
        </w:rPr>
        <w:t>ok</w:t>
      </w:r>
      <w:r w:rsidR="00AA4715" w:rsidRPr="00CB1E05">
        <w:rPr>
          <w:szCs w:val="22"/>
        </w:rPr>
        <w:t xml:space="preserve"> </w:t>
      </w:r>
      <w:r w:rsidR="00EA1019" w:rsidRPr="00CB1E05">
        <w:rPr>
          <w:szCs w:val="22"/>
        </w:rPr>
        <w:t>v tvare stopy vrany</w:t>
      </w:r>
      <w:r w:rsidR="00711B96">
        <w:rPr>
          <w:szCs w:val="22"/>
        </w:rPr>
        <w:t>,</w:t>
      </w:r>
      <w:r w:rsidR="00EA1019" w:rsidRPr="00CB1E05">
        <w:rPr>
          <w:szCs w:val="22"/>
        </w:rPr>
        <w:t xml:space="preserve"> </w:t>
      </w:r>
      <w:r w:rsidR="002E2FA2" w:rsidRPr="00CB1E05">
        <w:rPr>
          <w:bCs/>
          <w:szCs w:val="22"/>
        </w:rPr>
        <w:t xml:space="preserve">pozorovaných </w:t>
      </w:r>
      <w:r w:rsidR="004D2153" w:rsidRPr="00CB1E05">
        <w:rPr>
          <w:szCs w:val="22"/>
        </w:rPr>
        <w:t>pri maximálnom úsmeve</w:t>
      </w:r>
      <w:r w:rsidR="00711B96">
        <w:rPr>
          <w:szCs w:val="22"/>
        </w:rPr>
        <w:t>,</w:t>
      </w:r>
      <w:r w:rsidR="004D2153" w:rsidRPr="00CB1E05">
        <w:rPr>
          <w:szCs w:val="22"/>
        </w:rPr>
        <w:t xml:space="preserve"> </w:t>
      </w:r>
      <w:r w:rsidR="00EA1019" w:rsidRPr="00CB1E05">
        <w:rPr>
          <w:szCs w:val="22"/>
        </w:rPr>
        <w:t>hlás</w:t>
      </w:r>
      <w:r w:rsidR="002E2FA2" w:rsidRPr="00CB1E05">
        <w:rPr>
          <w:szCs w:val="22"/>
        </w:rPr>
        <w:t xml:space="preserve">ili </w:t>
      </w:r>
      <w:r w:rsidR="00EA1019" w:rsidRPr="00CB1E05">
        <w:rPr>
          <w:szCs w:val="22"/>
        </w:rPr>
        <w:t>takéto udalosti u</w:t>
      </w:r>
      <w:r w:rsidR="009C5540" w:rsidRPr="00CB1E05">
        <w:rPr>
          <w:szCs w:val="22"/>
        </w:rPr>
        <w:t xml:space="preserve"> 7</w:t>
      </w:r>
      <w:r w:rsidR="00EA1019" w:rsidRPr="00CB1E05">
        <w:rPr>
          <w:szCs w:val="22"/>
        </w:rPr>
        <w:t>,</w:t>
      </w:r>
      <w:r w:rsidR="009C5540" w:rsidRPr="00CB1E05">
        <w:rPr>
          <w:szCs w:val="22"/>
        </w:rPr>
        <w:t>6</w:t>
      </w:r>
      <w:r w:rsidR="009441B7" w:rsidRPr="00CB1E05">
        <w:rPr>
          <w:szCs w:val="22"/>
        </w:rPr>
        <w:t> </w:t>
      </w:r>
      <w:r w:rsidR="009C5540" w:rsidRPr="00CB1E05">
        <w:rPr>
          <w:szCs w:val="22"/>
        </w:rPr>
        <w:t>% (24 </w:t>
      </w:r>
      <w:r w:rsidR="007140CD" w:rsidRPr="00CB1E05">
        <w:rPr>
          <w:szCs w:val="22"/>
        </w:rPr>
        <w:t>jednotiek</w:t>
      </w:r>
      <w:r w:rsidR="009C5540" w:rsidRPr="00CB1E05">
        <w:rPr>
          <w:szCs w:val="22"/>
        </w:rPr>
        <w:t xml:space="preserve"> </w:t>
      </w:r>
      <w:r w:rsidR="008E7C9F">
        <w:rPr>
          <w:szCs w:val="22"/>
        </w:rPr>
        <w:t xml:space="preserve">u </w:t>
      </w:r>
      <w:r w:rsidR="002E2FA2" w:rsidRPr="00CB1E05">
        <w:rPr>
          <w:szCs w:val="22"/>
        </w:rPr>
        <w:t xml:space="preserve">samotných </w:t>
      </w:r>
      <w:r w:rsidR="00AA4715" w:rsidRPr="00CB1E05">
        <w:rPr>
          <w:szCs w:val="22"/>
        </w:rPr>
        <w:t>vrás</w:t>
      </w:r>
      <w:r w:rsidR="00AE6B5E">
        <w:rPr>
          <w:szCs w:val="22"/>
        </w:rPr>
        <w:t>ok</w:t>
      </w:r>
      <w:r w:rsidR="00AA4715" w:rsidRPr="00CB1E05">
        <w:rPr>
          <w:szCs w:val="22"/>
        </w:rPr>
        <w:t xml:space="preserve"> </w:t>
      </w:r>
      <w:r w:rsidR="00EA1019" w:rsidRPr="00CB1E05">
        <w:rPr>
          <w:szCs w:val="22"/>
        </w:rPr>
        <w:t>v tvare stopy vrany</w:t>
      </w:r>
      <w:r w:rsidR="009C5540" w:rsidRPr="00CB1E05">
        <w:rPr>
          <w:szCs w:val="22"/>
        </w:rPr>
        <w:t>) a 6</w:t>
      </w:r>
      <w:r w:rsidR="00EA1019" w:rsidRPr="00CB1E05">
        <w:rPr>
          <w:szCs w:val="22"/>
        </w:rPr>
        <w:t>,</w:t>
      </w:r>
      <w:r w:rsidR="009C5540" w:rsidRPr="00CB1E05">
        <w:rPr>
          <w:szCs w:val="22"/>
        </w:rPr>
        <w:t>2</w:t>
      </w:r>
      <w:r w:rsidR="009441B7" w:rsidRPr="00CB1E05">
        <w:rPr>
          <w:szCs w:val="22"/>
        </w:rPr>
        <w:t> </w:t>
      </w:r>
      <w:r w:rsidR="009C5540" w:rsidRPr="00CB1E05">
        <w:rPr>
          <w:szCs w:val="22"/>
        </w:rPr>
        <w:t>% (44 </w:t>
      </w:r>
      <w:r w:rsidR="007140CD" w:rsidRPr="00CB1E05">
        <w:rPr>
          <w:szCs w:val="22"/>
        </w:rPr>
        <w:t>jednotiek</w:t>
      </w:r>
      <w:r w:rsidR="009C5540" w:rsidRPr="00CB1E05">
        <w:rPr>
          <w:szCs w:val="22"/>
        </w:rPr>
        <w:t>: 24 </w:t>
      </w:r>
      <w:r w:rsidR="007140CD" w:rsidRPr="00CB1E05">
        <w:rPr>
          <w:szCs w:val="22"/>
        </w:rPr>
        <w:t>jednotiek</w:t>
      </w:r>
      <w:r w:rsidR="009C5540" w:rsidRPr="00CB1E05">
        <w:rPr>
          <w:szCs w:val="22"/>
        </w:rPr>
        <w:t xml:space="preserve"> </w:t>
      </w:r>
      <w:r w:rsidR="008E7C9F">
        <w:rPr>
          <w:szCs w:val="22"/>
        </w:rPr>
        <w:t>u</w:t>
      </w:r>
      <w:r w:rsidR="00EA1019" w:rsidRPr="00CB1E05">
        <w:rPr>
          <w:szCs w:val="22"/>
        </w:rPr>
        <w:t xml:space="preserve"> </w:t>
      </w:r>
      <w:r w:rsidR="00AA4715" w:rsidRPr="00CB1E05">
        <w:rPr>
          <w:szCs w:val="22"/>
        </w:rPr>
        <w:t>vrás</w:t>
      </w:r>
      <w:r w:rsidR="00AE6B5E">
        <w:rPr>
          <w:szCs w:val="22"/>
        </w:rPr>
        <w:t>ok</w:t>
      </w:r>
      <w:r w:rsidR="00AA4715" w:rsidRPr="00CB1E05">
        <w:rPr>
          <w:szCs w:val="22"/>
        </w:rPr>
        <w:t xml:space="preserve"> </w:t>
      </w:r>
      <w:r w:rsidR="00EA1019" w:rsidRPr="00CB1E05">
        <w:rPr>
          <w:szCs w:val="22"/>
        </w:rPr>
        <w:t>v</w:t>
      </w:r>
      <w:r w:rsidR="00FA376D">
        <w:rPr>
          <w:szCs w:val="22"/>
        </w:rPr>
        <w:t> </w:t>
      </w:r>
      <w:r w:rsidR="00EA1019" w:rsidRPr="00CB1E05">
        <w:rPr>
          <w:szCs w:val="22"/>
        </w:rPr>
        <w:t>tvare stopy vrany podaných s</w:t>
      </w:r>
      <w:r w:rsidR="002E2FA2" w:rsidRPr="00CB1E05">
        <w:rPr>
          <w:szCs w:val="22"/>
        </w:rPr>
        <w:t xml:space="preserve">úbežne </w:t>
      </w:r>
      <w:r w:rsidR="00EA1019" w:rsidRPr="00CB1E05">
        <w:rPr>
          <w:szCs w:val="22"/>
        </w:rPr>
        <w:t xml:space="preserve">s </w:t>
      </w:r>
      <w:r w:rsidR="009C5540" w:rsidRPr="00CB1E05">
        <w:rPr>
          <w:szCs w:val="22"/>
        </w:rPr>
        <w:t>20 </w:t>
      </w:r>
      <w:r w:rsidR="007140CD" w:rsidRPr="00CB1E05">
        <w:rPr>
          <w:szCs w:val="22"/>
        </w:rPr>
        <w:t>jednotkami</w:t>
      </w:r>
      <w:r w:rsidR="009C5540" w:rsidRPr="00CB1E05">
        <w:rPr>
          <w:szCs w:val="22"/>
        </w:rPr>
        <w:t xml:space="preserve"> </w:t>
      </w:r>
      <w:r w:rsidR="00AE6B5E">
        <w:rPr>
          <w:szCs w:val="22"/>
        </w:rPr>
        <w:t>u</w:t>
      </w:r>
      <w:r w:rsidR="00EA1019" w:rsidRPr="00CB1E05">
        <w:rPr>
          <w:szCs w:val="22"/>
        </w:rPr>
        <w:t xml:space="preserve"> </w:t>
      </w:r>
      <w:r w:rsidR="009C5540" w:rsidRPr="00CB1E05">
        <w:rPr>
          <w:szCs w:val="22"/>
        </w:rPr>
        <w:t>glabel</w:t>
      </w:r>
      <w:r w:rsidR="00EA1019" w:rsidRPr="00CB1E05">
        <w:rPr>
          <w:szCs w:val="22"/>
        </w:rPr>
        <w:t xml:space="preserve">árnych </w:t>
      </w:r>
      <w:r w:rsidR="007226F0">
        <w:rPr>
          <w:szCs w:val="22"/>
        </w:rPr>
        <w:t>vrások</w:t>
      </w:r>
      <w:r w:rsidR="009C5540" w:rsidRPr="00CB1E05">
        <w:rPr>
          <w:szCs w:val="22"/>
        </w:rPr>
        <w:t xml:space="preserve">) </w:t>
      </w:r>
      <w:r w:rsidR="00EA1019" w:rsidRPr="00CB1E05">
        <w:rPr>
          <w:szCs w:val="22"/>
        </w:rPr>
        <w:t>pacientov v</w:t>
      </w:r>
      <w:r w:rsidR="00FA376D">
        <w:rPr>
          <w:szCs w:val="22"/>
        </w:rPr>
        <w:t> </w:t>
      </w:r>
      <w:r w:rsidR="00EA1019" w:rsidRPr="00CB1E05">
        <w:rPr>
          <w:szCs w:val="22"/>
        </w:rPr>
        <w:t xml:space="preserve">porovnaní so </w:t>
      </w:r>
      <w:r w:rsidR="009C5540" w:rsidRPr="00CB1E05">
        <w:rPr>
          <w:szCs w:val="22"/>
        </w:rPr>
        <w:t>4</w:t>
      </w:r>
      <w:r w:rsidR="00EA1019" w:rsidRPr="00CB1E05">
        <w:rPr>
          <w:szCs w:val="22"/>
        </w:rPr>
        <w:t>,</w:t>
      </w:r>
      <w:r w:rsidR="009C5540" w:rsidRPr="00CB1E05">
        <w:rPr>
          <w:szCs w:val="22"/>
        </w:rPr>
        <w:t>5</w:t>
      </w:r>
      <w:r w:rsidR="009441B7" w:rsidRPr="00CB1E05">
        <w:rPr>
          <w:szCs w:val="22"/>
        </w:rPr>
        <w:t> </w:t>
      </w:r>
      <w:r w:rsidR="009C5540" w:rsidRPr="00CB1E05">
        <w:rPr>
          <w:szCs w:val="22"/>
        </w:rPr>
        <w:t xml:space="preserve">% </w:t>
      </w:r>
      <w:r w:rsidR="00EA1019" w:rsidRPr="00CB1E05">
        <w:rPr>
          <w:szCs w:val="22"/>
        </w:rPr>
        <w:t>pri</w:t>
      </w:r>
      <w:r w:rsidR="009C5540" w:rsidRPr="00CB1E05">
        <w:rPr>
          <w:szCs w:val="22"/>
        </w:rPr>
        <w:t xml:space="preserve"> placeb</w:t>
      </w:r>
      <w:r w:rsidR="002E2FA2" w:rsidRPr="00CB1E05">
        <w:rPr>
          <w:szCs w:val="22"/>
        </w:rPr>
        <w:t>e</w:t>
      </w:r>
      <w:r w:rsidR="009C5540" w:rsidRPr="00CB1E05">
        <w:rPr>
          <w:szCs w:val="22"/>
        </w:rPr>
        <w:t>.</w:t>
      </w:r>
    </w:p>
    <w:p w14:paraId="1FEC820B" w14:textId="77777777" w:rsidR="00C63BE4" w:rsidRPr="00CB1E05" w:rsidRDefault="00C63BE4" w:rsidP="00CB1E05">
      <w:pPr>
        <w:rPr>
          <w:szCs w:val="22"/>
        </w:rPr>
      </w:pPr>
    </w:p>
    <w:p w14:paraId="4F45B4BD" w14:textId="281C980A" w:rsidR="00C63BE4" w:rsidRPr="00CB1E05" w:rsidRDefault="00770295" w:rsidP="00CB1E05">
      <w:pPr>
        <w:rPr>
          <w:szCs w:val="22"/>
        </w:rPr>
      </w:pPr>
      <w:r>
        <w:rPr>
          <w:szCs w:val="22"/>
        </w:rPr>
        <w:t>V </w:t>
      </w:r>
      <w:r w:rsidRPr="00CB1E05">
        <w:rPr>
          <w:szCs w:val="22"/>
        </w:rPr>
        <w:t xml:space="preserve">1. liečebnom cykle klinických skúšaní </w:t>
      </w:r>
      <w:r w:rsidR="002B2EEE">
        <w:rPr>
          <w:szCs w:val="22"/>
        </w:rPr>
        <w:t xml:space="preserve">sa </w:t>
      </w:r>
      <w:r w:rsidR="0067145B">
        <w:rPr>
          <w:szCs w:val="22"/>
        </w:rPr>
        <w:t>u</w:t>
      </w:r>
      <w:r w:rsidR="0067145B" w:rsidRPr="00CB1E05">
        <w:rPr>
          <w:szCs w:val="22"/>
        </w:rPr>
        <w:t xml:space="preserve"> vrás</w:t>
      </w:r>
      <w:r w:rsidR="0067145B">
        <w:rPr>
          <w:szCs w:val="22"/>
        </w:rPr>
        <w:t>ok</w:t>
      </w:r>
      <w:r w:rsidR="0067145B" w:rsidRPr="00CB1E05">
        <w:rPr>
          <w:szCs w:val="22"/>
        </w:rPr>
        <w:t xml:space="preserve"> na čele</w:t>
      </w:r>
      <w:r w:rsidR="00935302">
        <w:rPr>
          <w:szCs w:val="22"/>
        </w:rPr>
        <w:t>,</w:t>
      </w:r>
      <w:r w:rsidR="0067145B" w:rsidRPr="00CB1E05">
        <w:rPr>
          <w:szCs w:val="22"/>
        </w:rPr>
        <w:t xml:space="preserve"> pozorovaných pri maximálnom zdvihnutí obočia</w:t>
      </w:r>
      <w:r w:rsidR="00935302">
        <w:rPr>
          <w:szCs w:val="22"/>
        </w:rPr>
        <w:t>,</w:t>
      </w:r>
      <w:r w:rsidR="00476328" w:rsidRPr="00114828">
        <w:rPr>
          <w:szCs w:val="22"/>
        </w:rPr>
        <w:t xml:space="preserve"> hlásili </w:t>
      </w:r>
      <w:r w:rsidR="00476328">
        <w:rPr>
          <w:szCs w:val="22"/>
        </w:rPr>
        <w:t>n</w:t>
      </w:r>
      <w:r w:rsidR="00C63BE4" w:rsidRPr="00CB1E05">
        <w:rPr>
          <w:szCs w:val="22"/>
        </w:rPr>
        <w:t>ežiaduce udalosti</w:t>
      </w:r>
      <w:r w:rsidR="00C63BE4" w:rsidRPr="00114828">
        <w:rPr>
          <w:szCs w:val="22"/>
        </w:rPr>
        <w:t xml:space="preserve">, </w:t>
      </w:r>
      <w:r w:rsidR="003C5577" w:rsidRPr="00114828">
        <w:rPr>
          <w:szCs w:val="22"/>
        </w:rPr>
        <w:t>považo</w:t>
      </w:r>
      <w:r w:rsidR="00FA10A1">
        <w:rPr>
          <w:szCs w:val="22"/>
        </w:rPr>
        <w:t>vané skúšajúcim</w:t>
      </w:r>
      <w:r w:rsidR="003C5577" w:rsidRPr="00114828">
        <w:rPr>
          <w:szCs w:val="22"/>
        </w:rPr>
        <w:t xml:space="preserve"> za súvisiace </w:t>
      </w:r>
      <w:r w:rsidR="00C63BE4" w:rsidRPr="00114828">
        <w:rPr>
          <w:szCs w:val="22"/>
        </w:rPr>
        <w:t xml:space="preserve">s VISTABELOM, </w:t>
      </w:r>
      <w:r w:rsidR="00C63BE4" w:rsidRPr="00CB1E05">
        <w:rPr>
          <w:szCs w:val="22"/>
        </w:rPr>
        <w:t>u</w:t>
      </w:r>
      <w:r w:rsidR="00D12794">
        <w:rPr>
          <w:szCs w:val="22"/>
        </w:rPr>
        <w:t> </w:t>
      </w:r>
      <w:r w:rsidR="00C63BE4" w:rsidRPr="00CB1E05">
        <w:rPr>
          <w:szCs w:val="22"/>
        </w:rPr>
        <w:t>20,6</w:t>
      </w:r>
      <w:r w:rsidR="003C5577" w:rsidRPr="00CB1E05">
        <w:rPr>
          <w:szCs w:val="22"/>
        </w:rPr>
        <w:t> </w:t>
      </w:r>
      <w:r w:rsidR="00C63BE4" w:rsidRPr="00CB1E05">
        <w:rPr>
          <w:szCs w:val="22"/>
        </w:rPr>
        <w:t>% pacientov liečených 40</w:t>
      </w:r>
      <w:r w:rsidR="003C5577" w:rsidRPr="00CB1E05">
        <w:rPr>
          <w:szCs w:val="22"/>
        </w:rPr>
        <w:t> </w:t>
      </w:r>
      <w:r w:rsidR="00C63BE4" w:rsidRPr="00CB1E05">
        <w:rPr>
          <w:szCs w:val="22"/>
        </w:rPr>
        <w:t>jednotkami (20</w:t>
      </w:r>
      <w:r w:rsidR="003C5577" w:rsidRPr="00CB1E05">
        <w:rPr>
          <w:szCs w:val="22"/>
        </w:rPr>
        <w:t> </w:t>
      </w:r>
      <w:r w:rsidR="00C63BE4" w:rsidRPr="00CB1E05">
        <w:rPr>
          <w:szCs w:val="22"/>
        </w:rPr>
        <w:t>jednotiek do čelového a</w:t>
      </w:r>
      <w:r w:rsidR="009B6B8E">
        <w:rPr>
          <w:szCs w:val="22"/>
        </w:rPr>
        <w:t> </w:t>
      </w:r>
      <w:r w:rsidR="00C63BE4" w:rsidRPr="00CB1E05">
        <w:rPr>
          <w:szCs w:val="22"/>
        </w:rPr>
        <w:t>20</w:t>
      </w:r>
      <w:r w:rsidR="003C5577" w:rsidRPr="00CB1E05">
        <w:rPr>
          <w:szCs w:val="22"/>
        </w:rPr>
        <w:t> </w:t>
      </w:r>
      <w:r w:rsidR="00C63BE4" w:rsidRPr="00CB1E05">
        <w:rPr>
          <w:szCs w:val="22"/>
        </w:rPr>
        <w:t>jednotiek do glabelárneho komplexu) a u 14,3</w:t>
      </w:r>
      <w:r w:rsidR="003C5577" w:rsidRPr="00CB1E05">
        <w:rPr>
          <w:szCs w:val="22"/>
        </w:rPr>
        <w:t> </w:t>
      </w:r>
      <w:r w:rsidR="00C63BE4" w:rsidRPr="00CB1E05">
        <w:rPr>
          <w:szCs w:val="22"/>
        </w:rPr>
        <w:t>% pacientov liečených 64</w:t>
      </w:r>
      <w:r w:rsidR="003C5577" w:rsidRPr="00CB1E05">
        <w:rPr>
          <w:szCs w:val="22"/>
        </w:rPr>
        <w:t> </w:t>
      </w:r>
      <w:r w:rsidR="00C63BE4" w:rsidRPr="00CB1E05">
        <w:rPr>
          <w:szCs w:val="22"/>
        </w:rPr>
        <w:t>jednotkami (20</w:t>
      </w:r>
      <w:r w:rsidR="003C5577" w:rsidRPr="00CB1E05">
        <w:rPr>
          <w:szCs w:val="22"/>
        </w:rPr>
        <w:t> </w:t>
      </w:r>
      <w:r w:rsidR="00C63BE4" w:rsidRPr="00CB1E05">
        <w:rPr>
          <w:szCs w:val="22"/>
        </w:rPr>
        <w:t>jednotiek do čelového, 20</w:t>
      </w:r>
      <w:r w:rsidR="003C5577" w:rsidRPr="00CB1E05">
        <w:rPr>
          <w:szCs w:val="22"/>
        </w:rPr>
        <w:t> </w:t>
      </w:r>
      <w:r w:rsidR="00C63BE4" w:rsidRPr="00CB1E05">
        <w:rPr>
          <w:szCs w:val="22"/>
        </w:rPr>
        <w:t>jednotiek do glabelárneho komplexu a 24</w:t>
      </w:r>
      <w:r w:rsidR="003C5577" w:rsidRPr="00CB1E05">
        <w:rPr>
          <w:szCs w:val="22"/>
        </w:rPr>
        <w:t> </w:t>
      </w:r>
      <w:r w:rsidR="00C63BE4" w:rsidRPr="00CB1E05">
        <w:rPr>
          <w:szCs w:val="22"/>
        </w:rPr>
        <w:t xml:space="preserve">jednotiek do oblastí laterálnych </w:t>
      </w:r>
      <w:r w:rsidR="00AA4715" w:rsidRPr="00CB1E05">
        <w:rPr>
          <w:szCs w:val="22"/>
        </w:rPr>
        <w:t xml:space="preserve">vrások </w:t>
      </w:r>
      <w:r w:rsidR="00C63BE4" w:rsidRPr="00CB1E05">
        <w:rPr>
          <w:szCs w:val="22"/>
        </w:rPr>
        <w:t>očného kútika) v</w:t>
      </w:r>
      <w:r w:rsidR="009B6B8E">
        <w:rPr>
          <w:szCs w:val="22"/>
        </w:rPr>
        <w:t> </w:t>
      </w:r>
      <w:r w:rsidR="00C63BE4" w:rsidRPr="00CB1E05">
        <w:rPr>
          <w:szCs w:val="22"/>
        </w:rPr>
        <w:t>porovnaní s</w:t>
      </w:r>
      <w:r w:rsidR="00092474">
        <w:rPr>
          <w:szCs w:val="22"/>
        </w:rPr>
        <w:t> </w:t>
      </w:r>
      <w:r w:rsidR="00C63BE4" w:rsidRPr="00CB1E05">
        <w:rPr>
          <w:szCs w:val="22"/>
        </w:rPr>
        <w:t>8,9</w:t>
      </w:r>
      <w:r w:rsidR="003C5577" w:rsidRPr="00CB1E05">
        <w:rPr>
          <w:szCs w:val="22"/>
        </w:rPr>
        <w:t> </w:t>
      </w:r>
      <w:r w:rsidR="00C63BE4" w:rsidRPr="00CB1E05">
        <w:rPr>
          <w:szCs w:val="22"/>
        </w:rPr>
        <w:t>% pacientov, ktorí dostávali placebo.</w:t>
      </w:r>
    </w:p>
    <w:p w14:paraId="4033A135" w14:textId="77777777" w:rsidR="00C63BE4" w:rsidRPr="00CB1E05" w:rsidRDefault="00C63BE4" w:rsidP="00CB1E05">
      <w:pPr>
        <w:rPr>
          <w:szCs w:val="22"/>
        </w:rPr>
      </w:pPr>
    </w:p>
    <w:p w14:paraId="17BC5356" w14:textId="0E4B9947" w:rsidR="00C8074D" w:rsidRPr="00CB1E05" w:rsidRDefault="00CE60A1" w:rsidP="00CB1E05">
      <w:pPr>
        <w:rPr>
          <w:szCs w:val="22"/>
        </w:rPr>
      </w:pPr>
      <w:r w:rsidRPr="00CB1E05">
        <w:rPr>
          <w:szCs w:val="22"/>
        </w:rPr>
        <w:t>Nežiaduce reakcie môžu súvisieť s liečbou, injekčnou technik</w:t>
      </w:r>
      <w:r w:rsidR="001E5CE0" w:rsidRPr="00CB1E05">
        <w:rPr>
          <w:szCs w:val="22"/>
        </w:rPr>
        <w:t>ou</w:t>
      </w:r>
      <w:r w:rsidRPr="00CB1E05">
        <w:rPr>
          <w:szCs w:val="22"/>
        </w:rPr>
        <w:t xml:space="preserve"> alebo oboma. </w:t>
      </w:r>
      <w:r w:rsidR="00801C71">
        <w:rPr>
          <w:szCs w:val="22"/>
        </w:rPr>
        <w:t>N</w:t>
      </w:r>
      <w:r w:rsidR="00801C71" w:rsidRPr="00CB1E05">
        <w:rPr>
          <w:szCs w:val="22"/>
        </w:rPr>
        <w:t xml:space="preserve">ežiaduce reakcie </w:t>
      </w:r>
      <w:r w:rsidR="00801C71">
        <w:rPr>
          <w:szCs w:val="22"/>
        </w:rPr>
        <w:t>sa v</w:t>
      </w:r>
      <w:r w:rsidR="000725D8">
        <w:rPr>
          <w:szCs w:val="22"/>
        </w:rPr>
        <w:t xml:space="preserve">o všeobecnosti </w:t>
      </w:r>
      <w:r w:rsidR="00071140" w:rsidRPr="00CB1E05">
        <w:rPr>
          <w:szCs w:val="22"/>
        </w:rPr>
        <w:t xml:space="preserve">vyskytujú počas prvých dní po podaní injekcie a sú prechodné. Väčšina hlásených nežiaducich </w:t>
      </w:r>
      <w:r w:rsidR="00347AF2" w:rsidRPr="00CB1E05">
        <w:rPr>
          <w:szCs w:val="22"/>
        </w:rPr>
        <w:t>udalostí</w:t>
      </w:r>
      <w:r w:rsidR="00347AF2" w:rsidRPr="00114828">
        <w:rPr>
          <w:szCs w:val="22"/>
        </w:rPr>
        <w:t xml:space="preserve"> </w:t>
      </w:r>
      <w:r w:rsidR="00071140" w:rsidRPr="00114828">
        <w:rPr>
          <w:szCs w:val="22"/>
        </w:rPr>
        <w:t>bol</w:t>
      </w:r>
      <w:r w:rsidR="00347AF2" w:rsidRPr="00114828">
        <w:rPr>
          <w:szCs w:val="22"/>
        </w:rPr>
        <w:t>o</w:t>
      </w:r>
      <w:r w:rsidR="00071140" w:rsidRPr="00114828">
        <w:rPr>
          <w:szCs w:val="22"/>
        </w:rPr>
        <w:t xml:space="preserve"> miern</w:t>
      </w:r>
      <w:r w:rsidR="00347AF2" w:rsidRPr="00CB1E05">
        <w:rPr>
          <w:szCs w:val="22"/>
        </w:rPr>
        <w:t>ych</w:t>
      </w:r>
      <w:r w:rsidR="00071140" w:rsidRPr="00CB1E05">
        <w:rPr>
          <w:szCs w:val="22"/>
        </w:rPr>
        <w:t xml:space="preserve"> až stredn</w:t>
      </w:r>
      <w:r w:rsidR="00347AF2" w:rsidRPr="00CB1E05">
        <w:rPr>
          <w:szCs w:val="22"/>
        </w:rPr>
        <w:t>e závažných</w:t>
      </w:r>
      <w:r w:rsidR="00071140" w:rsidRPr="00CB1E05">
        <w:rPr>
          <w:szCs w:val="22"/>
        </w:rPr>
        <w:t>.</w:t>
      </w:r>
    </w:p>
    <w:p w14:paraId="2ED5BEFE" w14:textId="77777777" w:rsidR="00C8074D" w:rsidRPr="00CB1E05" w:rsidRDefault="00C8074D" w:rsidP="00CB1E05">
      <w:pPr>
        <w:rPr>
          <w:szCs w:val="22"/>
        </w:rPr>
      </w:pPr>
    </w:p>
    <w:p w14:paraId="590CEB51" w14:textId="38E52E13" w:rsidR="00C8074D" w:rsidRPr="00CB1E05" w:rsidRDefault="00071140" w:rsidP="00CB1E05">
      <w:pPr>
        <w:rPr>
          <w:szCs w:val="22"/>
        </w:rPr>
      </w:pPr>
      <w:r w:rsidRPr="00CB1E05">
        <w:rPr>
          <w:szCs w:val="22"/>
        </w:rPr>
        <w:t>Očakávaný</w:t>
      </w:r>
      <w:r w:rsidR="00CD037F">
        <w:rPr>
          <w:szCs w:val="22"/>
        </w:rPr>
        <w:t>m</w:t>
      </w:r>
      <w:r w:rsidRPr="00CB1E05">
        <w:rPr>
          <w:szCs w:val="22"/>
        </w:rPr>
        <w:t xml:space="preserve"> farmakologický</w:t>
      </w:r>
      <w:r w:rsidR="00CD037F">
        <w:rPr>
          <w:szCs w:val="22"/>
        </w:rPr>
        <w:t>m</w:t>
      </w:r>
      <w:r w:rsidRPr="00CB1E05">
        <w:rPr>
          <w:szCs w:val="22"/>
        </w:rPr>
        <w:t xml:space="preserve"> účink</w:t>
      </w:r>
      <w:r w:rsidR="00CD037F">
        <w:rPr>
          <w:szCs w:val="22"/>
        </w:rPr>
        <w:t>om</w:t>
      </w:r>
      <w:r w:rsidRPr="00CB1E05">
        <w:rPr>
          <w:szCs w:val="22"/>
        </w:rPr>
        <w:t xml:space="preserve"> botul</w:t>
      </w:r>
      <w:r w:rsidR="00045BAC" w:rsidRPr="00CB1E05">
        <w:rPr>
          <w:szCs w:val="22"/>
        </w:rPr>
        <w:t>o</w:t>
      </w:r>
      <w:r w:rsidRPr="00CB1E05">
        <w:rPr>
          <w:szCs w:val="22"/>
        </w:rPr>
        <w:t xml:space="preserve">toxínu je lokálna </w:t>
      </w:r>
      <w:r w:rsidR="00CD037F">
        <w:rPr>
          <w:szCs w:val="22"/>
        </w:rPr>
        <w:t xml:space="preserve">svalová </w:t>
      </w:r>
      <w:r w:rsidRPr="00CB1E05">
        <w:rPr>
          <w:szCs w:val="22"/>
        </w:rPr>
        <w:t>slabosť.</w:t>
      </w:r>
      <w:r w:rsidR="00C8074D" w:rsidRPr="00CB1E05">
        <w:rPr>
          <w:szCs w:val="22"/>
        </w:rPr>
        <w:t xml:space="preserve"> </w:t>
      </w:r>
      <w:r w:rsidR="00ED38E3">
        <w:rPr>
          <w:szCs w:val="22"/>
        </w:rPr>
        <w:t>Bola však hlásená</w:t>
      </w:r>
      <w:r w:rsidR="007140CD" w:rsidRPr="00CB1E05">
        <w:rPr>
          <w:szCs w:val="22"/>
        </w:rPr>
        <w:t xml:space="preserve"> slabosť priľahlých svalov a/alebo vzdialených svalov od miesta podania injekcie. </w:t>
      </w:r>
      <w:r w:rsidRPr="00CB1E05">
        <w:rPr>
          <w:szCs w:val="22"/>
        </w:rPr>
        <w:t>Blefaroptóza, ktorá môže súvisieť s technikou podania, je v súlade s farmakologick</w:t>
      </w:r>
      <w:r w:rsidR="00517236" w:rsidRPr="00CB1E05">
        <w:rPr>
          <w:szCs w:val="22"/>
        </w:rPr>
        <w:t>ým účinkom</w:t>
      </w:r>
      <w:r w:rsidRPr="00CB1E05">
        <w:rPr>
          <w:szCs w:val="22"/>
        </w:rPr>
        <w:t xml:space="preserve"> VISTABELU.</w:t>
      </w:r>
      <w:r w:rsidR="00C8074D" w:rsidRPr="00CB1E05">
        <w:rPr>
          <w:szCs w:val="22"/>
        </w:rPr>
        <w:t xml:space="preserve"> </w:t>
      </w:r>
      <w:r w:rsidR="009B313A" w:rsidRPr="00CB1E05">
        <w:rPr>
          <w:szCs w:val="22"/>
        </w:rPr>
        <w:t>Ako sa očakáva v prípade akejkoľvek injekčnej procedúry, v súvislosti s podaním injekcie možno pozorovať bolesť/pálenie/</w:t>
      </w:r>
      <w:r w:rsidR="00517236" w:rsidRPr="00CB1E05">
        <w:rPr>
          <w:szCs w:val="22"/>
        </w:rPr>
        <w:t>štípanie</w:t>
      </w:r>
      <w:r w:rsidR="009B313A" w:rsidRPr="00CB1E05">
        <w:rPr>
          <w:szCs w:val="22"/>
        </w:rPr>
        <w:t>, edém a</w:t>
      </w:r>
      <w:r w:rsidR="00602E8C" w:rsidRPr="00CB1E05">
        <w:rPr>
          <w:szCs w:val="22"/>
        </w:rPr>
        <w:t>/</w:t>
      </w:r>
      <w:r w:rsidR="009B313A" w:rsidRPr="00CB1E05">
        <w:rPr>
          <w:szCs w:val="22"/>
        </w:rPr>
        <w:t xml:space="preserve">alebo tvorbu modrín. </w:t>
      </w:r>
      <w:r w:rsidR="006E3E86" w:rsidRPr="00CB1E05">
        <w:rPr>
          <w:szCs w:val="22"/>
        </w:rPr>
        <w:t xml:space="preserve">Po podaní injekcie botulotoxínu </w:t>
      </w:r>
      <w:r w:rsidR="00B74558">
        <w:rPr>
          <w:szCs w:val="22"/>
        </w:rPr>
        <w:t>bola</w:t>
      </w:r>
      <w:r w:rsidR="00517236" w:rsidRPr="00CB1E05">
        <w:rPr>
          <w:szCs w:val="22"/>
        </w:rPr>
        <w:t xml:space="preserve"> </w:t>
      </w:r>
      <w:r w:rsidR="006E3E86" w:rsidRPr="00CB1E05">
        <w:rPr>
          <w:szCs w:val="22"/>
        </w:rPr>
        <w:t>hlás</w:t>
      </w:r>
      <w:r w:rsidR="00B74558">
        <w:rPr>
          <w:szCs w:val="22"/>
        </w:rPr>
        <w:t>ená</w:t>
      </w:r>
      <w:r w:rsidR="00517236" w:rsidRPr="00CB1E05">
        <w:rPr>
          <w:szCs w:val="22"/>
        </w:rPr>
        <w:t xml:space="preserve"> aj</w:t>
      </w:r>
      <w:r w:rsidR="006E3E86" w:rsidRPr="00CB1E05">
        <w:rPr>
          <w:szCs w:val="22"/>
        </w:rPr>
        <w:t xml:space="preserve"> horúčka a syndróm</w:t>
      </w:r>
      <w:r w:rsidR="000A596E" w:rsidRPr="00CB1E05">
        <w:rPr>
          <w:szCs w:val="22"/>
        </w:rPr>
        <w:t xml:space="preserve"> podobný chrípke</w:t>
      </w:r>
      <w:r w:rsidR="006E3E86" w:rsidRPr="00CB1E05">
        <w:rPr>
          <w:szCs w:val="22"/>
        </w:rPr>
        <w:t>.</w:t>
      </w:r>
    </w:p>
    <w:p w14:paraId="5FAC627B" w14:textId="77777777" w:rsidR="00C8074D" w:rsidRPr="00CB1E05" w:rsidRDefault="00C8074D" w:rsidP="00CB1E05">
      <w:pPr>
        <w:rPr>
          <w:szCs w:val="22"/>
        </w:rPr>
      </w:pPr>
    </w:p>
    <w:p w14:paraId="734B03A3" w14:textId="77777777" w:rsidR="00C8074D" w:rsidRPr="00114828" w:rsidRDefault="009B313A" w:rsidP="00CB1E05">
      <w:pPr>
        <w:outlineLvl w:val="0"/>
        <w:rPr>
          <w:b/>
          <w:szCs w:val="22"/>
          <w:u w:val="single"/>
        </w:rPr>
      </w:pPr>
      <w:r w:rsidRPr="00CB1E05">
        <w:rPr>
          <w:b/>
          <w:szCs w:val="22"/>
        </w:rPr>
        <w:t>b)</w:t>
      </w:r>
      <w:r w:rsidR="00C8074D" w:rsidRPr="00CB1E05">
        <w:rPr>
          <w:b/>
          <w:szCs w:val="22"/>
        </w:rPr>
        <w:t xml:space="preserve"> </w:t>
      </w:r>
      <w:r w:rsidR="00C8074D" w:rsidRPr="00CB1E05">
        <w:rPr>
          <w:b/>
          <w:szCs w:val="22"/>
        </w:rPr>
        <w:tab/>
      </w:r>
      <w:r w:rsidRPr="00114828">
        <w:rPr>
          <w:b/>
          <w:szCs w:val="22"/>
          <w:u w:val="single"/>
        </w:rPr>
        <w:t>Nežiaduce účinky – frekvencia</w:t>
      </w:r>
    </w:p>
    <w:p w14:paraId="1FD78731" w14:textId="77777777" w:rsidR="00C8074D" w:rsidRPr="00CB1E05" w:rsidRDefault="00C8074D" w:rsidP="00CB1E05">
      <w:pPr>
        <w:ind w:left="2835" w:hanging="2835"/>
        <w:rPr>
          <w:szCs w:val="22"/>
        </w:rPr>
      </w:pPr>
    </w:p>
    <w:p w14:paraId="2A6A29C2" w14:textId="1A7DAEF0" w:rsidR="00B43787" w:rsidRPr="00CB1E05" w:rsidRDefault="007140CD" w:rsidP="00CB1E05">
      <w:pPr>
        <w:rPr>
          <w:szCs w:val="22"/>
        </w:rPr>
      </w:pPr>
      <w:r w:rsidRPr="00CB1E05">
        <w:rPr>
          <w:szCs w:val="22"/>
        </w:rPr>
        <w:t>Nežiaduce reakcie sú klasifikované podľa tried orgánových systémov a frekvencia je</w:t>
      </w:r>
      <w:r w:rsidR="00027D26">
        <w:rPr>
          <w:szCs w:val="22"/>
        </w:rPr>
        <w:t xml:space="preserve"> definovaná </w:t>
      </w:r>
      <w:r w:rsidRPr="00CB1E05">
        <w:rPr>
          <w:szCs w:val="22"/>
        </w:rPr>
        <w:t>nasledovn</w:t>
      </w:r>
      <w:r w:rsidR="00027D26">
        <w:rPr>
          <w:szCs w:val="22"/>
        </w:rPr>
        <w:t>e</w:t>
      </w:r>
      <w:r w:rsidRPr="00CB1E05">
        <w:rPr>
          <w:szCs w:val="22"/>
        </w:rPr>
        <w:t xml:space="preserve">: </w:t>
      </w:r>
      <w:r w:rsidR="00901C90">
        <w:rPr>
          <w:szCs w:val="22"/>
        </w:rPr>
        <w:t>v</w:t>
      </w:r>
      <w:r w:rsidR="009B313A" w:rsidRPr="00CB1E05">
        <w:rPr>
          <w:szCs w:val="22"/>
        </w:rPr>
        <w:t>eľmi časté (</w:t>
      </w:r>
      <w:r w:rsidR="00230173" w:rsidRPr="00CB1E05">
        <w:rPr>
          <w:szCs w:val="22"/>
        </w:rPr>
        <w:t>≥</w:t>
      </w:r>
      <w:r w:rsidR="009B313A" w:rsidRPr="00CB1E05">
        <w:rPr>
          <w:szCs w:val="22"/>
        </w:rPr>
        <w:t xml:space="preserve"> 1/10); </w:t>
      </w:r>
      <w:r w:rsidR="00901C90">
        <w:rPr>
          <w:szCs w:val="22"/>
        </w:rPr>
        <w:t>č</w:t>
      </w:r>
      <w:r w:rsidR="009B313A" w:rsidRPr="00CB1E05">
        <w:rPr>
          <w:szCs w:val="22"/>
        </w:rPr>
        <w:t>asté (</w:t>
      </w:r>
      <w:r w:rsidR="00230173" w:rsidRPr="00CB1E05">
        <w:rPr>
          <w:szCs w:val="22"/>
        </w:rPr>
        <w:t>≥</w:t>
      </w:r>
      <w:r w:rsidR="009B313A" w:rsidRPr="00CB1E05">
        <w:rPr>
          <w:szCs w:val="22"/>
        </w:rPr>
        <w:t xml:space="preserve">1/100, &lt;1/10); </w:t>
      </w:r>
      <w:r w:rsidR="00901C90">
        <w:rPr>
          <w:szCs w:val="22"/>
        </w:rPr>
        <w:t>m</w:t>
      </w:r>
      <w:r w:rsidR="009B313A" w:rsidRPr="00CB1E05">
        <w:rPr>
          <w:szCs w:val="22"/>
        </w:rPr>
        <w:t>enej časté (</w:t>
      </w:r>
      <w:r w:rsidR="00230173" w:rsidRPr="00CB1E05">
        <w:rPr>
          <w:szCs w:val="22"/>
        </w:rPr>
        <w:t>≥</w:t>
      </w:r>
      <w:r w:rsidR="009B313A" w:rsidRPr="00CB1E05">
        <w:rPr>
          <w:szCs w:val="22"/>
        </w:rPr>
        <w:t>1/1</w:t>
      </w:r>
      <w:r w:rsidR="003C5577" w:rsidRPr="00CB1E05">
        <w:rPr>
          <w:szCs w:val="22"/>
        </w:rPr>
        <w:t> </w:t>
      </w:r>
      <w:r w:rsidR="009B313A" w:rsidRPr="00CB1E05">
        <w:rPr>
          <w:szCs w:val="22"/>
        </w:rPr>
        <w:t xml:space="preserve">000, &lt;1/100); </w:t>
      </w:r>
      <w:r w:rsidR="00901C90">
        <w:rPr>
          <w:szCs w:val="22"/>
        </w:rPr>
        <w:t>z</w:t>
      </w:r>
      <w:r w:rsidR="009B313A" w:rsidRPr="00CB1E05">
        <w:rPr>
          <w:szCs w:val="22"/>
        </w:rPr>
        <w:t>riedkavé (</w:t>
      </w:r>
      <w:r w:rsidR="00230173" w:rsidRPr="00CB1E05">
        <w:rPr>
          <w:szCs w:val="22"/>
        </w:rPr>
        <w:t>≥</w:t>
      </w:r>
      <w:r w:rsidR="009B313A" w:rsidRPr="00CB1E05">
        <w:rPr>
          <w:szCs w:val="22"/>
        </w:rPr>
        <w:t>1/10</w:t>
      </w:r>
      <w:r w:rsidR="003C5577" w:rsidRPr="00CB1E05">
        <w:rPr>
          <w:szCs w:val="22"/>
        </w:rPr>
        <w:t> </w:t>
      </w:r>
      <w:r w:rsidR="009B313A" w:rsidRPr="00CB1E05">
        <w:rPr>
          <w:szCs w:val="22"/>
        </w:rPr>
        <w:t>000, &lt;1/1</w:t>
      </w:r>
      <w:r w:rsidR="003C5577" w:rsidRPr="00CB1E05">
        <w:rPr>
          <w:szCs w:val="22"/>
        </w:rPr>
        <w:t> </w:t>
      </w:r>
      <w:r w:rsidR="009B313A" w:rsidRPr="00CB1E05">
        <w:rPr>
          <w:szCs w:val="22"/>
        </w:rPr>
        <w:t xml:space="preserve">000); </w:t>
      </w:r>
      <w:r w:rsidR="00901C90">
        <w:rPr>
          <w:szCs w:val="22"/>
        </w:rPr>
        <w:t>v</w:t>
      </w:r>
      <w:r w:rsidR="009B313A" w:rsidRPr="00CB1E05">
        <w:rPr>
          <w:szCs w:val="22"/>
        </w:rPr>
        <w:t>eľmi zriedkavé (&lt;1/10</w:t>
      </w:r>
      <w:r w:rsidR="003C5577" w:rsidRPr="00CB1E05">
        <w:rPr>
          <w:szCs w:val="22"/>
        </w:rPr>
        <w:t> </w:t>
      </w:r>
      <w:r w:rsidR="009B313A" w:rsidRPr="00CB1E05">
        <w:rPr>
          <w:szCs w:val="22"/>
        </w:rPr>
        <w:t>000).</w:t>
      </w:r>
    </w:p>
    <w:p w14:paraId="45D0D1D7" w14:textId="77777777" w:rsidR="00B43787" w:rsidRPr="00CB1E05" w:rsidRDefault="00B43787" w:rsidP="00CB1E05">
      <w:pPr>
        <w:rPr>
          <w:szCs w:val="22"/>
        </w:rPr>
      </w:pPr>
    </w:p>
    <w:p w14:paraId="770F0130" w14:textId="77777777" w:rsidR="00CE60A1" w:rsidRPr="00CB1E05" w:rsidRDefault="00CE60A1" w:rsidP="00CB1E05">
      <w:pPr>
        <w:rPr>
          <w:i/>
          <w:szCs w:val="22"/>
        </w:rPr>
      </w:pPr>
      <w:r w:rsidRPr="00CB1E05">
        <w:rPr>
          <w:i/>
          <w:szCs w:val="22"/>
        </w:rPr>
        <w:t>Glabe</w:t>
      </w:r>
      <w:r w:rsidR="001C55ED" w:rsidRPr="00CB1E05">
        <w:rPr>
          <w:i/>
          <w:szCs w:val="22"/>
        </w:rPr>
        <w:t>l</w:t>
      </w:r>
      <w:r w:rsidRPr="00CB1E05">
        <w:rPr>
          <w:i/>
          <w:szCs w:val="22"/>
        </w:rPr>
        <w:t>á</w:t>
      </w:r>
      <w:r w:rsidR="001C55ED" w:rsidRPr="00CB1E05">
        <w:rPr>
          <w:i/>
          <w:szCs w:val="22"/>
        </w:rPr>
        <w:t>r</w:t>
      </w:r>
      <w:r w:rsidRPr="00CB1E05">
        <w:rPr>
          <w:i/>
          <w:szCs w:val="22"/>
        </w:rPr>
        <w:t xml:space="preserve">ne </w:t>
      </w:r>
      <w:r w:rsidR="00AA4715" w:rsidRPr="00CB1E05">
        <w:rPr>
          <w:i/>
          <w:szCs w:val="22"/>
        </w:rPr>
        <w:t>vrásky</w:t>
      </w:r>
    </w:p>
    <w:p w14:paraId="15AD97B6" w14:textId="77777777" w:rsidR="00632DFA" w:rsidRPr="00CB1E05" w:rsidRDefault="00632DFA" w:rsidP="00CB1E05">
      <w:pPr>
        <w:rPr>
          <w:i/>
          <w:szCs w:val="22"/>
        </w:rPr>
      </w:pPr>
    </w:p>
    <w:p w14:paraId="3FA1CB9A" w14:textId="63DF75B1" w:rsidR="00632DFA" w:rsidRPr="00CB1E05" w:rsidRDefault="003C5577" w:rsidP="00CB1E05">
      <w:pPr>
        <w:rPr>
          <w:szCs w:val="22"/>
        </w:rPr>
      </w:pPr>
      <w:r w:rsidRPr="00CB1E05">
        <w:rPr>
          <w:szCs w:val="22"/>
        </w:rPr>
        <w:t>V dvojito zaslepených, placebom kontrolovaných klinických štúdiách sa po podaní VISTABELU</w:t>
      </w:r>
      <w:r w:rsidR="002A6C76" w:rsidRPr="00CB1E05">
        <w:rPr>
          <w:szCs w:val="22"/>
        </w:rPr>
        <w:t xml:space="preserve"> </w:t>
      </w:r>
      <w:r w:rsidRPr="00CB1E05">
        <w:rPr>
          <w:szCs w:val="22"/>
        </w:rPr>
        <w:t xml:space="preserve">20 jednotiek </w:t>
      </w:r>
      <w:r w:rsidR="00376166">
        <w:rPr>
          <w:szCs w:val="22"/>
        </w:rPr>
        <w:t>u</w:t>
      </w:r>
      <w:r w:rsidR="00D81840">
        <w:rPr>
          <w:szCs w:val="22"/>
        </w:rPr>
        <w:t xml:space="preserve"> </w:t>
      </w:r>
      <w:r w:rsidRPr="00CB1E05">
        <w:rPr>
          <w:szCs w:val="22"/>
        </w:rPr>
        <w:t>glabelárn</w:t>
      </w:r>
      <w:r w:rsidR="00D81840">
        <w:rPr>
          <w:szCs w:val="22"/>
        </w:rPr>
        <w:t>ych</w:t>
      </w:r>
      <w:r w:rsidR="002A6C76" w:rsidRPr="00CB1E05">
        <w:rPr>
          <w:szCs w:val="22"/>
        </w:rPr>
        <w:t xml:space="preserve"> </w:t>
      </w:r>
      <w:r w:rsidR="00AA4715" w:rsidRPr="00CB1E05">
        <w:rPr>
          <w:szCs w:val="22"/>
        </w:rPr>
        <w:t>vrás</w:t>
      </w:r>
      <w:r w:rsidR="00D81840">
        <w:rPr>
          <w:szCs w:val="22"/>
        </w:rPr>
        <w:t>o</w:t>
      </w:r>
      <w:r w:rsidR="00AA4715" w:rsidRPr="00CB1E05">
        <w:rPr>
          <w:szCs w:val="22"/>
        </w:rPr>
        <w:t>k</w:t>
      </w:r>
      <w:r w:rsidR="002A6C76" w:rsidRPr="00CB1E05">
        <w:rPr>
          <w:szCs w:val="22"/>
        </w:rPr>
        <w:t xml:space="preserve"> </w:t>
      </w:r>
      <w:r w:rsidR="00D210FE" w:rsidRPr="00CB1E05">
        <w:rPr>
          <w:szCs w:val="22"/>
        </w:rPr>
        <w:t>samo</w:t>
      </w:r>
      <w:r w:rsidR="006001CE">
        <w:rPr>
          <w:szCs w:val="22"/>
        </w:rPr>
        <w:t>st</w:t>
      </w:r>
      <w:r w:rsidR="00284F32">
        <w:rPr>
          <w:szCs w:val="22"/>
        </w:rPr>
        <w:t>a</w:t>
      </w:r>
      <w:r w:rsidR="00D210FE" w:rsidRPr="00CB1E05">
        <w:rPr>
          <w:szCs w:val="22"/>
        </w:rPr>
        <w:t>tn</w:t>
      </w:r>
      <w:r w:rsidR="00D210FE">
        <w:rPr>
          <w:szCs w:val="22"/>
        </w:rPr>
        <w:t>e,</w:t>
      </w:r>
      <w:r w:rsidR="00D210FE" w:rsidRPr="00CB1E05">
        <w:rPr>
          <w:szCs w:val="22"/>
        </w:rPr>
        <w:t xml:space="preserve"> </w:t>
      </w:r>
      <w:r w:rsidR="002A6C76" w:rsidRPr="00CB1E05">
        <w:rPr>
          <w:szCs w:val="22"/>
        </w:rPr>
        <w:t xml:space="preserve">hlásili </w:t>
      </w:r>
      <w:r w:rsidRPr="00CB1E05">
        <w:rPr>
          <w:szCs w:val="22"/>
        </w:rPr>
        <w:t>n</w:t>
      </w:r>
      <w:r w:rsidR="00632DFA" w:rsidRPr="00CB1E05">
        <w:rPr>
          <w:szCs w:val="22"/>
        </w:rPr>
        <w:t>asledovné nežiaduce reakcie</w:t>
      </w:r>
      <w:r w:rsidR="00453536" w:rsidRPr="00CB1E05">
        <w:rPr>
          <w:szCs w:val="22"/>
        </w:rPr>
        <w:t>:</w:t>
      </w:r>
    </w:p>
    <w:p w14:paraId="3D0CAC69" w14:textId="77777777" w:rsidR="00816DBF" w:rsidRPr="00114828" w:rsidRDefault="00816DBF" w:rsidP="00CB1E05">
      <w:pPr>
        <w:rPr>
          <w: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3549"/>
        <w:gridCol w:w="2672"/>
      </w:tblGrid>
      <w:tr w:rsidR="00816DBF" w:rsidRPr="00CB1E05" w14:paraId="45AE08F3" w14:textId="77777777" w:rsidTr="003C628A">
        <w:tc>
          <w:tcPr>
            <w:tcW w:w="3096" w:type="dxa"/>
            <w:shd w:val="clear" w:color="auto" w:fill="auto"/>
          </w:tcPr>
          <w:p w14:paraId="2A3F0D57" w14:textId="77777777" w:rsidR="00816DBF" w:rsidRPr="00114828" w:rsidRDefault="00816DBF" w:rsidP="00CB1E05">
            <w:pPr>
              <w:rPr>
                <w:b/>
                <w:szCs w:val="22"/>
              </w:rPr>
            </w:pPr>
            <w:r w:rsidRPr="00114828">
              <w:rPr>
                <w:b/>
                <w:szCs w:val="22"/>
              </w:rPr>
              <w:t>Trieda orgánových systémov</w:t>
            </w:r>
          </w:p>
        </w:tc>
        <w:tc>
          <w:tcPr>
            <w:tcW w:w="3096" w:type="dxa"/>
            <w:shd w:val="clear" w:color="auto" w:fill="auto"/>
          </w:tcPr>
          <w:p w14:paraId="4FEF8A3C" w14:textId="77777777" w:rsidR="00816DBF" w:rsidRPr="00CB1E05" w:rsidRDefault="00517236" w:rsidP="00CB1E05">
            <w:pPr>
              <w:rPr>
                <w:b/>
                <w:szCs w:val="22"/>
              </w:rPr>
            </w:pPr>
            <w:r w:rsidRPr="00CB1E05">
              <w:rPr>
                <w:b/>
                <w:szCs w:val="22"/>
              </w:rPr>
              <w:t>Preferovaný termín</w:t>
            </w:r>
          </w:p>
        </w:tc>
        <w:tc>
          <w:tcPr>
            <w:tcW w:w="3096" w:type="dxa"/>
            <w:shd w:val="clear" w:color="auto" w:fill="auto"/>
          </w:tcPr>
          <w:p w14:paraId="33971283" w14:textId="77777777" w:rsidR="00816DBF" w:rsidRPr="00CB1E05" w:rsidRDefault="00816DBF" w:rsidP="00CB1E05">
            <w:pPr>
              <w:rPr>
                <w:b/>
                <w:szCs w:val="22"/>
              </w:rPr>
            </w:pPr>
            <w:r w:rsidRPr="00CB1E05">
              <w:rPr>
                <w:b/>
                <w:szCs w:val="22"/>
              </w:rPr>
              <w:t>Frekvencia</w:t>
            </w:r>
          </w:p>
        </w:tc>
      </w:tr>
      <w:tr w:rsidR="00816DBF" w:rsidRPr="00CB1E05" w14:paraId="73DD89EB" w14:textId="77777777" w:rsidTr="003C628A">
        <w:tc>
          <w:tcPr>
            <w:tcW w:w="3096" w:type="dxa"/>
            <w:shd w:val="clear" w:color="auto" w:fill="auto"/>
          </w:tcPr>
          <w:p w14:paraId="409A388E" w14:textId="77777777" w:rsidR="00816DBF" w:rsidRPr="00CB1E05" w:rsidRDefault="00816DBF" w:rsidP="00114828">
            <w:pPr>
              <w:rPr>
                <w:szCs w:val="22"/>
              </w:rPr>
            </w:pPr>
            <w:r w:rsidRPr="00CB1E05">
              <w:rPr>
                <w:iCs/>
                <w:szCs w:val="22"/>
              </w:rPr>
              <w:t>Infekcie a nákazy</w:t>
            </w:r>
          </w:p>
        </w:tc>
        <w:tc>
          <w:tcPr>
            <w:tcW w:w="3096" w:type="dxa"/>
            <w:shd w:val="clear" w:color="auto" w:fill="auto"/>
          </w:tcPr>
          <w:p w14:paraId="77787719" w14:textId="0EB2EC28" w:rsidR="00816DBF" w:rsidRPr="00CB1E05" w:rsidRDefault="00FA2847" w:rsidP="00CB1E05">
            <w:pPr>
              <w:rPr>
                <w:szCs w:val="22"/>
              </w:rPr>
            </w:pPr>
            <w:r>
              <w:rPr>
                <w:szCs w:val="22"/>
              </w:rPr>
              <w:t>i</w:t>
            </w:r>
            <w:r w:rsidR="00816DBF" w:rsidRPr="00CB1E05">
              <w:rPr>
                <w:szCs w:val="22"/>
              </w:rPr>
              <w:t>nfekcia</w:t>
            </w:r>
          </w:p>
        </w:tc>
        <w:tc>
          <w:tcPr>
            <w:tcW w:w="3096" w:type="dxa"/>
            <w:shd w:val="clear" w:color="auto" w:fill="auto"/>
          </w:tcPr>
          <w:p w14:paraId="637E0047" w14:textId="011A80BE" w:rsidR="00816DBF" w:rsidRPr="00CB1E05" w:rsidRDefault="00FA2847" w:rsidP="00CB1E05">
            <w:pPr>
              <w:rPr>
                <w:szCs w:val="22"/>
              </w:rPr>
            </w:pPr>
            <w:r>
              <w:rPr>
                <w:szCs w:val="22"/>
              </w:rPr>
              <w:t>m</w:t>
            </w:r>
            <w:r w:rsidR="00816DBF" w:rsidRPr="00CB1E05">
              <w:rPr>
                <w:szCs w:val="22"/>
              </w:rPr>
              <w:t>enej časté</w:t>
            </w:r>
          </w:p>
        </w:tc>
      </w:tr>
      <w:tr w:rsidR="00816DBF" w:rsidRPr="00CB1E05" w14:paraId="268ADA41" w14:textId="77777777" w:rsidTr="003C628A">
        <w:tc>
          <w:tcPr>
            <w:tcW w:w="3096" w:type="dxa"/>
            <w:shd w:val="clear" w:color="auto" w:fill="auto"/>
          </w:tcPr>
          <w:p w14:paraId="1500EC51" w14:textId="77777777" w:rsidR="00816DBF" w:rsidRPr="00CB1E05" w:rsidRDefault="00816DBF" w:rsidP="00114828">
            <w:pPr>
              <w:rPr>
                <w:iCs/>
                <w:szCs w:val="22"/>
              </w:rPr>
            </w:pPr>
            <w:r w:rsidRPr="00CB1E05">
              <w:rPr>
                <w:iCs/>
                <w:szCs w:val="22"/>
              </w:rPr>
              <w:t>Psychické poruchy</w:t>
            </w:r>
          </w:p>
        </w:tc>
        <w:tc>
          <w:tcPr>
            <w:tcW w:w="3096" w:type="dxa"/>
            <w:shd w:val="clear" w:color="auto" w:fill="auto"/>
          </w:tcPr>
          <w:p w14:paraId="5F76A149" w14:textId="70C9B410" w:rsidR="00816DBF" w:rsidRPr="00CB1E05" w:rsidRDefault="00FA2847" w:rsidP="00CB1E05">
            <w:pPr>
              <w:rPr>
                <w:szCs w:val="22"/>
              </w:rPr>
            </w:pPr>
            <w:r>
              <w:rPr>
                <w:szCs w:val="22"/>
              </w:rPr>
              <w:t>ú</w:t>
            </w:r>
            <w:r w:rsidR="00A65C4B" w:rsidRPr="00CB1E05">
              <w:rPr>
                <w:szCs w:val="22"/>
              </w:rPr>
              <w:t>zkosť</w:t>
            </w:r>
          </w:p>
        </w:tc>
        <w:tc>
          <w:tcPr>
            <w:tcW w:w="3096" w:type="dxa"/>
            <w:shd w:val="clear" w:color="auto" w:fill="auto"/>
          </w:tcPr>
          <w:p w14:paraId="651660C2" w14:textId="050DCF1D" w:rsidR="00816DBF" w:rsidRPr="00CB1E05" w:rsidRDefault="00FA2847" w:rsidP="00CB1E05">
            <w:pPr>
              <w:rPr>
                <w:szCs w:val="22"/>
              </w:rPr>
            </w:pPr>
            <w:r>
              <w:rPr>
                <w:szCs w:val="22"/>
              </w:rPr>
              <w:t>m</w:t>
            </w:r>
            <w:r w:rsidR="00816DBF" w:rsidRPr="00CB1E05">
              <w:rPr>
                <w:szCs w:val="22"/>
              </w:rPr>
              <w:t>enej časté</w:t>
            </w:r>
          </w:p>
        </w:tc>
      </w:tr>
      <w:tr w:rsidR="00816DBF" w:rsidRPr="00CB1E05" w14:paraId="0B562E77" w14:textId="77777777" w:rsidTr="003C628A">
        <w:tc>
          <w:tcPr>
            <w:tcW w:w="3096" w:type="dxa"/>
            <w:vMerge w:val="restart"/>
            <w:shd w:val="clear" w:color="auto" w:fill="auto"/>
          </w:tcPr>
          <w:p w14:paraId="37E3B90B" w14:textId="77777777" w:rsidR="00816DBF" w:rsidRPr="00CB1E05" w:rsidRDefault="00816DBF" w:rsidP="00114828">
            <w:pPr>
              <w:rPr>
                <w:iCs/>
                <w:szCs w:val="22"/>
              </w:rPr>
            </w:pPr>
            <w:r w:rsidRPr="00CB1E05">
              <w:rPr>
                <w:iCs/>
                <w:szCs w:val="22"/>
              </w:rPr>
              <w:t xml:space="preserve">Poruchy nervového </w:t>
            </w:r>
            <w:r w:rsidR="002A6C76" w:rsidRPr="00CB1E05">
              <w:rPr>
                <w:iCs/>
                <w:szCs w:val="22"/>
              </w:rPr>
              <w:t>systému</w:t>
            </w:r>
          </w:p>
        </w:tc>
        <w:tc>
          <w:tcPr>
            <w:tcW w:w="3096" w:type="dxa"/>
            <w:shd w:val="clear" w:color="auto" w:fill="auto"/>
          </w:tcPr>
          <w:p w14:paraId="363EB523" w14:textId="7DCF4FF1" w:rsidR="00816DBF" w:rsidRPr="00CB1E05" w:rsidRDefault="00FA2847" w:rsidP="00CB1E05">
            <w:pPr>
              <w:rPr>
                <w:szCs w:val="22"/>
              </w:rPr>
            </w:pPr>
            <w:r>
              <w:rPr>
                <w:szCs w:val="22"/>
              </w:rPr>
              <w:t>b</w:t>
            </w:r>
            <w:r w:rsidR="00816DBF" w:rsidRPr="00CB1E05">
              <w:rPr>
                <w:szCs w:val="22"/>
              </w:rPr>
              <w:t>olesť hlavy</w:t>
            </w:r>
            <w:r w:rsidR="00A65C4B" w:rsidRPr="00CB1E05">
              <w:rPr>
                <w:szCs w:val="22"/>
              </w:rPr>
              <w:t>,</w:t>
            </w:r>
            <w:r w:rsidR="00816DBF" w:rsidRPr="00CB1E05">
              <w:rPr>
                <w:szCs w:val="22"/>
              </w:rPr>
              <w:t xml:space="preserve"> parestézia</w:t>
            </w:r>
          </w:p>
        </w:tc>
        <w:tc>
          <w:tcPr>
            <w:tcW w:w="3096" w:type="dxa"/>
            <w:shd w:val="clear" w:color="auto" w:fill="auto"/>
          </w:tcPr>
          <w:p w14:paraId="1EB7C6E6" w14:textId="153ACA89" w:rsidR="00816DBF" w:rsidRPr="00CB1E05" w:rsidRDefault="00FA2847" w:rsidP="00CB1E05">
            <w:pPr>
              <w:rPr>
                <w:szCs w:val="22"/>
              </w:rPr>
            </w:pPr>
            <w:r>
              <w:rPr>
                <w:szCs w:val="22"/>
              </w:rPr>
              <w:t>č</w:t>
            </w:r>
            <w:r w:rsidR="00816DBF" w:rsidRPr="00CB1E05">
              <w:rPr>
                <w:szCs w:val="22"/>
              </w:rPr>
              <w:t>asté</w:t>
            </w:r>
          </w:p>
        </w:tc>
      </w:tr>
      <w:tr w:rsidR="00816DBF" w:rsidRPr="00CB1E05" w14:paraId="526191C3" w14:textId="77777777" w:rsidTr="003C628A">
        <w:tc>
          <w:tcPr>
            <w:tcW w:w="3096" w:type="dxa"/>
            <w:vMerge/>
            <w:shd w:val="clear" w:color="auto" w:fill="auto"/>
          </w:tcPr>
          <w:p w14:paraId="04413498" w14:textId="77777777" w:rsidR="00816DBF" w:rsidRPr="00CB1E05" w:rsidRDefault="00816DBF" w:rsidP="00CB1E05">
            <w:pPr>
              <w:rPr>
                <w:iCs/>
                <w:szCs w:val="22"/>
              </w:rPr>
            </w:pPr>
          </w:p>
        </w:tc>
        <w:tc>
          <w:tcPr>
            <w:tcW w:w="3096" w:type="dxa"/>
            <w:shd w:val="clear" w:color="auto" w:fill="auto"/>
          </w:tcPr>
          <w:p w14:paraId="548B68E2" w14:textId="0B78B886" w:rsidR="00816DBF" w:rsidRPr="00CB1E05" w:rsidRDefault="00FA2847" w:rsidP="00CB1E05">
            <w:pPr>
              <w:rPr>
                <w:szCs w:val="22"/>
              </w:rPr>
            </w:pPr>
            <w:r>
              <w:rPr>
                <w:szCs w:val="22"/>
              </w:rPr>
              <w:t>z</w:t>
            </w:r>
            <w:r w:rsidR="00816DBF" w:rsidRPr="00CB1E05">
              <w:rPr>
                <w:szCs w:val="22"/>
              </w:rPr>
              <w:t>ávraty</w:t>
            </w:r>
          </w:p>
        </w:tc>
        <w:tc>
          <w:tcPr>
            <w:tcW w:w="3096" w:type="dxa"/>
            <w:shd w:val="clear" w:color="auto" w:fill="auto"/>
          </w:tcPr>
          <w:p w14:paraId="034392C0" w14:textId="314B9C7C" w:rsidR="00816DBF" w:rsidRPr="00CB1E05" w:rsidRDefault="00FA2847" w:rsidP="00CB1E05">
            <w:pPr>
              <w:rPr>
                <w:szCs w:val="22"/>
              </w:rPr>
            </w:pPr>
            <w:r>
              <w:rPr>
                <w:szCs w:val="22"/>
              </w:rPr>
              <w:t>m</w:t>
            </w:r>
            <w:r w:rsidR="00816DBF" w:rsidRPr="00CB1E05">
              <w:rPr>
                <w:szCs w:val="22"/>
              </w:rPr>
              <w:t>enej časté</w:t>
            </w:r>
          </w:p>
        </w:tc>
      </w:tr>
      <w:tr w:rsidR="00816DBF" w:rsidRPr="00CB1E05" w14:paraId="5650F911" w14:textId="77777777" w:rsidTr="003C628A">
        <w:tc>
          <w:tcPr>
            <w:tcW w:w="3096" w:type="dxa"/>
            <w:vMerge w:val="restart"/>
            <w:shd w:val="clear" w:color="auto" w:fill="auto"/>
          </w:tcPr>
          <w:p w14:paraId="0421C0A9" w14:textId="77777777" w:rsidR="00816DBF" w:rsidRPr="00CB1E05" w:rsidRDefault="00816DBF" w:rsidP="00114828">
            <w:pPr>
              <w:rPr>
                <w:iCs/>
                <w:szCs w:val="22"/>
              </w:rPr>
            </w:pPr>
            <w:r w:rsidRPr="00CB1E05">
              <w:rPr>
                <w:iCs/>
                <w:szCs w:val="22"/>
              </w:rPr>
              <w:t>Poruchy oka</w:t>
            </w:r>
          </w:p>
        </w:tc>
        <w:tc>
          <w:tcPr>
            <w:tcW w:w="3096" w:type="dxa"/>
            <w:shd w:val="clear" w:color="auto" w:fill="auto"/>
          </w:tcPr>
          <w:p w14:paraId="1DE8BD35" w14:textId="3CBF168A" w:rsidR="00816DBF" w:rsidRPr="00CB1E05" w:rsidRDefault="00FA2847" w:rsidP="00CB1E05">
            <w:pPr>
              <w:rPr>
                <w:szCs w:val="22"/>
              </w:rPr>
            </w:pPr>
            <w:r>
              <w:rPr>
                <w:szCs w:val="22"/>
              </w:rPr>
              <w:t>p</w:t>
            </w:r>
            <w:r w:rsidR="00816DBF" w:rsidRPr="00CB1E05">
              <w:rPr>
                <w:szCs w:val="22"/>
              </w:rPr>
              <w:t>tóza očného viečka</w:t>
            </w:r>
          </w:p>
        </w:tc>
        <w:tc>
          <w:tcPr>
            <w:tcW w:w="3096" w:type="dxa"/>
            <w:shd w:val="clear" w:color="auto" w:fill="auto"/>
          </w:tcPr>
          <w:p w14:paraId="04AF5B5F" w14:textId="09D08FA4" w:rsidR="00816DBF" w:rsidRPr="00CB1E05" w:rsidRDefault="00FA2847" w:rsidP="00CB1E05">
            <w:pPr>
              <w:rPr>
                <w:szCs w:val="22"/>
              </w:rPr>
            </w:pPr>
            <w:r>
              <w:rPr>
                <w:szCs w:val="22"/>
              </w:rPr>
              <w:t>č</w:t>
            </w:r>
            <w:r w:rsidR="00816DBF" w:rsidRPr="00CB1E05">
              <w:rPr>
                <w:szCs w:val="22"/>
              </w:rPr>
              <w:t>asté</w:t>
            </w:r>
          </w:p>
        </w:tc>
      </w:tr>
      <w:tr w:rsidR="00816DBF" w:rsidRPr="00CB1E05" w14:paraId="098BD329" w14:textId="77777777" w:rsidTr="003C628A">
        <w:tc>
          <w:tcPr>
            <w:tcW w:w="3096" w:type="dxa"/>
            <w:vMerge/>
            <w:shd w:val="clear" w:color="auto" w:fill="auto"/>
          </w:tcPr>
          <w:p w14:paraId="7B6FEBCC" w14:textId="77777777" w:rsidR="00816DBF" w:rsidRPr="00CB1E05" w:rsidRDefault="00816DBF" w:rsidP="00CB1E05">
            <w:pPr>
              <w:rPr>
                <w:iCs/>
                <w:szCs w:val="22"/>
              </w:rPr>
            </w:pPr>
          </w:p>
        </w:tc>
        <w:tc>
          <w:tcPr>
            <w:tcW w:w="3096" w:type="dxa"/>
            <w:shd w:val="clear" w:color="auto" w:fill="auto"/>
          </w:tcPr>
          <w:p w14:paraId="0FB5DD29" w14:textId="21234273" w:rsidR="00816DBF" w:rsidRPr="00CB1E05" w:rsidRDefault="00FA2847" w:rsidP="00CB1E05">
            <w:pPr>
              <w:ind w:left="2160" w:hanging="2160"/>
              <w:rPr>
                <w:szCs w:val="22"/>
              </w:rPr>
            </w:pPr>
            <w:r>
              <w:rPr>
                <w:szCs w:val="22"/>
              </w:rPr>
              <w:t>b</w:t>
            </w:r>
            <w:r w:rsidR="00816DBF" w:rsidRPr="00CB1E05">
              <w:rPr>
                <w:szCs w:val="22"/>
              </w:rPr>
              <w:t xml:space="preserve">lefaritída, bolesť oka, porucha </w:t>
            </w:r>
          </w:p>
          <w:p w14:paraId="4EF21EAC" w14:textId="77777777" w:rsidR="00816DBF" w:rsidRPr="00CB1E05" w:rsidRDefault="00816DBF" w:rsidP="00CB1E05">
            <w:pPr>
              <w:ind w:left="2160" w:hanging="2160"/>
              <w:rPr>
                <w:szCs w:val="22"/>
              </w:rPr>
            </w:pPr>
            <w:r w:rsidRPr="00CB1E05">
              <w:rPr>
                <w:szCs w:val="22"/>
              </w:rPr>
              <w:t xml:space="preserve">videnia (vrátane rozmazaného </w:t>
            </w:r>
          </w:p>
          <w:p w14:paraId="398F8FD7" w14:textId="77777777" w:rsidR="00816DBF" w:rsidRPr="00CB1E05" w:rsidRDefault="00816DBF" w:rsidP="00CB1E05">
            <w:pPr>
              <w:ind w:left="2160" w:hanging="2160"/>
              <w:rPr>
                <w:szCs w:val="22"/>
              </w:rPr>
            </w:pPr>
            <w:r w:rsidRPr="00CB1E05">
              <w:rPr>
                <w:szCs w:val="22"/>
              </w:rPr>
              <w:t>videnia)</w:t>
            </w:r>
          </w:p>
        </w:tc>
        <w:tc>
          <w:tcPr>
            <w:tcW w:w="3096" w:type="dxa"/>
            <w:shd w:val="clear" w:color="auto" w:fill="auto"/>
          </w:tcPr>
          <w:p w14:paraId="538DFF66" w14:textId="60B8EE46" w:rsidR="00816DBF" w:rsidRPr="00CB1E05" w:rsidRDefault="00FA2847" w:rsidP="00CB1E05">
            <w:pPr>
              <w:rPr>
                <w:szCs w:val="22"/>
              </w:rPr>
            </w:pPr>
            <w:r>
              <w:rPr>
                <w:szCs w:val="22"/>
              </w:rPr>
              <w:t>m</w:t>
            </w:r>
            <w:r w:rsidR="00816DBF" w:rsidRPr="00CB1E05">
              <w:rPr>
                <w:szCs w:val="22"/>
              </w:rPr>
              <w:t>enej časté</w:t>
            </w:r>
          </w:p>
        </w:tc>
      </w:tr>
      <w:tr w:rsidR="00816DBF" w:rsidRPr="00CB1E05" w14:paraId="6464E9F7" w14:textId="77777777" w:rsidTr="003C628A">
        <w:tc>
          <w:tcPr>
            <w:tcW w:w="3096" w:type="dxa"/>
            <w:vMerge w:val="restart"/>
            <w:shd w:val="clear" w:color="auto" w:fill="auto"/>
          </w:tcPr>
          <w:p w14:paraId="54307CF9" w14:textId="77777777" w:rsidR="00816DBF" w:rsidRPr="00CB1E05" w:rsidRDefault="00816DBF" w:rsidP="00114828">
            <w:pPr>
              <w:rPr>
                <w:iCs/>
                <w:szCs w:val="22"/>
              </w:rPr>
            </w:pPr>
            <w:r w:rsidRPr="00CB1E05">
              <w:rPr>
                <w:iCs/>
                <w:szCs w:val="22"/>
              </w:rPr>
              <w:t>Poruchy gastrointestinálneho traktu</w:t>
            </w:r>
          </w:p>
        </w:tc>
        <w:tc>
          <w:tcPr>
            <w:tcW w:w="3096" w:type="dxa"/>
            <w:shd w:val="clear" w:color="auto" w:fill="auto"/>
          </w:tcPr>
          <w:p w14:paraId="63373552" w14:textId="3199CB9F" w:rsidR="00816DBF" w:rsidRPr="00CB1E05" w:rsidRDefault="00FA2847" w:rsidP="00CB1E05">
            <w:pPr>
              <w:rPr>
                <w:szCs w:val="22"/>
              </w:rPr>
            </w:pPr>
            <w:r>
              <w:rPr>
                <w:szCs w:val="22"/>
              </w:rPr>
              <w:t>n</w:t>
            </w:r>
            <w:r w:rsidR="00816DBF" w:rsidRPr="00CB1E05">
              <w:rPr>
                <w:szCs w:val="22"/>
              </w:rPr>
              <w:t>auzea</w:t>
            </w:r>
          </w:p>
        </w:tc>
        <w:tc>
          <w:tcPr>
            <w:tcW w:w="3096" w:type="dxa"/>
            <w:shd w:val="clear" w:color="auto" w:fill="auto"/>
          </w:tcPr>
          <w:p w14:paraId="580574F6" w14:textId="74256495" w:rsidR="00816DBF" w:rsidRPr="00CB1E05" w:rsidRDefault="00FA2847" w:rsidP="00CB1E05">
            <w:pPr>
              <w:rPr>
                <w:szCs w:val="22"/>
              </w:rPr>
            </w:pPr>
            <w:r>
              <w:rPr>
                <w:szCs w:val="22"/>
              </w:rPr>
              <w:t>č</w:t>
            </w:r>
            <w:r w:rsidR="00816DBF" w:rsidRPr="00CB1E05">
              <w:rPr>
                <w:szCs w:val="22"/>
              </w:rPr>
              <w:t>asté</w:t>
            </w:r>
          </w:p>
        </w:tc>
      </w:tr>
      <w:tr w:rsidR="00816DBF" w:rsidRPr="00CB1E05" w14:paraId="3DC353A9" w14:textId="77777777" w:rsidTr="003C628A">
        <w:tc>
          <w:tcPr>
            <w:tcW w:w="3096" w:type="dxa"/>
            <w:vMerge/>
            <w:shd w:val="clear" w:color="auto" w:fill="auto"/>
          </w:tcPr>
          <w:p w14:paraId="0E709874" w14:textId="77777777" w:rsidR="00816DBF" w:rsidRPr="00CB1E05" w:rsidRDefault="00816DBF" w:rsidP="00CB1E05">
            <w:pPr>
              <w:rPr>
                <w:iCs/>
                <w:szCs w:val="22"/>
              </w:rPr>
            </w:pPr>
          </w:p>
        </w:tc>
        <w:tc>
          <w:tcPr>
            <w:tcW w:w="3096" w:type="dxa"/>
            <w:shd w:val="clear" w:color="auto" w:fill="auto"/>
          </w:tcPr>
          <w:p w14:paraId="109546F3" w14:textId="59908F74" w:rsidR="00816DBF" w:rsidRPr="00CB1E05" w:rsidRDefault="00FA2847" w:rsidP="00CB1E05">
            <w:pPr>
              <w:rPr>
                <w:szCs w:val="22"/>
              </w:rPr>
            </w:pPr>
            <w:r>
              <w:rPr>
                <w:szCs w:val="22"/>
              </w:rPr>
              <w:t>s</w:t>
            </w:r>
            <w:r w:rsidR="00816DBF" w:rsidRPr="00CB1E05">
              <w:rPr>
                <w:szCs w:val="22"/>
              </w:rPr>
              <w:t>ucho</w:t>
            </w:r>
            <w:r w:rsidR="002A31C4">
              <w:rPr>
                <w:szCs w:val="22"/>
              </w:rPr>
              <w:t>sť</w:t>
            </w:r>
            <w:r w:rsidR="00816DBF" w:rsidRPr="00CB1E05">
              <w:rPr>
                <w:szCs w:val="22"/>
              </w:rPr>
              <w:t xml:space="preserve"> v ústach</w:t>
            </w:r>
          </w:p>
        </w:tc>
        <w:tc>
          <w:tcPr>
            <w:tcW w:w="3096" w:type="dxa"/>
            <w:shd w:val="clear" w:color="auto" w:fill="auto"/>
          </w:tcPr>
          <w:p w14:paraId="49CFA394" w14:textId="19DC4191" w:rsidR="00816DBF" w:rsidRPr="00CB1E05" w:rsidRDefault="00FA2847" w:rsidP="00CB1E05">
            <w:pPr>
              <w:rPr>
                <w:szCs w:val="22"/>
              </w:rPr>
            </w:pPr>
            <w:r>
              <w:rPr>
                <w:szCs w:val="22"/>
              </w:rPr>
              <w:t>m</w:t>
            </w:r>
            <w:r w:rsidR="00816DBF" w:rsidRPr="00CB1E05">
              <w:rPr>
                <w:szCs w:val="22"/>
              </w:rPr>
              <w:t>enej časté</w:t>
            </w:r>
          </w:p>
        </w:tc>
      </w:tr>
      <w:tr w:rsidR="00816DBF" w:rsidRPr="00CB1E05" w14:paraId="0A572EEF" w14:textId="77777777" w:rsidTr="003C628A">
        <w:tc>
          <w:tcPr>
            <w:tcW w:w="3096" w:type="dxa"/>
            <w:vMerge w:val="restart"/>
            <w:shd w:val="clear" w:color="auto" w:fill="auto"/>
          </w:tcPr>
          <w:p w14:paraId="096D4DA5" w14:textId="31CC04C9" w:rsidR="00816DBF" w:rsidRPr="00CB1E05" w:rsidRDefault="00816DBF" w:rsidP="00114828">
            <w:pPr>
              <w:rPr>
                <w:iCs/>
                <w:szCs w:val="22"/>
              </w:rPr>
            </w:pPr>
            <w:r w:rsidRPr="00CB1E05">
              <w:rPr>
                <w:iCs/>
                <w:szCs w:val="22"/>
              </w:rPr>
              <w:t>Poruchy kože a podkožn</w:t>
            </w:r>
            <w:r w:rsidR="00FA2847">
              <w:rPr>
                <w:iCs/>
                <w:szCs w:val="22"/>
              </w:rPr>
              <w:t>ého</w:t>
            </w:r>
            <w:r w:rsidRPr="00CB1E05">
              <w:rPr>
                <w:iCs/>
                <w:szCs w:val="22"/>
              </w:rPr>
              <w:t xml:space="preserve"> tkan</w:t>
            </w:r>
            <w:r w:rsidR="00FA2847">
              <w:rPr>
                <w:iCs/>
                <w:szCs w:val="22"/>
              </w:rPr>
              <w:t>iva</w:t>
            </w:r>
          </w:p>
        </w:tc>
        <w:tc>
          <w:tcPr>
            <w:tcW w:w="3096" w:type="dxa"/>
            <w:shd w:val="clear" w:color="auto" w:fill="auto"/>
          </w:tcPr>
          <w:p w14:paraId="41485EDA" w14:textId="7AE053D4" w:rsidR="00816DBF" w:rsidRPr="00CB1E05" w:rsidRDefault="00FA2847" w:rsidP="00CB1E05">
            <w:pPr>
              <w:rPr>
                <w:szCs w:val="22"/>
              </w:rPr>
            </w:pPr>
            <w:r>
              <w:rPr>
                <w:szCs w:val="22"/>
              </w:rPr>
              <w:t>e</w:t>
            </w:r>
            <w:r w:rsidR="00816DBF" w:rsidRPr="00CB1E05">
              <w:rPr>
                <w:szCs w:val="22"/>
              </w:rPr>
              <w:t>rytém, napät</w:t>
            </w:r>
            <w:r w:rsidR="00A65C4B" w:rsidRPr="00CB1E05">
              <w:rPr>
                <w:szCs w:val="22"/>
              </w:rPr>
              <w:t>ie</w:t>
            </w:r>
            <w:r w:rsidR="00816DBF" w:rsidRPr="00CB1E05">
              <w:rPr>
                <w:szCs w:val="22"/>
              </w:rPr>
              <w:t xml:space="preserve"> kože</w:t>
            </w:r>
          </w:p>
        </w:tc>
        <w:tc>
          <w:tcPr>
            <w:tcW w:w="3096" w:type="dxa"/>
            <w:shd w:val="clear" w:color="auto" w:fill="auto"/>
          </w:tcPr>
          <w:p w14:paraId="106B959C" w14:textId="0AFCF0CB" w:rsidR="00816DBF" w:rsidRPr="00CB1E05" w:rsidRDefault="00FA2847" w:rsidP="00CB1E05">
            <w:pPr>
              <w:rPr>
                <w:szCs w:val="22"/>
              </w:rPr>
            </w:pPr>
            <w:r>
              <w:rPr>
                <w:szCs w:val="22"/>
              </w:rPr>
              <w:t>č</w:t>
            </w:r>
            <w:r w:rsidR="00816DBF" w:rsidRPr="00CB1E05">
              <w:rPr>
                <w:szCs w:val="22"/>
              </w:rPr>
              <w:t>asté</w:t>
            </w:r>
          </w:p>
        </w:tc>
      </w:tr>
      <w:tr w:rsidR="00816DBF" w:rsidRPr="00CB1E05" w14:paraId="4983292B" w14:textId="77777777" w:rsidTr="003C628A">
        <w:tc>
          <w:tcPr>
            <w:tcW w:w="3096" w:type="dxa"/>
            <w:vMerge/>
            <w:shd w:val="clear" w:color="auto" w:fill="auto"/>
          </w:tcPr>
          <w:p w14:paraId="4DB02F36" w14:textId="77777777" w:rsidR="00816DBF" w:rsidRPr="00CB1E05" w:rsidRDefault="00816DBF" w:rsidP="00CB1E05">
            <w:pPr>
              <w:rPr>
                <w:iCs/>
                <w:szCs w:val="22"/>
              </w:rPr>
            </w:pPr>
          </w:p>
        </w:tc>
        <w:tc>
          <w:tcPr>
            <w:tcW w:w="3096" w:type="dxa"/>
            <w:shd w:val="clear" w:color="auto" w:fill="auto"/>
          </w:tcPr>
          <w:p w14:paraId="7B1000C8" w14:textId="4D5E982C" w:rsidR="00816DBF" w:rsidRPr="00CB1E05" w:rsidRDefault="00FA2847" w:rsidP="00CB1E05">
            <w:pPr>
              <w:rPr>
                <w:szCs w:val="22"/>
              </w:rPr>
            </w:pPr>
            <w:r>
              <w:rPr>
                <w:szCs w:val="22"/>
              </w:rPr>
              <w:t>e</w:t>
            </w:r>
            <w:r w:rsidR="00816DBF" w:rsidRPr="00CB1E05">
              <w:rPr>
                <w:szCs w:val="22"/>
              </w:rPr>
              <w:t>dém (tváre, očných viečok, periorbitálny</w:t>
            </w:r>
            <w:r w:rsidR="00816DBF" w:rsidRPr="00683A17">
              <w:rPr>
                <w:szCs w:val="22"/>
              </w:rPr>
              <w:t>), fotosenzit</w:t>
            </w:r>
            <w:r w:rsidR="00683A17" w:rsidRPr="005A26F8">
              <w:rPr>
                <w:szCs w:val="22"/>
              </w:rPr>
              <w:t>ívna reakcia</w:t>
            </w:r>
            <w:r w:rsidR="00816DBF" w:rsidRPr="00CB1E05">
              <w:rPr>
                <w:szCs w:val="22"/>
              </w:rPr>
              <w:t>, svrbenie, suchá koža</w:t>
            </w:r>
          </w:p>
        </w:tc>
        <w:tc>
          <w:tcPr>
            <w:tcW w:w="3096" w:type="dxa"/>
            <w:shd w:val="clear" w:color="auto" w:fill="auto"/>
          </w:tcPr>
          <w:p w14:paraId="2FFAF484" w14:textId="4100B510" w:rsidR="00816DBF" w:rsidRPr="00CB1E05" w:rsidRDefault="00FA2847" w:rsidP="00CB1E05">
            <w:pPr>
              <w:rPr>
                <w:szCs w:val="22"/>
              </w:rPr>
            </w:pPr>
            <w:r>
              <w:rPr>
                <w:szCs w:val="22"/>
              </w:rPr>
              <w:t>m</w:t>
            </w:r>
            <w:r w:rsidR="00816DBF" w:rsidRPr="00CB1E05">
              <w:rPr>
                <w:szCs w:val="22"/>
              </w:rPr>
              <w:t>enej časté</w:t>
            </w:r>
          </w:p>
        </w:tc>
      </w:tr>
      <w:tr w:rsidR="00816DBF" w:rsidRPr="00CB1E05" w14:paraId="3873979F" w14:textId="77777777" w:rsidTr="003C628A">
        <w:tc>
          <w:tcPr>
            <w:tcW w:w="3096" w:type="dxa"/>
            <w:vMerge w:val="restart"/>
            <w:shd w:val="clear" w:color="auto" w:fill="auto"/>
          </w:tcPr>
          <w:p w14:paraId="47CF3FD2" w14:textId="77777777" w:rsidR="00816DBF" w:rsidRPr="00CB1E05" w:rsidRDefault="00816DBF" w:rsidP="00114828">
            <w:pPr>
              <w:rPr>
                <w:iCs/>
                <w:szCs w:val="22"/>
              </w:rPr>
            </w:pPr>
            <w:r w:rsidRPr="00CB1E05">
              <w:rPr>
                <w:iCs/>
                <w:szCs w:val="22"/>
              </w:rPr>
              <w:t>Poruchy kostrovej a svalovej sústavy a spojivového tkaniva</w:t>
            </w:r>
          </w:p>
        </w:tc>
        <w:tc>
          <w:tcPr>
            <w:tcW w:w="3096" w:type="dxa"/>
            <w:shd w:val="clear" w:color="auto" w:fill="auto"/>
          </w:tcPr>
          <w:p w14:paraId="74D03606" w14:textId="4D69B624" w:rsidR="00816DBF" w:rsidRPr="00CB1E05" w:rsidRDefault="009915D4" w:rsidP="00CB1E05">
            <w:pPr>
              <w:rPr>
                <w:szCs w:val="22"/>
              </w:rPr>
            </w:pPr>
            <w:r>
              <w:rPr>
                <w:szCs w:val="22"/>
              </w:rPr>
              <w:t>l</w:t>
            </w:r>
            <w:r w:rsidR="00816DBF" w:rsidRPr="00CB1E05">
              <w:rPr>
                <w:szCs w:val="22"/>
              </w:rPr>
              <w:t xml:space="preserve">okalizovaná </w:t>
            </w:r>
            <w:r w:rsidR="00590281">
              <w:rPr>
                <w:szCs w:val="22"/>
              </w:rPr>
              <w:t xml:space="preserve">svalová </w:t>
            </w:r>
            <w:r w:rsidR="00816DBF" w:rsidRPr="00CB1E05">
              <w:rPr>
                <w:szCs w:val="22"/>
              </w:rPr>
              <w:t>slabosť</w:t>
            </w:r>
          </w:p>
        </w:tc>
        <w:tc>
          <w:tcPr>
            <w:tcW w:w="3096" w:type="dxa"/>
            <w:shd w:val="clear" w:color="auto" w:fill="auto"/>
          </w:tcPr>
          <w:p w14:paraId="72B5831B" w14:textId="6B7D6322" w:rsidR="00816DBF" w:rsidRPr="00CB1E05" w:rsidRDefault="009915D4" w:rsidP="00CB1E05">
            <w:pPr>
              <w:rPr>
                <w:szCs w:val="22"/>
              </w:rPr>
            </w:pPr>
            <w:r>
              <w:rPr>
                <w:szCs w:val="22"/>
              </w:rPr>
              <w:t>č</w:t>
            </w:r>
            <w:r w:rsidR="00816DBF" w:rsidRPr="00CB1E05">
              <w:rPr>
                <w:szCs w:val="22"/>
              </w:rPr>
              <w:t>asté</w:t>
            </w:r>
          </w:p>
        </w:tc>
      </w:tr>
      <w:tr w:rsidR="00816DBF" w:rsidRPr="00CB1E05" w14:paraId="7AFF0942" w14:textId="77777777" w:rsidTr="003C628A">
        <w:tc>
          <w:tcPr>
            <w:tcW w:w="3096" w:type="dxa"/>
            <w:vMerge/>
            <w:shd w:val="clear" w:color="auto" w:fill="auto"/>
          </w:tcPr>
          <w:p w14:paraId="458C8F7E" w14:textId="77777777" w:rsidR="00816DBF" w:rsidRPr="00CB1E05" w:rsidRDefault="00816DBF" w:rsidP="00CB1E05">
            <w:pPr>
              <w:rPr>
                <w:iCs/>
                <w:szCs w:val="22"/>
              </w:rPr>
            </w:pPr>
          </w:p>
        </w:tc>
        <w:tc>
          <w:tcPr>
            <w:tcW w:w="3096" w:type="dxa"/>
            <w:shd w:val="clear" w:color="auto" w:fill="auto"/>
          </w:tcPr>
          <w:p w14:paraId="3C69C1B8" w14:textId="74055562" w:rsidR="00816DBF" w:rsidRPr="00CB1E05" w:rsidRDefault="006965B8" w:rsidP="00CB1E05">
            <w:pPr>
              <w:rPr>
                <w:szCs w:val="22"/>
              </w:rPr>
            </w:pPr>
            <w:r w:rsidRPr="004B7896">
              <w:rPr>
                <w:szCs w:val="22"/>
              </w:rPr>
              <w:t xml:space="preserve">svalové </w:t>
            </w:r>
            <w:r w:rsidR="009915D4" w:rsidRPr="004B7896">
              <w:rPr>
                <w:szCs w:val="22"/>
              </w:rPr>
              <w:t>zášklby</w:t>
            </w:r>
            <w:r w:rsidR="00385E08" w:rsidRPr="004B7896">
              <w:rPr>
                <w:szCs w:val="22"/>
              </w:rPr>
              <w:t>, Mefisto efekt (pozdĺžne zdvihnutie obočia)</w:t>
            </w:r>
          </w:p>
        </w:tc>
        <w:tc>
          <w:tcPr>
            <w:tcW w:w="3096" w:type="dxa"/>
            <w:shd w:val="clear" w:color="auto" w:fill="auto"/>
          </w:tcPr>
          <w:p w14:paraId="40398DBB" w14:textId="0BA984E5" w:rsidR="00816DBF" w:rsidRPr="00CB1E05" w:rsidRDefault="009915D4" w:rsidP="00CB1E05">
            <w:pPr>
              <w:rPr>
                <w:szCs w:val="22"/>
              </w:rPr>
            </w:pPr>
            <w:r>
              <w:rPr>
                <w:szCs w:val="22"/>
              </w:rPr>
              <w:t>m</w:t>
            </w:r>
            <w:r w:rsidR="00816DBF" w:rsidRPr="00CB1E05">
              <w:rPr>
                <w:szCs w:val="22"/>
              </w:rPr>
              <w:t>enej časté</w:t>
            </w:r>
          </w:p>
        </w:tc>
      </w:tr>
      <w:tr w:rsidR="00816DBF" w:rsidRPr="00CB1E05" w14:paraId="4B877701" w14:textId="77777777" w:rsidTr="003C628A">
        <w:tc>
          <w:tcPr>
            <w:tcW w:w="3096" w:type="dxa"/>
            <w:vMerge w:val="restart"/>
            <w:shd w:val="clear" w:color="auto" w:fill="auto"/>
          </w:tcPr>
          <w:p w14:paraId="25133060" w14:textId="77777777" w:rsidR="00816DBF" w:rsidRPr="00CB1E05" w:rsidRDefault="00816DBF" w:rsidP="00114828">
            <w:pPr>
              <w:rPr>
                <w:iCs/>
                <w:szCs w:val="22"/>
              </w:rPr>
            </w:pPr>
            <w:r w:rsidRPr="00CB1E05">
              <w:rPr>
                <w:iCs/>
                <w:szCs w:val="22"/>
              </w:rPr>
              <w:t>Celkové poruchy a reakcie v mieste podania</w:t>
            </w:r>
          </w:p>
        </w:tc>
        <w:tc>
          <w:tcPr>
            <w:tcW w:w="3096" w:type="dxa"/>
            <w:shd w:val="clear" w:color="auto" w:fill="auto"/>
          </w:tcPr>
          <w:p w14:paraId="6C338F0A" w14:textId="015BF513" w:rsidR="00816DBF" w:rsidRPr="00CB1E05" w:rsidRDefault="00EB5238" w:rsidP="00CB1E05">
            <w:pPr>
              <w:rPr>
                <w:szCs w:val="22"/>
              </w:rPr>
            </w:pPr>
            <w:r>
              <w:rPr>
                <w:szCs w:val="22"/>
              </w:rPr>
              <w:t>b</w:t>
            </w:r>
            <w:r w:rsidR="001C7D37" w:rsidRPr="00CB1E05">
              <w:rPr>
                <w:szCs w:val="22"/>
              </w:rPr>
              <w:t xml:space="preserve">olesť tváre, opuch v mieste </w:t>
            </w:r>
            <w:r w:rsidR="00A65C4B" w:rsidRPr="00CB1E05">
              <w:rPr>
                <w:szCs w:val="22"/>
              </w:rPr>
              <w:t>podania injekcie</w:t>
            </w:r>
            <w:r w:rsidR="001C7D37" w:rsidRPr="00CB1E05">
              <w:rPr>
                <w:szCs w:val="22"/>
              </w:rPr>
              <w:t xml:space="preserve">, ekchymóza, bolesť v mieste </w:t>
            </w:r>
            <w:r w:rsidR="00A65C4B" w:rsidRPr="00CB1E05">
              <w:rPr>
                <w:szCs w:val="22"/>
              </w:rPr>
              <w:lastRenderedPageBreak/>
              <w:t>podania injekcie</w:t>
            </w:r>
            <w:r w:rsidR="001C7D37" w:rsidRPr="00CB1E05">
              <w:rPr>
                <w:szCs w:val="22"/>
              </w:rPr>
              <w:t xml:space="preserve">, podráždenie v mieste </w:t>
            </w:r>
            <w:r w:rsidR="00A65C4B" w:rsidRPr="00CB1E05">
              <w:rPr>
                <w:szCs w:val="22"/>
              </w:rPr>
              <w:t>podania injekcie</w:t>
            </w:r>
          </w:p>
        </w:tc>
        <w:tc>
          <w:tcPr>
            <w:tcW w:w="3096" w:type="dxa"/>
            <w:shd w:val="clear" w:color="auto" w:fill="auto"/>
          </w:tcPr>
          <w:p w14:paraId="11036D5E" w14:textId="3FD59000" w:rsidR="00816DBF" w:rsidRPr="00CB1E05" w:rsidRDefault="00EB5238" w:rsidP="00CB1E05">
            <w:pPr>
              <w:rPr>
                <w:szCs w:val="22"/>
              </w:rPr>
            </w:pPr>
            <w:r>
              <w:rPr>
                <w:szCs w:val="22"/>
              </w:rPr>
              <w:lastRenderedPageBreak/>
              <w:t>č</w:t>
            </w:r>
            <w:r w:rsidR="00816DBF" w:rsidRPr="00CB1E05">
              <w:rPr>
                <w:szCs w:val="22"/>
              </w:rPr>
              <w:t>asté</w:t>
            </w:r>
          </w:p>
        </w:tc>
      </w:tr>
      <w:tr w:rsidR="00816DBF" w:rsidRPr="00CB1E05" w14:paraId="716F07B0" w14:textId="77777777" w:rsidTr="003C628A">
        <w:tc>
          <w:tcPr>
            <w:tcW w:w="3096" w:type="dxa"/>
            <w:vMerge/>
            <w:shd w:val="clear" w:color="auto" w:fill="auto"/>
          </w:tcPr>
          <w:p w14:paraId="26ED429F" w14:textId="77777777" w:rsidR="00816DBF" w:rsidRPr="00CB1E05" w:rsidRDefault="00816DBF" w:rsidP="00CB1E05">
            <w:pPr>
              <w:rPr>
                <w:iCs/>
                <w:szCs w:val="22"/>
              </w:rPr>
            </w:pPr>
          </w:p>
        </w:tc>
        <w:tc>
          <w:tcPr>
            <w:tcW w:w="3096" w:type="dxa"/>
            <w:shd w:val="clear" w:color="auto" w:fill="auto"/>
          </w:tcPr>
          <w:p w14:paraId="77219EC2" w14:textId="7F022F62" w:rsidR="00816DBF" w:rsidRPr="00CB1E05" w:rsidRDefault="00225664" w:rsidP="00CB1E05">
            <w:pPr>
              <w:rPr>
                <w:szCs w:val="22"/>
              </w:rPr>
            </w:pPr>
            <w:r>
              <w:rPr>
                <w:szCs w:val="22"/>
              </w:rPr>
              <w:t xml:space="preserve">Príznaky </w:t>
            </w:r>
            <w:r w:rsidR="001C7D37" w:rsidRPr="00CB1E05">
              <w:rPr>
                <w:szCs w:val="22"/>
              </w:rPr>
              <w:t>podobn</w:t>
            </w:r>
            <w:r w:rsidR="008C3870">
              <w:rPr>
                <w:szCs w:val="22"/>
              </w:rPr>
              <w:t>é</w:t>
            </w:r>
            <w:r w:rsidR="001C7D37" w:rsidRPr="00CB1E05">
              <w:rPr>
                <w:szCs w:val="22"/>
              </w:rPr>
              <w:t xml:space="preserve"> chrípke, asténia, horúčka</w:t>
            </w:r>
          </w:p>
        </w:tc>
        <w:tc>
          <w:tcPr>
            <w:tcW w:w="3096" w:type="dxa"/>
            <w:shd w:val="clear" w:color="auto" w:fill="auto"/>
          </w:tcPr>
          <w:p w14:paraId="5FD45FE0" w14:textId="11E0B0AD" w:rsidR="00816DBF" w:rsidRPr="00CB1E05" w:rsidRDefault="00EB5238" w:rsidP="00CB1E05">
            <w:pPr>
              <w:rPr>
                <w:szCs w:val="22"/>
              </w:rPr>
            </w:pPr>
            <w:r>
              <w:rPr>
                <w:szCs w:val="22"/>
              </w:rPr>
              <w:t>m</w:t>
            </w:r>
            <w:r w:rsidR="00816DBF" w:rsidRPr="00CB1E05">
              <w:rPr>
                <w:szCs w:val="22"/>
              </w:rPr>
              <w:t>enej časté</w:t>
            </w:r>
          </w:p>
        </w:tc>
      </w:tr>
    </w:tbl>
    <w:p w14:paraId="4B86D9AE" w14:textId="77777777" w:rsidR="00816DBF" w:rsidRPr="00CB1E05" w:rsidRDefault="00816DBF" w:rsidP="00114828">
      <w:pPr>
        <w:rPr>
          <w:szCs w:val="22"/>
        </w:rPr>
      </w:pPr>
    </w:p>
    <w:p w14:paraId="0F59D409" w14:textId="73E689E0" w:rsidR="00C63BE4" w:rsidRPr="00CB1E05" w:rsidRDefault="00C516B5" w:rsidP="00CB1E05">
      <w:pPr>
        <w:rPr>
          <w:i/>
          <w:szCs w:val="22"/>
          <w:u w:val="single"/>
        </w:rPr>
      </w:pPr>
      <w:r>
        <w:rPr>
          <w:i/>
          <w:szCs w:val="22"/>
          <w:u w:val="single"/>
        </w:rPr>
        <w:t>Vrásky</w:t>
      </w:r>
      <w:r w:rsidR="00C63BE4" w:rsidRPr="00CB1E05">
        <w:rPr>
          <w:i/>
          <w:szCs w:val="22"/>
          <w:u w:val="single"/>
        </w:rPr>
        <w:t xml:space="preserve"> v tvare stopy vrany s glabelárnymi </w:t>
      </w:r>
      <w:r w:rsidR="00AA4715" w:rsidRPr="00CB1E05">
        <w:rPr>
          <w:i/>
          <w:szCs w:val="22"/>
          <w:u w:val="single"/>
        </w:rPr>
        <w:t>vráskami</w:t>
      </w:r>
      <w:r w:rsidR="00C63BE4" w:rsidRPr="00CB1E05">
        <w:rPr>
          <w:i/>
          <w:szCs w:val="22"/>
          <w:u w:val="single"/>
        </w:rPr>
        <w:t xml:space="preserve"> alebo bez nich</w:t>
      </w:r>
    </w:p>
    <w:p w14:paraId="04281F5C" w14:textId="77777777" w:rsidR="00C63BE4" w:rsidRPr="00CB1E05" w:rsidRDefault="00C63BE4" w:rsidP="00CB1E05">
      <w:pPr>
        <w:rPr>
          <w:i/>
          <w:szCs w:val="22"/>
          <w:u w:val="single"/>
        </w:rPr>
      </w:pPr>
    </w:p>
    <w:p w14:paraId="1247C7D8" w14:textId="457C0D99" w:rsidR="00C63BE4" w:rsidRPr="00CB1E05" w:rsidRDefault="002A6C76" w:rsidP="00CB1E05">
      <w:pPr>
        <w:rPr>
          <w:szCs w:val="22"/>
        </w:rPr>
      </w:pPr>
      <w:r w:rsidRPr="00CB1E05">
        <w:rPr>
          <w:szCs w:val="22"/>
        </w:rPr>
        <w:t xml:space="preserve">V dvojito zaslepených, placebom kontrolovaných klinických štúdiách sa po podaní injekcie VISTABELU </w:t>
      </w:r>
      <w:r w:rsidR="003F0DF3">
        <w:rPr>
          <w:szCs w:val="22"/>
        </w:rPr>
        <w:t xml:space="preserve">u </w:t>
      </w:r>
      <w:r w:rsidR="00AA4715" w:rsidRPr="00CB1E05">
        <w:rPr>
          <w:szCs w:val="22"/>
        </w:rPr>
        <w:t>vrás</w:t>
      </w:r>
      <w:r w:rsidR="003F0DF3">
        <w:rPr>
          <w:szCs w:val="22"/>
        </w:rPr>
        <w:t>ok</w:t>
      </w:r>
      <w:r w:rsidR="00AA4715" w:rsidRPr="00CB1E05">
        <w:rPr>
          <w:szCs w:val="22"/>
        </w:rPr>
        <w:t xml:space="preserve"> </w:t>
      </w:r>
      <w:r w:rsidRPr="00CB1E05">
        <w:rPr>
          <w:szCs w:val="22"/>
        </w:rPr>
        <w:t>v tvare stopy vrany s</w:t>
      </w:r>
      <w:r w:rsidR="00BC626A" w:rsidRPr="00CB1E05">
        <w:rPr>
          <w:szCs w:val="22"/>
        </w:rPr>
        <w:t xml:space="preserve"> </w:t>
      </w:r>
      <w:r w:rsidRPr="00CB1E05">
        <w:rPr>
          <w:szCs w:val="22"/>
        </w:rPr>
        <w:t xml:space="preserve">glabelárnymi </w:t>
      </w:r>
      <w:r w:rsidR="00AA4715" w:rsidRPr="00CB1E05">
        <w:rPr>
          <w:szCs w:val="22"/>
        </w:rPr>
        <w:t>vráskami</w:t>
      </w:r>
      <w:r w:rsidRPr="00CB1E05">
        <w:rPr>
          <w:szCs w:val="22"/>
        </w:rPr>
        <w:t xml:space="preserve"> alebo bez nich hlásili </w:t>
      </w:r>
      <w:r w:rsidR="0091285E">
        <w:rPr>
          <w:szCs w:val="22"/>
        </w:rPr>
        <w:t>n</w:t>
      </w:r>
      <w:r w:rsidR="00C63BE4" w:rsidRPr="00CB1E05">
        <w:rPr>
          <w:szCs w:val="22"/>
        </w:rPr>
        <w:t>asledovné</w:t>
      </w:r>
      <w:r w:rsidR="00C63BE4" w:rsidRPr="00114828">
        <w:rPr>
          <w:szCs w:val="22"/>
        </w:rPr>
        <w:t xml:space="preserve"> nežiaduce reakcie</w:t>
      </w:r>
      <w:r w:rsidR="00C40517">
        <w:rPr>
          <w:szCs w:val="22"/>
        </w:rPr>
        <w:t>:</w:t>
      </w:r>
    </w:p>
    <w:p w14:paraId="66CA5E84" w14:textId="77777777" w:rsidR="00C63BE4" w:rsidRPr="00CB1E05" w:rsidRDefault="00C63BE4" w:rsidP="00CB1E05">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2"/>
        <w:gridCol w:w="3018"/>
      </w:tblGrid>
      <w:tr w:rsidR="00C63BE4" w:rsidRPr="00CB1E05" w14:paraId="4966F8C2" w14:textId="77777777" w:rsidTr="003F7BA4">
        <w:tc>
          <w:tcPr>
            <w:tcW w:w="3096" w:type="dxa"/>
            <w:tcBorders>
              <w:top w:val="single" w:sz="4" w:space="0" w:color="000000"/>
              <w:left w:val="single" w:sz="4" w:space="0" w:color="000000"/>
              <w:bottom w:val="single" w:sz="4" w:space="0" w:color="000000"/>
              <w:right w:val="single" w:sz="4" w:space="0" w:color="000000"/>
            </w:tcBorders>
            <w:hideMark/>
          </w:tcPr>
          <w:p w14:paraId="7C98DEDE" w14:textId="77777777" w:rsidR="00C63BE4" w:rsidRPr="00CB1E05" w:rsidRDefault="00C63BE4" w:rsidP="00CB1E05">
            <w:pPr>
              <w:spacing w:line="256" w:lineRule="auto"/>
              <w:rPr>
                <w:b/>
                <w:szCs w:val="22"/>
              </w:rPr>
            </w:pPr>
            <w:r w:rsidRPr="00CB1E05">
              <w:rPr>
                <w:b/>
                <w:szCs w:val="22"/>
              </w:rPr>
              <w:t>Trieda orgánových systémov</w:t>
            </w:r>
          </w:p>
        </w:tc>
        <w:tc>
          <w:tcPr>
            <w:tcW w:w="3096" w:type="dxa"/>
            <w:tcBorders>
              <w:top w:val="single" w:sz="4" w:space="0" w:color="000000"/>
              <w:left w:val="single" w:sz="4" w:space="0" w:color="000000"/>
              <w:bottom w:val="single" w:sz="4" w:space="0" w:color="000000"/>
              <w:right w:val="single" w:sz="4" w:space="0" w:color="000000"/>
            </w:tcBorders>
            <w:hideMark/>
          </w:tcPr>
          <w:p w14:paraId="0FAAE097" w14:textId="77777777" w:rsidR="00C63BE4" w:rsidRPr="00CB1E05" w:rsidRDefault="00C63BE4" w:rsidP="00CB1E05">
            <w:pPr>
              <w:spacing w:line="256" w:lineRule="auto"/>
              <w:rPr>
                <w:b/>
                <w:szCs w:val="22"/>
              </w:rPr>
            </w:pPr>
            <w:r w:rsidRPr="00CB1E05">
              <w:rPr>
                <w:b/>
                <w:szCs w:val="22"/>
              </w:rPr>
              <w:t>Preferovaný termín</w:t>
            </w:r>
          </w:p>
        </w:tc>
        <w:tc>
          <w:tcPr>
            <w:tcW w:w="3096" w:type="dxa"/>
            <w:tcBorders>
              <w:top w:val="single" w:sz="4" w:space="0" w:color="000000"/>
              <w:left w:val="single" w:sz="4" w:space="0" w:color="000000"/>
              <w:bottom w:val="single" w:sz="4" w:space="0" w:color="000000"/>
              <w:right w:val="single" w:sz="4" w:space="0" w:color="000000"/>
            </w:tcBorders>
            <w:hideMark/>
          </w:tcPr>
          <w:p w14:paraId="2976B0BD" w14:textId="77777777" w:rsidR="00C63BE4" w:rsidRPr="00CB1E05" w:rsidRDefault="00C63BE4" w:rsidP="00CB1E05">
            <w:pPr>
              <w:spacing w:line="256" w:lineRule="auto"/>
              <w:rPr>
                <w:b/>
                <w:szCs w:val="22"/>
              </w:rPr>
            </w:pPr>
            <w:r w:rsidRPr="00CB1E05">
              <w:rPr>
                <w:b/>
                <w:szCs w:val="22"/>
              </w:rPr>
              <w:t>Frekvencia</w:t>
            </w:r>
          </w:p>
        </w:tc>
      </w:tr>
      <w:tr w:rsidR="00C63BE4" w:rsidRPr="00CB1E05" w14:paraId="0048C831" w14:textId="77777777" w:rsidTr="003F7BA4">
        <w:tc>
          <w:tcPr>
            <w:tcW w:w="3096" w:type="dxa"/>
            <w:tcBorders>
              <w:top w:val="single" w:sz="4" w:space="0" w:color="000000"/>
              <w:left w:val="single" w:sz="4" w:space="0" w:color="000000"/>
              <w:bottom w:val="single" w:sz="4" w:space="0" w:color="000000"/>
              <w:right w:val="single" w:sz="4" w:space="0" w:color="000000"/>
            </w:tcBorders>
            <w:hideMark/>
          </w:tcPr>
          <w:p w14:paraId="0E6209DD" w14:textId="77777777" w:rsidR="00C63BE4" w:rsidRPr="00CB1E05" w:rsidRDefault="00C63BE4" w:rsidP="00114828">
            <w:pPr>
              <w:spacing w:line="256" w:lineRule="auto"/>
              <w:rPr>
                <w:szCs w:val="22"/>
              </w:rPr>
            </w:pPr>
            <w:r w:rsidRPr="00CB1E05">
              <w:rPr>
                <w:szCs w:val="22"/>
              </w:rPr>
              <w:t>Poruchy oka</w:t>
            </w:r>
          </w:p>
        </w:tc>
        <w:tc>
          <w:tcPr>
            <w:tcW w:w="3096" w:type="dxa"/>
            <w:tcBorders>
              <w:top w:val="single" w:sz="4" w:space="0" w:color="000000"/>
              <w:left w:val="single" w:sz="4" w:space="0" w:color="000000"/>
              <w:bottom w:val="single" w:sz="4" w:space="0" w:color="000000"/>
              <w:right w:val="single" w:sz="4" w:space="0" w:color="000000"/>
            </w:tcBorders>
            <w:hideMark/>
          </w:tcPr>
          <w:p w14:paraId="62211F87" w14:textId="432275EE" w:rsidR="00C63BE4" w:rsidRPr="00CB1E05" w:rsidRDefault="00C37878" w:rsidP="00CB1E05">
            <w:pPr>
              <w:spacing w:line="256" w:lineRule="auto"/>
              <w:rPr>
                <w:szCs w:val="22"/>
              </w:rPr>
            </w:pPr>
            <w:r>
              <w:rPr>
                <w:szCs w:val="22"/>
              </w:rPr>
              <w:t>edém</w:t>
            </w:r>
            <w:r w:rsidR="00C63BE4" w:rsidRPr="00CB1E05">
              <w:rPr>
                <w:szCs w:val="22"/>
              </w:rPr>
              <w:t xml:space="preserve"> očn</w:t>
            </w:r>
            <w:r>
              <w:rPr>
                <w:szCs w:val="22"/>
              </w:rPr>
              <w:t>ého</w:t>
            </w:r>
            <w:r w:rsidR="00C63BE4" w:rsidRPr="00CB1E05">
              <w:rPr>
                <w:szCs w:val="22"/>
              </w:rPr>
              <w:t xml:space="preserve"> vieč</w:t>
            </w:r>
            <w:r>
              <w:rPr>
                <w:szCs w:val="22"/>
              </w:rPr>
              <w:t>ka</w:t>
            </w:r>
          </w:p>
        </w:tc>
        <w:tc>
          <w:tcPr>
            <w:tcW w:w="3096" w:type="dxa"/>
            <w:tcBorders>
              <w:top w:val="single" w:sz="4" w:space="0" w:color="000000"/>
              <w:left w:val="single" w:sz="4" w:space="0" w:color="000000"/>
              <w:bottom w:val="single" w:sz="4" w:space="0" w:color="000000"/>
              <w:right w:val="single" w:sz="4" w:space="0" w:color="000000"/>
            </w:tcBorders>
            <w:hideMark/>
          </w:tcPr>
          <w:p w14:paraId="2BC35962" w14:textId="1C131304" w:rsidR="00C63BE4" w:rsidRPr="00CB1E05" w:rsidRDefault="00C3795B" w:rsidP="00CB1E05">
            <w:pPr>
              <w:spacing w:line="256" w:lineRule="auto"/>
              <w:rPr>
                <w:szCs w:val="22"/>
              </w:rPr>
            </w:pPr>
            <w:r>
              <w:rPr>
                <w:szCs w:val="22"/>
              </w:rPr>
              <w:t>m</w:t>
            </w:r>
            <w:r w:rsidR="00C63BE4" w:rsidRPr="00CB1E05">
              <w:rPr>
                <w:szCs w:val="22"/>
              </w:rPr>
              <w:t>enej časté</w:t>
            </w:r>
          </w:p>
        </w:tc>
      </w:tr>
      <w:tr w:rsidR="00C63BE4" w:rsidRPr="00CB1E05" w14:paraId="1D7EF78E" w14:textId="77777777" w:rsidTr="003F7BA4">
        <w:tc>
          <w:tcPr>
            <w:tcW w:w="3096" w:type="dxa"/>
            <w:vMerge w:val="restart"/>
            <w:tcBorders>
              <w:top w:val="single" w:sz="4" w:space="0" w:color="000000"/>
              <w:left w:val="single" w:sz="4" w:space="0" w:color="000000"/>
              <w:bottom w:val="single" w:sz="4" w:space="0" w:color="000000"/>
              <w:right w:val="single" w:sz="4" w:space="0" w:color="000000"/>
            </w:tcBorders>
            <w:hideMark/>
          </w:tcPr>
          <w:p w14:paraId="0334AD23" w14:textId="77777777" w:rsidR="00C63BE4" w:rsidRPr="00CB1E05" w:rsidRDefault="00C63BE4" w:rsidP="00114828">
            <w:pPr>
              <w:spacing w:line="256" w:lineRule="auto"/>
              <w:rPr>
                <w:szCs w:val="22"/>
              </w:rPr>
            </w:pPr>
            <w:r w:rsidRPr="00CB1E05">
              <w:rPr>
                <w:szCs w:val="22"/>
              </w:rPr>
              <w:t>Celkové poruchy a reakcie v mieste podania</w:t>
            </w:r>
          </w:p>
        </w:tc>
        <w:tc>
          <w:tcPr>
            <w:tcW w:w="3096" w:type="dxa"/>
            <w:tcBorders>
              <w:top w:val="single" w:sz="4" w:space="0" w:color="000000"/>
              <w:left w:val="single" w:sz="4" w:space="0" w:color="000000"/>
              <w:bottom w:val="single" w:sz="4" w:space="0" w:color="000000"/>
              <w:right w:val="single" w:sz="4" w:space="0" w:color="000000"/>
            </w:tcBorders>
            <w:hideMark/>
          </w:tcPr>
          <w:p w14:paraId="16E2C713" w14:textId="22CD34FB" w:rsidR="00C63BE4" w:rsidRPr="00CB1E05" w:rsidRDefault="00C3795B" w:rsidP="00CB1E05">
            <w:pPr>
              <w:spacing w:line="256" w:lineRule="auto"/>
              <w:rPr>
                <w:szCs w:val="22"/>
              </w:rPr>
            </w:pPr>
            <w:r>
              <w:rPr>
                <w:szCs w:val="22"/>
              </w:rPr>
              <w:t>h</w:t>
            </w:r>
            <w:r w:rsidR="00C63BE4" w:rsidRPr="00CB1E05">
              <w:rPr>
                <w:szCs w:val="22"/>
              </w:rPr>
              <w:t>ematóm v mieste podania injekcie*</w:t>
            </w:r>
          </w:p>
        </w:tc>
        <w:tc>
          <w:tcPr>
            <w:tcW w:w="3096" w:type="dxa"/>
            <w:tcBorders>
              <w:top w:val="single" w:sz="4" w:space="0" w:color="000000"/>
              <w:left w:val="single" w:sz="4" w:space="0" w:color="000000"/>
              <w:bottom w:val="single" w:sz="4" w:space="0" w:color="000000"/>
              <w:right w:val="single" w:sz="4" w:space="0" w:color="000000"/>
            </w:tcBorders>
            <w:hideMark/>
          </w:tcPr>
          <w:p w14:paraId="14FBDDF7" w14:textId="35764153" w:rsidR="00C63BE4" w:rsidRPr="00CB1E05" w:rsidRDefault="00C3795B" w:rsidP="00CB1E05">
            <w:pPr>
              <w:spacing w:line="256" w:lineRule="auto"/>
              <w:rPr>
                <w:szCs w:val="22"/>
              </w:rPr>
            </w:pPr>
            <w:r>
              <w:rPr>
                <w:szCs w:val="22"/>
              </w:rPr>
              <w:t>č</w:t>
            </w:r>
            <w:r w:rsidR="00C63BE4" w:rsidRPr="00CB1E05">
              <w:rPr>
                <w:szCs w:val="22"/>
              </w:rPr>
              <w:t xml:space="preserve">asté </w:t>
            </w:r>
          </w:p>
        </w:tc>
      </w:tr>
      <w:tr w:rsidR="00C63BE4" w:rsidRPr="00CB1E05" w14:paraId="69A7A1D9" w14:textId="77777777" w:rsidTr="003F7B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BC1DD" w14:textId="77777777" w:rsidR="00C63BE4" w:rsidRPr="00CB1E05" w:rsidRDefault="00C63BE4" w:rsidP="00CB1E05">
            <w:pPr>
              <w:spacing w:line="256" w:lineRule="auto"/>
              <w:rPr>
                <w:szCs w:val="22"/>
              </w:rPr>
            </w:pPr>
          </w:p>
        </w:tc>
        <w:tc>
          <w:tcPr>
            <w:tcW w:w="3096" w:type="dxa"/>
            <w:tcBorders>
              <w:top w:val="single" w:sz="4" w:space="0" w:color="000000"/>
              <w:left w:val="single" w:sz="4" w:space="0" w:color="000000"/>
              <w:bottom w:val="single" w:sz="4" w:space="0" w:color="000000"/>
              <w:right w:val="single" w:sz="4" w:space="0" w:color="000000"/>
            </w:tcBorders>
            <w:hideMark/>
          </w:tcPr>
          <w:p w14:paraId="3179111E" w14:textId="14B4D337" w:rsidR="00C63BE4" w:rsidRPr="00CB1E05" w:rsidRDefault="00C3795B" w:rsidP="00CB1E05">
            <w:pPr>
              <w:spacing w:line="256" w:lineRule="auto"/>
              <w:rPr>
                <w:szCs w:val="22"/>
              </w:rPr>
            </w:pPr>
            <w:r>
              <w:rPr>
                <w:szCs w:val="22"/>
              </w:rPr>
              <w:t>k</w:t>
            </w:r>
            <w:r w:rsidR="00C605E8" w:rsidRPr="00CB1E05">
              <w:rPr>
                <w:szCs w:val="22"/>
              </w:rPr>
              <w:t xml:space="preserve">rvácanie </w:t>
            </w:r>
            <w:r w:rsidR="00C63BE4" w:rsidRPr="00CB1E05">
              <w:rPr>
                <w:szCs w:val="22"/>
              </w:rPr>
              <w:t>v mieste podania injekcie*</w:t>
            </w:r>
          </w:p>
        </w:tc>
        <w:tc>
          <w:tcPr>
            <w:tcW w:w="3096" w:type="dxa"/>
            <w:tcBorders>
              <w:top w:val="single" w:sz="4" w:space="0" w:color="000000"/>
              <w:left w:val="single" w:sz="4" w:space="0" w:color="000000"/>
              <w:bottom w:val="single" w:sz="4" w:space="0" w:color="000000"/>
              <w:right w:val="single" w:sz="4" w:space="0" w:color="000000"/>
            </w:tcBorders>
            <w:hideMark/>
          </w:tcPr>
          <w:p w14:paraId="0C927538" w14:textId="78179216" w:rsidR="00C63BE4" w:rsidRPr="00CB1E05" w:rsidRDefault="00C3795B" w:rsidP="00CB1E05">
            <w:pPr>
              <w:spacing w:line="256" w:lineRule="auto"/>
              <w:rPr>
                <w:szCs w:val="22"/>
              </w:rPr>
            </w:pPr>
            <w:r>
              <w:rPr>
                <w:szCs w:val="22"/>
              </w:rPr>
              <w:t>m</w:t>
            </w:r>
            <w:r w:rsidR="00C63BE4" w:rsidRPr="00CB1E05">
              <w:rPr>
                <w:szCs w:val="22"/>
              </w:rPr>
              <w:t>enej časté</w:t>
            </w:r>
          </w:p>
        </w:tc>
      </w:tr>
      <w:tr w:rsidR="00C63BE4" w:rsidRPr="00CB1E05" w14:paraId="59BD250D" w14:textId="77777777" w:rsidTr="003F7B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F8E260" w14:textId="77777777" w:rsidR="00C63BE4" w:rsidRPr="00CB1E05" w:rsidRDefault="00C63BE4" w:rsidP="00CB1E05">
            <w:pPr>
              <w:spacing w:line="256" w:lineRule="auto"/>
              <w:rPr>
                <w:szCs w:val="22"/>
              </w:rPr>
            </w:pPr>
          </w:p>
        </w:tc>
        <w:tc>
          <w:tcPr>
            <w:tcW w:w="3096" w:type="dxa"/>
            <w:tcBorders>
              <w:top w:val="single" w:sz="4" w:space="0" w:color="000000"/>
              <w:left w:val="single" w:sz="4" w:space="0" w:color="000000"/>
              <w:bottom w:val="single" w:sz="4" w:space="0" w:color="000000"/>
              <w:right w:val="single" w:sz="4" w:space="0" w:color="000000"/>
            </w:tcBorders>
            <w:hideMark/>
          </w:tcPr>
          <w:p w14:paraId="0D116B9F" w14:textId="3B4C3D2B" w:rsidR="00C63BE4" w:rsidRPr="00CB1E05" w:rsidRDefault="00C3795B" w:rsidP="00CB1E05">
            <w:pPr>
              <w:spacing w:line="256" w:lineRule="auto"/>
              <w:rPr>
                <w:szCs w:val="22"/>
              </w:rPr>
            </w:pPr>
            <w:r>
              <w:rPr>
                <w:szCs w:val="22"/>
              </w:rPr>
              <w:t>b</w:t>
            </w:r>
            <w:r w:rsidR="00C605E8" w:rsidRPr="00CB1E05">
              <w:rPr>
                <w:szCs w:val="22"/>
              </w:rPr>
              <w:t xml:space="preserve">olesť </w:t>
            </w:r>
            <w:r w:rsidR="00C63BE4" w:rsidRPr="00CB1E05">
              <w:rPr>
                <w:szCs w:val="22"/>
              </w:rPr>
              <w:t>v mieste podania injekcie*</w:t>
            </w:r>
          </w:p>
        </w:tc>
        <w:tc>
          <w:tcPr>
            <w:tcW w:w="3096" w:type="dxa"/>
            <w:tcBorders>
              <w:top w:val="single" w:sz="4" w:space="0" w:color="000000"/>
              <w:left w:val="single" w:sz="4" w:space="0" w:color="000000"/>
              <w:bottom w:val="single" w:sz="4" w:space="0" w:color="000000"/>
              <w:right w:val="single" w:sz="4" w:space="0" w:color="000000"/>
            </w:tcBorders>
            <w:hideMark/>
          </w:tcPr>
          <w:p w14:paraId="705A7811" w14:textId="76D3791A" w:rsidR="00C63BE4" w:rsidRPr="00CB1E05" w:rsidRDefault="00C3795B" w:rsidP="00CB1E05">
            <w:pPr>
              <w:spacing w:line="256" w:lineRule="auto"/>
              <w:rPr>
                <w:szCs w:val="22"/>
              </w:rPr>
            </w:pPr>
            <w:r>
              <w:rPr>
                <w:szCs w:val="22"/>
              </w:rPr>
              <w:t>m</w:t>
            </w:r>
            <w:r w:rsidR="00C63BE4" w:rsidRPr="00CB1E05">
              <w:rPr>
                <w:szCs w:val="22"/>
              </w:rPr>
              <w:t>enej časté</w:t>
            </w:r>
          </w:p>
        </w:tc>
      </w:tr>
      <w:tr w:rsidR="00C63BE4" w:rsidRPr="00CB1E05" w14:paraId="0DA99B37" w14:textId="77777777" w:rsidTr="003F7B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434DBF" w14:textId="77777777" w:rsidR="00C63BE4" w:rsidRPr="00CB1E05" w:rsidRDefault="00C63BE4" w:rsidP="00CB1E05">
            <w:pPr>
              <w:spacing w:line="256" w:lineRule="auto"/>
              <w:rPr>
                <w:szCs w:val="22"/>
              </w:rPr>
            </w:pPr>
          </w:p>
        </w:tc>
        <w:tc>
          <w:tcPr>
            <w:tcW w:w="3096" w:type="dxa"/>
            <w:tcBorders>
              <w:top w:val="single" w:sz="4" w:space="0" w:color="000000"/>
              <w:left w:val="single" w:sz="4" w:space="0" w:color="000000"/>
              <w:bottom w:val="single" w:sz="4" w:space="0" w:color="000000"/>
              <w:right w:val="single" w:sz="4" w:space="0" w:color="000000"/>
            </w:tcBorders>
            <w:hideMark/>
          </w:tcPr>
          <w:p w14:paraId="590A730C" w14:textId="29D9DC86" w:rsidR="00C63BE4" w:rsidRPr="00CB1E05" w:rsidRDefault="00C3795B" w:rsidP="00CB1E05">
            <w:pPr>
              <w:spacing w:line="256" w:lineRule="auto"/>
              <w:rPr>
                <w:szCs w:val="22"/>
              </w:rPr>
            </w:pPr>
            <w:r>
              <w:rPr>
                <w:szCs w:val="22"/>
              </w:rPr>
              <w:t>p</w:t>
            </w:r>
            <w:r w:rsidR="00C63BE4" w:rsidRPr="00CB1E05">
              <w:rPr>
                <w:szCs w:val="22"/>
              </w:rPr>
              <w:t>arestézia v mieste podania injekcie</w:t>
            </w:r>
          </w:p>
        </w:tc>
        <w:tc>
          <w:tcPr>
            <w:tcW w:w="3096" w:type="dxa"/>
            <w:tcBorders>
              <w:top w:val="single" w:sz="4" w:space="0" w:color="000000"/>
              <w:left w:val="single" w:sz="4" w:space="0" w:color="000000"/>
              <w:bottom w:val="single" w:sz="4" w:space="0" w:color="000000"/>
              <w:right w:val="single" w:sz="4" w:space="0" w:color="000000"/>
            </w:tcBorders>
            <w:hideMark/>
          </w:tcPr>
          <w:p w14:paraId="00EC8B53" w14:textId="25EDC0BF" w:rsidR="00C63BE4" w:rsidRPr="00CB1E05" w:rsidRDefault="00C3795B" w:rsidP="00CB1E05">
            <w:pPr>
              <w:spacing w:line="256" w:lineRule="auto"/>
              <w:rPr>
                <w:szCs w:val="22"/>
              </w:rPr>
            </w:pPr>
            <w:r>
              <w:rPr>
                <w:szCs w:val="22"/>
              </w:rPr>
              <w:t>m</w:t>
            </w:r>
            <w:r w:rsidR="00C63BE4" w:rsidRPr="00CB1E05">
              <w:rPr>
                <w:szCs w:val="22"/>
              </w:rPr>
              <w:t>enej časté</w:t>
            </w:r>
          </w:p>
        </w:tc>
      </w:tr>
    </w:tbl>
    <w:p w14:paraId="3EB438F7" w14:textId="2D081E7A" w:rsidR="00C63BE4" w:rsidRPr="00CB1E05" w:rsidRDefault="00C63BE4" w:rsidP="00114828">
      <w:pPr>
        <w:ind w:left="2160" w:hanging="2160"/>
        <w:rPr>
          <w:i/>
          <w:strike/>
          <w:szCs w:val="22"/>
          <w:u w:val="single"/>
        </w:rPr>
      </w:pPr>
      <w:r w:rsidRPr="00CB1E05">
        <w:rPr>
          <w:i/>
          <w:szCs w:val="22"/>
        </w:rPr>
        <w:t xml:space="preserve">*nežiaduce reakcie súvisiace s </w:t>
      </w:r>
      <w:r w:rsidR="000C1D18">
        <w:rPr>
          <w:i/>
          <w:szCs w:val="22"/>
        </w:rPr>
        <w:t>postupom</w:t>
      </w:r>
    </w:p>
    <w:p w14:paraId="22FA329D" w14:textId="77777777" w:rsidR="00C63BE4" w:rsidRPr="00CB1E05" w:rsidRDefault="00C63BE4" w:rsidP="00CB1E05">
      <w:pPr>
        <w:rPr>
          <w:szCs w:val="22"/>
        </w:rPr>
      </w:pPr>
    </w:p>
    <w:p w14:paraId="737468C7" w14:textId="2B8605EA" w:rsidR="00C63BE4" w:rsidRPr="00CB1E05" w:rsidRDefault="00AA4715" w:rsidP="00CB1E05">
      <w:pPr>
        <w:rPr>
          <w:i/>
          <w:szCs w:val="22"/>
          <w:u w:val="single"/>
        </w:rPr>
      </w:pPr>
      <w:r w:rsidRPr="00CB1E05">
        <w:rPr>
          <w:i/>
          <w:szCs w:val="22"/>
          <w:u w:val="single"/>
        </w:rPr>
        <w:t>Vrásky</w:t>
      </w:r>
      <w:r w:rsidR="00C63BE4" w:rsidRPr="00CB1E05">
        <w:rPr>
          <w:i/>
          <w:szCs w:val="22"/>
          <w:u w:val="single"/>
        </w:rPr>
        <w:t xml:space="preserve"> na čele a glabelárne </w:t>
      </w:r>
      <w:r w:rsidRPr="00CB1E05">
        <w:rPr>
          <w:i/>
          <w:szCs w:val="22"/>
          <w:u w:val="single"/>
        </w:rPr>
        <w:t>vrásky</w:t>
      </w:r>
      <w:r w:rsidR="00C63BE4" w:rsidRPr="00CB1E05">
        <w:rPr>
          <w:i/>
          <w:szCs w:val="22"/>
          <w:u w:val="single"/>
        </w:rPr>
        <w:t xml:space="preserve"> s </w:t>
      </w:r>
      <w:r w:rsidRPr="00CB1E05">
        <w:rPr>
          <w:i/>
          <w:szCs w:val="22"/>
          <w:u w:val="single"/>
        </w:rPr>
        <w:t>vráskami</w:t>
      </w:r>
      <w:r w:rsidR="00C63BE4" w:rsidRPr="00CB1E05">
        <w:rPr>
          <w:i/>
          <w:szCs w:val="22"/>
          <w:u w:val="single"/>
        </w:rPr>
        <w:t xml:space="preserve"> v tvare stopy vrany alebo bez nich</w:t>
      </w:r>
    </w:p>
    <w:p w14:paraId="53E49FE4" w14:textId="77777777" w:rsidR="00C63BE4" w:rsidRPr="00CB1E05" w:rsidRDefault="00C63BE4" w:rsidP="00CB1E05">
      <w:pPr>
        <w:rPr>
          <w:szCs w:val="22"/>
        </w:rPr>
      </w:pPr>
    </w:p>
    <w:p w14:paraId="04D6C293" w14:textId="6D6DD158" w:rsidR="00C63BE4" w:rsidRPr="00CB1E05" w:rsidRDefault="002A6C76" w:rsidP="00CB1E05">
      <w:pPr>
        <w:rPr>
          <w:szCs w:val="22"/>
        </w:rPr>
      </w:pPr>
      <w:r w:rsidRPr="00CB1E05">
        <w:rPr>
          <w:szCs w:val="22"/>
        </w:rPr>
        <w:t xml:space="preserve">V dvojito zaslepených, placebom kontrolovaných klinických štúdiách sa po podaní injekcie VISTABELU pri súbežnej liečbe </w:t>
      </w:r>
      <w:r w:rsidR="00AA4715" w:rsidRPr="00CB1E05">
        <w:rPr>
          <w:szCs w:val="22"/>
        </w:rPr>
        <w:t xml:space="preserve">vrások </w:t>
      </w:r>
      <w:r w:rsidRPr="00CB1E05">
        <w:rPr>
          <w:szCs w:val="22"/>
        </w:rPr>
        <w:t xml:space="preserve">na čele a glabelárnych </w:t>
      </w:r>
      <w:r w:rsidR="00AA4715" w:rsidRPr="00CB1E05">
        <w:rPr>
          <w:szCs w:val="22"/>
        </w:rPr>
        <w:t xml:space="preserve">vrások </w:t>
      </w:r>
      <w:r w:rsidRPr="00CB1E05">
        <w:rPr>
          <w:szCs w:val="22"/>
        </w:rPr>
        <w:t xml:space="preserve">s </w:t>
      </w:r>
      <w:r w:rsidR="00AA4715" w:rsidRPr="00CB1E05">
        <w:rPr>
          <w:szCs w:val="22"/>
        </w:rPr>
        <w:t xml:space="preserve">vráskami </w:t>
      </w:r>
      <w:r w:rsidRPr="00CB1E05">
        <w:rPr>
          <w:szCs w:val="22"/>
        </w:rPr>
        <w:t>v tvare stopy vrany alebo bez nich hlásili n</w:t>
      </w:r>
      <w:r w:rsidR="00C63BE4" w:rsidRPr="00CB1E05">
        <w:rPr>
          <w:szCs w:val="22"/>
        </w:rPr>
        <w:t>asl</w:t>
      </w:r>
      <w:r w:rsidR="00BC626A" w:rsidRPr="00CB1E05">
        <w:rPr>
          <w:szCs w:val="22"/>
        </w:rPr>
        <w:t>ed</w:t>
      </w:r>
      <w:r w:rsidR="00141AF3" w:rsidRPr="00CB1E05">
        <w:rPr>
          <w:szCs w:val="22"/>
        </w:rPr>
        <w:t>ovné</w:t>
      </w:r>
      <w:r w:rsidR="00141AF3" w:rsidRPr="00114828">
        <w:rPr>
          <w:szCs w:val="22"/>
        </w:rPr>
        <w:t xml:space="preserve"> </w:t>
      </w:r>
      <w:r w:rsidR="00C63BE4" w:rsidRPr="00114828">
        <w:rPr>
          <w:szCs w:val="22"/>
        </w:rPr>
        <w:t>nežiaduce reakcie</w:t>
      </w:r>
      <w:r w:rsidR="00C63BE4" w:rsidRPr="00CB1E05">
        <w:rPr>
          <w:szCs w:val="22"/>
        </w:rPr>
        <w:t>:</w:t>
      </w:r>
    </w:p>
    <w:p w14:paraId="3DF34596" w14:textId="77777777" w:rsidR="00C63BE4" w:rsidRPr="00CB1E05" w:rsidRDefault="00C63BE4" w:rsidP="00CB1E05">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0"/>
        <w:gridCol w:w="2489"/>
        <w:gridCol w:w="2451"/>
      </w:tblGrid>
      <w:tr w:rsidR="005A26F8" w:rsidRPr="00CB1E05" w14:paraId="78E49CBF" w14:textId="77777777" w:rsidTr="005A26F8">
        <w:tc>
          <w:tcPr>
            <w:tcW w:w="3020" w:type="dxa"/>
            <w:tcBorders>
              <w:top w:val="single" w:sz="4" w:space="0" w:color="000000"/>
              <w:left w:val="single" w:sz="4" w:space="0" w:color="000000"/>
              <w:bottom w:val="single" w:sz="4" w:space="0" w:color="000000"/>
              <w:right w:val="single" w:sz="4" w:space="0" w:color="000000"/>
            </w:tcBorders>
            <w:hideMark/>
          </w:tcPr>
          <w:p w14:paraId="38C17092" w14:textId="77777777" w:rsidR="00C63BE4" w:rsidRPr="00CB1E05" w:rsidRDefault="00C63BE4" w:rsidP="00CB1E05">
            <w:pPr>
              <w:spacing w:line="256" w:lineRule="auto"/>
              <w:rPr>
                <w:b/>
                <w:szCs w:val="22"/>
              </w:rPr>
            </w:pPr>
            <w:r w:rsidRPr="00CB1E05">
              <w:rPr>
                <w:b/>
                <w:szCs w:val="22"/>
              </w:rPr>
              <w:t>Trieda orgánových systémov</w:t>
            </w:r>
          </w:p>
        </w:tc>
        <w:tc>
          <w:tcPr>
            <w:tcW w:w="3022" w:type="dxa"/>
            <w:tcBorders>
              <w:top w:val="single" w:sz="4" w:space="0" w:color="000000"/>
              <w:left w:val="single" w:sz="4" w:space="0" w:color="000000"/>
              <w:bottom w:val="single" w:sz="4" w:space="0" w:color="000000"/>
              <w:right w:val="single" w:sz="4" w:space="0" w:color="000000"/>
            </w:tcBorders>
            <w:hideMark/>
          </w:tcPr>
          <w:p w14:paraId="70086C26" w14:textId="77777777" w:rsidR="00C63BE4" w:rsidRPr="00CB1E05" w:rsidRDefault="00C63BE4" w:rsidP="00CB1E05">
            <w:pPr>
              <w:spacing w:line="256" w:lineRule="auto"/>
              <w:rPr>
                <w:b/>
                <w:szCs w:val="22"/>
              </w:rPr>
            </w:pPr>
            <w:r w:rsidRPr="00CB1E05">
              <w:rPr>
                <w:b/>
                <w:szCs w:val="22"/>
              </w:rPr>
              <w:t>Preferovaný termín</w:t>
            </w:r>
          </w:p>
        </w:tc>
        <w:tc>
          <w:tcPr>
            <w:tcW w:w="3018" w:type="dxa"/>
            <w:tcBorders>
              <w:top w:val="single" w:sz="4" w:space="0" w:color="000000"/>
              <w:left w:val="single" w:sz="4" w:space="0" w:color="000000"/>
              <w:bottom w:val="single" w:sz="4" w:space="0" w:color="000000"/>
              <w:right w:val="single" w:sz="4" w:space="0" w:color="000000"/>
            </w:tcBorders>
            <w:hideMark/>
          </w:tcPr>
          <w:p w14:paraId="0E29E937" w14:textId="77777777" w:rsidR="00C63BE4" w:rsidRPr="00CB1E05" w:rsidRDefault="00C63BE4" w:rsidP="00CB1E05">
            <w:pPr>
              <w:spacing w:line="256" w:lineRule="auto"/>
              <w:rPr>
                <w:b/>
                <w:szCs w:val="22"/>
              </w:rPr>
            </w:pPr>
            <w:r w:rsidRPr="00CB1E05">
              <w:rPr>
                <w:b/>
                <w:szCs w:val="22"/>
              </w:rPr>
              <w:t>Frekvencia</w:t>
            </w:r>
          </w:p>
        </w:tc>
      </w:tr>
      <w:tr w:rsidR="005A26F8" w:rsidRPr="00CB1E05" w14:paraId="55F295DD" w14:textId="77777777" w:rsidTr="005A26F8">
        <w:tc>
          <w:tcPr>
            <w:tcW w:w="3020" w:type="dxa"/>
            <w:tcBorders>
              <w:top w:val="single" w:sz="4" w:space="0" w:color="000000"/>
              <w:left w:val="single" w:sz="4" w:space="0" w:color="000000"/>
              <w:bottom w:val="single" w:sz="4" w:space="0" w:color="000000"/>
              <w:right w:val="single" w:sz="4" w:space="0" w:color="000000"/>
            </w:tcBorders>
            <w:hideMark/>
          </w:tcPr>
          <w:p w14:paraId="755E4D4F" w14:textId="77777777" w:rsidR="00C63BE4" w:rsidRPr="00CB1E05" w:rsidRDefault="00C63BE4" w:rsidP="00114828">
            <w:pPr>
              <w:spacing w:line="256" w:lineRule="auto"/>
              <w:rPr>
                <w:b/>
                <w:szCs w:val="22"/>
              </w:rPr>
            </w:pPr>
            <w:r w:rsidRPr="00CB1E05">
              <w:rPr>
                <w:szCs w:val="22"/>
              </w:rPr>
              <w:t>Poruchy nervového systému</w:t>
            </w:r>
          </w:p>
        </w:tc>
        <w:tc>
          <w:tcPr>
            <w:tcW w:w="3022" w:type="dxa"/>
            <w:tcBorders>
              <w:top w:val="single" w:sz="4" w:space="0" w:color="000000"/>
              <w:left w:val="single" w:sz="4" w:space="0" w:color="000000"/>
              <w:bottom w:val="single" w:sz="4" w:space="0" w:color="000000"/>
              <w:right w:val="single" w:sz="4" w:space="0" w:color="000000"/>
            </w:tcBorders>
            <w:hideMark/>
          </w:tcPr>
          <w:p w14:paraId="3DC8CEB4" w14:textId="29050652" w:rsidR="00C63BE4" w:rsidRPr="00CB1E05" w:rsidRDefault="00231DF5" w:rsidP="00CB1E05">
            <w:pPr>
              <w:spacing w:line="256" w:lineRule="auto"/>
              <w:rPr>
                <w:b/>
                <w:szCs w:val="22"/>
              </w:rPr>
            </w:pPr>
            <w:r>
              <w:rPr>
                <w:szCs w:val="22"/>
              </w:rPr>
              <w:t>b</w:t>
            </w:r>
            <w:r w:rsidR="00C63BE4" w:rsidRPr="00CB1E05">
              <w:rPr>
                <w:szCs w:val="22"/>
              </w:rPr>
              <w:t>olesť hlavy</w:t>
            </w:r>
          </w:p>
        </w:tc>
        <w:tc>
          <w:tcPr>
            <w:tcW w:w="3018" w:type="dxa"/>
            <w:tcBorders>
              <w:top w:val="single" w:sz="4" w:space="0" w:color="000000"/>
              <w:left w:val="single" w:sz="4" w:space="0" w:color="000000"/>
              <w:bottom w:val="single" w:sz="4" w:space="0" w:color="000000"/>
              <w:right w:val="single" w:sz="4" w:space="0" w:color="000000"/>
            </w:tcBorders>
            <w:hideMark/>
          </w:tcPr>
          <w:p w14:paraId="5BAEA4BC" w14:textId="40D03A40" w:rsidR="00C63BE4" w:rsidRPr="00CB1E05" w:rsidRDefault="00231DF5" w:rsidP="00CB1E05">
            <w:pPr>
              <w:spacing w:line="256" w:lineRule="auto"/>
              <w:rPr>
                <w:szCs w:val="22"/>
              </w:rPr>
            </w:pPr>
            <w:r>
              <w:rPr>
                <w:szCs w:val="22"/>
              </w:rPr>
              <w:t>č</w:t>
            </w:r>
            <w:r w:rsidR="00C63BE4" w:rsidRPr="00CB1E05">
              <w:rPr>
                <w:szCs w:val="22"/>
              </w:rPr>
              <w:t>asté</w:t>
            </w:r>
          </w:p>
        </w:tc>
      </w:tr>
      <w:tr w:rsidR="005A26F8" w:rsidRPr="00CB1E05" w14:paraId="0B78463E" w14:textId="77777777" w:rsidTr="005A26F8">
        <w:trPr>
          <w:trHeight w:val="202"/>
        </w:trPr>
        <w:tc>
          <w:tcPr>
            <w:tcW w:w="3020" w:type="dxa"/>
            <w:tcBorders>
              <w:top w:val="single" w:sz="4" w:space="0" w:color="000000"/>
              <w:left w:val="single" w:sz="4" w:space="0" w:color="000000"/>
              <w:bottom w:val="single" w:sz="4" w:space="0" w:color="000000"/>
              <w:right w:val="single" w:sz="4" w:space="0" w:color="000000"/>
            </w:tcBorders>
            <w:hideMark/>
          </w:tcPr>
          <w:p w14:paraId="566C29C2" w14:textId="77777777" w:rsidR="00C63BE4" w:rsidRPr="00CB1E05" w:rsidRDefault="00C63BE4" w:rsidP="00114828">
            <w:pPr>
              <w:spacing w:line="256" w:lineRule="auto"/>
              <w:rPr>
                <w:szCs w:val="22"/>
              </w:rPr>
            </w:pPr>
            <w:r w:rsidRPr="00CB1E05">
              <w:rPr>
                <w:szCs w:val="22"/>
              </w:rPr>
              <w:t>Poruchy oka</w:t>
            </w:r>
          </w:p>
        </w:tc>
        <w:tc>
          <w:tcPr>
            <w:tcW w:w="3022" w:type="dxa"/>
            <w:tcBorders>
              <w:top w:val="single" w:sz="4" w:space="0" w:color="000000"/>
              <w:left w:val="single" w:sz="4" w:space="0" w:color="000000"/>
              <w:bottom w:val="single" w:sz="4" w:space="0" w:color="000000"/>
              <w:right w:val="single" w:sz="4" w:space="0" w:color="000000"/>
            </w:tcBorders>
            <w:hideMark/>
          </w:tcPr>
          <w:p w14:paraId="0E8AD597" w14:textId="0F578783" w:rsidR="00C63BE4" w:rsidRPr="00CB1E05" w:rsidRDefault="00231DF5" w:rsidP="00CB1E05">
            <w:pPr>
              <w:spacing w:line="256" w:lineRule="auto"/>
              <w:rPr>
                <w:szCs w:val="22"/>
              </w:rPr>
            </w:pPr>
            <w:r>
              <w:rPr>
                <w:szCs w:val="22"/>
              </w:rPr>
              <w:t>p</w:t>
            </w:r>
            <w:r w:rsidR="00C63BE4" w:rsidRPr="00CB1E05">
              <w:rPr>
                <w:szCs w:val="22"/>
              </w:rPr>
              <w:t>tóza očného viečka</w:t>
            </w:r>
            <w:r w:rsidR="00C63BE4" w:rsidRPr="00CB1E05">
              <w:rPr>
                <w:szCs w:val="22"/>
                <w:vertAlign w:val="superscript"/>
              </w:rPr>
              <w:t>1</w:t>
            </w:r>
          </w:p>
        </w:tc>
        <w:tc>
          <w:tcPr>
            <w:tcW w:w="3018" w:type="dxa"/>
            <w:tcBorders>
              <w:top w:val="single" w:sz="4" w:space="0" w:color="000000"/>
              <w:left w:val="single" w:sz="4" w:space="0" w:color="000000"/>
              <w:bottom w:val="single" w:sz="4" w:space="0" w:color="000000"/>
              <w:right w:val="single" w:sz="4" w:space="0" w:color="000000"/>
            </w:tcBorders>
            <w:hideMark/>
          </w:tcPr>
          <w:p w14:paraId="7F30BAB9" w14:textId="2BF67366" w:rsidR="00C63BE4" w:rsidRPr="00CB1E05" w:rsidRDefault="00231DF5" w:rsidP="00CB1E05">
            <w:pPr>
              <w:spacing w:line="256" w:lineRule="auto"/>
              <w:rPr>
                <w:szCs w:val="22"/>
              </w:rPr>
            </w:pPr>
            <w:r>
              <w:rPr>
                <w:szCs w:val="22"/>
              </w:rPr>
              <w:t>č</w:t>
            </w:r>
            <w:r w:rsidR="00C63BE4" w:rsidRPr="00CB1E05">
              <w:rPr>
                <w:szCs w:val="22"/>
              </w:rPr>
              <w:t>asté</w:t>
            </w:r>
          </w:p>
        </w:tc>
      </w:tr>
      <w:tr w:rsidR="005A26F8" w:rsidRPr="00CB1E05" w14:paraId="1ABFB25E" w14:textId="77777777" w:rsidTr="005A26F8">
        <w:tc>
          <w:tcPr>
            <w:tcW w:w="3020" w:type="dxa"/>
            <w:vMerge w:val="restart"/>
            <w:tcBorders>
              <w:top w:val="single" w:sz="4" w:space="0" w:color="000000"/>
              <w:left w:val="single" w:sz="4" w:space="0" w:color="000000"/>
              <w:bottom w:val="single" w:sz="4" w:space="0" w:color="000000"/>
              <w:right w:val="single" w:sz="4" w:space="0" w:color="000000"/>
            </w:tcBorders>
            <w:hideMark/>
          </w:tcPr>
          <w:p w14:paraId="202B75E4" w14:textId="77777777" w:rsidR="00C63BE4" w:rsidRPr="00CB1E05" w:rsidRDefault="00C63BE4" w:rsidP="00114828">
            <w:pPr>
              <w:spacing w:line="256" w:lineRule="auto"/>
              <w:rPr>
                <w:szCs w:val="22"/>
              </w:rPr>
            </w:pPr>
            <w:r w:rsidRPr="00CB1E05">
              <w:rPr>
                <w:szCs w:val="22"/>
              </w:rPr>
              <w:t>Poruchy kože a podkožného tkaniva</w:t>
            </w:r>
          </w:p>
        </w:tc>
        <w:tc>
          <w:tcPr>
            <w:tcW w:w="3022" w:type="dxa"/>
            <w:tcBorders>
              <w:top w:val="single" w:sz="4" w:space="0" w:color="000000"/>
              <w:left w:val="single" w:sz="4" w:space="0" w:color="000000"/>
              <w:bottom w:val="single" w:sz="4" w:space="0" w:color="000000"/>
              <w:right w:val="single" w:sz="4" w:space="0" w:color="000000"/>
            </w:tcBorders>
            <w:hideMark/>
          </w:tcPr>
          <w:p w14:paraId="3E567C9A" w14:textId="28B5DC7C" w:rsidR="00C63BE4" w:rsidRPr="00CB1E05" w:rsidRDefault="00231DF5" w:rsidP="00CB1E05">
            <w:pPr>
              <w:spacing w:line="256" w:lineRule="auto"/>
              <w:rPr>
                <w:szCs w:val="22"/>
              </w:rPr>
            </w:pPr>
            <w:r>
              <w:rPr>
                <w:szCs w:val="22"/>
              </w:rPr>
              <w:t>n</w:t>
            </w:r>
            <w:r w:rsidR="00C63BE4" w:rsidRPr="00CB1E05">
              <w:rPr>
                <w:szCs w:val="22"/>
              </w:rPr>
              <w:t>apätie kože</w:t>
            </w:r>
          </w:p>
        </w:tc>
        <w:tc>
          <w:tcPr>
            <w:tcW w:w="3018" w:type="dxa"/>
            <w:tcBorders>
              <w:top w:val="single" w:sz="4" w:space="0" w:color="000000"/>
              <w:left w:val="single" w:sz="4" w:space="0" w:color="000000"/>
              <w:bottom w:val="single" w:sz="4" w:space="0" w:color="000000"/>
              <w:right w:val="single" w:sz="4" w:space="0" w:color="000000"/>
            </w:tcBorders>
            <w:hideMark/>
          </w:tcPr>
          <w:p w14:paraId="16F6F272" w14:textId="63D83F03" w:rsidR="00C63BE4" w:rsidRPr="00CB1E05" w:rsidRDefault="00231DF5" w:rsidP="00CB1E05">
            <w:pPr>
              <w:spacing w:line="256" w:lineRule="auto"/>
              <w:rPr>
                <w:szCs w:val="22"/>
              </w:rPr>
            </w:pPr>
            <w:r>
              <w:rPr>
                <w:szCs w:val="22"/>
              </w:rPr>
              <w:t>č</w:t>
            </w:r>
            <w:r w:rsidR="00C63BE4" w:rsidRPr="00CB1E05">
              <w:rPr>
                <w:szCs w:val="22"/>
              </w:rPr>
              <w:t>asté</w:t>
            </w:r>
          </w:p>
        </w:tc>
      </w:tr>
      <w:tr w:rsidR="005A26F8" w:rsidRPr="00CB1E05" w14:paraId="17E93342" w14:textId="77777777" w:rsidTr="005A26F8">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2A8768" w14:textId="77777777" w:rsidR="00C63BE4" w:rsidRPr="00CB1E05" w:rsidRDefault="00C63BE4" w:rsidP="00CB1E05">
            <w:pPr>
              <w:spacing w:line="256" w:lineRule="auto"/>
              <w:rPr>
                <w:szCs w:val="22"/>
              </w:rPr>
            </w:pPr>
          </w:p>
        </w:tc>
        <w:tc>
          <w:tcPr>
            <w:tcW w:w="3022" w:type="dxa"/>
            <w:tcBorders>
              <w:top w:val="single" w:sz="4" w:space="0" w:color="000000"/>
              <w:left w:val="single" w:sz="4" w:space="0" w:color="000000"/>
              <w:bottom w:val="single" w:sz="4" w:space="0" w:color="000000"/>
              <w:right w:val="single" w:sz="4" w:space="0" w:color="000000"/>
            </w:tcBorders>
            <w:hideMark/>
          </w:tcPr>
          <w:p w14:paraId="459970A8" w14:textId="79F6383E" w:rsidR="00C63BE4" w:rsidRPr="00CB1E05" w:rsidRDefault="00231DF5" w:rsidP="00CB1E05">
            <w:pPr>
              <w:spacing w:line="256" w:lineRule="auto"/>
              <w:rPr>
                <w:szCs w:val="22"/>
              </w:rPr>
            </w:pPr>
            <w:r>
              <w:rPr>
                <w:szCs w:val="22"/>
              </w:rPr>
              <w:t>p</w:t>
            </w:r>
            <w:r w:rsidR="00C63BE4" w:rsidRPr="00CB1E05">
              <w:rPr>
                <w:szCs w:val="22"/>
              </w:rPr>
              <w:t>tóza obočia</w:t>
            </w:r>
            <w:r w:rsidR="00C63BE4" w:rsidRPr="00CB1E05">
              <w:rPr>
                <w:szCs w:val="22"/>
                <w:vertAlign w:val="superscript"/>
              </w:rPr>
              <w:t>2</w:t>
            </w:r>
          </w:p>
        </w:tc>
        <w:tc>
          <w:tcPr>
            <w:tcW w:w="3018" w:type="dxa"/>
            <w:tcBorders>
              <w:top w:val="single" w:sz="4" w:space="0" w:color="000000"/>
              <w:left w:val="single" w:sz="4" w:space="0" w:color="000000"/>
              <w:bottom w:val="single" w:sz="4" w:space="0" w:color="000000"/>
              <w:right w:val="single" w:sz="4" w:space="0" w:color="000000"/>
            </w:tcBorders>
            <w:hideMark/>
          </w:tcPr>
          <w:p w14:paraId="2A83A8A3" w14:textId="75D8A0C6" w:rsidR="00C63BE4" w:rsidRPr="00CB1E05" w:rsidRDefault="00231DF5" w:rsidP="00CB1E05">
            <w:pPr>
              <w:spacing w:line="256" w:lineRule="auto"/>
              <w:rPr>
                <w:szCs w:val="22"/>
              </w:rPr>
            </w:pPr>
            <w:r>
              <w:rPr>
                <w:szCs w:val="22"/>
              </w:rPr>
              <w:t>č</w:t>
            </w:r>
            <w:r w:rsidR="00DB4C5C">
              <w:rPr>
                <w:szCs w:val="22"/>
              </w:rPr>
              <w:t>asté</w:t>
            </w:r>
          </w:p>
        </w:tc>
      </w:tr>
      <w:tr w:rsidR="00122C6B" w:rsidRPr="00CB1E05" w14:paraId="72FB7560" w14:textId="77777777" w:rsidTr="005A26F8">
        <w:tc>
          <w:tcPr>
            <w:tcW w:w="0" w:type="auto"/>
            <w:tcBorders>
              <w:top w:val="single" w:sz="4" w:space="0" w:color="000000"/>
              <w:left w:val="single" w:sz="4" w:space="0" w:color="000000"/>
              <w:bottom w:val="single" w:sz="4" w:space="0" w:color="000000"/>
              <w:right w:val="single" w:sz="4" w:space="0" w:color="000000"/>
            </w:tcBorders>
            <w:vAlign w:val="center"/>
          </w:tcPr>
          <w:p w14:paraId="434BA0C0" w14:textId="67EA0F9E" w:rsidR="00122C6B" w:rsidRPr="004B7896" w:rsidRDefault="00122C6B" w:rsidP="00122C6B">
            <w:pPr>
              <w:spacing w:line="256" w:lineRule="auto"/>
              <w:rPr>
                <w:szCs w:val="22"/>
              </w:rPr>
            </w:pPr>
            <w:r w:rsidRPr="004B7896">
              <w:rPr>
                <w:iCs/>
                <w:szCs w:val="22"/>
              </w:rPr>
              <w:t>Poruchy kostrovej a svalovej sústavy a spojivového tkaniva</w:t>
            </w:r>
          </w:p>
        </w:tc>
        <w:tc>
          <w:tcPr>
            <w:tcW w:w="3022" w:type="dxa"/>
            <w:tcBorders>
              <w:top w:val="single" w:sz="4" w:space="0" w:color="000000"/>
              <w:left w:val="single" w:sz="4" w:space="0" w:color="000000"/>
              <w:bottom w:val="single" w:sz="4" w:space="0" w:color="000000"/>
              <w:right w:val="single" w:sz="4" w:space="0" w:color="000000"/>
            </w:tcBorders>
          </w:tcPr>
          <w:p w14:paraId="4762D013" w14:textId="1966028F" w:rsidR="00122C6B" w:rsidRPr="004B7896" w:rsidRDefault="00122C6B" w:rsidP="00122C6B">
            <w:pPr>
              <w:spacing w:line="256" w:lineRule="auto"/>
              <w:rPr>
                <w:szCs w:val="22"/>
              </w:rPr>
            </w:pPr>
            <w:r w:rsidRPr="004B7896">
              <w:rPr>
                <w:szCs w:val="22"/>
              </w:rPr>
              <w:t>Mefisto efekt (pozdĺžne zdvihnutie obočia)</w:t>
            </w:r>
          </w:p>
        </w:tc>
        <w:tc>
          <w:tcPr>
            <w:tcW w:w="3018" w:type="dxa"/>
            <w:tcBorders>
              <w:top w:val="single" w:sz="4" w:space="0" w:color="000000"/>
              <w:left w:val="single" w:sz="4" w:space="0" w:color="000000"/>
              <w:bottom w:val="single" w:sz="4" w:space="0" w:color="000000"/>
              <w:right w:val="single" w:sz="4" w:space="0" w:color="000000"/>
            </w:tcBorders>
          </w:tcPr>
          <w:p w14:paraId="34D53914" w14:textId="7D4051DC" w:rsidR="00122C6B" w:rsidRPr="004B7896" w:rsidRDefault="00DD1D58" w:rsidP="00122C6B">
            <w:pPr>
              <w:spacing w:line="256" w:lineRule="auto"/>
              <w:rPr>
                <w:szCs w:val="22"/>
              </w:rPr>
            </w:pPr>
            <w:r w:rsidRPr="004B7896">
              <w:rPr>
                <w:szCs w:val="22"/>
              </w:rPr>
              <w:t>č</w:t>
            </w:r>
            <w:r w:rsidR="00122C6B" w:rsidRPr="004B7896">
              <w:rPr>
                <w:szCs w:val="22"/>
              </w:rPr>
              <w:t>asté</w:t>
            </w:r>
          </w:p>
        </w:tc>
      </w:tr>
      <w:tr w:rsidR="005A26F8" w:rsidRPr="00CB1E05" w14:paraId="22445D3B" w14:textId="77777777" w:rsidTr="005A26F8">
        <w:tc>
          <w:tcPr>
            <w:tcW w:w="3020" w:type="dxa"/>
            <w:vMerge w:val="restart"/>
            <w:tcBorders>
              <w:top w:val="single" w:sz="4" w:space="0" w:color="000000"/>
              <w:left w:val="single" w:sz="4" w:space="0" w:color="000000"/>
              <w:right w:val="single" w:sz="4" w:space="0" w:color="000000"/>
            </w:tcBorders>
            <w:hideMark/>
          </w:tcPr>
          <w:p w14:paraId="68602DBC" w14:textId="77777777" w:rsidR="00C63BE4" w:rsidRPr="00CB1E05" w:rsidRDefault="00C63BE4" w:rsidP="00114828">
            <w:pPr>
              <w:spacing w:line="256" w:lineRule="auto"/>
              <w:rPr>
                <w:szCs w:val="22"/>
              </w:rPr>
            </w:pPr>
            <w:r w:rsidRPr="00CB1E05">
              <w:rPr>
                <w:szCs w:val="22"/>
              </w:rPr>
              <w:t>Celkové poruchy a reakcie v mieste podania</w:t>
            </w:r>
          </w:p>
        </w:tc>
        <w:tc>
          <w:tcPr>
            <w:tcW w:w="3022" w:type="dxa"/>
            <w:tcBorders>
              <w:top w:val="single" w:sz="4" w:space="0" w:color="000000"/>
              <w:left w:val="single" w:sz="4" w:space="0" w:color="000000"/>
              <w:bottom w:val="single" w:sz="4" w:space="0" w:color="000000"/>
              <w:right w:val="single" w:sz="4" w:space="0" w:color="000000"/>
            </w:tcBorders>
            <w:hideMark/>
          </w:tcPr>
          <w:p w14:paraId="4CC77F6E" w14:textId="129CCEAF" w:rsidR="00C63BE4" w:rsidRPr="00CB1E05" w:rsidRDefault="00DD1D58" w:rsidP="00CB1E05">
            <w:pPr>
              <w:spacing w:line="256" w:lineRule="auto"/>
              <w:rPr>
                <w:szCs w:val="22"/>
              </w:rPr>
            </w:pPr>
            <w:r>
              <w:rPr>
                <w:szCs w:val="22"/>
              </w:rPr>
              <w:t>p</w:t>
            </w:r>
            <w:r w:rsidR="00C63BE4" w:rsidRPr="00CB1E05">
              <w:rPr>
                <w:szCs w:val="22"/>
              </w:rPr>
              <w:t>odliatiny v mieste podania injekcie*</w:t>
            </w:r>
          </w:p>
        </w:tc>
        <w:tc>
          <w:tcPr>
            <w:tcW w:w="3018" w:type="dxa"/>
            <w:tcBorders>
              <w:top w:val="single" w:sz="4" w:space="0" w:color="000000"/>
              <w:left w:val="single" w:sz="4" w:space="0" w:color="000000"/>
              <w:bottom w:val="single" w:sz="4" w:space="0" w:color="000000"/>
              <w:right w:val="single" w:sz="4" w:space="0" w:color="000000"/>
            </w:tcBorders>
            <w:hideMark/>
          </w:tcPr>
          <w:p w14:paraId="1C707BA6" w14:textId="24B1C1B4" w:rsidR="00C63BE4" w:rsidRPr="00CB1E05" w:rsidRDefault="00DD1D58" w:rsidP="00CB1E05">
            <w:pPr>
              <w:spacing w:line="256" w:lineRule="auto"/>
              <w:rPr>
                <w:szCs w:val="22"/>
              </w:rPr>
            </w:pPr>
            <w:r>
              <w:rPr>
                <w:szCs w:val="22"/>
              </w:rPr>
              <w:t>č</w:t>
            </w:r>
            <w:r w:rsidR="00C63BE4" w:rsidRPr="00CB1E05">
              <w:rPr>
                <w:szCs w:val="22"/>
              </w:rPr>
              <w:t>asté</w:t>
            </w:r>
          </w:p>
        </w:tc>
      </w:tr>
      <w:tr w:rsidR="005A26F8" w:rsidRPr="00CB1E05" w14:paraId="31B64550" w14:textId="77777777" w:rsidTr="005A26F8">
        <w:tc>
          <w:tcPr>
            <w:tcW w:w="0" w:type="auto"/>
            <w:vMerge/>
            <w:tcBorders>
              <w:left w:val="single" w:sz="4" w:space="0" w:color="000000"/>
              <w:right w:val="single" w:sz="4" w:space="0" w:color="000000"/>
            </w:tcBorders>
            <w:vAlign w:val="center"/>
            <w:hideMark/>
          </w:tcPr>
          <w:p w14:paraId="33B976AD" w14:textId="77777777" w:rsidR="00C63BE4" w:rsidRPr="00CB1E05" w:rsidRDefault="00C63BE4" w:rsidP="00CB1E05">
            <w:pPr>
              <w:spacing w:line="256" w:lineRule="auto"/>
              <w:rPr>
                <w:szCs w:val="22"/>
              </w:rPr>
            </w:pPr>
          </w:p>
        </w:tc>
        <w:tc>
          <w:tcPr>
            <w:tcW w:w="3022" w:type="dxa"/>
            <w:tcBorders>
              <w:top w:val="single" w:sz="4" w:space="0" w:color="000000"/>
              <w:left w:val="single" w:sz="4" w:space="0" w:color="000000"/>
              <w:bottom w:val="single" w:sz="4" w:space="0" w:color="000000"/>
              <w:right w:val="single" w:sz="4" w:space="0" w:color="000000"/>
            </w:tcBorders>
            <w:hideMark/>
          </w:tcPr>
          <w:p w14:paraId="6D0AA74F" w14:textId="5260DDB9" w:rsidR="00C63BE4" w:rsidRPr="00CB1E05" w:rsidRDefault="00DD1D58" w:rsidP="00CB1E05">
            <w:pPr>
              <w:spacing w:line="256" w:lineRule="auto"/>
              <w:rPr>
                <w:szCs w:val="22"/>
              </w:rPr>
            </w:pPr>
            <w:r>
              <w:rPr>
                <w:szCs w:val="22"/>
              </w:rPr>
              <w:t>h</w:t>
            </w:r>
            <w:r w:rsidR="00C63BE4" w:rsidRPr="00CB1E05">
              <w:rPr>
                <w:szCs w:val="22"/>
              </w:rPr>
              <w:t>ematóm v mieste podania injekcie*</w:t>
            </w:r>
          </w:p>
        </w:tc>
        <w:tc>
          <w:tcPr>
            <w:tcW w:w="3018" w:type="dxa"/>
            <w:tcBorders>
              <w:top w:val="single" w:sz="4" w:space="0" w:color="000000"/>
              <w:left w:val="single" w:sz="4" w:space="0" w:color="000000"/>
              <w:bottom w:val="single" w:sz="4" w:space="0" w:color="000000"/>
              <w:right w:val="single" w:sz="4" w:space="0" w:color="000000"/>
            </w:tcBorders>
            <w:hideMark/>
          </w:tcPr>
          <w:p w14:paraId="4CC16115" w14:textId="6926D90C" w:rsidR="00C63BE4" w:rsidRPr="00CB1E05" w:rsidRDefault="00DD1D58" w:rsidP="00CB1E05">
            <w:pPr>
              <w:spacing w:line="256" w:lineRule="auto"/>
              <w:rPr>
                <w:szCs w:val="22"/>
              </w:rPr>
            </w:pPr>
            <w:r>
              <w:rPr>
                <w:szCs w:val="22"/>
              </w:rPr>
              <w:t>č</w:t>
            </w:r>
            <w:r w:rsidR="00C63BE4" w:rsidRPr="00CB1E05">
              <w:rPr>
                <w:szCs w:val="22"/>
              </w:rPr>
              <w:t>asté</w:t>
            </w:r>
          </w:p>
        </w:tc>
      </w:tr>
      <w:tr w:rsidR="005A26F8" w:rsidRPr="00CB1E05" w14:paraId="21933A36" w14:textId="77777777" w:rsidTr="005A26F8">
        <w:tc>
          <w:tcPr>
            <w:tcW w:w="0" w:type="auto"/>
            <w:vMerge/>
            <w:tcBorders>
              <w:left w:val="single" w:sz="4" w:space="0" w:color="000000"/>
              <w:bottom w:val="single" w:sz="4" w:space="0" w:color="000000"/>
              <w:right w:val="single" w:sz="4" w:space="0" w:color="000000"/>
            </w:tcBorders>
            <w:vAlign w:val="center"/>
          </w:tcPr>
          <w:p w14:paraId="388DCA02" w14:textId="77777777" w:rsidR="00C63BE4" w:rsidRPr="00CB1E05" w:rsidRDefault="00C63BE4" w:rsidP="00CB1E05">
            <w:pPr>
              <w:spacing w:line="256" w:lineRule="auto"/>
              <w:rPr>
                <w:szCs w:val="22"/>
              </w:rPr>
            </w:pPr>
          </w:p>
        </w:tc>
        <w:tc>
          <w:tcPr>
            <w:tcW w:w="3022" w:type="dxa"/>
            <w:tcBorders>
              <w:top w:val="single" w:sz="4" w:space="0" w:color="000000"/>
              <w:left w:val="single" w:sz="4" w:space="0" w:color="000000"/>
              <w:bottom w:val="single" w:sz="4" w:space="0" w:color="000000"/>
              <w:right w:val="single" w:sz="4" w:space="0" w:color="000000"/>
            </w:tcBorders>
          </w:tcPr>
          <w:p w14:paraId="328B6E31" w14:textId="12618F35" w:rsidR="00C63BE4" w:rsidRPr="00CB1E05" w:rsidRDefault="00DD1D58" w:rsidP="00CB1E05">
            <w:pPr>
              <w:spacing w:line="256" w:lineRule="auto"/>
              <w:rPr>
                <w:szCs w:val="22"/>
              </w:rPr>
            </w:pPr>
            <w:r>
              <w:rPr>
                <w:szCs w:val="22"/>
              </w:rPr>
              <w:t>b</w:t>
            </w:r>
            <w:r w:rsidR="00C605E8" w:rsidRPr="00CB1E05">
              <w:rPr>
                <w:szCs w:val="22"/>
              </w:rPr>
              <w:t>olesť</w:t>
            </w:r>
            <w:r w:rsidR="00C605E8" w:rsidRPr="00CB1E05" w:rsidDel="00C605E8">
              <w:rPr>
                <w:szCs w:val="22"/>
              </w:rPr>
              <w:t xml:space="preserve"> </w:t>
            </w:r>
            <w:r w:rsidR="00C63BE4" w:rsidRPr="00CB1E05">
              <w:rPr>
                <w:szCs w:val="22"/>
              </w:rPr>
              <w:t>v mieste podania injekcie*</w:t>
            </w:r>
          </w:p>
        </w:tc>
        <w:tc>
          <w:tcPr>
            <w:tcW w:w="3018" w:type="dxa"/>
            <w:tcBorders>
              <w:top w:val="single" w:sz="4" w:space="0" w:color="000000"/>
              <w:left w:val="single" w:sz="4" w:space="0" w:color="000000"/>
              <w:bottom w:val="single" w:sz="4" w:space="0" w:color="000000"/>
              <w:right w:val="single" w:sz="4" w:space="0" w:color="000000"/>
            </w:tcBorders>
          </w:tcPr>
          <w:p w14:paraId="2A0F21DF" w14:textId="43BFA2AB" w:rsidR="00C63BE4" w:rsidRPr="00CB1E05" w:rsidRDefault="00DD1D58" w:rsidP="00CB1E05">
            <w:pPr>
              <w:spacing w:line="256" w:lineRule="auto"/>
              <w:rPr>
                <w:szCs w:val="22"/>
              </w:rPr>
            </w:pPr>
            <w:r>
              <w:rPr>
                <w:szCs w:val="22"/>
              </w:rPr>
              <w:t>m</w:t>
            </w:r>
            <w:r w:rsidR="00C63BE4" w:rsidRPr="00CB1E05">
              <w:rPr>
                <w:szCs w:val="22"/>
              </w:rPr>
              <w:t>enej časté</w:t>
            </w:r>
          </w:p>
        </w:tc>
      </w:tr>
    </w:tbl>
    <w:p w14:paraId="282CE70F" w14:textId="77777777" w:rsidR="00C63BE4" w:rsidRPr="00CB1E05" w:rsidRDefault="00C63BE4" w:rsidP="00114828">
      <w:pPr>
        <w:rPr>
          <w:i/>
          <w:szCs w:val="22"/>
        </w:rPr>
      </w:pPr>
      <w:r w:rsidRPr="00CB1E05">
        <w:rPr>
          <w:i/>
          <w:szCs w:val="22"/>
          <w:vertAlign w:val="superscript"/>
        </w:rPr>
        <w:t>1</w:t>
      </w:r>
      <w:r w:rsidR="00453536" w:rsidRPr="00CB1E05">
        <w:rPr>
          <w:i/>
          <w:szCs w:val="22"/>
        </w:rPr>
        <w:t>Medián času</w:t>
      </w:r>
      <w:r w:rsidRPr="00CB1E05">
        <w:rPr>
          <w:i/>
          <w:szCs w:val="22"/>
        </w:rPr>
        <w:t xml:space="preserve"> do výskytu ptózy očného viečka bol 9</w:t>
      </w:r>
      <w:r w:rsidR="002A6C76" w:rsidRPr="00CB1E05">
        <w:rPr>
          <w:i/>
          <w:szCs w:val="22"/>
        </w:rPr>
        <w:t> </w:t>
      </w:r>
      <w:r w:rsidRPr="00CB1E05">
        <w:rPr>
          <w:i/>
          <w:szCs w:val="22"/>
        </w:rPr>
        <w:t>dní po liečbe</w:t>
      </w:r>
    </w:p>
    <w:p w14:paraId="5DA90230" w14:textId="77777777" w:rsidR="00C63BE4" w:rsidRPr="00CB1E05" w:rsidRDefault="00C63BE4" w:rsidP="00CB1E05">
      <w:pPr>
        <w:rPr>
          <w:i/>
          <w:szCs w:val="22"/>
        </w:rPr>
      </w:pPr>
      <w:r w:rsidRPr="00CB1E05">
        <w:rPr>
          <w:i/>
          <w:szCs w:val="22"/>
          <w:vertAlign w:val="superscript"/>
        </w:rPr>
        <w:t>2</w:t>
      </w:r>
      <w:r w:rsidR="00453536" w:rsidRPr="00CB1E05">
        <w:rPr>
          <w:i/>
          <w:szCs w:val="22"/>
        </w:rPr>
        <w:t>Medián času</w:t>
      </w:r>
      <w:r w:rsidRPr="00CB1E05">
        <w:rPr>
          <w:i/>
          <w:szCs w:val="22"/>
        </w:rPr>
        <w:t xml:space="preserve"> do výskytu ptózy obočia bol 5</w:t>
      </w:r>
      <w:r w:rsidR="002A6C76" w:rsidRPr="00CB1E05">
        <w:rPr>
          <w:i/>
          <w:szCs w:val="22"/>
        </w:rPr>
        <w:t> </w:t>
      </w:r>
      <w:r w:rsidRPr="00CB1E05">
        <w:rPr>
          <w:i/>
          <w:szCs w:val="22"/>
        </w:rPr>
        <w:t>dní po liečbe</w:t>
      </w:r>
    </w:p>
    <w:p w14:paraId="37C5E02D" w14:textId="29D05FBA" w:rsidR="00C63BE4" w:rsidRPr="00CB1E05" w:rsidRDefault="00C63BE4" w:rsidP="00CB1E05">
      <w:pPr>
        <w:rPr>
          <w:szCs w:val="22"/>
        </w:rPr>
      </w:pPr>
      <w:r w:rsidRPr="00CB1E05">
        <w:rPr>
          <w:i/>
          <w:szCs w:val="22"/>
        </w:rPr>
        <w:t>*nežiaduce reakcie súvisiace s p</w:t>
      </w:r>
      <w:r w:rsidR="000C1D18">
        <w:rPr>
          <w:i/>
          <w:szCs w:val="22"/>
        </w:rPr>
        <w:t>ostupom</w:t>
      </w:r>
    </w:p>
    <w:p w14:paraId="3D35F80A" w14:textId="77777777" w:rsidR="00C63BE4" w:rsidRPr="00CB1E05" w:rsidRDefault="00C63BE4" w:rsidP="00CB1E05">
      <w:pPr>
        <w:rPr>
          <w:szCs w:val="22"/>
        </w:rPr>
      </w:pPr>
    </w:p>
    <w:p w14:paraId="5A795B5E" w14:textId="77777777" w:rsidR="00AE3E42" w:rsidRPr="00CB1E05" w:rsidRDefault="0079623E" w:rsidP="00CB1E05">
      <w:pPr>
        <w:rPr>
          <w:szCs w:val="22"/>
          <w:u w:val="single"/>
        </w:rPr>
      </w:pPr>
      <w:r w:rsidRPr="00CB1E05">
        <w:rPr>
          <w:iCs/>
          <w:szCs w:val="22"/>
        </w:rPr>
        <w:t xml:space="preserve">Po opakovanom podaní dávky </w:t>
      </w:r>
      <w:r w:rsidR="00274F26" w:rsidRPr="00CB1E05">
        <w:rPr>
          <w:iCs/>
          <w:szCs w:val="22"/>
        </w:rPr>
        <w:t>sa ne</w:t>
      </w:r>
      <w:r w:rsidRPr="00CB1E05">
        <w:rPr>
          <w:iCs/>
          <w:szCs w:val="22"/>
        </w:rPr>
        <w:t>pozorova</w:t>
      </w:r>
      <w:r w:rsidR="00274F26" w:rsidRPr="00CB1E05">
        <w:rPr>
          <w:iCs/>
          <w:szCs w:val="22"/>
        </w:rPr>
        <w:t>li</w:t>
      </w:r>
      <w:r w:rsidRPr="00CB1E05">
        <w:rPr>
          <w:iCs/>
          <w:szCs w:val="22"/>
        </w:rPr>
        <w:t xml:space="preserve"> žiadne zmeny v celkov</w:t>
      </w:r>
      <w:r w:rsidR="004952A0" w:rsidRPr="00CB1E05">
        <w:rPr>
          <w:iCs/>
          <w:szCs w:val="22"/>
        </w:rPr>
        <w:t>om</w:t>
      </w:r>
      <w:r w:rsidRPr="00CB1E05">
        <w:rPr>
          <w:iCs/>
          <w:szCs w:val="22"/>
        </w:rPr>
        <w:t xml:space="preserve"> profile bezpečnosti.</w:t>
      </w:r>
    </w:p>
    <w:p w14:paraId="7CB306C7" w14:textId="77777777" w:rsidR="00B43787" w:rsidRPr="00CB1E05" w:rsidRDefault="00B43787" w:rsidP="00CB1E05">
      <w:pPr>
        <w:rPr>
          <w:b/>
          <w:szCs w:val="22"/>
          <w:u w:val="single"/>
        </w:rPr>
      </w:pPr>
    </w:p>
    <w:p w14:paraId="7B17F421" w14:textId="77777777" w:rsidR="00C8074D" w:rsidRPr="00CB1E05" w:rsidRDefault="005F0714" w:rsidP="00CB1E05">
      <w:pPr>
        <w:outlineLvl w:val="0"/>
        <w:rPr>
          <w:b/>
          <w:szCs w:val="22"/>
          <w:u w:val="single"/>
        </w:rPr>
      </w:pPr>
      <w:r w:rsidRPr="00CB1E05">
        <w:rPr>
          <w:b/>
          <w:szCs w:val="22"/>
        </w:rPr>
        <w:t>c)</w:t>
      </w:r>
      <w:r w:rsidR="00C8074D" w:rsidRPr="00CB1E05">
        <w:rPr>
          <w:b/>
          <w:szCs w:val="22"/>
        </w:rPr>
        <w:tab/>
      </w:r>
      <w:r w:rsidR="00811D42" w:rsidRPr="00114828">
        <w:rPr>
          <w:b/>
          <w:szCs w:val="22"/>
          <w:u w:val="single"/>
        </w:rPr>
        <w:t>Ú</w:t>
      </w:r>
      <w:r w:rsidR="00A26EF7" w:rsidRPr="00114828">
        <w:rPr>
          <w:b/>
          <w:szCs w:val="22"/>
          <w:u w:val="single"/>
        </w:rPr>
        <w:t xml:space="preserve">daje </w:t>
      </w:r>
      <w:r w:rsidR="00811D42" w:rsidRPr="00114828">
        <w:rPr>
          <w:b/>
          <w:szCs w:val="22"/>
          <w:u w:val="single"/>
        </w:rPr>
        <w:t xml:space="preserve">po uvedení lieku na trh </w:t>
      </w:r>
      <w:r w:rsidR="00A26EF7" w:rsidRPr="00CB1E05">
        <w:rPr>
          <w:b/>
          <w:szCs w:val="22"/>
          <w:u w:val="single"/>
        </w:rPr>
        <w:t>(frekvencia</w:t>
      </w:r>
      <w:r w:rsidR="00D43FF6" w:rsidRPr="00CB1E05">
        <w:rPr>
          <w:b/>
          <w:szCs w:val="22"/>
          <w:u w:val="single"/>
        </w:rPr>
        <w:t xml:space="preserve"> neznáma)</w:t>
      </w:r>
    </w:p>
    <w:p w14:paraId="60FD8F4C" w14:textId="77777777" w:rsidR="00C8074D" w:rsidRPr="00114828" w:rsidRDefault="00C8074D" w:rsidP="00CB1E05">
      <w:pPr>
        <w:rPr>
          <w:szCs w:val="22"/>
        </w:rPr>
      </w:pPr>
    </w:p>
    <w:p w14:paraId="7A6F3371" w14:textId="2F94E978" w:rsidR="00F21E15" w:rsidRPr="00CB1E05" w:rsidRDefault="000C1A66" w:rsidP="00CB1E05">
      <w:pPr>
        <w:rPr>
          <w:szCs w:val="22"/>
        </w:rPr>
      </w:pPr>
      <w:r w:rsidRPr="00114828">
        <w:rPr>
          <w:szCs w:val="22"/>
        </w:rPr>
        <w:t>Nasled</w:t>
      </w:r>
      <w:r w:rsidR="00F03499" w:rsidRPr="00114828">
        <w:rPr>
          <w:szCs w:val="22"/>
        </w:rPr>
        <w:t>ovné</w:t>
      </w:r>
      <w:r w:rsidRPr="00CB1E05">
        <w:rPr>
          <w:szCs w:val="22"/>
        </w:rPr>
        <w:t xml:space="preserve"> nežiaduce reakcie </w:t>
      </w:r>
      <w:r w:rsidR="000A596E" w:rsidRPr="00CB1E05">
        <w:rPr>
          <w:szCs w:val="22"/>
        </w:rPr>
        <w:t xml:space="preserve">alebo medicínsky relevantné nežiaduce </w:t>
      </w:r>
      <w:r w:rsidR="00D11347" w:rsidRPr="00CB1E05">
        <w:rPr>
          <w:szCs w:val="22"/>
        </w:rPr>
        <w:t xml:space="preserve">udalosti sa </w:t>
      </w:r>
      <w:r w:rsidRPr="00CB1E05">
        <w:rPr>
          <w:szCs w:val="22"/>
        </w:rPr>
        <w:t>hlás</w:t>
      </w:r>
      <w:r w:rsidR="00D11347" w:rsidRPr="00CB1E05">
        <w:rPr>
          <w:szCs w:val="22"/>
        </w:rPr>
        <w:t>ili od uvedenia lieku na</w:t>
      </w:r>
      <w:r w:rsidRPr="00CB1E05">
        <w:rPr>
          <w:szCs w:val="22"/>
        </w:rPr>
        <w:t xml:space="preserve"> </w:t>
      </w:r>
      <w:r w:rsidR="00D11347" w:rsidRPr="00CB1E05">
        <w:rPr>
          <w:szCs w:val="22"/>
        </w:rPr>
        <w:t xml:space="preserve">trh </w:t>
      </w:r>
      <w:r w:rsidR="00714D56">
        <w:rPr>
          <w:szCs w:val="22"/>
        </w:rPr>
        <w:t xml:space="preserve">pri </w:t>
      </w:r>
      <w:r w:rsidR="00163A84" w:rsidRPr="00CB1E05">
        <w:rPr>
          <w:szCs w:val="22"/>
        </w:rPr>
        <w:t>liečb</w:t>
      </w:r>
      <w:r w:rsidR="00714D56">
        <w:rPr>
          <w:szCs w:val="22"/>
        </w:rPr>
        <w:t>e</w:t>
      </w:r>
      <w:r w:rsidR="00163A84" w:rsidRPr="00CB1E05">
        <w:rPr>
          <w:szCs w:val="22"/>
        </w:rPr>
        <w:t xml:space="preserve"> </w:t>
      </w:r>
      <w:r w:rsidR="00E8752C" w:rsidRPr="00CB1E05">
        <w:rPr>
          <w:szCs w:val="22"/>
        </w:rPr>
        <w:t>glabelár</w:t>
      </w:r>
      <w:r w:rsidR="00163A84" w:rsidRPr="00CB1E05">
        <w:rPr>
          <w:szCs w:val="22"/>
        </w:rPr>
        <w:t xml:space="preserve">nych </w:t>
      </w:r>
      <w:r w:rsidR="00FE30BA">
        <w:rPr>
          <w:szCs w:val="22"/>
        </w:rPr>
        <w:t>vrások</w:t>
      </w:r>
      <w:r w:rsidR="00A57874" w:rsidRPr="00CB1E05">
        <w:rPr>
          <w:szCs w:val="22"/>
        </w:rPr>
        <w:t xml:space="preserve">, </w:t>
      </w:r>
      <w:r w:rsidR="00AA4715" w:rsidRPr="00CB1E05">
        <w:rPr>
          <w:szCs w:val="22"/>
        </w:rPr>
        <w:t xml:space="preserve">vrások </w:t>
      </w:r>
      <w:r w:rsidR="003613FB" w:rsidRPr="00CB1E05">
        <w:rPr>
          <w:szCs w:val="22"/>
        </w:rPr>
        <w:t>v tvare stopy vrany</w:t>
      </w:r>
      <w:r w:rsidR="00A57874" w:rsidRPr="00CB1E05">
        <w:rPr>
          <w:szCs w:val="22"/>
        </w:rPr>
        <w:t xml:space="preserve"> </w:t>
      </w:r>
      <w:r w:rsidR="00163A84" w:rsidRPr="00CB1E05">
        <w:rPr>
          <w:szCs w:val="22"/>
        </w:rPr>
        <w:t>a</w:t>
      </w:r>
      <w:r w:rsidRPr="00CB1E05">
        <w:rPr>
          <w:szCs w:val="22"/>
        </w:rPr>
        <w:t xml:space="preserve"> in</w:t>
      </w:r>
      <w:r w:rsidR="00E8752C" w:rsidRPr="00CB1E05">
        <w:rPr>
          <w:szCs w:val="22"/>
        </w:rPr>
        <w:t>ých</w:t>
      </w:r>
      <w:r w:rsidRPr="00CB1E05">
        <w:rPr>
          <w:szCs w:val="22"/>
        </w:rPr>
        <w:t xml:space="preserve"> klinick</w:t>
      </w:r>
      <w:r w:rsidR="00E8752C" w:rsidRPr="00CB1E05">
        <w:rPr>
          <w:szCs w:val="22"/>
        </w:rPr>
        <w:t>ých</w:t>
      </w:r>
      <w:r w:rsidRPr="00CB1E05">
        <w:rPr>
          <w:szCs w:val="22"/>
        </w:rPr>
        <w:t xml:space="preserve"> indikáci</w:t>
      </w:r>
      <w:r w:rsidR="00E8752C" w:rsidRPr="00CB1E05">
        <w:rPr>
          <w:szCs w:val="22"/>
        </w:rPr>
        <w:t>i</w:t>
      </w:r>
      <w:r w:rsidR="00163A84" w:rsidRPr="00CB1E05">
        <w:rPr>
          <w:szCs w:val="22"/>
        </w:rPr>
        <w:t>:</w:t>
      </w:r>
      <w:r w:rsidRPr="00CB1E05">
        <w:rPr>
          <w:szCs w:val="22"/>
        </w:rPr>
        <w:t xml:space="preserve"> </w:t>
      </w:r>
    </w:p>
    <w:p w14:paraId="17157847" w14:textId="77777777" w:rsidR="00F21E15" w:rsidRDefault="00F21E15" w:rsidP="00CB1E05">
      <w:pPr>
        <w:rPr>
          <w:szCs w:val="22"/>
        </w:rPr>
      </w:pPr>
    </w:p>
    <w:p w14:paraId="54FC04DE" w14:textId="77777777" w:rsidR="00D12C82" w:rsidRPr="00CB1E05" w:rsidRDefault="00D12C82" w:rsidP="00CB1E05">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0"/>
        <w:gridCol w:w="4530"/>
      </w:tblGrid>
      <w:tr w:rsidR="002F0D0B" w:rsidRPr="00CB1E05" w14:paraId="47279C20" w14:textId="77777777" w:rsidTr="002F0D0B">
        <w:tc>
          <w:tcPr>
            <w:tcW w:w="4643" w:type="dxa"/>
            <w:shd w:val="clear" w:color="auto" w:fill="auto"/>
          </w:tcPr>
          <w:p w14:paraId="2DB409F2" w14:textId="77777777" w:rsidR="002F0D0B" w:rsidRPr="00CB1E05" w:rsidRDefault="002F0D0B" w:rsidP="00CB1E05">
            <w:pPr>
              <w:rPr>
                <w:szCs w:val="22"/>
              </w:rPr>
            </w:pPr>
            <w:r w:rsidRPr="00CB1E05">
              <w:rPr>
                <w:b/>
                <w:szCs w:val="22"/>
              </w:rPr>
              <w:lastRenderedPageBreak/>
              <w:t>Trieda orgánových systémov</w:t>
            </w:r>
          </w:p>
        </w:tc>
        <w:tc>
          <w:tcPr>
            <w:tcW w:w="4643" w:type="dxa"/>
            <w:shd w:val="clear" w:color="auto" w:fill="auto"/>
          </w:tcPr>
          <w:p w14:paraId="6EEE4DB2" w14:textId="77777777" w:rsidR="002F0D0B" w:rsidRPr="00CB1E05" w:rsidRDefault="003B7BF2" w:rsidP="00CB1E05">
            <w:pPr>
              <w:rPr>
                <w:szCs w:val="22"/>
              </w:rPr>
            </w:pPr>
            <w:r w:rsidRPr="00CB1E05">
              <w:rPr>
                <w:b/>
                <w:szCs w:val="22"/>
              </w:rPr>
              <w:t>Preferovaný termín</w:t>
            </w:r>
          </w:p>
        </w:tc>
      </w:tr>
      <w:tr w:rsidR="00FF0EBF" w:rsidRPr="00CB1E05" w14:paraId="13089878" w14:textId="77777777" w:rsidTr="002F0D0B">
        <w:tc>
          <w:tcPr>
            <w:tcW w:w="4643" w:type="dxa"/>
            <w:shd w:val="clear" w:color="auto" w:fill="auto"/>
          </w:tcPr>
          <w:p w14:paraId="559D5835" w14:textId="77777777" w:rsidR="00FF0EBF" w:rsidRPr="00CB1E05" w:rsidRDefault="002F0D0B" w:rsidP="00114828">
            <w:pPr>
              <w:rPr>
                <w:szCs w:val="22"/>
              </w:rPr>
            </w:pPr>
            <w:r w:rsidRPr="00CB1E05">
              <w:rPr>
                <w:szCs w:val="22"/>
              </w:rPr>
              <w:t xml:space="preserve">Poruchy imunitného </w:t>
            </w:r>
            <w:r w:rsidR="002A6C76" w:rsidRPr="00CB1E05">
              <w:rPr>
                <w:szCs w:val="22"/>
              </w:rPr>
              <w:t>systému</w:t>
            </w:r>
          </w:p>
        </w:tc>
        <w:tc>
          <w:tcPr>
            <w:tcW w:w="4643" w:type="dxa"/>
            <w:shd w:val="clear" w:color="auto" w:fill="auto"/>
          </w:tcPr>
          <w:p w14:paraId="104DC844" w14:textId="7ECD600E" w:rsidR="00FF0EBF" w:rsidRPr="00CB1E05" w:rsidRDefault="007E5B49" w:rsidP="00CB1E05">
            <w:pPr>
              <w:rPr>
                <w:szCs w:val="22"/>
              </w:rPr>
            </w:pPr>
            <w:r>
              <w:rPr>
                <w:szCs w:val="22"/>
              </w:rPr>
              <w:t>a</w:t>
            </w:r>
            <w:r w:rsidR="002F0D0B" w:rsidRPr="00CB1E05">
              <w:rPr>
                <w:szCs w:val="22"/>
              </w:rPr>
              <w:t>nafylaxia, angioedém, sérová choroba a urtikária</w:t>
            </w:r>
          </w:p>
        </w:tc>
      </w:tr>
      <w:tr w:rsidR="00FF0EBF" w:rsidRPr="00CB1E05" w14:paraId="31A949C1" w14:textId="77777777" w:rsidTr="002F0D0B">
        <w:tc>
          <w:tcPr>
            <w:tcW w:w="4643" w:type="dxa"/>
            <w:shd w:val="clear" w:color="auto" w:fill="auto"/>
          </w:tcPr>
          <w:p w14:paraId="4BCDFD2C" w14:textId="77777777" w:rsidR="00FF0EBF" w:rsidRPr="00CB1E05" w:rsidRDefault="002F0D0B" w:rsidP="00114828">
            <w:pPr>
              <w:rPr>
                <w:szCs w:val="22"/>
              </w:rPr>
            </w:pPr>
            <w:r w:rsidRPr="00CB1E05">
              <w:rPr>
                <w:szCs w:val="22"/>
              </w:rPr>
              <w:t>Poruchy metabolizmu a výživy</w:t>
            </w:r>
          </w:p>
        </w:tc>
        <w:tc>
          <w:tcPr>
            <w:tcW w:w="4643" w:type="dxa"/>
            <w:shd w:val="clear" w:color="auto" w:fill="auto"/>
          </w:tcPr>
          <w:p w14:paraId="38766910" w14:textId="27EAF385" w:rsidR="00FF0EBF" w:rsidRPr="00CB1E05" w:rsidRDefault="007E5B49" w:rsidP="00CB1E05">
            <w:pPr>
              <w:rPr>
                <w:szCs w:val="22"/>
              </w:rPr>
            </w:pPr>
            <w:r>
              <w:rPr>
                <w:szCs w:val="22"/>
              </w:rPr>
              <w:t>a</w:t>
            </w:r>
            <w:r w:rsidR="00FF0EBF" w:rsidRPr="00CB1E05">
              <w:rPr>
                <w:szCs w:val="22"/>
              </w:rPr>
              <w:t>norexia</w:t>
            </w:r>
          </w:p>
        </w:tc>
      </w:tr>
      <w:tr w:rsidR="00FF0EBF" w:rsidRPr="00CB1E05" w14:paraId="4EBF3211" w14:textId="77777777" w:rsidTr="002F0D0B">
        <w:tc>
          <w:tcPr>
            <w:tcW w:w="4643" w:type="dxa"/>
            <w:shd w:val="clear" w:color="auto" w:fill="auto"/>
          </w:tcPr>
          <w:p w14:paraId="467F3AC5" w14:textId="77777777" w:rsidR="00FF0EBF" w:rsidRPr="00CB1E05" w:rsidRDefault="002F0D0B" w:rsidP="00114828">
            <w:pPr>
              <w:rPr>
                <w:szCs w:val="22"/>
              </w:rPr>
            </w:pPr>
            <w:r w:rsidRPr="00CB1E05">
              <w:rPr>
                <w:szCs w:val="22"/>
              </w:rPr>
              <w:t>Poruchy nervového systému</w:t>
            </w:r>
          </w:p>
        </w:tc>
        <w:tc>
          <w:tcPr>
            <w:tcW w:w="4643" w:type="dxa"/>
            <w:shd w:val="clear" w:color="auto" w:fill="auto"/>
          </w:tcPr>
          <w:p w14:paraId="19FE6040" w14:textId="7F1C9E5C" w:rsidR="00FF0EBF" w:rsidRPr="00CB1E05" w:rsidRDefault="002254E4" w:rsidP="00CB1E05">
            <w:pPr>
              <w:rPr>
                <w:szCs w:val="22"/>
              </w:rPr>
            </w:pPr>
            <w:r>
              <w:rPr>
                <w:szCs w:val="22"/>
              </w:rPr>
              <w:t>b</w:t>
            </w:r>
            <w:r w:rsidR="002F0D0B" w:rsidRPr="00CB1E05">
              <w:rPr>
                <w:szCs w:val="22"/>
              </w:rPr>
              <w:t>rachiálna plexopatia, dysfónia, dy</w:t>
            </w:r>
            <w:r w:rsidR="00D11347" w:rsidRPr="00CB1E05">
              <w:rPr>
                <w:szCs w:val="22"/>
              </w:rPr>
              <w:t>z</w:t>
            </w:r>
            <w:r w:rsidR="002F0D0B" w:rsidRPr="00CB1E05">
              <w:rPr>
                <w:szCs w:val="22"/>
              </w:rPr>
              <w:t>artria, faciáln</w:t>
            </w:r>
            <w:r w:rsidR="00F26E9A" w:rsidRPr="00CB1E05">
              <w:rPr>
                <w:szCs w:val="22"/>
              </w:rPr>
              <w:t>a</w:t>
            </w:r>
            <w:r w:rsidR="002F0D0B" w:rsidRPr="00CB1E05">
              <w:rPr>
                <w:szCs w:val="22"/>
              </w:rPr>
              <w:t xml:space="preserve"> </w:t>
            </w:r>
            <w:r w:rsidR="00F26E9A" w:rsidRPr="00CB1E05">
              <w:rPr>
                <w:szCs w:val="22"/>
              </w:rPr>
              <w:t>paréza</w:t>
            </w:r>
            <w:r w:rsidR="002F0D0B" w:rsidRPr="00CB1E05">
              <w:rPr>
                <w:szCs w:val="22"/>
              </w:rPr>
              <w:t xml:space="preserve">, znížená citlivosť, </w:t>
            </w:r>
            <w:r w:rsidR="00B07E93">
              <w:rPr>
                <w:szCs w:val="22"/>
              </w:rPr>
              <w:t>svalová slabosť</w:t>
            </w:r>
            <w:r w:rsidR="002F0D0B" w:rsidRPr="00CB1E05">
              <w:rPr>
                <w:szCs w:val="22"/>
              </w:rPr>
              <w:t>, myast</w:t>
            </w:r>
            <w:r w:rsidR="00380DDA">
              <w:rPr>
                <w:szCs w:val="22"/>
              </w:rPr>
              <w:t>é</w:t>
            </w:r>
            <w:r w:rsidR="002F0D0B" w:rsidRPr="00CB1E05">
              <w:rPr>
                <w:szCs w:val="22"/>
              </w:rPr>
              <w:t>nia gravis, periférna neuropatia, parestézia, radikulopatia, synkopa</w:t>
            </w:r>
            <w:r w:rsidR="00F26E9A" w:rsidRPr="00CB1E05">
              <w:rPr>
                <w:szCs w:val="22"/>
              </w:rPr>
              <w:t xml:space="preserve">, </w:t>
            </w:r>
            <w:r w:rsidR="002F0D0B" w:rsidRPr="00CB1E05">
              <w:rPr>
                <w:szCs w:val="22"/>
              </w:rPr>
              <w:t>faciálne ochrnutie</w:t>
            </w:r>
          </w:p>
        </w:tc>
      </w:tr>
      <w:tr w:rsidR="00FF0EBF" w:rsidRPr="00CB1E05" w14:paraId="6BCF151A" w14:textId="77777777" w:rsidTr="002F0D0B">
        <w:tc>
          <w:tcPr>
            <w:tcW w:w="4643" w:type="dxa"/>
            <w:shd w:val="clear" w:color="auto" w:fill="auto"/>
          </w:tcPr>
          <w:p w14:paraId="17F0A692" w14:textId="77777777" w:rsidR="00FF0EBF" w:rsidRPr="00CB1E05" w:rsidRDefault="002F0D0B" w:rsidP="00114828">
            <w:pPr>
              <w:rPr>
                <w:szCs w:val="22"/>
              </w:rPr>
            </w:pPr>
            <w:r w:rsidRPr="00CB1E05">
              <w:rPr>
                <w:szCs w:val="22"/>
              </w:rPr>
              <w:t>Poruchy oka</w:t>
            </w:r>
          </w:p>
        </w:tc>
        <w:tc>
          <w:tcPr>
            <w:tcW w:w="4643" w:type="dxa"/>
            <w:shd w:val="clear" w:color="auto" w:fill="auto"/>
          </w:tcPr>
          <w:p w14:paraId="0632F434" w14:textId="07F432ED" w:rsidR="00FF0EBF" w:rsidRPr="00CB1E05" w:rsidRDefault="002254E4" w:rsidP="00CB1E05">
            <w:pPr>
              <w:rPr>
                <w:szCs w:val="22"/>
              </w:rPr>
            </w:pPr>
            <w:r>
              <w:rPr>
                <w:szCs w:val="22"/>
              </w:rPr>
              <w:t>g</w:t>
            </w:r>
            <w:r w:rsidR="002F0D0B" w:rsidRPr="00CB1E05">
              <w:rPr>
                <w:szCs w:val="22"/>
              </w:rPr>
              <w:t>laukóm s uzavretým uhlom (</w:t>
            </w:r>
            <w:r w:rsidR="0047434E" w:rsidRPr="00CB1E05">
              <w:rPr>
                <w:szCs w:val="22"/>
              </w:rPr>
              <w:t xml:space="preserve">na </w:t>
            </w:r>
            <w:r w:rsidR="002F0D0B" w:rsidRPr="00CB1E05">
              <w:rPr>
                <w:szCs w:val="22"/>
              </w:rPr>
              <w:t xml:space="preserve">liečbu blefarospazmu), </w:t>
            </w:r>
            <w:r w:rsidR="00C63BE4" w:rsidRPr="00CB1E05">
              <w:rPr>
                <w:szCs w:val="22"/>
              </w:rPr>
              <w:t xml:space="preserve">ptóza </w:t>
            </w:r>
            <w:r w:rsidR="00694B58">
              <w:rPr>
                <w:szCs w:val="22"/>
              </w:rPr>
              <w:t xml:space="preserve">očného </w:t>
            </w:r>
            <w:r w:rsidR="00C63BE4" w:rsidRPr="00CB1E05">
              <w:rPr>
                <w:szCs w:val="22"/>
              </w:rPr>
              <w:t xml:space="preserve">viečka, </w:t>
            </w:r>
            <w:r w:rsidR="000E78A4" w:rsidRPr="00CB1E05">
              <w:rPr>
                <w:szCs w:val="22"/>
              </w:rPr>
              <w:t xml:space="preserve">lagoftalmus, </w:t>
            </w:r>
            <w:r w:rsidR="002F0D0B" w:rsidRPr="00CB1E05">
              <w:rPr>
                <w:szCs w:val="22"/>
              </w:rPr>
              <w:t>strabizmus, rozmazané videnie a poruchy videnia</w:t>
            </w:r>
            <w:r w:rsidR="00764A76">
              <w:rPr>
                <w:szCs w:val="22"/>
              </w:rPr>
              <w:t xml:space="preserve">, </w:t>
            </w:r>
            <w:r w:rsidR="00764A76" w:rsidRPr="00D21C9F">
              <w:rPr>
                <w:szCs w:val="22"/>
              </w:rPr>
              <w:t>suché oko</w:t>
            </w:r>
            <w:r w:rsidR="00DB4C5C">
              <w:rPr>
                <w:szCs w:val="22"/>
              </w:rPr>
              <w:t xml:space="preserve">, </w:t>
            </w:r>
            <w:r w:rsidR="009F1927">
              <w:t>e</w:t>
            </w:r>
            <w:r w:rsidR="009F1927" w:rsidRPr="009F1927">
              <w:t>dém očného viečka</w:t>
            </w:r>
          </w:p>
        </w:tc>
      </w:tr>
      <w:tr w:rsidR="00FF0EBF" w:rsidRPr="00CB1E05" w14:paraId="37CBC36C" w14:textId="77777777" w:rsidTr="002F0D0B">
        <w:tc>
          <w:tcPr>
            <w:tcW w:w="4643" w:type="dxa"/>
            <w:shd w:val="clear" w:color="auto" w:fill="auto"/>
          </w:tcPr>
          <w:p w14:paraId="026978B7" w14:textId="77777777" w:rsidR="00FF0EBF" w:rsidRPr="00CB1E05" w:rsidRDefault="002F0D0B" w:rsidP="00114828">
            <w:pPr>
              <w:rPr>
                <w:szCs w:val="22"/>
              </w:rPr>
            </w:pPr>
            <w:r w:rsidRPr="00CB1E05">
              <w:rPr>
                <w:szCs w:val="22"/>
              </w:rPr>
              <w:t>Poruchy ucha a labyrintu</w:t>
            </w:r>
          </w:p>
        </w:tc>
        <w:tc>
          <w:tcPr>
            <w:tcW w:w="4643" w:type="dxa"/>
            <w:shd w:val="clear" w:color="auto" w:fill="auto"/>
          </w:tcPr>
          <w:p w14:paraId="2348B81C" w14:textId="3E52592F" w:rsidR="00FF0EBF" w:rsidRPr="00CB1E05" w:rsidRDefault="002254E4" w:rsidP="00CB1E05">
            <w:pPr>
              <w:rPr>
                <w:szCs w:val="22"/>
              </w:rPr>
            </w:pPr>
            <w:r>
              <w:rPr>
                <w:szCs w:val="22"/>
              </w:rPr>
              <w:t>h</w:t>
            </w:r>
            <w:r w:rsidR="002F0D0B" w:rsidRPr="00CB1E05">
              <w:rPr>
                <w:szCs w:val="22"/>
              </w:rPr>
              <w:t>ypoakúzia, tinnitus</w:t>
            </w:r>
            <w:r w:rsidR="0047434E" w:rsidRPr="00CB1E05">
              <w:rPr>
                <w:szCs w:val="22"/>
              </w:rPr>
              <w:t>,</w:t>
            </w:r>
            <w:r w:rsidR="002F0D0B" w:rsidRPr="00CB1E05">
              <w:rPr>
                <w:szCs w:val="22"/>
              </w:rPr>
              <w:t> vertigo</w:t>
            </w:r>
          </w:p>
        </w:tc>
      </w:tr>
      <w:tr w:rsidR="00FF0EBF" w:rsidRPr="00CB1E05" w14:paraId="6D88BBE3" w14:textId="77777777" w:rsidTr="002F0D0B">
        <w:tc>
          <w:tcPr>
            <w:tcW w:w="4643" w:type="dxa"/>
            <w:shd w:val="clear" w:color="auto" w:fill="auto"/>
          </w:tcPr>
          <w:p w14:paraId="1F14C806" w14:textId="77777777" w:rsidR="00FF0EBF" w:rsidRPr="00CB1E05" w:rsidRDefault="002F0D0B" w:rsidP="00114828">
            <w:pPr>
              <w:rPr>
                <w:szCs w:val="22"/>
              </w:rPr>
            </w:pPr>
            <w:r w:rsidRPr="00CB1E05">
              <w:rPr>
                <w:szCs w:val="22"/>
              </w:rPr>
              <w:t>Poruchy dýchacej sústavy, hrudníka a mediastína</w:t>
            </w:r>
          </w:p>
        </w:tc>
        <w:tc>
          <w:tcPr>
            <w:tcW w:w="4643" w:type="dxa"/>
            <w:shd w:val="clear" w:color="auto" w:fill="auto"/>
          </w:tcPr>
          <w:p w14:paraId="7B4A5416" w14:textId="7834248E" w:rsidR="00FF0EBF" w:rsidRPr="00CB1E05" w:rsidRDefault="002254E4" w:rsidP="00CB1E05">
            <w:pPr>
              <w:rPr>
                <w:szCs w:val="22"/>
              </w:rPr>
            </w:pPr>
            <w:r>
              <w:rPr>
                <w:szCs w:val="22"/>
              </w:rPr>
              <w:t>a</w:t>
            </w:r>
            <w:r w:rsidR="002F0D0B" w:rsidRPr="00CB1E05">
              <w:rPr>
                <w:szCs w:val="22"/>
              </w:rPr>
              <w:t>spiračná pneumónia, dýchavičnosť, bronchospazmus, respiračná depresia</w:t>
            </w:r>
            <w:r w:rsidR="001A5821" w:rsidRPr="00CB1E05">
              <w:rPr>
                <w:szCs w:val="22"/>
              </w:rPr>
              <w:t>,</w:t>
            </w:r>
            <w:r w:rsidR="002F0D0B" w:rsidRPr="00CB1E05">
              <w:rPr>
                <w:szCs w:val="22"/>
              </w:rPr>
              <w:t> respiračné zlyhanie</w:t>
            </w:r>
          </w:p>
        </w:tc>
      </w:tr>
      <w:tr w:rsidR="00FF0EBF" w:rsidRPr="00CB1E05" w14:paraId="4FF0557F" w14:textId="77777777" w:rsidTr="002F0D0B">
        <w:tc>
          <w:tcPr>
            <w:tcW w:w="4643" w:type="dxa"/>
            <w:shd w:val="clear" w:color="auto" w:fill="auto"/>
          </w:tcPr>
          <w:p w14:paraId="319CE2E2" w14:textId="77777777" w:rsidR="00FF0EBF" w:rsidRPr="00CB1E05" w:rsidRDefault="002F0D0B" w:rsidP="00114828">
            <w:pPr>
              <w:rPr>
                <w:szCs w:val="22"/>
              </w:rPr>
            </w:pPr>
            <w:r w:rsidRPr="00CB1E05">
              <w:rPr>
                <w:szCs w:val="22"/>
              </w:rPr>
              <w:t>Poruchy gastrointestinálneho traktu</w:t>
            </w:r>
          </w:p>
        </w:tc>
        <w:tc>
          <w:tcPr>
            <w:tcW w:w="4643" w:type="dxa"/>
            <w:shd w:val="clear" w:color="auto" w:fill="auto"/>
          </w:tcPr>
          <w:p w14:paraId="6AB8D5D6" w14:textId="48C9E4D6" w:rsidR="00FF0EBF" w:rsidRPr="00CB1E05" w:rsidRDefault="002254E4" w:rsidP="00CB1E05">
            <w:pPr>
              <w:rPr>
                <w:szCs w:val="22"/>
              </w:rPr>
            </w:pPr>
            <w:r>
              <w:rPr>
                <w:szCs w:val="22"/>
              </w:rPr>
              <w:t>b</w:t>
            </w:r>
            <w:r w:rsidR="002F0D0B" w:rsidRPr="00CB1E05">
              <w:rPr>
                <w:szCs w:val="22"/>
              </w:rPr>
              <w:t>olesť brucha, hnačka, sucho</w:t>
            </w:r>
            <w:r w:rsidR="001133EC">
              <w:rPr>
                <w:szCs w:val="22"/>
              </w:rPr>
              <w:t>sť</w:t>
            </w:r>
            <w:r w:rsidR="002F0D0B" w:rsidRPr="00CB1E05">
              <w:rPr>
                <w:szCs w:val="22"/>
              </w:rPr>
              <w:t xml:space="preserve"> v ústach, dysfágia, nauzea</w:t>
            </w:r>
            <w:r w:rsidR="001A5821" w:rsidRPr="00CB1E05">
              <w:rPr>
                <w:szCs w:val="22"/>
              </w:rPr>
              <w:t>,</w:t>
            </w:r>
            <w:r w:rsidR="002F0D0B" w:rsidRPr="00CB1E05">
              <w:rPr>
                <w:szCs w:val="22"/>
              </w:rPr>
              <w:t xml:space="preserve"> vracanie </w:t>
            </w:r>
          </w:p>
        </w:tc>
      </w:tr>
      <w:tr w:rsidR="00FF0EBF" w:rsidRPr="00CB1E05" w14:paraId="44FB6AA4" w14:textId="77777777" w:rsidTr="002F0D0B">
        <w:tc>
          <w:tcPr>
            <w:tcW w:w="4643" w:type="dxa"/>
            <w:shd w:val="clear" w:color="auto" w:fill="auto"/>
          </w:tcPr>
          <w:p w14:paraId="520CD269" w14:textId="77777777" w:rsidR="00FF0EBF" w:rsidRPr="00CB1E05" w:rsidRDefault="002F0D0B" w:rsidP="00114828">
            <w:pPr>
              <w:rPr>
                <w:szCs w:val="22"/>
              </w:rPr>
            </w:pPr>
            <w:r w:rsidRPr="00CB1E05">
              <w:rPr>
                <w:szCs w:val="22"/>
              </w:rPr>
              <w:t>Poruchy kože a podkožného tkaniva</w:t>
            </w:r>
          </w:p>
        </w:tc>
        <w:tc>
          <w:tcPr>
            <w:tcW w:w="4643" w:type="dxa"/>
            <w:shd w:val="clear" w:color="auto" w:fill="auto"/>
          </w:tcPr>
          <w:p w14:paraId="50F0E7DA" w14:textId="045CC342" w:rsidR="00FF0EBF" w:rsidRPr="00CB1E05" w:rsidRDefault="002254E4" w:rsidP="00CB1E05">
            <w:pPr>
              <w:rPr>
                <w:szCs w:val="22"/>
              </w:rPr>
            </w:pPr>
            <w:r>
              <w:rPr>
                <w:szCs w:val="22"/>
              </w:rPr>
              <w:t>a</w:t>
            </w:r>
            <w:r w:rsidR="002F0D0B" w:rsidRPr="00CB1E05">
              <w:rPr>
                <w:szCs w:val="22"/>
              </w:rPr>
              <w:t xml:space="preserve">lopécia, </w:t>
            </w:r>
            <w:r w:rsidR="00C63BE4" w:rsidRPr="00CB1E05">
              <w:rPr>
                <w:szCs w:val="22"/>
              </w:rPr>
              <w:t xml:space="preserve">ptóza obočia, </w:t>
            </w:r>
            <w:r w:rsidR="002F0D0B" w:rsidRPr="00CB1E05">
              <w:rPr>
                <w:szCs w:val="22"/>
              </w:rPr>
              <w:t>psoriatická dermatitída, erythema multiforme, hyperhidróza, madaróza, svrbenie</w:t>
            </w:r>
            <w:r w:rsidR="001A5821" w:rsidRPr="00CB1E05">
              <w:rPr>
                <w:szCs w:val="22"/>
              </w:rPr>
              <w:t>,</w:t>
            </w:r>
            <w:r w:rsidR="002F0D0B" w:rsidRPr="00CB1E05">
              <w:rPr>
                <w:szCs w:val="22"/>
              </w:rPr>
              <w:t xml:space="preserve"> vyrážka</w:t>
            </w:r>
          </w:p>
        </w:tc>
      </w:tr>
      <w:tr w:rsidR="00FF0EBF" w:rsidRPr="00CB1E05" w14:paraId="7491E540" w14:textId="77777777" w:rsidTr="002F0D0B">
        <w:tc>
          <w:tcPr>
            <w:tcW w:w="4643" w:type="dxa"/>
            <w:shd w:val="clear" w:color="auto" w:fill="auto"/>
          </w:tcPr>
          <w:p w14:paraId="7C36E440" w14:textId="77777777" w:rsidR="00FF0EBF" w:rsidRPr="00CB1E05" w:rsidRDefault="002F0D0B" w:rsidP="00114828">
            <w:pPr>
              <w:rPr>
                <w:szCs w:val="22"/>
              </w:rPr>
            </w:pPr>
            <w:r w:rsidRPr="00CB1E05">
              <w:rPr>
                <w:szCs w:val="22"/>
              </w:rPr>
              <w:t>Poruchy kostrovej a svalovej sústavy a spojivového tkaniva</w:t>
            </w:r>
          </w:p>
        </w:tc>
        <w:tc>
          <w:tcPr>
            <w:tcW w:w="4643" w:type="dxa"/>
            <w:shd w:val="clear" w:color="auto" w:fill="auto"/>
          </w:tcPr>
          <w:p w14:paraId="60DF60D0" w14:textId="75BB6276" w:rsidR="00FF0EBF" w:rsidRPr="00CB1E05" w:rsidRDefault="002254E4" w:rsidP="00CB1E05">
            <w:pPr>
              <w:rPr>
                <w:szCs w:val="22"/>
              </w:rPr>
            </w:pPr>
            <w:r>
              <w:rPr>
                <w:szCs w:val="22"/>
              </w:rPr>
              <w:t>s</w:t>
            </w:r>
            <w:r w:rsidR="002F0D0B" w:rsidRPr="00CB1E05">
              <w:rPr>
                <w:szCs w:val="22"/>
              </w:rPr>
              <w:t>valová atrofia</w:t>
            </w:r>
            <w:r w:rsidR="001A5821" w:rsidRPr="00CB1E05">
              <w:rPr>
                <w:szCs w:val="22"/>
              </w:rPr>
              <w:t>,</w:t>
            </w:r>
            <w:r w:rsidR="002F0D0B" w:rsidRPr="00CB1E05">
              <w:rPr>
                <w:szCs w:val="22"/>
              </w:rPr>
              <w:t> </w:t>
            </w:r>
            <w:r w:rsidR="002F0D0B" w:rsidRPr="00D21C9F">
              <w:rPr>
                <w:szCs w:val="22"/>
              </w:rPr>
              <w:t>myalgia</w:t>
            </w:r>
            <w:r w:rsidR="00764A76" w:rsidRPr="00D21C9F">
              <w:rPr>
                <w:szCs w:val="22"/>
              </w:rPr>
              <w:t>, lo</w:t>
            </w:r>
            <w:r w:rsidR="009F2812" w:rsidRPr="00D21C9F">
              <w:rPr>
                <w:szCs w:val="22"/>
              </w:rPr>
              <w:t>kalizované svalové zášklby</w:t>
            </w:r>
            <w:r w:rsidR="00764A76" w:rsidRPr="00D21C9F">
              <w:rPr>
                <w:szCs w:val="22"/>
              </w:rPr>
              <w:t>/</w:t>
            </w:r>
            <w:r w:rsidR="009F2812" w:rsidRPr="00D21C9F">
              <w:rPr>
                <w:szCs w:val="22"/>
              </w:rPr>
              <w:t xml:space="preserve">mimovoľné </w:t>
            </w:r>
            <w:r w:rsidR="00B0060E" w:rsidRPr="00D21C9F">
              <w:rPr>
                <w:szCs w:val="22"/>
              </w:rPr>
              <w:t xml:space="preserve">svalové </w:t>
            </w:r>
            <w:r w:rsidR="009F2812" w:rsidRPr="00D21C9F">
              <w:rPr>
                <w:szCs w:val="22"/>
              </w:rPr>
              <w:t>kontrakcie</w:t>
            </w:r>
            <w:r w:rsidR="009F2812">
              <w:rPr>
                <w:color w:val="4472C4"/>
                <w:szCs w:val="22"/>
                <w:u w:val="single"/>
              </w:rPr>
              <w:t xml:space="preserve"> </w:t>
            </w:r>
          </w:p>
        </w:tc>
      </w:tr>
      <w:tr w:rsidR="00FF0EBF" w:rsidRPr="00CB1E05" w14:paraId="798B8E34" w14:textId="77777777" w:rsidTr="002F0D0B">
        <w:tc>
          <w:tcPr>
            <w:tcW w:w="4643" w:type="dxa"/>
            <w:shd w:val="clear" w:color="auto" w:fill="auto"/>
          </w:tcPr>
          <w:p w14:paraId="1C14B25A" w14:textId="77777777" w:rsidR="00FF0EBF" w:rsidRPr="00CB1E05" w:rsidRDefault="002F0D0B" w:rsidP="00114828">
            <w:pPr>
              <w:rPr>
                <w:szCs w:val="22"/>
              </w:rPr>
            </w:pPr>
            <w:r w:rsidRPr="00CB1E05">
              <w:rPr>
                <w:szCs w:val="22"/>
              </w:rPr>
              <w:t>Celkové poruchy a reakcie v mieste podania</w:t>
            </w:r>
          </w:p>
        </w:tc>
        <w:tc>
          <w:tcPr>
            <w:tcW w:w="4643" w:type="dxa"/>
            <w:shd w:val="clear" w:color="auto" w:fill="auto"/>
          </w:tcPr>
          <w:p w14:paraId="610AE1F6" w14:textId="30BD3E82" w:rsidR="00FF0EBF" w:rsidRPr="00CB1E05" w:rsidRDefault="002254E4" w:rsidP="00CB1E05">
            <w:pPr>
              <w:rPr>
                <w:szCs w:val="22"/>
              </w:rPr>
            </w:pPr>
            <w:r>
              <w:rPr>
                <w:szCs w:val="22"/>
              </w:rPr>
              <w:t>d</w:t>
            </w:r>
            <w:r w:rsidR="002F0D0B" w:rsidRPr="00CB1E05">
              <w:rPr>
                <w:szCs w:val="22"/>
              </w:rPr>
              <w:t xml:space="preserve">enervačná atrofia, malátnosť, </w:t>
            </w:r>
            <w:r w:rsidR="001A5821" w:rsidRPr="00CB1E05">
              <w:rPr>
                <w:szCs w:val="22"/>
              </w:rPr>
              <w:t>pyrexia</w:t>
            </w:r>
          </w:p>
        </w:tc>
      </w:tr>
    </w:tbl>
    <w:p w14:paraId="79DB5A0C" w14:textId="77777777" w:rsidR="00FF0EBF" w:rsidRPr="00CB1E05" w:rsidRDefault="00FF0EBF" w:rsidP="00114828">
      <w:pPr>
        <w:rPr>
          <w:szCs w:val="22"/>
        </w:rPr>
      </w:pPr>
    </w:p>
    <w:p w14:paraId="6F1A739F" w14:textId="7B10A329" w:rsidR="00B56BAE" w:rsidRPr="00CB1E05" w:rsidRDefault="00B56BAE" w:rsidP="00CB1E05">
      <w:pPr>
        <w:rPr>
          <w:szCs w:val="22"/>
        </w:rPr>
      </w:pPr>
      <w:r w:rsidRPr="00CB1E05">
        <w:rPr>
          <w:szCs w:val="22"/>
        </w:rPr>
        <w:t xml:space="preserve">Veľmi zriedkavo </w:t>
      </w:r>
      <w:r w:rsidR="00D135FA" w:rsidRPr="00CB1E05">
        <w:rPr>
          <w:szCs w:val="22"/>
        </w:rPr>
        <w:t xml:space="preserve">sa </w:t>
      </w:r>
      <w:r w:rsidRPr="00CB1E05">
        <w:rPr>
          <w:szCs w:val="22"/>
        </w:rPr>
        <w:t>pri botulotoxíne hlás</w:t>
      </w:r>
      <w:r w:rsidR="00D135FA" w:rsidRPr="00CB1E05">
        <w:rPr>
          <w:szCs w:val="22"/>
        </w:rPr>
        <w:t>ili</w:t>
      </w:r>
      <w:r w:rsidRPr="00CB1E05">
        <w:rPr>
          <w:szCs w:val="22"/>
        </w:rPr>
        <w:t xml:space="preserve"> nežiaduce </w:t>
      </w:r>
      <w:r w:rsidR="00CE73B1" w:rsidRPr="00CB1E05">
        <w:rPr>
          <w:szCs w:val="22"/>
        </w:rPr>
        <w:t xml:space="preserve">reakcie pravdepodobne súvisiace </w:t>
      </w:r>
      <w:r w:rsidR="00F87A95">
        <w:rPr>
          <w:szCs w:val="22"/>
        </w:rPr>
        <w:t xml:space="preserve">so šírením </w:t>
      </w:r>
      <w:r w:rsidR="00874C8C" w:rsidRPr="00CB1E05">
        <w:rPr>
          <w:szCs w:val="22"/>
        </w:rPr>
        <w:t xml:space="preserve">toxínu </w:t>
      </w:r>
      <w:r w:rsidR="002E3839">
        <w:rPr>
          <w:szCs w:val="22"/>
        </w:rPr>
        <w:t xml:space="preserve">do vzdialených miest </w:t>
      </w:r>
      <w:r w:rsidRPr="00CB1E05">
        <w:rPr>
          <w:szCs w:val="22"/>
        </w:rPr>
        <w:t>od miesta podania (napr</w:t>
      </w:r>
      <w:r w:rsidR="00CE73B1" w:rsidRPr="00CB1E05">
        <w:rPr>
          <w:szCs w:val="22"/>
        </w:rPr>
        <w:t>.</w:t>
      </w:r>
      <w:r w:rsidRPr="00CB1E05">
        <w:rPr>
          <w:szCs w:val="22"/>
        </w:rPr>
        <w:t xml:space="preserve"> svalová slabosť, dysfágia, zápcha alebo aspiračná pneumónia, ktorá môže byť smrteľná) (pozri časť 4.4).</w:t>
      </w:r>
    </w:p>
    <w:p w14:paraId="64D27EF0" w14:textId="77777777" w:rsidR="00874C8C" w:rsidRPr="00CB1E05" w:rsidRDefault="00874C8C" w:rsidP="00CB1E05">
      <w:pPr>
        <w:rPr>
          <w:szCs w:val="22"/>
        </w:rPr>
      </w:pPr>
    </w:p>
    <w:p w14:paraId="7A5CB7D8" w14:textId="77777777" w:rsidR="00874C8C" w:rsidRPr="00CB1E05" w:rsidRDefault="00874C8C" w:rsidP="00CB1E05">
      <w:pPr>
        <w:pStyle w:val="Normlnywebov"/>
        <w:spacing w:before="0"/>
        <w:rPr>
          <w:sz w:val="22"/>
          <w:szCs w:val="22"/>
        </w:rPr>
      </w:pPr>
      <w:r w:rsidRPr="00CB1E05">
        <w:rPr>
          <w:sz w:val="22"/>
          <w:szCs w:val="22"/>
          <w:u w:val="single"/>
        </w:rPr>
        <w:t>Hlásenie podozrení na nežiaduce reakcie</w:t>
      </w:r>
    </w:p>
    <w:p w14:paraId="5205C092" w14:textId="77777777" w:rsidR="00874C8C" w:rsidRPr="00F23759" w:rsidRDefault="00874C8C" w:rsidP="00CB1E05">
      <w:pPr>
        <w:pStyle w:val="Normlnywebov"/>
        <w:spacing w:before="0"/>
        <w:rPr>
          <w:sz w:val="22"/>
          <w:szCs w:val="22"/>
        </w:rPr>
      </w:pPr>
      <w:r w:rsidRPr="0099325F">
        <w:rPr>
          <w:sz w:val="22"/>
          <w:szCs w:val="22"/>
        </w:rPr>
        <w:t>Hlásenie podozrení na nežiaduce reakcie po registrácii lieku je dôležité. Umožňuje priebežné monitorovanie pomeru prínosu</w:t>
      </w:r>
      <w:r w:rsidRPr="00416804">
        <w:rPr>
          <w:sz w:val="22"/>
          <w:szCs w:val="22"/>
        </w:rPr>
        <w:t xml:space="preserve"> a rizika lieku. Od zdravotníckych pracovníkov sa vyžaduje, aby hlásili akékoľvek podozrenia na nežiaduce reakcie </w:t>
      </w:r>
      <w:r w:rsidR="00CE73B1" w:rsidRPr="005A37F4">
        <w:rPr>
          <w:sz w:val="22"/>
          <w:szCs w:val="22"/>
        </w:rPr>
        <w:t xml:space="preserve">na </w:t>
      </w:r>
      <w:r w:rsidRPr="005A37F4">
        <w:rPr>
          <w:noProof/>
          <w:sz w:val="22"/>
          <w:szCs w:val="22"/>
          <w:highlight w:val="lightGray"/>
        </w:rPr>
        <w:t>národn</w:t>
      </w:r>
      <w:r w:rsidR="00BC626A" w:rsidRPr="005A37F4">
        <w:rPr>
          <w:noProof/>
          <w:sz w:val="22"/>
          <w:szCs w:val="22"/>
          <w:highlight w:val="lightGray"/>
        </w:rPr>
        <w:t>é</w:t>
      </w:r>
      <w:r w:rsidR="00CE73B1" w:rsidRPr="005A37F4">
        <w:rPr>
          <w:noProof/>
          <w:sz w:val="22"/>
          <w:szCs w:val="22"/>
          <w:highlight w:val="lightGray"/>
        </w:rPr>
        <w:t xml:space="preserve"> </w:t>
      </w:r>
      <w:r w:rsidR="00BC626A" w:rsidRPr="005A37F4">
        <w:rPr>
          <w:noProof/>
          <w:sz w:val="22"/>
          <w:szCs w:val="22"/>
          <w:highlight w:val="lightGray"/>
        </w:rPr>
        <w:t>centrum</w:t>
      </w:r>
      <w:r w:rsidR="00CE73B1" w:rsidRPr="005A37F4">
        <w:rPr>
          <w:noProof/>
          <w:sz w:val="22"/>
          <w:szCs w:val="22"/>
          <w:highlight w:val="lightGray"/>
        </w:rPr>
        <w:t xml:space="preserve"> </w:t>
      </w:r>
      <w:r w:rsidRPr="005A37F4">
        <w:rPr>
          <w:noProof/>
          <w:sz w:val="22"/>
          <w:szCs w:val="22"/>
          <w:highlight w:val="lightGray"/>
        </w:rPr>
        <w:t>hlásenia uveden</w:t>
      </w:r>
      <w:r w:rsidR="00BC626A" w:rsidRPr="005A37F4">
        <w:rPr>
          <w:noProof/>
          <w:sz w:val="22"/>
          <w:szCs w:val="22"/>
          <w:highlight w:val="lightGray"/>
        </w:rPr>
        <w:t>é</w:t>
      </w:r>
      <w:r w:rsidRPr="00F23759">
        <w:rPr>
          <w:noProof/>
          <w:sz w:val="22"/>
          <w:szCs w:val="22"/>
          <w:highlight w:val="lightGray"/>
        </w:rPr>
        <w:t xml:space="preserve"> v </w:t>
      </w:r>
      <w:hyperlink r:id="rId15" w:history="1">
        <w:r w:rsidRPr="0034578A">
          <w:rPr>
            <w:rStyle w:val="Hypertextovprepojenie"/>
            <w:noProof/>
            <w:sz w:val="22"/>
            <w:szCs w:val="22"/>
            <w:highlight w:val="lightGray"/>
          </w:rPr>
          <w:t>Prí</w:t>
        </w:r>
        <w:r w:rsidRPr="00F23759">
          <w:rPr>
            <w:rStyle w:val="Hypertextovprepojenie"/>
            <w:noProof/>
            <w:sz w:val="22"/>
            <w:szCs w:val="22"/>
            <w:highlight w:val="lightGray"/>
          </w:rPr>
          <w:t>lohe V</w:t>
        </w:r>
      </w:hyperlink>
      <w:r w:rsidRPr="00F23759">
        <w:rPr>
          <w:noProof/>
          <w:sz w:val="22"/>
          <w:szCs w:val="22"/>
          <w:highlight w:val="lightGray"/>
        </w:rPr>
        <w:t>.</w:t>
      </w:r>
    </w:p>
    <w:p w14:paraId="41B9787B" w14:textId="77777777" w:rsidR="00B43787" w:rsidRPr="00CB1E05" w:rsidRDefault="00B43787" w:rsidP="00CB1E05">
      <w:pPr>
        <w:rPr>
          <w:b/>
          <w:szCs w:val="22"/>
        </w:rPr>
      </w:pPr>
    </w:p>
    <w:p w14:paraId="034FDF8D" w14:textId="77777777" w:rsidR="00C8074D" w:rsidRPr="00CB1E05" w:rsidRDefault="00C8074D" w:rsidP="00CB1E05">
      <w:pPr>
        <w:outlineLvl w:val="0"/>
        <w:rPr>
          <w:b/>
          <w:szCs w:val="22"/>
        </w:rPr>
      </w:pPr>
      <w:r w:rsidRPr="00CB1E05">
        <w:rPr>
          <w:b/>
          <w:szCs w:val="22"/>
        </w:rPr>
        <w:t xml:space="preserve">4.9 </w:t>
      </w:r>
      <w:r w:rsidR="000861B3" w:rsidRPr="00CB1E05">
        <w:rPr>
          <w:b/>
          <w:szCs w:val="22"/>
        </w:rPr>
        <w:tab/>
      </w:r>
      <w:r w:rsidR="000C1A66" w:rsidRPr="00CB1E05">
        <w:rPr>
          <w:b/>
          <w:szCs w:val="22"/>
        </w:rPr>
        <w:t>Predávkovanie</w:t>
      </w:r>
    </w:p>
    <w:p w14:paraId="2A3FE809" w14:textId="77777777" w:rsidR="00C8074D" w:rsidRPr="00CB1E05" w:rsidRDefault="00C8074D" w:rsidP="00CB1E05">
      <w:pPr>
        <w:rPr>
          <w:szCs w:val="22"/>
        </w:rPr>
      </w:pPr>
    </w:p>
    <w:p w14:paraId="70B56381" w14:textId="30A2EE27" w:rsidR="0031651E" w:rsidRPr="00CB1E05" w:rsidRDefault="0031651E" w:rsidP="00CB1E05">
      <w:pPr>
        <w:rPr>
          <w:szCs w:val="22"/>
        </w:rPr>
      </w:pPr>
      <w:r w:rsidRPr="00CB1E05">
        <w:rPr>
          <w:szCs w:val="22"/>
        </w:rPr>
        <w:t>Predávkovanie VISTABEL</w:t>
      </w:r>
      <w:r w:rsidR="00033908" w:rsidRPr="00CB1E05">
        <w:rPr>
          <w:szCs w:val="22"/>
        </w:rPr>
        <w:t>OM</w:t>
      </w:r>
      <w:r w:rsidRPr="00CB1E05">
        <w:rPr>
          <w:szCs w:val="22"/>
        </w:rPr>
        <w:t xml:space="preserve"> je relatívny pojem a závisí </w:t>
      </w:r>
      <w:r w:rsidR="00033908" w:rsidRPr="00CB1E05">
        <w:rPr>
          <w:szCs w:val="22"/>
        </w:rPr>
        <w:t xml:space="preserve">od </w:t>
      </w:r>
      <w:r w:rsidRPr="00CB1E05">
        <w:rPr>
          <w:szCs w:val="22"/>
        </w:rPr>
        <w:t>dávk</w:t>
      </w:r>
      <w:r w:rsidR="00033908" w:rsidRPr="00CB1E05">
        <w:rPr>
          <w:szCs w:val="22"/>
        </w:rPr>
        <w:t>y</w:t>
      </w:r>
      <w:r w:rsidRPr="00CB1E05">
        <w:rPr>
          <w:szCs w:val="22"/>
        </w:rPr>
        <w:t xml:space="preserve">, </w:t>
      </w:r>
      <w:r w:rsidR="001015A9">
        <w:rPr>
          <w:szCs w:val="22"/>
        </w:rPr>
        <w:t xml:space="preserve">miesta </w:t>
      </w:r>
      <w:r w:rsidR="00033908" w:rsidRPr="00CB1E05">
        <w:rPr>
          <w:szCs w:val="22"/>
        </w:rPr>
        <w:t>podania injekcie</w:t>
      </w:r>
      <w:r w:rsidRPr="00CB1E05">
        <w:rPr>
          <w:szCs w:val="22"/>
        </w:rPr>
        <w:t xml:space="preserve"> a vlastnost</w:t>
      </w:r>
      <w:r w:rsidR="00033908" w:rsidRPr="00CB1E05">
        <w:rPr>
          <w:szCs w:val="22"/>
        </w:rPr>
        <w:t>í</w:t>
      </w:r>
      <w:r w:rsidRPr="00CB1E05">
        <w:rPr>
          <w:szCs w:val="22"/>
        </w:rPr>
        <w:t xml:space="preserve"> </w:t>
      </w:r>
      <w:r w:rsidR="00BD632D">
        <w:rPr>
          <w:szCs w:val="22"/>
        </w:rPr>
        <w:t xml:space="preserve">základného </w:t>
      </w:r>
      <w:r w:rsidRPr="001A6434">
        <w:rPr>
          <w:szCs w:val="22"/>
        </w:rPr>
        <w:t>tkaniva</w:t>
      </w:r>
      <w:r w:rsidRPr="00CB1E05">
        <w:rPr>
          <w:szCs w:val="22"/>
        </w:rPr>
        <w:t xml:space="preserve">. </w:t>
      </w:r>
      <w:r w:rsidR="00754D03">
        <w:rPr>
          <w:szCs w:val="22"/>
        </w:rPr>
        <w:t>Neboli pozorované p</w:t>
      </w:r>
      <w:r w:rsidR="000C1A66" w:rsidRPr="00CB1E05">
        <w:rPr>
          <w:szCs w:val="22"/>
        </w:rPr>
        <w:t xml:space="preserve">rípady systémovej toxicity po </w:t>
      </w:r>
      <w:r w:rsidR="007012C7" w:rsidRPr="00CB1E05">
        <w:rPr>
          <w:szCs w:val="22"/>
        </w:rPr>
        <w:t>neúmys</w:t>
      </w:r>
      <w:r w:rsidR="0000059E" w:rsidRPr="00CB1E05">
        <w:rPr>
          <w:szCs w:val="22"/>
        </w:rPr>
        <w:t>el</w:t>
      </w:r>
      <w:r w:rsidR="007012C7" w:rsidRPr="00CB1E05">
        <w:rPr>
          <w:szCs w:val="22"/>
        </w:rPr>
        <w:t>nom</w:t>
      </w:r>
      <w:r w:rsidR="000C1A66" w:rsidRPr="00CB1E05">
        <w:rPr>
          <w:szCs w:val="22"/>
        </w:rPr>
        <w:t xml:space="preserve"> injekčnom podaní botul</w:t>
      </w:r>
      <w:r w:rsidR="00045BAC" w:rsidRPr="00CB1E05">
        <w:rPr>
          <w:szCs w:val="22"/>
        </w:rPr>
        <w:t>o</w:t>
      </w:r>
      <w:r w:rsidR="000C1A66" w:rsidRPr="00CB1E05">
        <w:rPr>
          <w:szCs w:val="22"/>
        </w:rPr>
        <w:t xml:space="preserve">toxínu </w:t>
      </w:r>
      <w:r w:rsidR="00C74726" w:rsidRPr="00CB1E05">
        <w:rPr>
          <w:szCs w:val="22"/>
        </w:rPr>
        <w:t xml:space="preserve">typu </w:t>
      </w:r>
      <w:r w:rsidR="000C1A66" w:rsidRPr="00CB1E05">
        <w:rPr>
          <w:szCs w:val="22"/>
        </w:rPr>
        <w:t>A.</w:t>
      </w:r>
      <w:r w:rsidR="00C8074D" w:rsidRPr="00CB1E05">
        <w:rPr>
          <w:szCs w:val="22"/>
        </w:rPr>
        <w:t xml:space="preserve"> </w:t>
      </w:r>
      <w:r w:rsidR="00C74726" w:rsidRPr="00CB1E05">
        <w:rPr>
          <w:szCs w:val="22"/>
        </w:rPr>
        <w:t xml:space="preserve">Nadmerné </w:t>
      </w:r>
      <w:r w:rsidRPr="00CB1E05">
        <w:rPr>
          <w:szCs w:val="22"/>
        </w:rPr>
        <w:t>dávk</w:t>
      </w:r>
      <w:r w:rsidR="00C74726" w:rsidRPr="00CB1E05">
        <w:rPr>
          <w:szCs w:val="22"/>
        </w:rPr>
        <w:t>y</w:t>
      </w:r>
      <w:r w:rsidRPr="00CB1E05">
        <w:rPr>
          <w:szCs w:val="22"/>
        </w:rPr>
        <w:t xml:space="preserve"> </w:t>
      </w:r>
      <w:r w:rsidR="00C74726" w:rsidRPr="00CB1E05">
        <w:rPr>
          <w:szCs w:val="22"/>
        </w:rPr>
        <w:t xml:space="preserve">môžu viesť k lokálnej </w:t>
      </w:r>
      <w:r w:rsidR="00117F58" w:rsidRPr="00CB1E05">
        <w:rPr>
          <w:szCs w:val="22"/>
        </w:rPr>
        <w:t xml:space="preserve">alebo vzdialenej </w:t>
      </w:r>
      <w:r w:rsidRPr="00CB1E05">
        <w:rPr>
          <w:szCs w:val="22"/>
        </w:rPr>
        <w:t>celkov</w:t>
      </w:r>
      <w:r w:rsidR="00117F58" w:rsidRPr="00CB1E05">
        <w:rPr>
          <w:szCs w:val="22"/>
        </w:rPr>
        <w:t>ej</w:t>
      </w:r>
      <w:r w:rsidRPr="00CB1E05">
        <w:rPr>
          <w:szCs w:val="22"/>
        </w:rPr>
        <w:t xml:space="preserve"> a siln</w:t>
      </w:r>
      <w:r w:rsidR="00117F58" w:rsidRPr="00CB1E05">
        <w:rPr>
          <w:szCs w:val="22"/>
        </w:rPr>
        <w:t>ej</w:t>
      </w:r>
      <w:r w:rsidRPr="00CB1E05">
        <w:rPr>
          <w:szCs w:val="22"/>
        </w:rPr>
        <w:t xml:space="preserve"> </w:t>
      </w:r>
      <w:r w:rsidR="001653B1">
        <w:rPr>
          <w:szCs w:val="22"/>
        </w:rPr>
        <w:t>neuromuskulárnej</w:t>
      </w:r>
      <w:r w:rsidRPr="00CB1E05">
        <w:rPr>
          <w:szCs w:val="22"/>
        </w:rPr>
        <w:t xml:space="preserve"> paralýz</w:t>
      </w:r>
      <w:r w:rsidR="00117F58" w:rsidRPr="00CB1E05">
        <w:rPr>
          <w:szCs w:val="22"/>
        </w:rPr>
        <w:t>e</w:t>
      </w:r>
      <w:r w:rsidRPr="00CB1E05">
        <w:rPr>
          <w:szCs w:val="22"/>
        </w:rPr>
        <w:t xml:space="preserve">. </w:t>
      </w:r>
      <w:r w:rsidR="000C1A66" w:rsidRPr="00CB1E05">
        <w:rPr>
          <w:szCs w:val="22"/>
        </w:rPr>
        <w:t>Prípady požitia botul</w:t>
      </w:r>
      <w:r w:rsidR="00045BAC" w:rsidRPr="00CB1E05">
        <w:rPr>
          <w:szCs w:val="22"/>
        </w:rPr>
        <w:t>o</w:t>
      </w:r>
      <w:r w:rsidR="000C1A66" w:rsidRPr="00CB1E05">
        <w:rPr>
          <w:szCs w:val="22"/>
        </w:rPr>
        <w:t>toxínu typu A </w:t>
      </w:r>
      <w:r w:rsidR="006B7ED9" w:rsidRPr="00CB1E05">
        <w:rPr>
          <w:szCs w:val="22"/>
        </w:rPr>
        <w:t>sa ne</w:t>
      </w:r>
      <w:r w:rsidR="000C1A66" w:rsidRPr="00CB1E05">
        <w:rPr>
          <w:szCs w:val="22"/>
        </w:rPr>
        <w:t>hlás</w:t>
      </w:r>
      <w:r w:rsidR="006B7ED9" w:rsidRPr="00CB1E05">
        <w:rPr>
          <w:szCs w:val="22"/>
        </w:rPr>
        <w:t>ili</w:t>
      </w:r>
      <w:r w:rsidR="000C1A66" w:rsidRPr="00CB1E05">
        <w:rPr>
          <w:szCs w:val="22"/>
        </w:rPr>
        <w:t>.</w:t>
      </w:r>
    </w:p>
    <w:p w14:paraId="79B75295" w14:textId="77777777" w:rsidR="0031651E" w:rsidRPr="00CB1E05" w:rsidRDefault="0031651E" w:rsidP="00CB1E05">
      <w:pPr>
        <w:rPr>
          <w:szCs w:val="22"/>
        </w:rPr>
      </w:pPr>
    </w:p>
    <w:p w14:paraId="08E80EC0" w14:textId="6D9F8563" w:rsidR="00C8074D" w:rsidRPr="00CB1E05" w:rsidRDefault="007012C7" w:rsidP="00CB1E05">
      <w:pPr>
        <w:rPr>
          <w:szCs w:val="22"/>
        </w:rPr>
      </w:pPr>
      <w:r w:rsidRPr="00CB1E05">
        <w:rPr>
          <w:szCs w:val="22"/>
        </w:rPr>
        <w:t>Pr</w:t>
      </w:r>
      <w:r w:rsidR="006B0F85">
        <w:rPr>
          <w:szCs w:val="22"/>
        </w:rPr>
        <w:t>íznaky</w:t>
      </w:r>
      <w:r w:rsidRPr="00CB1E05">
        <w:rPr>
          <w:szCs w:val="22"/>
        </w:rPr>
        <w:t xml:space="preserve"> predávkovania </w:t>
      </w:r>
      <w:r w:rsidR="00072C4F">
        <w:rPr>
          <w:szCs w:val="22"/>
        </w:rPr>
        <w:t xml:space="preserve">sa neprejavia </w:t>
      </w:r>
      <w:r w:rsidRPr="00CB1E05">
        <w:rPr>
          <w:szCs w:val="22"/>
        </w:rPr>
        <w:t>ihneď po podaní injekcie.</w:t>
      </w:r>
      <w:r w:rsidR="00C8074D" w:rsidRPr="00CB1E05">
        <w:rPr>
          <w:szCs w:val="22"/>
        </w:rPr>
        <w:t xml:space="preserve"> </w:t>
      </w:r>
      <w:r w:rsidRPr="00CB1E05">
        <w:rPr>
          <w:szCs w:val="22"/>
        </w:rPr>
        <w:t xml:space="preserve">Ak </w:t>
      </w:r>
      <w:r w:rsidR="0000059E" w:rsidRPr="00CB1E05">
        <w:rPr>
          <w:szCs w:val="22"/>
        </w:rPr>
        <w:t>dôjde k</w:t>
      </w:r>
      <w:r w:rsidRPr="00CB1E05">
        <w:rPr>
          <w:szCs w:val="22"/>
        </w:rPr>
        <w:t xml:space="preserve"> neúmyselné</w:t>
      </w:r>
      <w:r w:rsidR="0000059E" w:rsidRPr="00CB1E05">
        <w:rPr>
          <w:szCs w:val="22"/>
        </w:rPr>
        <w:t>mu</w:t>
      </w:r>
      <w:r w:rsidRPr="00CB1E05">
        <w:rPr>
          <w:szCs w:val="22"/>
        </w:rPr>
        <w:t xml:space="preserve"> injekčné</w:t>
      </w:r>
      <w:r w:rsidR="0000059E" w:rsidRPr="00CB1E05">
        <w:rPr>
          <w:szCs w:val="22"/>
        </w:rPr>
        <w:t>mu</w:t>
      </w:r>
      <w:r w:rsidRPr="00CB1E05">
        <w:rPr>
          <w:szCs w:val="22"/>
        </w:rPr>
        <w:t xml:space="preserve"> podani</w:t>
      </w:r>
      <w:r w:rsidR="0000059E" w:rsidRPr="00CB1E05">
        <w:rPr>
          <w:szCs w:val="22"/>
        </w:rPr>
        <w:t>u</w:t>
      </w:r>
      <w:r w:rsidRPr="00CB1E05">
        <w:rPr>
          <w:szCs w:val="22"/>
        </w:rPr>
        <w:t xml:space="preserve"> alebo požiti</w:t>
      </w:r>
      <w:r w:rsidR="0000059E" w:rsidRPr="00CB1E05">
        <w:rPr>
          <w:szCs w:val="22"/>
        </w:rPr>
        <w:t>u</w:t>
      </w:r>
      <w:r w:rsidRPr="00CB1E05">
        <w:rPr>
          <w:szCs w:val="22"/>
        </w:rPr>
        <w:t xml:space="preserve">, pacient musí byť počas niekoľkých dní pod lekárskym dohľadom </w:t>
      </w:r>
      <w:r w:rsidR="00661582" w:rsidRPr="00CB1E05">
        <w:rPr>
          <w:szCs w:val="22"/>
        </w:rPr>
        <w:t>z</w:t>
      </w:r>
      <w:r w:rsidR="002D0F57">
        <w:rPr>
          <w:szCs w:val="22"/>
        </w:rPr>
        <w:t> </w:t>
      </w:r>
      <w:r w:rsidR="00661582" w:rsidRPr="00CB1E05">
        <w:rPr>
          <w:szCs w:val="22"/>
        </w:rPr>
        <w:t xml:space="preserve">dôvodu </w:t>
      </w:r>
      <w:r w:rsidR="0011474F" w:rsidRPr="00CB1E05">
        <w:rPr>
          <w:szCs w:val="22"/>
        </w:rPr>
        <w:t xml:space="preserve">sledovania </w:t>
      </w:r>
      <w:r w:rsidR="00661582" w:rsidRPr="00CB1E05">
        <w:rPr>
          <w:szCs w:val="22"/>
        </w:rPr>
        <w:t xml:space="preserve">prejavov a </w:t>
      </w:r>
      <w:r w:rsidR="00497BA7">
        <w:rPr>
          <w:szCs w:val="22"/>
        </w:rPr>
        <w:t>príznakov</w:t>
      </w:r>
      <w:r w:rsidRPr="00114828">
        <w:rPr>
          <w:szCs w:val="22"/>
        </w:rPr>
        <w:t xml:space="preserve"> celkovej slabosti alebo svalovej paralýzy.</w:t>
      </w:r>
      <w:r w:rsidR="0031651E" w:rsidRPr="00114828">
        <w:rPr>
          <w:szCs w:val="22"/>
        </w:rPr>
        <w:t xml:space="preserve"> </w:t>
      </w:r>
      <w:r w:rsidRPr="00114828">
        <w:rPr>
          <w:szCs w:val="22"/>
        </w:rPr>
        <w:t>Hospitalizácia sa musí zvážiť u pacientov s</w:t>
      </w:r>
      <w:r w:rsidR="00A97101">
        <w:rPr>
          <w:szCs w:val="22"/>
        </w:rPr>
        <w:t xml:space="preserve"> príznakmi </w:t>
      </w:r>
      <w:r w:rsidRPr="00114828">
        <w:rPr>
          <w:szCs w:val="22"/>
        </w:rPr>
        <w:t>otravy botul</w:t>
      </w:r>
      <w:r w:rsidR="00045BAC" w:rsidRPr="00CB1E05">
        <w:rPr>
          <w:szCs w:val="22"/>
        </w:rPr>
        <w:t>o</w:t>
      </w:r>
      <w:r w:rsidRPr="00CB1E05">
        <w:rPr>
          <w:szCs w:val="22"/>
        </w:rPr>
        <w:t>toxínom typu A (celková slabosť, ptóza, diplopia, poruchy prehĺtania a reči alebo paréza dýchacích svalov).</w:t>
      </w:r>
    </w:p>
    <w:p w14:paraId="498A8F86" w14:textId="77777777" w:rsidR="00C8074D" w:rsidRPr="00CB1E05" w:rsidRDefault="00C8074D" w:rsidP="00CB1E05">
      <w:pPr>
        <w:rPr>
          <w:b/>
          <w:szCs w:val="22"/>
        </w:rPr>
      </w:pPr>
    </w:p>
    <w:p w14:paraId="63B0F539" w14:textId="77777777" w:rsidR="000861B3" w:rsidRPr="00CB1E05" w:rsidRDefault="000861B3" w:rsidP="00CB1E05">
      <w:pPr>
        <w:rPr>
          <w:b/>
          <w:szCs w:val="22"/>
        </w:rPr>
      </w:pPr>
    </w:p>
    <w:p w14:paraId="16BC7AFA" w14:textId="77777777" w:rsidR="00C8074D" w:rsidRPr="00CB1E05" w:rsidRDefault="00C8074D" w:rsidP="00CB1E05">
      <w:pPr>
        <w:rPr>
          <w:b/>
          <w:szCs w:val="22"/>
        </w:rPr>
      </w:pPr>
      <w:r w:rsidRPr="00CB1E05">
        <w:rPr>
          <w:b/>
          <w:szCs w:val="22"/>
        </w:rPr>
        <w:t xml:space="preserve">5. </w:t>
      </w:r>
      <w:r w:rsidR="000861B3" w:rsidRPr="00CB1E05">
        <w:rPr>
          <w:b/>
          <w:szCs w:val="22"/>
        </w:rPr>
        <w:tab/>
      </w:r>
      <w:r w:rsidR="007012C7" w:rsidRPr="00CB1E05">
        <w:rPr>
          <w:b/>
          <w:szCs w:val="22"/>
        </w:rPr>
        <w:t>FARMAKOLOGICKÉ VLASTNOSTI</w:t>
      </w:r>
    </w:p>
    <w:p w14:paraId="57C6988B" w14:textId="77777777" w:rsidR="000861B3" w:rsidRPr="00CB1E05" w:rsidRDefault="000861B3" w:rsidP="00CB1E05">
      <w:pPr>
        <w:outlineLvl w:val="0"/>
        <w:rPr>
          <w:b/>
          <w:szCs w:val="22"/>
        </w:rPr>
      </w:pPr>
    </w:p>
    <w:p w14:paraId="78D6F086" w14:textId="77777777" w:rsidR="00C8074D" w:rsidRPr="00CB1E05" w:rsidRDefault="00C8074D" w:rsidP="00CB1E05">
      <w:pPr>
        <w:outlineLvl w:val="0"/>
        <w:rPr>
          <w:b/>
          <w:szCs w:val="22"/>
        </w:rPr>
      </w:pPr>
      <w:r w:rsidRPr="00CB1E05">
        <w:rPr>
          <w:b/>
          <w:szCs w:val="22"/>
        </w:rPr>
        <w:t xml:space="preserve">5.1 </w:t>
      </w:r>
      <w:r w:rsidR="000861B3" w:rsidRPr="00CB1E05">
        <w:rPr>
          <w:b/>
          <w:szCs w:val="22"/>
        </w:rPr>
        <w:tab/>
      </w:r>
      <w:r w:rsidR="007012C7" w:rsidRPr="00CB1E05">
        <w:rPr>
          <w:b/>
          <w:szCs w:val="22"/>
        </w:rPr>
        <w:t>Farmakodynamické vlastnosti</w:t>
      </w:r>
    </w:p>
    <w:p w14:paraId="68D63153" w14:textId="77777777" w:rsidR="00C8074D" w:rsidRPr="00CB1E05" w:rsidRDefault="00C8074D" w:rsidP="00CB1E05">
      <w:pPr>
        <w:rPr>
          <w:szCs w:val="22"/>
        </w:rPr>
      </w:pPr>
    </w:p>
    <w:p w14:paraId="7C2F25AD" w14:textId="26C0C140" w:rsidR="00C8074D" w:rsidRPr="00CB1E05" w:rsidRDefault="007012C7" w:rsidP="00CB1E05">
      <w:pPr>
        <w:rPr>
          <w:szCs w:val="22"/>
        </w:rPr>
      </w:pPr>
      <w:r w:rsidRPr="00CB1E05">
        <w:rPr>
          <w:szCs w:val="22"/>
        </w:rPr>
        <w:t>Farmakoterapeutická skupina:</w:t>
      </w:r>
      <w:r w:rsidR="00C8074D" w:rsidRPr="00CB1E05">
        <w:rPr>
          <w:i/>
          <w:szCs w:val="22"/>
        </w:rPr>
        <w:t xml:space="preserve"> </w:t>
      </w:r>
      <w:r w:rsidRPr="00CB1E05">
        <w:rPr>
          <w:szCs w:val="22"/>
        </w:rPr>
        <w:t xml:space="preserve">Myorelaxanciá, </w:t>
      </w:r>
      <w:r w:rsidR="008438CC">
        <w:rPr>
          <w:szCs w:val="22"/>
        </w:rPr>
        <w:t>p</w:t>
      </w:r>
      <w:r w:rsidRPr="00CB1E05">
        <w:rPr>
          <w:szCs w:val="22"/>
        </w:rPr>
        <w:t xml:space="preserve">eriférne pôsobiace </w:t>
      </w:r>
      <w:r w:rsidR="0011474F" w:rsidRPr="00CB1E05">
        <w:rPr>
          <w:szCs w:val="22"/>
        </w:rPr>
        <w:t>myorelaxanciá</w:t>
      </w:r>
      <w:r w:rsidRPr="00114828">
        <w:rPr>
          <w:szCs w:val="22"/>
        </w:rPr>
        <w:t>,</w:t>
      </w:r>
    </w:p>
    <w:p w14:paraId="37C54699" w14:textId="77777777" w:rsidR="00C8074D" w:rsidRPr="00CB1E05" w:rsidRDefault="007012C7" w:rsidP="00CB1E05">
      <w:pPr>
        <w:rPr>
          <w:szCs w:val="22"/>
        </w:rPr>
      </w:pPr>
      <w:r w:rsidRPr="00CB1E05">
        <w:rPr>
          <w:szCs w:val="22"/>
        </w:rPr>
        <w:t>ATC kód:</w:t>
      </w:r>
      <w:r w:rsidR="00C8074D" w:rsidRPr="00CB1E05">
        <w:rPr>
          <w:szCs w:val="22"/>
        </w:rPr>
        <w:t xml:space="preserve"> M03AX01.</w:t>
      </w:r>
    </w:p>
    <w:p w14:paraId="26323306" w14:textId="4BC28878" w:rsidR="00C8074D" w:rsidRPr="00CB1E05" w:rsidRDefault="007012C7" w:rsidP="00CB1E05">
      <w:pPr>
        <w:rPr>
          <w:szCs w:val="22"/>
        </w:rPr>
      </w:pPr>
      <w:r w:rsidRPr="00CB1E05">
        <w:rPr>
          <w:szCs w:val="22"/>
        </w:rPr>
        <w:lastRenderedPageBreak/>
        <w:t>Botul</w:t>
      </w:r>
      <w:r w:rsidR="000275C3" w:rsidRPr="00CB1E05">
        <w:rPr>
          <w:szCs w:val="22"/>
        </w:rPr>
        <w:t>o</w:t>
      </w:r>
      <w:r w:rsidRPr="00CB1E05">
        <w:rPr>
          <w:szCs w:val="22"/>
        </w:rPr>
        <w:t xml:space="preserve">toxín typ A </w:t>
      </w:r>
      <w:r w:rsidRPr="00CB1E05">
        <w:rPr>
          <w:i/>
          <w:szCs w:val="22"/>
        </w:rPr>
        <w:t>(Clostridium botulinum</w:t>
      </w:r>
      <w:r w:rsidRPr="00CB1E05">
        <w:rPr>
          <w:szCs w:val="22"/>
        </w:rPr>
        <w:t xml:space="preserve"> neurotoxín) blokuje periférne uvoľňovanie acetylcholínu na presynaptických cholinerg</w:t>
      </w:r>
      <w:r w:rsidR="00126C82" w:rsidRPr="00CB1E05">
        <w:rPr>
          <w:szCs w:val="22"/>
        </w:rPr>
        <w:t>n</w:t>
      </w:r>
      <w:r w:rsidRPr="00CB1E05">
        <w:rPr>
          <w:szCs w:val="22"/>
        </w:rPr>
        <w:t xml:space="preserve">ých nervových zakončeniach štiepením proteínu SNAP-25, ktorý je nevyhnutný </w:t>
      </w:r>
      <w:r w:rsidR="0025359B" w:rsidRPr="00CB1E05">
        <w:rPr>
          <w:szCs w:val="22"/>
        </w:rPr>
        <w:t xml:space="preserve">na </w:t>
      </w:r>
      <w:r w:rsidRPr="00CB1E05">
        <w:rPr>
          <w:szCs w:val="22"/>
        </w:rPr>
        <w:t xml:space="preserve">úspešné </w:t>
      </w:r>
      <w:r w:rsidR="00126C82" w:rsidRPr="00CB1E05">
        <w:rPr>
          <w:szCs w:val="22"/>
        </w:rPr>
        <w:t xml:space="preserve">spojenie </w:t>
      </w:r>
      <w:r w:rsidRPr="00CB1E05">
        <w:rPr>
          <w:szCs w:val="22"/>
        </w:rPr>
        <w:t xml:space="preserve">a uvoľnenie acetylcholínu z vezikúl </w:t>
      </w:r>
      <w:r w:rsidR="0025359B" w:rsidRPr="00CB1E05">
        <w:rPr>
          <w:szCs w:val="22"/>
        </w:rPr>
        <w:t xml:space="preserve">lokalizovaných </w:t>
      </w:r>
      <w:r w:rsidRPr="00CB1E05">
        <w:rPr>
          <w:szCs w:val="22"/>
        </w:rPr>
        <w:t>v nervových zakončeniach, čo vedie k </w:t>
      </w:r>
      <w:r w:rsidR="00586C54">
        <w:rPr>
          <w:szCs w:val="22"/>
        </w:rPr>
        <w:t>de</w:t>
      </w:r>
      <w:r w:rsidRPr="00CB1E05">
        <w:rPr>
          <w:szCs w:val="22"/>
        </w:rPr>
        <w:t>nervácii svalu a tak k paralýze.</w:t>
      </w:r>
    </w:p>
    <w:p w14:paraId="6EDC460B" w14:textId="77777777" w:rsidR="00C8074D" w:rsidRPr="00CB1E05" w:rsidRDefault="00C8074D" w:rsidP="00CB1E05">
      <w:pPr>
        <w:rPr>
          <w:szCs w:val="22"/>
        </w:rPr>
      </w:pPr>
    </w:p>
    <w:p w14:paraId="1377FE2C" w14:textId="1C051223" w:rsidR="00C8074D" w:rsidRPr="00CB1E05" w:rsidRDefault="007012C7" w:rsidP="00CB1E05">
      <w:pPr>
        <w:rPr>
          <w:szCs w:val="22"/>
        </w:rPr>
      </w:pPr>
      <w:r w:rsidRPr="00CB1E05">
        <w:rPr>
          <w:szCs w:val="22"/>
        </w:rPr>
        <w:t>Po podaní injekcie nasleduje počiatočné, rýchle, vysoko afinitné naviazanie toxínu na špecifické receptory na povrchu buniek. Po</w:t>
      </w:r>
      <w:r w:rsidR="00BD5387" w:rsidRPr="00CB1E05">
        <w:rPr>
          <w:szCs w:val="22"/>
        </w:rPr>
        <w:t>tom</w:t>
      </w:r>
      <w:r w:rsidRPr="00CB1E05">
        <w:rPr>
          <w:szCs w:val="22"/>
        </w:rPr>
        <w:t xml:space="preserve"> nasleduje prenos toxínu cez plazmatickú membránu receptormi sprostredkovan</w:t>
      </w:r>
      <w:r w:rsidR="00BD5387" w:rsidRPr="00CB1E05">
        <w:rPr>
          <w:szCs w:val="22"/>
        </w:rPr>
        <w:t>ou</w:t>
      </w:r>
      <w:r w:rsidRPr="00CB1E05">
        <w:rPr>
          <w:szCs w:val="22"/>
        </w:rPr>
        <w:t xml:space="preserve"> endocytóz</w:t>
      </w:r>
      <w:r w:rsidR="00BD5387" w:rsidRPr="00CB1E05">
        <w:rPr>
          <w:szCs w:val="22"/>
        </w:rPr>
        <w:t>ou</w:t>
      </w:r>
      <w:r w:rsidRPr="00CB1E05">
        <w:rPr>
          <w:szCs w:val="22"/>
        </w:rPr>
        <w:t>.</w:t>
      </w:r>
      <w:r w:rsidR="00C8074D" w:rsidRPr="00CB1E05">
        <w:rPr>
          <w:szCs w:val="22"/>
        </w:rPr>
        <w:t xml:space="preserve"> </w:t>
      </w:r>
      <w:r w:rsidRPr="00CB1E05">
        <w:rPr>
          <w:szCs w:val="22"/>
        </w:rPr>
        <w:t xml:space="preserve">Nakoniec </w:t>
      </w:r>
      <w:r w:rsidR="00302E34" w:rsidRPr="00CB1E05">
        <w:rPr>
          <w:szCs w:val="22"/>
        </w:rPr>
        <w:t>sa</w:t>
      </w:r>
      <w:r w:rsidRPr="00CB1E05">
        <w:rPr>
          <w:szCs w:val="22"/>
        </w:rPr>
        <w:t xml:space="preserve"> toxín uvoľ</w:t>
      </w:r>
      <w:r w:rsidR="00302E34" w:rsidRPr="00CB1E05">
        <w:rPr>
          <w:szCs w:val="22"/>
        </w:rPr>
        <w:t>ňuje</w:t>
      </w:r>
      <w:r w:rsidRPr="00CB1E05">
        <w:rPr>
          <w:szCs w:val="22"/>
        </w:rPr>
        <w:t xml:space="preserve"> do cyto</w:t>
      </w:r>
      <w:r w:rsidR="00AA4715" w:rsidRPr="00CB1E05">
        <w:rPr>
          <w:szCs w:val="22"/>
        </w:rPr>
        <w:t>só</w:t>
      </w:r>
      <w:r w:rsidRPr="00CB1E05">
        <w:rPr>
          <w:szCs w:val="22"/>
        </w:rPr>
        <w:t>lu</w:t>
      </w:r>
      <w:r w:rsidRPr="00114828">
        <w:rPr>
          <w:szCs w:val="22"/>
        </w:rPr>
        <w:t>.</w:t>
      </w:r>
      <w:r w:rsidR="00C8074D" w:rsidRPr="00114828">
        <w:rPr>
          <w:szCs w:val="22"/>
        </w:rPr>
        <w:t xml:space="preserve"> </w:t>
      </w:r>
      <w:r w:rsidRPr="00114828">
        <w:rPr>
          <w:szCs w:val="22"/>
        </w:rPr>
        <w:t>Tento posledný proces sprevádza progresívna inhibícia uvoľ</w:t>
      </w:r>
      <w:r w:rsidR="000E0182">
        <w:rPr>
          <w:szCs w:val="22"/>
        </w:rPr>
        <w:t>ňovania</w:t>
      </w:r>
      <w:r w:rsidRPr="00114828">
        <w:rPr>
          <w:szCs w:val="22"/>
        </w:rPr>
        <w:t xml:space="preserve"> acetylcholínu, klinické príznaky sa objavia do 2-3 dní, </w:t>
      </w:r>
      <w:r w:rsidRPr="00CB1E05">
        <w:rPr>
          <w:szCs w:val="22"/>
        </w:rPr>
        <w:t>s</w:t>
      </w:r>
      <w:r w:rsidR="00B57E5B">
        <w:rPr>
          <w:szCs w:val="22"/>
        </w:rPr>
        <w:t> </w:t>
      </w:r>
      <w:r w:rsidRPr="00CB1E05">
        <w:rPr>
          <w:szCs w:val="22"/>
        </w:rPr>
        <w:t xml:space="preserve">maximálnym </w:t>
      </w:r>
      <w:r w:rsidR="00302E34" w:rsidRPr="00CB1E05">
        <w:rPr>
          <w:szCs w:val="22"/>
        </w:rPr>
        <w:t xml:space="preserve">účinkom viditeľným v priebehu </w:t>
      </w:r>
      <w:r w:rsidRPr="00CB1E05">
        <w:rPr>
          <w:szCs w:val="22"/>
        </w:rPr>
        <w:t>5-6</w:t>
      </w:r>
      <w:r w:rsidR="00163D1F" w:rsidRPr="00CB1E05">
        <w:rPr>
          <w:szCs w:val="22"/>
        </w:rPr>
        <w:t> </w:t>
      </w:r>
      <w:r w:rsidRPr="00CB1E05">
        <w:rPr>
          <w:szCs w:val="22"/>
        </w:rPr>
        <w:t>týždňov po podaní injekcie.</w:t>
      </w:r>
    </w:p>
    <w:p w14:paraId="7D5EA04B" w14:textId="77777777" w:rsidR="00C8074D" w:rsidRPr="00CB1E05" w:rsidRDefault="00C8074D" w:rsidP="00CB1E05">
      <w:pPr>
        <w:rPr>
          <w:szCs w:val="22"/>
        </w:rPr>
      </w:pPr>
    </w:p>
    <w:p w14:paraId="323853EF" w14:textId="77777777" w:rsidR="00C8074D" w:rsidRPr="00CB1E05" w:rsidRDefault="007012C7" w:rsidP="00CB1E05">
      <w:pPr>
        <w:rPr>
          <w:szCs w:val="22"/>
        </w:rPr>
      </w:pPr>
      <w:r w:rsidRPr="00CB1E05">
        <w:rPr>
          <w:szCs w:val="22"/>
        </w:rPr>
        <w:t>Regenerácia po intramuskulárnej injekcii sa dostaví obyčajne do 12</w:t>
      </w:r>
      <w:r w:rsidR="00163D1F" w:rsidRPr="00CB1E05">
        <w:rPr>
          <w:szCs w:val="22"/>
        </w:rPr>
        <w:t> </w:t>
      </w:r>
      <w:r w:rsidRPr="00CB1E05">
        <w:rPr>
          <w:szCs w:val="22"/>
        </w:rPr>
        <w:t>týždňov po jej podaní, keď sa nervové zakončenia obnovia a opäť spoja s platničkami v nervových zakončeniach.</w:t>
      </w:r>
      <w:r w:rsidR="00C8074D" w:rsidRPr="00CB1E05">
        <w:rPr>
          <w:szCs w:val="22"/>
        </w:rPr>
        <w:t xml:space="preserve"> </w:t>
      </w:r>
    </w:p>
    <w:p w14:paraId="35F8C6E0" w14:textId="77777777" w:rsidR="00C8074D" w:rsidRPr="00CB1E05" w:rsidRDefault="00C8074D" w:rsidP="00CB1E05">
      <w:pPr>
        <w:rPr>
          <w:b/>
          <w:szCs w:val="22"/>
        </w:rPr>
      </w:pPr>
    </w:p>
    <w:p w14:paraId="23F24B0E" w14:textId="77777777" w:rsidR="00C8074D" w:rsidRPr="00CB1E05" w:rsidRDefault="007012C7" w:rsidP="00CB1E05">
      <w:pPr>
        <w:outlineLvl w:val="0"/>
        <w:rPr>
          <w:b/>
          <w:szCs w:val="22"/>
        </w:rPr>
      </w:pPr>
      <w:r w:rsidRPr="00CB1E05">
        <w:rPr>
          <w:b/>
          <w:szCs w:val="22"/>
        </w:rPr>
        <w:t>Klinické údaje:</w:t>
      </w:r>
    </w:p>
    <w:p w14:paraId="21361D19" w14:textId="77777777" w:rsidR="00C8074D" w:rsidRPr="00CB1E05" w:rsidRDefault="00C8074D" w:rsidP="00CB1E05">
      <w:pPr>
        <w:rPr>
          <w:szCs w:val="22"/>
        </w:rPr>
      </w:pPr>
    </w:p>
    <w:p w14:paraId="340706B9" w14:textId="77777777" w:rsidR="00A57874" w:rsidRPr="00CB1E05" w:rsidRDefault="00A57874" w:rsidP="00CB1E05">
      <w:pPr>
        <w:rPr>
          <w:i/>
          <w:szCs w:val="22"/>
          <w:u w:val="single"/>
        </w:rPr>
      </w:pPr>
      <w:r w:rsidRPr="00CB1E05">
        <w:rPr>
          <w:i/>
          <w:szCs w:val="22"/>
          <w:u w:val="single"/>
        </w:rPr>
        <w:t>Glabe</w:t>
      </w:r>
      <w:r w:rsidR="001C55ED" w:rsidRPr="00CB1E05">
        <w:rPr>
          <w:i/>
          <w:szCs w:val="22"/>
          <w:u w:val="single"/>
        </w:rPr>
        <w:t>l</w:t>
      </w:r>
      <w:r w:rsidRPr="00CB1E05">
        <w:rPr>
          <w:i/>
          <w:szCs w:val="22"/>
          <w:u w:val="single"/>
        </w:rPr>
        <w:t>á</w:t>
      </w:r>
      <w:r w:rsidR="001C55ED" w:rsidRPr="00CB1E05">
        <w:rPr>
          <w:i/>
          <w:szCs w:val="22"/>
          <w:u w:val="single"/>
        </w:rPr>
        <w:t>r</w:t>
      </w:r>
      <w:r w:rsidRPr="00CB1E05">
        <w:rPr>
          <w:i/>
          <w:szCs w:val="22"/>
          <w:u w:val="single"/>
        </w:rPr>
        <w:t xml:space="preserve">ne </w:t>
      </w:r>
      <w:r w:rsidR="00AA4715" w:rsidRPr="00114828">
        <w:rPr>
          <w:i/>
          <w:szCs w:val="22"/>
          <w:u w:val="single"/>
        </w:rPr>
        <w:t>vrásky</w:t>
      </w:r>
    </w:p>
    <w:p w14:paraId="0C99BB5B" w14:textId="17380677" w:rsidR="00C8074D" w:rsidRPr="00CB1E05" w:rsidRDefault="007012C7" w:rsidP="00CB1E05">
      <w:pPr>
        <w:rPr>
          <w:szCs w:val="22"/>
        </w:rPr>
      </w:pPr>
      <w:r w:rsidRPr="00114828">
        <w:rPr>
          <w:szCs w:val="22"/>
        </w:rPr>
        <w:t>V klinických štúdiách bolo zahrnutých 537</w:t>
      </w:r>
      <w:r w:rsidR="00163D1F" w:rsidRPr="00114828">
        <w:rPr>
          <w:szCs w:val="22"/>
        </w:rPr>
        <w:t> </w:t>
      </w:r>
      <w:r w:rsidRPr="00114828">
        <w:rPr>
          <w:szCs w:val="22"/>
        </w:rPr>
        <w:t xml:space="preserve">pacientov s </w:t>
      </w:r>
      <w:r w:rsidR="00CB64FE">
        <w:rPr>
          <w:szCs w:val="22"/>
        </w:rPr>
        <w:t xml:space="preserve">miernymi </w:t>
      </w:r>
      <w:r w:rsidRPr="00CB1E05">
        <w:rPr>
          <w:szCs w:val="22"/>
        </w:rPr>
        <w:t xml:space="preserve">až hlbokými </w:t>
      </w:r>
      <w:r w:rsidR="002F0D0B" w:rsidRPr="00CB1E05">
        <w:rPr>
          <w:szCs w:val="22"/>
        </w:rPr>
        <w:t>glabelárnymi</w:t>
      </w:r>
      <w:r w:rsidRPr="00CB1E05">
        <w:rPr>
          <w:szCs w:val="22"/>
        </w:rPr>
        <w:t xml:space="preserve"> </w:t>
      </w:r>
      <w:r w:rsidR="00AA4715" w:rsidRPr="00CB1E05">
        <w:rPr>
          <w:szCs w:val="22"/>
        </w:rPr>
        <w:t>vráskami</w:t>
      </w:r>
      <w:r w:rsidRPr="00CB1E05">
        <w:rPr>
          <w:szCs w:val="22"/>
        </w:rPr>
        <w:t xml:space="preserve"> </w:t>
      </w:r>
      <w:r w:rsidR="004B4990" w:rsidRPr="00CB1E05">
        <w:rPr>
          <w:szCs w:val="22"/>
        </w:rPr>
        <w:t>pozorovanými pri</w:t>
      </w:r>
      <w:r w:rsidRPr="00CB1E05">
        <w:rPr>
          <w:szCs w:val="22"/>
        </w:rPr>
        <w:t xml:space="preserve"> maximálno</w:t>
      </w:r>
      <w:r w:rsidR="004B4990" w:rsidRPr="00CB1E05">
        <w:rPr>
          <w:szCs w:val="22"/>
        </w:rPr>
        <w:t>m</w:t>
      </w:r>
      <w:r w:rsidRPr="00CB1E05">
        <w:rPr>
          <w:szCs w:val="22"/>
        </w:rPr>
        <w:t xml:space="preserve"> mračen</w:t>
      </w:r>
      <w:r w:rsidR="004B4990" w:rsidRPr="00CB1E05">
        <w:rPr>
          <w:szCs w:val="22"/>
        </w:rPr>
        <w:t>í sa</w:t>
      </w:r>
      <w:r w:rsidRPr="00CB1E05">
        <w:rPr>
          <w:szCs w:val="22"/>
        </w:rPr>
        <w:t>.</w:t>
      </w:r>
    </w:p>
    <w:p w14:paraId="00B544DD" w14:textId="77777777" w:rsidR="00C8074D" w:rsidRPr="00CB1E05" w:rsidRDefault="00C8074D" w:rsidP="00CB1E05">
      <w:pPr>
        <w:rPr>
          <w:szCs w:val="22"/>
        </w:rPr>
      </w:pPr>
    </w:p>
    <w:p w14:paraId="451F8B9B" w14:textId="1BCAA748" w:rsidR="00C8074D" w:rsidRPr="00CB1E05" w:rsidRDefault="007012C7" w:rsidP="00CB1E05">
      <w:pPr>
        <w:rPr>
          <w:szCs w:val="22"/>
        </w:rPr>
      </w:pPr>
      <w:r w:rsidRPr="00CB1E05">
        <w:rPr>
          <w:szCs w:val="22"/>
        </w:rPr>
        <w:t>Injekcie VISTABEL</w:t>
      </w:r>
      <w:r w:rsidR="003A50C4" w:rsidRPr="00CB1E05">
        <w:rPr>
          <w:szCs w:val="22"/>
        </w:rPr>
        <w:t>U</w:t>
      </w:r>
      <w:r w:rsidRPr="00CB1E05">
        <w:rPr>
          <w:szCs w:val="22"/>
        </w:rPr>
        <w:t xml:space="preserve"> významne reduk</w:t>
      </w:r>
      <w:r w:rsidR="00BD5387" w:rsidRPr="00CB1E05">
        <w:rPr>
          <w:szCs w:val="22"/>
        </w:rPr>
        <w:t>ovali</w:t>
      </w:r>
      <w:r w:rsidRPr="00CB1E05">
        <w:rPr>
          <w:szCs w:val="22"/>
        </w:rPr>
        <w:t xml:space="preserve"> hĺbku</w:t>
      </w:r>
      <w:r w:rsidR="00A67E7D">
        <w:rPr>
          <w:szCs w:val="22"/>
        </w:rPr>
        <w:t xml:space="preserve"> </w:t>
      </w:r>
      <w:r w:rsidRPr="00CB1E05">
        <w:rPr>
          <w:szCs w:val="22"/>
        </w:rPr>
        <w:t xml:space="preserve">glabelárnych </w:t>
      </w:r>
      <w:r w:rsidR="00AA4715" w:rsidRPr="00CB1E05">
        <w:rPr>
          <w:szCs w:val="22"/>
        </w:rPr>
        <w:t>vrások</w:t>
      </w:r>
      <w:r w:rsidR="00435E88">
        <w:rPr>
          <w:szCs w:val="22"/>
        </w:rPr>
        <w:t>,</w:t>
      </w:r>
      <w:r w:rsidR="00AA4715" w:rsidRPr="00CB1E05">
        <w:rPr>
          <w:szCs w:val="22"/>
        </w:rPr>
        <w:t xml:space="preserve"> </w:t>
      </w:r>
      <w:r w:rsidR="00301BDD" w:rsidRPr="00CB1E05">
        <w:rPr>
          <w:szCs w:val="22"/>
        </w:rPr>
        <w:t>pozorovaných pri maximálnom mračení sa</w:t>
      </w:r>
      <w:r w:rsidR="00A67E7D">
        <w:rPr>
          <w:szCs w:val="22"/>
        </w:rPr>
        <w:t>,</w:t>
      </w:r>
      <w:r w:rsidR="00301BDD" w:rsidRPr="00CB1E05">
        <w:rPr>
          <w:szCs w:val="22"/>
        </w:rPr>
        <w:t xml:space="preserve"> </w:t>
      </w:r>
      <w:r w:rsidRPr="00CB1E05">
        <w:rPr>
          <w:szCs w:val="22"/>
        </w:rPr>
        <w:t xml:space="preserve">až </w:t>
      </w:r>
      <w:r w:rsidR="003D61CB">
        <w:rPr>
          <w:szCs w:val="22"/>
        </w:rPr>
        <w:t>na</w:t>
      </w:r>
      <w:r w:rsidRPr="00CB1E05">
        <w:rPr>
          <w:szCs w:val="22"/>
        </w:rPr>
        <w:t xml:space="preserve"> 4 mesiac</w:t>
      </w:r>
      <w:r w:rsidR="003D61CB">
        <w:rPr>
          <w:szCs w:val="22"/>
        </w:rPr>
        <w:t>e</w:t>
      </w:r>
      <w:r w:rsidRPr="00CB1E05">
        <w:rPr>
          <w:szCs w:val="22"/>
        </w:rPr>
        <w:t xml:space="preserve"> podľa hodnoten</w:t>
      </w:r>
      <w:r w:rsidR="0082119D">
        <w:rPr>
          <w:szCs w:val="22"/>
        </w:rPr>
        <w:t>ia</w:t>
      </w:r>
      <w:r w:rsidRPr="00CB1E05">
        <w:rPr>
          <w:szCs w:val="22"/>
        </w:rPr>
        <w:t xml:space="preserve"> skúšajúci</w:t>
      </w:r>
      <w:r w:rsidR="0082119D">
        <w:rPr>
          <w:szCs w:val="22"/>
        </w:rPr>
        <w:t>m</w:t>
      </w:r>
      <w:r w:rsidRPr="00CB1E05">
        <w:rPr>
          <w:szCs w:val="22"/>
        </w:rPr>
        <w:t xml:space="preserve">, ktorí stanovoval hĺbku glabelárnych </w:t>
      </w:r>
      <w:r w:rsidR="00AA4715" w:rsidRPr="00CB1E05">
        <w:rPr>
          <w:szCs w:val="22"/>
        </w:rPr>
        <w:t xml:space="preserve">vrások </w:t>
      </w:r>
      <w:r w:rsidRPr="00CB1E05">
        <w:rPr>
          <w:szCs w:val="22"/>
        </w:rPr>
        <w:t xml:space="preserve">pri maximálnom mračení sa, a podľa všeobecného pacientovho hodnotenia zmeny vzhľadu jeho/jej </w:t>
      </w:r>
      <w:r w:rsidR="002F0D0B" w:rsidRPr="00CB1E05">
        <w:rPr>
          <w:szCs w:val="22"/>
        </w:rPr>
        <w:t>glabelárnych</w:t>
      </w:r>
      <w:r w:rsidRPr="00CB1E05">
        <w:rPr>
          <w:szCs w:val="22"/>
        </w:rPr>
        <w:t xml:space="preserve"> </w:t>
      </w:r>
      <w:r w:rsidR="00AA4715" w:rsidRPr="00CB1E05">
        <w:rPr>
          <w:szCs w:val="22"/>
        </w:rPr>
        <w:t xml:space="preserve">vrások </w:t>
      </w:r>
      <w:r w:rsidR="00301BDD" w:rsidRPr="00CB1E05">
        <w:rPr>
          <w:szCs w:val="22"/>
        </w:rPr>
        <w:t>pozorovaných pri maximálnom mračení sa</w:t>
      </w:r>
      <w:r w:rsidR="000B6A59">
        <w:rPr>
          <w:szCs w:val="22"/>
        </w:rPr>
        <w:t>.</w:t>
      </w:r>
      <w:r w:rsidR="00C8074D" w:rsidRPr="00CB1E05">
        <w:rPr>
          <w:szCs w:val="22"/>
        </w:rPr>
        <w:t xml:space="preserve"> </w:t>
      </w:r>
      <w:r w:rsidRPr="00CB1E05">
        <w:rPr>
          <w:szCs w:val="22"/>
        </w:rPr>
        <w:t>Žiad</w:t>
      </w:r>
      <w:r w:rsidR="00003762">
        <w:rPr>
          <w:szCs w:val="22"/>
        </w:rPr>
        <w:t>ny</w:t>
      </w:r>
      <w:r w:rsidRPr="00CB1E05">
        <w:rPr>
          <w:szCs w:val="22"/>
        </w:rPr>
        <w:t xml:space="preserve"> </w:t>
      </w:r>
      <w:r w:rsidR="00446BD9">
        <w:rPr>
          <w:szCs w:val="22"/>
        </w:rPr>
        <w:t xml:space="preserve">z </w:t>
      </w:r>
      <w:r w:rsidRPr="00CB1E05">
        <w:rPr>
          <w:szCs w:val="22"/>
        </w:rPr>
        <w:t>klinick</w:t>
      </w:r>
      <w:r w:rsidR="003A3023">
        <w:rPr>
          <w:szCs w:val="22"/>
        </w:rPr>
        <w:t>ých</w:t>
      </w:r>
      <w:r w:rsidRPr="00CB1E05">
        <w:rPr>
          <w:szCs w:val="22"/>
        </w:rPr>
        <w:t xml:space="preserve"> </w:t>
      </w:r>
      <w:r w:rsidR="00385304" w:rsidRPr="00CB1E05">
        <w:rPr>
          <w:szCs w:val="22"/>
        </w:rPr>
        <w:t>koncov</w:t>
      </w:r>
      <w:r w:rsidR="003A3023">
        <w:rPr>
          <w:szCs w:val="22"/>
        </w:rPr>
        <w:t>ých</w:t>
      </w:r>
      <w:r w:rsidR="00385304" w:rsidRPr="00CB1E05">
        <w:rPr>
          <w:szCs w:val="22"/>
        </w:rPr>
        <w:t xml:space="preserve"> </w:t>
      </w:r>
      <w:r w:rsidR="00BD5387" w:rsidRPr="00CB1E05">
        <w:rPr>
          <w:szCs w:val="22"/>
        </w:rPr>
        <w:t>ukazovate</w:t>
      </w:r>
      <w:r w:rsidR="003A3023">
        <w:rPr>
          <w:szCs w:val="22"/>
        </w:rPr>
        <w:t>ľov</w:t>
      </w:r>
      <w:r w:rsidR="00D75E59">
        <w:rPr>
          <w:szCs w:val="22"/>
        </w:rPr>
        <w:t xml:space="preserve"> </w:t>
      </w:r>
      <w:r w:rsidR="000875C0" w:rsidRPr="00CB1E05">
        <w:rPr>
          <w:szCs w:val="22"/>
        </w:rPr>
        <w:t>ne</w:t>
      </w:r>
      <w:r w:rsidRPr="00CB1E05">
        <w:rPr>
          <w:szCs w:val="22"/>
        </w:rPr>
        <w:t>zah</w:t>
      </w:r>
      <w:r w:rsidR="00385304" w:rsidRPr="00CB1E05">
        <w:rPr>
          <w:szCs w:val="22"/>
        </w:rPr>
        <w:t xml:space="preserve">ŕňal </w:t>
      </w:r>
      <w:r w:rsidRPr="00CB1E05">
        <w:rPr>
          <w:szCs w:val="22"/>
        </w:rPr>
        <w:t>objektívne hodnotenie psychologického vplyvu. Tridsať dní po podaní injekcie bolo 80</w:t>
      </w:r>
      <w:r w:rsidR="00163D1F" w:rsidRPr="00CB1E05">
        <w:rPr>
          <w:szCs w:val="22"/>
        </w:rPr>
        <w:t> </w:t>
      </w:r>
      <w:r w:rsidRPr="00CB1E05">
        <w:rPr>
          <w:szCs w:val="22"/>
        </w:rPr>
        <w:t>% (325/405) pacientov liečených VISTABELOM považovaných skúšajúcim za odpovedajúcich na liečbu (žiadna alebo mierna hĺbka</w:t>
      </w:r>
      <w:r w:rsidR="0053033C">
        <w:rPr>
          <w:szCs w:val="22"/>
        </w:rPr>
        <w:t xml:space="preserve"> </w:t>
      </w:r>
      <w:r w:rsidRPr="00CB1E05">
        <w:rPr>
          <w:szCs w:val="22"/>
        </w:rPr>
        <w:t>pri maximálnom mračení</w:t>
      </w:r>
      <w:r w:rsidR="00385304" w:rsidRPr="00CB1E05">
        <w:rPr>
          <w:szCs w:val="22"/>
        </w:rPr>
        <w:t xml:space="preserve"> sa</w:t>
      </w:r>
      <w:r w:rsidRPr="00CB1E05">
        <w:rPr>
          <w:szCs w:val="22"/>
        </w:rPr>
        <w:t>) v porovnaní s 3</w:t>
      </w:r>
      <w:r w:rsidR="00163D1F" w:rsidRPr="00CB1E05">
        <w:rPr>
          <w:szCs w:val="22"/>
        </w:rPr>
        <w:t> </w:t>
      </w:r>
      <w:r w:rsidRPr="00CB1E05">
        <w:rPr>
          <w:szCs w:val="22"/>
        </w:rPr>
        <w:t>% (4/132) pacientov</w:t>
      </w:r>
      <w:r w:rsidR="00A5413C">
        <w:rPr>
          <w:szCs w:val="22"/>
        </w:rPr>
        <w:t>,</w:t>
      </w:r>
      <w:r w:rsidRPr="00CB1E05">
        <w:rPr>
          <w:szCs w:val="22"/>
        </w:rPr>
        <w:t xml:space="preserve"> </w:t>
      </w:r>
      <w:r w:rsidR="00A5413C" w:rsidRPr="00A5413C">
        <w:rPr>
          <w:szCs w:val="22"/>
        </w:rPr>
        <w:t>ktorí dostávali placebo</w:t>
      </w:r>
      <w:r w:rsidRPr="00CB1E05">
        <w:rPr>
          <w:szCs w:val="22"/>
        </w:rPr>
        <w:t>. V tom</w:t>
      </w:r>
      <w:r w:rsidR="009A6841" w:rsidRPr="00CB1E05">
        <w:rPr>
          <w:szCs w:val="22"/>
        </w:rPr>
        <w:t xml:space="preserve"> istom</w:t>
      </w:r>
      <w:r w:rsidRPr="00CB1E05">
        <w:rPr>
          <w:szCs w:val="22"/>
        </w:rPr>
        <w:t xml:space="preserve"> čas</w:t>
      </w:r>
      <w:r w:rsidR="009A6841" w:rsidRPr="00CB1E05">
        <w:rPr>
          <w:szCs w:val="22"/>
        </w:rPr>
        <w:t>ovom bode</w:t>
      </w:r>
      <w:r w:rsidRPr="00CB1E05">
        <w:rPr>
          <w:szCs w:val="22"/>
        </w:rPr>
        <w:t xml:space="preserve"> </w:t>
      </w:r>
      <w:r w:rsidR="00803D67" w:rsidRPr="00CB1E05">
        <w:rPr>
          <w:szCs w:val="22"/>
        </w:rPr>
        <w:t xml:space="preserve">malo </w:t>
      </w:r>
      <w:r w:rsidRPr="00CB1E05">
        <w:rPr>
          <w:szCs w:val="22"/>
        </w:rPr>
        <w:t>89</w:t>
      </w:r>
      <w:r w:rsidR="00163D1F" w:rsidRPr="00CB1E05">
        <w:rPr>
          <w:szCs w:val="22"/>
        </w:rPr>
        <w:t> </w:t>
      </w:r>
      <w:r w:rsidRPr="00CB1E05">
        <w:rPr>
          <w:szCs w:val="22"/>
        </w:rPr>
        <w:t>% (362/405) pacientov liečených VISTABELOM</w:t>
      </w:r>
      <w:r w:rsidR="00803D67" w:rsidRPr="00CB1E05">
        <w:rPr>
          <w:szCs w:val="22"/>
        </w:rPr>
        <w:t xml:space="preserve"> pocit stredného </w:t>
      </w:r>
      <w:r w:rsidRPr="00CB1E05">
        <w:rPr>
          <w:szCs w:val="22"/>
        </w:rPr>
        <w:t>alebo výraznejšie</w:t>
      </w:r>
      <w:r w:rsidR="00803D67" w:rsidRPr="00CB1E05">
        <w:rPr>
          <w:szCs w:val="22"/>
        </w:rPr>
        <w:t>ho</w:t>
      </w:r>
      <w:r w:rsidRPr="00CB1E05">
        <w:rPr>
          <w:szCs w:val="22"/>
        </w:rPr>
        <w:t xml:space="preserve"> zlepšeni</w:t>
      </w:r>
      <w:r w:rsidR="00803D67" w:rsidRPr="00CB1E05">
        <w:rPr>
          <w:szCs w:val="22"/>
        </w:rPr>
        <w:t>a</w:t>
      </w:r>
      <w:r w:rsidRPr="00CB1E05">
        <w:rPr>
          <w:szCs w:val="22"/>
        </w:rPr>
        <w:t xml:space="preserve"> v</w:t>
      </w:r>
      <w:r w:rsidR="00BA2E2C">
        <w:rPr>
          <w:szCs w:val="22"/>
        </w:rPr>
        <w:t> </w:t>
      </w:r>
      <w:r w:rsidRPr="00CB1E05">
        <w:rPr>
          <w:szCs w:val="22"/>
        </w:rPr>
        <w:t>porovnaní so 7</w:t>
      </w:r>
      <w:r w:rsidR="00163D1F" w:rsidRPr="00CB1E05">
        <w:rPr>
          <w:szCs w:val="22"/>
        </w:rPr>
        <w:t> </w:t>
      </w:r>
      <w:r w:rsidRPr="00CB1E05">
        <w:rPr>
          <w:szCs w:val="22"/>
        </w:rPr>
        <w:t>% (9/132) pacientov</w:t>
      </w:r>
      <w:r w:rsidR="00A5413C">
        <w:rPr>
          <w:szCs w:val="22"/>
        </w:rPr>
        <w:t>,</w:t>
      </w:r>
      <w:r w:rsidRPr="00CB1E05">
        <w:rPr>
          <w:szCs w:val="22"/>
        </w:rPr>
        <w:t xml:space="preserve"> </w:t>
      </w:r>
      <w:r w:rsidR="00A5413C">
        <w:rPr>
          <w:szCs w:val="22"/>
        </w:rPr>
        <w:t>ktorí dostávali placebo</w:t>
      </w:r>
      <w:r w:rsidRPr="00CB1E05">
        <w:rPr>
          <w:szCs w:val="22"/>
        </w:rPr>
        <w:t>.</w:t>
      </w:r>
    </w:p>
    <w:p w14:paraId="663B916C" w14:textId="12DDD935" w:rsidR="00C8074D" w:rsidRPr="00CB1E05" w:rsidRDefault="007012C7" w:rsidP="00CB1E05">
      <w:pPr>
        <w:rPr>
          <w:szCs w:val="22"/>
        </w:rPr>
      </w:pPr>
      <w:r w:rsidRPr="00CB1E05">
        <w:rPr>
          <w:szCs w:val="22"/>
        </w:rPr>
        <w:t>Injekcie VISTABEL</w:t>
      </w:r>
      <w:r w:rsidR="00EF3CD8" w:rsidRPr="00CB1E05">
        <w:rPr>
          <w:szCs w:val="22"/>
        </w:rPr>
        <w:t>U</w:t>
      </w:r>
      <w:r w:rsidRPr="00CB1E05">
        <w:rPr>
          <w:szCs w:val="22"/>
        </w:rPr>
        <w:t xml:space="preserve"> </w:t>
      </w:r>
      <w:r w:rsidR="00EE48E4" w:rsidRPr="00CB1E05">
        <w:rPr>
          <w:szCs w:val="22"/>
        </w:rPr>
        <w:t>tiež významne reduk</w:t>
      </w:r>
      <w:r w:rsidR="009A6841" w:rsidRPr="00CB1E05">
        <w:rPr>
          <w:szCs w:val="22"/>
        </w:rPr>
        <w:t>ovali</w:t>
      </w:r>
      <w:r w:rsidR="00EE48E4" w:rsidRPr="00CB1E05">
        <w:rPr>
          <w:szCs w:val="22"/>
        </w:rPr>
        <w:t xml:space="preserve"> hĺ</w:t>
      </w:r>
      <w:r w:rsidRPr="00CB1E05">
        <w:rPr>
          <w:szCs w:val="22"/>
        </w:rPr>
        <w:t>bku</w:t>
      </w:r>
      <w:r w:rsidR="00CB491F">
        <w:rPr>
          <w:szCs w:val="22"/>
        </w:rPr>
        <w:t xml:space="preserve"> </w:t>
      </w:r>
      <w:r w:rsidRPr="00CB1E05">
        <w:rPr>
          <w:szCs w:val="22"/>
        </w:rPr>
        <w:t xml:space="preserve">glabelárnych </w:t>
      </w:r>
      <w:r w:rsidR="00AA4715" w:rsidRPr="00CB1E05">
        <w:rPr>
          <w:szCs w:val="22"/>
        </w:rPr>
        <w:t xml:space="preserve">vrások </w:t>
      </w:r>
      <w:r w:rsidR="00EE48E4" w:rsidRPr="00CB1E05">
        <w:rPr>
          <w:szCs w:val="22"/>
        </w:rPr>
        <w:t>v</w:t>
      </w:r>
      <w:r w:rsidR="008B0C56">
        <w:rPr>
          <w:szCs w:val="22"/>
        </w:rPr>
        <w:t> </w:t>
      </w:r>
      <w:r w:rsidR="00222576" w:rsidRPr="00CB1E05">
        <w:rPr>
          <w:szCs w:val="22"/>
        </w:rPr>
        <w:t>pokoji</w:t>
      </w:r>
      <w:r w:rsidRPr="00CB1E05">
        <w:rPr>
          <w:szCs w:val="22"/>
        </w:rPr>
        <w:t>.</w:t>
      </w:r>
      <w:r w:rsidR="00C8074D" w:rsidRPr="00CB1E05">
        <w:rPr>
          <w:szCs w:val="22"/>
        </w:rPr>
        <w:t xml:space="preserve"> </w:t>
      </w:r>
      <w:r w:rsidR="00222576" w:rsidRPr="00CB1E05">
        <w:rPr>
          <w:szCs w:val="22"/>
        </w:rPr>
        <w:t>Z 537</w:t>
      </w:r>
      <w:r w:rsidR="00163D1F" w:rsidRPr="00CB1E05">
        <w:rPr>
          <w:szCs w:val="22"/>
        </w:rPr>
        <w:t> </w:t>
      </w:r>
      <w:r w:rsidR="00222576" w:rsidRPr="00CB1E05">
        <w:rPr>
          <w:szCs w:val="22"/>
        </w:rPr>
        <w:t xml:space="preserve">pacientov </w:t>
      </w:r>
      <w:r w:rsidR="00A153DF" w:rsidRPr="00CB1E05">
        <w:rPr>
          <w:szCs w:val="22"/>
        </w:rPr>
        <w:t xml:space="preserve">zaradených do </w:t>
      </w:r>
      <w:r w:rsidR="00222576" w:rsidRPr="00CB1E05">
        <w:rPr>
          <w:szCs w:val="22"/>
        </w:rPr>
        <w:t>štúdie malo v pokoji 39</w:t>
      </w:r>
      <w:r w:rsidR="00163D1F" w:rsidRPr="00CB1E05">
        <w:rPr>
          <w:szCs w:val="22"/>
        </w:rPr>
        <w:t> </w:t>
      </w:r>
      <w:r w:rsidR="00222576" w:rsidRPr="00CB1E05">
        <w:rPr>
          <w:szCs w:val="22"/>
        </w:rPr>
        <w:t xml:space="preserve">% (210/537) </w:t>
      </w:r>
      <w:r w:rsidR="006A0575">
        <w:rPr>
          <w:szCs w:val="22"/>
        </w:rPr>
        <w:t>mierne</w:t>
      </w:r>
      <w:r w:rsidR="00FF14EA">
        <w:rPr>
          <w:szCs w:val="22"/>
        </w:rPr>
        <w:t xml:space="preserve"> </w:t>
      </w:r>
      <w:r w:rsidR="00222576" w:rsidRPr="00CB1E05">
        <w:rPr>
          <w:szCs w:val="22"/>
        </w:rPr>
        <w:t>až hlboké</w:t>
      </w:r>
      <w:r w:rsidR="005652FE">
        <w:rPr>
          <w:szCs w:val="22"/>
        </w:rPr>
        <w:t xml:space="preserve"> </w:t>
      </w:r>
      <w:r w:rsidR="00222576" w:rsidRPr="00CB1E05">
        <w:rPr>
          <w:szCs w:val="22"/>
        </w:rPr>
        <w:t xml:space="preserve">glabelárne </w:t>
      </w:r>
      <w:r w:rsidR="00251A67">
        <w:rPr>
          <w:szCs w:val="22"/>
        </w:rPr>
        <w:t>vrásky</w:t>
      </w:r>
      <w:r w:rsidR="00222576" w:rsidRPr="00CB1E05">
        <w:rPr>
          <w:szCs w:val="22"/>
        </w:rPr>
        <w:t xml:space="preserve"> (15</w:t>
      </w:r>
      <w:r w:rsidR="00163D1F" w:rsidRPr="00CB1E05">
        <w:rPr>
          <w:szCs w:val="22"/>
        </w:rPr>
        <w:t> </w:t>
      </w:r>
      <w:r w:rsidR="00222576" w:rsidRPr="00CB1E05">
        <w:rPr>
          <w:szCs w:val="22"/>
        </w:rPr>
        <w:t xml:space="preserve">% nemalo v pokoji žiadne </w:t>
      </w:r>
      <w:r w:rsidR="00251A67">
        <w:rPr>
          <w:szCs w:val="22"/>
        </w:rPr>
        <w:t>vrásky</w:t>
      </w:r>
      <w:r w:rsidR="00222576" w:rsidRPr="00CB1E05">
        <w:rPr>
          <w:szCs w:val="22"/>
        </w:rPr>
        <w:t xml:space="preserve">). </w:t>
      </w:r>
      <w:r w:rsidR="00A153DF" w:rsidRPr="00CB1E05">
        <w:rPr>
          <w:szCs w:val="22"/>
        </w:rPr>
        <w:t>Z nich</w:t>
      </w:r>
      <w:r w:rsidR="00222576" w:rsidRPr="00CB1E05">
        <w:rPr>
          <w:szCs w:val="22"/>
        </w:rPr>
        <w:t xml:space="preserve"> 74</w:t>
      </w:r>
      <w:r w:rsidR="00163D1F" w:rsidRPr="00CB1E05">
        <w:rPr>
          <w:szCs w:val="22"/>
        </w:rPr>
        <w:t> </w:t>
      </w:r>
      <w:r w:rsidR="00222576" w:rsidRPr="00CB1E05">
        <w:rPr>
          <w:szCs w:val="22"/>
        </w:rPr>
        <w:t xml:space="preserve">% (119/161) </w:t>
      </w:r>
      <w:r w:rsidR="004C29DF" w:rsidRPr="00CB1E05">
        <w:rPr>
          <w:szCs w:val="22"/>
        </w:rPr>
        <w:t xml:space="preserve">pacientov liečených </w:t>
      </w:r>
      <w:r w:rsidR="00222576" w:rsidRPr="00CB1E05">
        <w:rPr>
          <w:szCs w:val="22"/>
        </w:rPr>
        <w:t xml:space="preserve">VISTABELOM </w:t>
      </w:r>
      <w:r w:rsidR="004C29DF" w:rsidRPr="00CB1E05">
        <w:rPr>
          <w:szCs w:val="22"/>
        </w:rPr>
        <w:t xml:space="preserve">bolo </w:t>
      </w:r>
      <w:r w:rsidR="00222576" w:rsidRPr="00CB1E05">
        <w:rPr>
          <w:szCs w:val="22"/>
        </w:rPr>
        <w:t>považovaných za odpovedajúcich na liečbu tridsať dní po podaní injekcie (žiadna alebo mierna</w:t>
      </w:r>
      <w:r w:rsidR="00F72F94">
        <w:rPr>
          <w:szCs w:val="22"/>
        </w:rPr>
        <w:t xml:space="preserve"> </w:t>
      </w:r>
      <w:r w:rsidR="00222576" w:rsidRPr="00CB1E05">
        <w:rPr>
          <w:szCs w:val="22"/>
        </w:rPr>
        <w:t>hĺbka</w:t>
      </w:r>
      <w:r w:rsidR="00B41A03">
        <w:rPr>
          <w:szCs w:val="22"/>
        </w:rPr>
        <w:t xml:space="preserve"> vrások</w:t>
      </w:r>
      <w:r w:rsidR="00222576" w:rsidRPr="00CB1E05">
        <w:rPr>
          <w:szCs w:val="22"/>
        </w:rPr>
        <w:t>) v porovnaní s </w:t>
      </w:r>
      <w:r w:rsidR="009A6FF1" w:rsidRPr="00CB1E05">
        <w:rPr>
          <w:szCs w:val="22"/>
        </w:rPr>
        <w:t>20</w:t>
      </w:r>
      <w:r w:rsidR="00163D1F" w:rsidRPr="00CB1E05">
        <w:rPr>
          <w:szCs w:val="22"/>
        </w:rPr>
        <w:t> </w:t>
      </w:r>
      <w:r w:rsidR="009A6FF1" w:rsidRPr="00CB1E05">
        <w:rPr>
          <w:szCs w:val="22"/>
        </w:rPr>
        <w:t xml:space="preserve">% (10/49) </w:t>
      </w:r>
      <w:r w:rsidR="004C29DF" w:rsidRPr="00CB1E05">
        <w:rPr>
          <w:szCs w:val="22"/>
        </w:rPr>
        <w:t>pacientov</w:t>
      </w:r>
      <w:r w:rsidR="00D56A22">
        <w:rPr>
          <w:szCs w:val="22"/>
        </w:rPr>
        <w:t>,</w:t>
      </w:r>
      <w:r w:rsidR="004C29DF" w:rsidRPr="00CB1E05">
        <w:rPr>
          <w:szCs w:val="22"/>
        </w:rPr>
        <w:t xml:space="preserve"> </w:t>
      </w:r>
      <w:r w:rsidR="00D56A22">
        <w:rPr>
          <w:szCs w:val="22"/>
        </w:rPr>
        <w:t>ktorí dostávali placebo</w:t>
      </w:r>
      <w:r w:rsidR="00222576" w:rsidRPr="00CB1E05">
        <w:rPr>
          <w:szCs w:val="22"/>
        </w:rPr>
        <w:t>.</w:t>
      </w:r>
    </w:p>
    <w:p w14:paraId="1646D8EB" w14:textId="20849D1F" w:rsidR="00C8074D" w:rsidRPr="00CB1E05" w:rsidRDefault="00222576" w:rsidP="00CB1E05">
      <w:pPr>
        <w:rPr>
          <w:szCs w:val="22"/>
        </w:rPr>
      </w:pPr>
      <w:r w:rsidRPr="00CB1E05">
        <w:rPr>
          <w:szCs w:val="22"/>
        </w:rPr>
        <w:t xml:space="preserve">K dispozícii sú obmedzené </w:t>
      </w:r>
      <w:r w:rsidR="0040198E" w:rsidRPr="00CB1E05">
        <w:rPr>
          <w:szCs w:val="22"/>
        </w:rPr>
        <w:t xml:space="preserve">klinické </w:t>
      </w:r>
      <w:r w:rsidRPr="00CB1E05">
        <w:rPr>
          <w:szCs w:val="22"/>
        </w:rPr>
        <w:t>údaje z</w:t>
      </w:r>
      <w:r w:rsidR="002F0ACD">
        <w:rPr>
          <w:szCs w:val="22"/>
        </w:rPr>
        <w:t>o štúdie fázy 3</w:t>
      </w:r>
      <w:r w:rsidRPr="00CB1E05">
        <w:rPr>
          <w:szCs w:val="22"/>
        </w:rPr>
        <w:t xml:space="preserve"> s VISTABELOM </w:t>
      </w:r>
      <w:r w:rsidR="00072B28">
        <w:rPr>
          <w:szCs w:val="22"/>
        </w:rPr>
        <w:t>u</w:t>
      </w:r>
      <w:r w:rsidRPr="00CB1E05">
        <w:rPr>
          <w:szCs w:val="22"/>
        </w:rPr>
        <w:t xml:space="preserve"> </w:t>
      </w:r>
      <w:r w:rsidR="00072B28">
        <w:rPr>
          <w:szCs w:val="22"/>
        </w:rPr>
        <w:t>jedincov</w:t>
      </w:r>
      <w:r w:rsidR="0040198E" w:rsidRPr="00CB1E05">
        <w:rPr>
          <w:szCs w:val="22"/>
        </w:rPr>
        <w:t xml:space="preserve"> </w:t>
      </w:r>
      <w:r w:rsidRPr="00CB1E05">
        <w:rPr>
          <w:szCs w:val="22"/>
        </w:rPr>
        <w:t>starší</w:t>
      </w:r>
      <w:r w:rsidR="00072B28">
        <w:rPr>
          <w:szCs w:val="22"/>
        </w:rPr>
        <w:t>ch</w:t>
      </w:r>
      <w:r w:rsidRPr="00CB1E05">
        <w:rPr>
          <w:szCs w:val="22"/>
        </w:rPr>
        <w:t xml:space="preserve"> ako 65</w:t>
      </w:r>
      <w:r w:rsidR="00163D1F" w:rsidRPr="00CB1E05">
        <w:rPr>
          <w:szCs w:val="22"/>
        </w:rPr>
        <w:t> </w:t>
      </w:r>
      <w:r w:rsidRPr="00CB1E05">
        <w:rPr>
          <w:szCs w:val="22"/>
        </w:rPr>
        <w:t>rokov.</w:t>
      </w:r>
      <w:r w:rsidR="00C8074D" w:rsidRPr="00CB1E05">
        <w:rPr>
          <w:szCs w:val="22"/>
        </w:rPr>
        <w:t xml:space="preserve"> </w:t>
      </w:r>
      <w:r w:rsidRPr="00CB1E05">
        <w:rPr>
          <w:szCs w:val="22"/>
        </w:rPr>
        <w:t>Len 6,0</w:t>
      </w:r>
      <w:r w:rsidR="00163D1F" w:rsidRPr="00CB1E05">
        <w:rPr>
          <w:szCs w:val="22"/>
        </w:rPr>
        <w:t> </w:t>
      </w:r>
      <w:r w:rsidRPr="00CB1E05">
        <w:rPr>
          <w:szCs w:val="22"/>
        </w:rPr>
        <w:t>% (32/</w:t>
      </w:r>
      <w:r w:rsidR="00296184" w:rsidRPr="00CB1E05">
        <w:rPr>
          <w:szCs w:val="22"/>
        </w:rPr>
        <w:t xml:space="preserve">537) </w:t>
      </w:r>
      <w:r w:rsidR="0040198E" w:rsidRPr="00CB1E05">
        <w:rPr>
          <w:szCs w:val="22"/>
        </w:rPr>
        <w:t xml:space="preserve">jedincov </w:t>
      </w:r>
      <w:r w:rsidR="00296184" w:rsidRPr="00CB1E05">
        <w:rPr>
          <w:szCs w:val="22"/>
        </w:rPr>
        <w:t>bol</w:t>
      </w:r>
      <w:r w:rsidR="0040198E" w:rsidRPr="00CB1E05">
        <w:rPr>
          <w:szCs w:val="22"/>
        </w:rPr>
        <w:t>o</w:t>
      </w:r>
      <w:r w:rsidR="00296184" w:rsidRPr="00CB1E05">
        <w:rPr>
          <w:szCs w:val="22"/>
        </w:rPr>
        <w:t xml:space="preserve"> vo veku &gt;</w:t>
      </w:r>
      <w:r w:rsidR="002F0D0B" w:rsidRPr="00CB1E05">
        <w:rPr>
          <w:szCs w:val="22"/>
        </w:rPr>
        <w:t xml:space="preserve"> </w:t>
      </w:r>
      <w:r w:rsidR="00296184" w:rsidRPr="00CB1E05">
        <w:rPr>
          <w:szCs w:val="22"/>
        </w:rPr>
        <w:t>65</w:t>
      </w:r>
      <w:r w:rsidR="00163D1F" w:rsidRPr="00CB1E05">
        <w:rPr>
          <w:szCs w:val="22"/>
        </w:rPr>
        <w:t> </w:t>
      </w:r>
      <w:r w:rsidR="00296184" w:rsidRPr="00CB1E05">
        <w:rPr>
          <w:szCs w:val="22"/>
        </w:rPr>
        <w:t>rokov</w:t>
      </w:r>
      <w:r w:rsidRPr="00CB1E05">
        <w:rPr>
          <w:szCs w:val="22"/>
        </w:rPr>
        <w:t xml:space="preserve"> a </w:t>
      </w:r>
      <w:r w:rsidR="0040198E" w:rsidRPr="00CB1E05">
        <w:rPr>
          <w:szCs w:val="22"/>
        </w:rPr>
        <w:t xml:space="preserve">získané </w:t>
      </w:r>
      <w:r w:rsidRPr="00CB1E05">
        <w:rPr>
          <w:szCs w:val="22"/>
        </w:rPr>
        <w:t xml:space="preserve">výsledky účinnosti boli v tejto populácii nižšie. </w:t>
      </w:r>
    </w:p>
    <w:p w14:paraId="36FC6C70" w14:textId="77777777" w:rsidR="00C8074D" w:rsidRPr="00CB1E05" w:rsidRDefault="00C8074D" w:rsidP="00CB1E05">
      <w:pPr>
        <w:rPr>
          <w:b/>
          <w:szCs w:val="22"/>
        </w:rPr>
      </w:pPr>
    </w:p>
    <w:p w14:paraId="0CD8DFF4" w14:textId="1A8C6F01" w:rsidR="00A57874" w:rsidRPr="00CB1E05" w:rsidRDefault="000122EF" w:rsidP="00CB1E05">
      <w:pPr>
        <w:rPr>
          <w:i/>
          <w:szCs w:val="22"/>
          <w:u w:val="single"/>
        </w:rPr>
      </w:pPr>
      <w:r>
        <w:rPr>
          <w:i/>
          <w:szCs w:val="22"/>
          <w:u w:val="single"/>
        </w:rPr>
        <w:t>Vrásky</w:t>
      </w:r>
      <w:r w:rsidR="002A2EDA" w:rsidRPr="00CB1E05">
        <w:rPr>
          <w:i/>
          <w:szCs w:val="22"/>
          <w:u w:val="single"/>
        </w:rPr>
        <w:t xml:space="preserve"> v tvare stopy vrany</w:t>
      </w:r>
    </w:p>
    <w:p w14:paraId="77145041" w14:textId="600EED74" w:rsidR="00A57874" w:rsidRPr="00CB1E05" w:rsidRDefault="00653A23" w:rsidP="00CB1E05">
      <w:pPr>
        <w:rPr>
          <w:szCs w:val="22"/>
        </w:rPr>
      </w:pPr>
      <w:r w:rsidRPr="00CB1E05">
        <w:rPr>
          <w:szCs w:val="22"/>
        </w:rPr>
        <w:t>Do štúdi</w:t>
      </w:r>
      <w:r w:rsidR="007972BC" w:rsidRPr="00CB1E05">
        <w:rPr>
          <w:szCs w:val="22"/>
        </w:rPr>
        <w:t>í</w:t>
      </w:r>
      <w:r w:rsidRPr="00CB1E05">
        <w:rPr>
          <w:szCs w:val="22"/>
        </w:rPr>
        <w:t xml:space="preserve"> b</w:t>
      </w:r>
      <w:r w:rsidR="002A2EDA" w:rsidRPr="00CB1E05">
        <w:rPr>
          <w:szCs w:val="22"/>
        </w:rPr>
        <w:t xml:space="preserve">olo zaradených </w:t>
      </w:r>
      <w:r w:rsidR="00A57874" w:rsidRPr="00CB1E05">
        <w:rPr>
          <w:szCs w:val="22"/>
        </w:rPr>
        <w:t>1</w:t>
      </w:r>
      <w:r w:rsidRPr="00CB1E05">
        <w:rPr>
          <w:szCs w:val="22"/>
        </w:rPr>
        <w:t> </w:t>
      </w:r>
      <w:r w:rsidR="00A57874" w:rsidRPr="00CB1E05">
        <w:rPr>
          <w:szCs w:val="22"/>
        </w:rPr>
        <w:t>362</w:t>
      </w:r>
      <w:r w:rsidR="00163D1F" w:rsidRPr="00CB1E05">
        <w:rPr>
          <w:szCs w:val="22"/>
        </w:rPr>
        <w:t> </w:t>
      </w:r>
      <w:r w:rsidR="00CC193D" w:rsidRPr="00CB1E05">
        <w:rPr>
          <w:szCs w:val="22"/>
        </w:rPr>
        <w:t xml:space="preserve">pacientov </w:t>
      </w:r>
      <w:r w:rsidR="008358F6" w:rsidRPr="004F5324">
        <w:t xml:space="preserve">s miernymi až </w:t>
      </w:r>
      <w:r w:rsidR="002A2EDA" w:rsidRPr="00CB1E05">
        <w:rPr>
          <w:szCs w:val="22"/>
        </w:rPr>
        <w:t>h</w:t>
      </w:r>
      <w:r w:rsidR="00CC193D" w:rsidRPr="00CB1E05">
        <w:rPr>
          <w:szCs w:val="22"/>
        </w:rPr>
        <w:t>lbokými</w:t>
      </w:r>
      <w:r w:rsidR="008358F6" w:rsidRPr="00CB1E05" w:rsidDel="008358F6">
        <w:rPr>
          <w:szCs w:val="22"/>
        </w:rPr>
        <w:t xml:space="preserve"> </w:t>
      </w:r>
      <w:r w:rsidR="00AA4715" w:rsidRPr="00CB1E05">
        <w:rPr>
          <w:szCs w:val="22"/>
        </w:rPr>
        <w:t>vráskami</w:t>
      </w:r>
      <w:r w:rsidR="00CC193D" w:rsidRPr="00CB1E05">
        <w:rPr>
          <w:szCs w:val="22"/>
        </w:rPr>
        <w:t xml:space="preserve"> v tvare stopy v</w:t>
      </w:r>
      <w:r w:rsidR="002A2EDA" w:rsidRPr="00CB1E05">
        <w:rPr>
          <w:szCs w:val="22"/>
        </w:rPr>
        <w:t>rany</w:t>
      </w:r>
      <w:r w:rsidR="000360B4">
        <w:rPr>
          <w:szCs w:val="22"/>
        </w:rPr>
        <w:t>,</w:t>
      </w:r>
      <w:r w:rsidR="00A57874" w:rsidRPr="00CB1E05">
        <w:rPr>
          <w:szCs w:val="22"/>
        </w:rPr>
        <w:t xml:space="preserve"> </w:t>
      </w:r>
      <w:r w:rsidRPr="00CB1E05">
        <w:rPr>
          <w:szCs w:val="22"/>
        </w:rPr>
        <w:t xml:space="preserve">pozorovanými </w:t>
      </w:r>
      <w:r w:rsidR="002A2EDA" w:rsidRPr="00CB1E05">
        <w:rPr>
          <w:szCs w:val="22"/>
          <w:lang w:eastAsia="en-US"/>
        </w:rPr>
        <w:t>pri maximálnom úsmeve</w:t>
      </w:r>
      <w:r w:rsidR="000360B4">
        <w:rPr>
          <w:szCs w:val="22"/>
          <w:lang w:eastAsia="en-US"/>
        </w:rPr>
        <w:t>,</w:t>
      </w:r>
      <w:r w:rsidR="00A57874" w:rsidRPr="00CB1E05">
        <w:rPr>
          <w:szCs w:val="22"/>
          <w:lang w:eastAsia="en-US"/>
        </w:rPr>
        <w:t xml:space="preserve"> </w:t>
      </w:r>
      <w:r w:rsidR="002A2EDA" w:rsidRPr="00CB1E05">
        <w:rPr>
          <w:szCs w:val="22"/>
          <w:lang w:eastAsia="en-US"/>
        </w:rPr>
        <w:t>buď samostatne</w:t>
      </w:r>
      <w:r w:rsidR="00A57874" w:rsidRPr="00CB1E05">
        <w:rPr>
          <w:szCs w:val="22"/>
          <w:lang w:eastAsia="en-US"/>
        </w:rPr>
        <w:t xml:space="preserve"> (N=445, </w:t>
      </w:r>
      <w:r w:rsidR="002A2EDA" w:rsidRPr="00CB1E05">
        <w:rPr>
          <w:szCs w:val="22"/>
          <w:lang w:eastAsia="en-US"/>
        </w:rPr>
        <w:t>štúdia</w:t>
      </w:r>
      <w:r w:rsidR="00A57874" w:rsidRPr="00CB1E05">
        <w:rPr>
          <w:szCs w:val="22"/>
          <w:lang w:eastAsia="en-US"/>
        </w:rPr>
        <w:t xml:space="preserve"> 191622-098) </w:t>
      </w:r>
      <w:r w:rsidR="002A2EDA" w:rsidRPr="00CB1E05">
        <w:rPr>
          <w:szCs w:val="22"/>
          <w:lang w:eastAsia="en-US"/>
        </w:rPr>
        <w:t>alebo spolu s</w:t>
      </w:r>
      <w:bookmarkStart w:id="6" w:name="_Hlk155189544"/>
      <w:r w:rsidR="00A167EA">
        <w:t> </w:t>
      </w:r>
      <w:r w:rsidR="00492ECA" w:rsidRPr="004F5324">
        <w:t xml:space="preserve">miernymi až </w:t>
      </w:r>
      <w:r w:rsidR="002A2EDA" w:rsidRPr="00CB1E05">
        <w:rPr>
          <w:szCs w:val="22"/>
        </w:rPr>
        <w:t>hlbokými</w:t>
      </w:r>
      <w:r w:rsidR="00492ECA">
        <w:t>i</w:t>
      </w:r>
      <w:bookmarkEnd w:id="6"/>
      <w:r w:rsidR="00492ECA">
        <w:t xml:space="preserve"> </w:t>
      </w:r>
      <w:r w:rsidR="007231B5">
        <w:rPr>
          <w:szCs w:val="22"/>
        </w:rPr>
        <w:t xml:space="preserve">glabelárnymi </w:t>
      </w:r>
      <w:r w:rsidR="00AA4715" w:rsidRPr="00CB1E05">
        <w:rPr>
          <w:szCs w:val="22"/>
        </w:rPr>
        <w:t>vráskami</w:t>
      </w:r>
      <w:r w:rsidR="000360B4">
        <w:rPr>
          <w:szCs w:val="22"/>
        </w:rPr>
        <w:t>,</w:t>
      </w:r>
      <w:r w:rsidR="00AA4715" w:rsidRPr="00CB1E05">
        <w:rPr>
          <w:szCs w:val="22"/>
        </w:rPr>
        <w:t xml:space="preserve"> </w:t>
      </w:r>
      <w:r w:rsidRPr="00CB1E05">
        <w:rPr>
          <w:szCs w:val="22"/>
        </w:rPr>
        <w:t xml:space="preserve">pozorovanými </w:t>
      </w:r>
      <w:r w:rsidR="002A2EDA" w:rsidRPr="00CB1E05">
        <w:rPr>
          <w:szCs w:val="22"/>
          <w:lang w:eastAsia="en-US"/>
        </w:rPr>
        <w:t>pri maximálno</w:t>
      </w:r>
      <w:r w:rsidRPr="00CB1E05">
        <w:rPr>
          <w:szCs w:val="22"/>
          <w:lang w:eastAsia="en-US"/>
        </w:rPr>
        <w:t>m</w:t>
      </w:r>
      <w:r w:rsidR="002A2EDA" w:rsidRPr="00CB1E05">
        <w:rPr>
          <w:szCs w:val="22"/>
          <w:lang w:eastAsia="en-US"/>
        </w:rPr>
        <w:t xml:space="preserve"> mračení </w:t>
      </w:r>
      <w:r w:rsidRPr="00CB1E05">
        <w:rPr>
          <w:szCs w:val="22"/>
          <w:lang w:eastAsia="en-US"/>
        </w:rPr>
        <w:t xml:space="preserve">sa </w:t>
      </w:r>
      <w:r w:rsidR="00A57874" w:rsidRPr="00CB1E05">
        <w:rPr>
          <w:szCs w:val="22"/>
          <w:lang w:eastAsia="en-US"/>
        </w:rPr>
        <w:t xml:space="preserve">(N=917, </w:t>
      </w:r>
      <w:r w:rsidR="002A2EDA" w:rsidRPr="00CB1E05">
        <w:rPr>
          <w:szCs w:val="22"/>
          <w:lang w:eastAsia="en-US"/>
        </w:rPr>
        <w:t>štúdia</w:t>
      </w:r>
      <w:r w:rsidR="00A57874" w:rsidRPr="00CB1E05">
        <w:rPr>
          <w:szCs w:val="22"/>
          <w:lang w:eastAsia="en-US"/>
        </w:rPr>
        <w:t> 191622-099)</w:t>
      </w:r>
      <w:r w:rsidR="00A57874" w:rsidRPr="00CB1E05">
        <w:rPr>
          <w:szCs w:val="22"/>
        </w:rPr>
        <w:t>.</w:t>
      </w:r>
    </w:p>
    <w:p w14:paraId="6157CBCA" w14:textId="77777777" w:rsidR="00A57874" w:rsidRPr="00CB1E05" w:rsidRDefault="00A57874" w:rsidP="00CB1E05">
      <w:pPr>
        <w:rPr>
          <w:szCs w:val="22"/>
        </w:rPr>
      </w:pPr>
    </w:p>
    <w:p w14:paraId="00320018" w14:textId="42D9ACF9" w:rsidR="00A57874" w:rsidRPr="00CB1E05" w:rsidRDefault="00AD7C87" w:rsidP="00CB1E05">
      <w:pPr>
        <w:rPr>
          <w:szCs w:val="22"/>
        </w:rPr>
      </w:pPr>
      <w:r w:rsidRPr="00CB1E05">
        <w:rPr>
          <w:szCs w:val="22"/>
        </w:rPr>
        <w:t xml:space="preserve">Injekcie </w:t>
      </w:r>
      <w:r w:rsidR="00A57874" w:rsidRPr="00CB1E05">
        <w:rPr>
          <w:szCs w:val="22"/>
        </w:rPr>
        <w:t>VISTABEL</w:t>
      </w:r>
      <w:r w:rsidR="002F4C6B" w:rsidRPr="00CB1E05">
        <w:rPr>
          <w:szCs w:val="22"/>
        </w:rPr>
        <w:t>U</w:t>
      </w:r>
      <w:r w:rsidR="00A57874" w:rsidRPr="00CB1E05">
        <w:rPr>
          <w:szCs w:val="22"/>
        </w:rPr>
        <w:t xml:space="preserve"> </w:t>
      </w:r>
      <w:r w:rsidRPr="00CB1E05">
        <w:rPr>
          <w:szCs w:val="22"/>
        </w:rPr>
        <w:t>vý</w:t>
      </w:r>
      <w:r w:rsidR="00367C80">
        <w:rPr>
          <w:szCs w:val="22"/>
        </w:rPr>
        <w:t>znamne</w:t>
      </w:r>
      <w:r w:rsidRPr="00CB1E05">
        <w:rPr>
          <w:szCs w:val="22"/>
        </w:rPr>
        <w:t xml:space="preserve"> redukovali hĺbku</w:t>
      </w:r>
      <w:r w:rsidR="00637F5B">
        <w:rPr>
          <w:szCs w:val="22"/>
        </w:rPr>
        <w:t xml:space="preserve"> </w:t>
      </w:r>
      <w:bookmarkStart w:id="7" w:name="OLE_LINK16"/>
      <w:bookmarkStart w:id="8" w:name="OLE_LINK17"/>
      <w:r w:rsidR="00AA4715" w:rsidRPr="00CB1E05">
        <w:rPr>
          <w:szCs w:val="22"/>
        </w:rPr>
        <w:t xml:space="preserve">vrások </w:t>
      </w:r>
      <w:r w:rsidRPr="00CB1E05">
        <w:rPr>
          <w:szCs w:val="22"/>
        </w:rPr>
        <w:t>v tvare stopy vrany</w:t>
      </w:r>
      <w:bookmarkEnd w:id="7"/>
      <w:bookmarkEnd w:id="8"/>
      <w:r w:rsidR="00577EA9">
        <w:rPr>
          <w:szCs w:val="22"/>
        </w:rPr>
        <w:t>,</w:t>
      </w:r>
      <w:r w:rsidR="00A57874" w:rsidRPr="00CB1E05">
        <w:rPr>
          <w:szCs w:val="22"/>
        </w:rPr>
        <w:t xml:space="preserve"> </w:t>
      </w:r>
      <w:r w:rsidR="00301BDD" w:rsidRPr="00CB1E05">
        <w:rPr>
          <w:szCs w:val="22"/>
        </w:rPr>
        <w:t>pozorovaných pri maximálnom úsmeve</w:t>
      </w:r>
      <w:r w:rsidR="00577EA9">
        <w:rPr>
          <w:szCs w:val="22"/>
        </w:rPr>
        <w:t>,</w:t>
      </w:r>
      <w:r w:rsidR="00301BDD" w:rsidRPr="00CB1E05">
        <w:rPr>
          <w:szCs w:val="22"/>
        </w:rPr>
        <w:t xml:space="preserve"> </w:t>
      </w:r>
      <w:r w:rsidR="000D17BC" w:rsidRPr="00CB1E05">
        <w:rPr>
          <w:szCs w:val="22"/>
        </w:rPr>
        <w:t xml:space="preserve">v porovnaní s </w:t>
      </w:r>
      <w:r w:rsidR="00CC193D" w:rsidRPr="00CB1E05">
        <w:rPr>
          <w:szCs w:val="22"/>
        </w:rPr>
        <w:t>p</w:t>
      </w:r>
      <w:r w:rsidRPr="00CB1E05">
        <w:rPr>
          <w:szCs w:val="22"/>
        </w:rPr>
        <w:t>l</w:t>
      </w:r>
      <w:r w:rsidR="00CC193D" w:rsidRPr="00CB1E05">
        <w:rPr>
          <w:szCs w:val="22"/>
        </w:rPr>
        <w:t>a</w:t>
      </w:r>
      <w:r w:rsidRPr="00CB1E05">
        <w:rPr>
          <w:szCs w:val="22"/>
        </w:rPr>
        <w:t>ceb</w:t>
      </w:r>
      <w:r w:rsidR="000D17BC" w:rsidRPr="00CB1E05">
        <w:rPr>
          <w:szCs w:val="22"/>
        </w:rPr>
        <w:t>om</w:t>
      </w:r>
      <w:r w:rsidRPr="00CB1E05">
        <w:rPr>
          <w:szCs w:val="22"/>
        </w:rPr>
        <w:t xml:space="preserve"> vo všetkých časových bodoch</w:t>
      </w:r>
      <w:r w:rsidR="00A57874" w:rsidRPr="00CB1E05">
        <w:rPr>
          <w:szCs w:val="22"/>
        </w:rPr>
        <w:t xml:space="preserve"> (p &lt;</w:t>
      </w:r>
      <w:r w:rsidR="00CF3BAF" w:rsidRPr="00CB1E05">
        <w:rPr>
          <w:szCs w:val="22"/>
        </w:rPr>
        <w:t> </w:t>
      </w:r>
      <w:r w:rsidR="00A57874" w:rsidRPr="00CB1E05">
        <w:rPr>
          <w:szCs w:val="22"/>
        </w:rPr>
        <w:t>0</w:t>
      </w:r>
      <w:r w:rsidR="00CF3BAF" w:rsidRPr="00CB1E05">
        <w:rPr>
          <w:szCs w:val="22"/>
        </w:rPr>
        <w:t>,</w:t>
      </w:r>
      <w:r w:rsidR="00A57874" w:rsidRPr="00CB1E05">
        <w:rPr>
          <w:szCs w:val="22"/>
        </w:rPr>
        <w:t xml:space="preserve">001) </w:t>
      </w:r>
      <w:r w:rsidRPr="00CB1E05">
        <w:rPr>
          <w:szCs w:val="22"/>
        </w:rPr>
        <w:t>až</w:t>
      </w:r>
      <w:r w:rsidR="00CF3BAF" w:rsidRPr="00CB1E05">
        <w:rPr>
          <w:szCs w:val="22"/>
        </w:rPr>
        <w:t xml:space="preserve"> </w:t>
      </w:r>
      <w:r w:rsidR="00512F7B">
        <w:rPr>
          <w:szCs w:val="22"/>
        </w:rPr>
        <w:t>na</w:t>
      </w:r>
      <w:r w:rsidR="00F64625">
        <w:rPr>
          <w:szCs w:val="22"/>
        </w:rPr>
        <w:t xml:space="preserve"> </w:t>
      </w:r>
      <w:r w:rsidR="00A57874" w:rsidRPr="00CB1E05">
        <w:rPr>
          <w:szCs w:val="22"/>
        </w:rPr>
        <w:t>5 m</w:t>
      </w:r>
      <w:r w:rsidRPr="00CB1E05">
        <w:rPr>
          <w:szCs w:val="22"/>
        </w:rPr>
        <w:t>esiacov</w:t>
      </w:r>
      <w:r w:rsidR="00A57874" w:rsidRPr="00CB1E05">
        <w:rPr>
          <w:szCs w:val="22"/>
        </w:rPr>
        <w:t xml:space="preserve">. </w:t>
      </w:r>
      <w:r w:rsidRPr="00CB1E05">
        <w:rPr>
          <w:szCs w:val="22"/>
        </w:rPr>
        <w:t>Mera</w:t>
      </w:r>
      <w:r w:rsidR="004C18CD" w:rsidRPr="00CB1E05">
        <w:rPr>
          <w:szCs w:val="22"/>
        </w:rPr>
        <w:t>nie vychádzalo z podielu</w:t>
      </w:r>
      <w:r w:rsidRPr="00CB1E05">
        <w:rPr>
          <w:szCs w:val="22"/>
        </w:rPr>
        <w:t xml:space="preserve"> </w:t>
      </w:r>
      <w:bookmarkStart w:id="9" w:name="OLE_LINK18"/>
      <w:bookmarkStart w:id="10" w:name="OLE_LINK19"/>
      <w:r w:rsidRPr="00CB1E05">
        <w:rPr>
          <w:szCs w:val="22"/>
        </w:rPr>
        <w:t xml:space="preserve">pacientov, ktorí dosiahli rozsah </w:t>
      </w:r>
      <w:r w:rsidR="0013566C" w:rsidRPr="00CB1E05">
        <w:rPr>
          <w:szCs w:val="22"/>
        </w:rPr>
        <w:t>hĺbky</w:t>
      </w:r>
      <w:r w:rsidR="00637F5B">
        <w:rPr>
          <w:szCs w:val="22"/>
        </w:rPr>
        <w:t xml:space="preserve"> </w:t>
      </w:r>
      <w:r w:rsidR="00AA4715" w:rsidRPr="00CB1E05">
        <w:rPr>
          <w:szCs w:val="22"/>
        </w:rPr>
        <w:t xml:space="preserve">vrások </w:t>
      </w:r>
      <w:r w:rsidRPr="00CB1E05">
        <w:rPr>
          <w:szCs w:val="22"/>
        </w:rPr>
        <w:t xml:space="preserve">v tvare stopy vrany hodnotený ako žiadne alebo mierne </w:t>
      </w:r>
      <w:r w:rsidR="0013566C" w:rsidRPr="00CB1E05">
        <w:rPr>
          <w:szCs w:val="22"/>
        </w:rPr>
        <w:t>hlboké</w:t>
      </w:r>
      <w:r w:rsidR="00960217">
        <w:rPr>
          <w:szCs w:val="22"/>
        </w:rPr>
        <w:t xml:space="preserve"> </w:t>
      </w:r>
      <w:r w:rsidRPr="00CB1E05">
        <w:rPr>
          <w:szCs w:val="22"/>
        </w:rPr>
        <w:t xml:space="preserve">pri maximálnom úsmeve </w:t>
      </w:r>
      <w:bookmarkEnd w:id="9"/>
      <w:bookmarkEnd w:id="10"/>
      <w:r w:rsidRPr="00CB1E05">
        <w:rPr>
          <w:szCs w:val="22"/>
        </w:rPr>
        <w:t xml:space="preserve">v oboch </w:t>
      </w:r>
      <w:r w:rsidR="0013566C" w:rsidRPr="00CB1E05">
        <w:rPr>
          <w:szCs w:val="22"/>
        </w:rPr>
        <w:t xml:space="preserve">pivotných </w:t>
      </w:r>
      <w:r w:rsidRPr="00CB1E05">
        <w:rPr>
          <w:szCs w:val="22"/>
        </w:rPr>
        <w:t>štúdiách až po 150.</w:t>
      </w:r>
      <w:r w:rsidR="00163D1F" w:rsidRPr="00CB1E05">
        <w:rPr>
          <w:szCs w:val="22"/>
        </w:rPr>
        <w:t> </w:t>
      </w:r>
      <w:r w:rsidRPr="00CB1E05">
        <w:rPr>
          <w:szCs w:val="22"/>
        </w:rPr>
        <w:t>deň (koniec štúdi</w:t>
      </w:r>
      <w:r w:rsidR="00CC193D" w:rsidRPr="00CB1E05">
        <w:rPr>
          <w:szCs w:val="22"/>
        </w:rPr>
        <w:t>e</w:t>
      </w:r>
      <w:r w:rsidRPr="00CB1E05">
        <w:rPr>
          <w:szCs w:val="22"/>
        </w:rPr>
        <w:t>) v štúdii 191622-098 a po 120.</w:t>
      </w:r>
      <w:r w:rsidR="00163D1F" w:rsidRPr="00CB1E05">
        <w:rPr>
          <w:szCs w:val="22"/>
        </w:rPr>
        <w:t> </w:t>
      </w:r>
      <w:r w:rsidRPr="00CB1E05">
        <w:rPr>
          <w:szCs w:val="22"/>
        </w:rPr>
        <w:t>deň (koniec prvého cyklu liečby v štúdii 191622-099)</w:t>
      </w:r>
      <w:r w:rsidR="00A57874" w:rsidRPr="00CB1E05">
        <w:rPr>
          <w:szCs w:val="22"/>
        </w:rPr>
        <w:t xml:space="preserve">. </w:t>
      </w:r>
      <w:r w:rsidR="003613FB" w:rsidRPr="00CB1E05">
        <w:rPr>
          <w:szCs w:val="22"/>
        </w:rPr>
        <w:t xml:space="preserve">Pri </w:t>
      </w:r>
      <w:r w:rsidR="00455DF0">
        <w:rPr>
          <w:szCs w:val="22"/>
        </w:rPr>
        <w:t>hodnotení</w:t>
      </w:r>
      <w:r w:rsidR="003613FB" w:rsidRPr="00CB1E05">
        <w:rPr>
          <w:szCs w:val="22"/>
        </w:rPr>
        <w:t xml:space="preserve"> skúšajúcim aj pacientom bol podiel pacientov, ktorí dosiahli žiadnu alebo miernu </w:t>
      </w:r>
      <w:r w:rsidR="0013566C" w:rsidRPr="00CB1E05">
        <w:rPr>
          <w:szCs w:val="22"/>
        </w:rPr>
        <w:t>hĺbku</w:t>
      </w:r>
      <w:r w:rsidR="000D232B">
        <w:rPr>
          <w:szCs w:val="22"/>
        </w:rPr>
        <w:t xml:space="preserve"> </w:t>
      </w:r>
      <w:r w:rsidR="00AA4715" w:rsidRPr="00CB1E05">
        <w:rPr>
          <w:szCs w:val="22"/>
        </w:rPr>
        <w:t xml:space="preserve">vrások </w:t>
      </w:r>
      <w:r w:rsidR="003613FB" w:rsidRPr="00CB1E05">
        <w:rPr>
          <w:szCs w:val="22"/>
        </w:rPr>
        <w:t>v tvare stopy vrany</w:t>
      </w:r>
      <w:r w:rsidR="00D376D3">
        <w:rPr>
          <w:szCs w:val="22"/>
        </w:rPr>
        <w:t>,</w:t>
      </w:r>
      <w:r w:rsidR="00AB490D" w:rsidRPr="00CB1E05">
        <w:rPr>
          <w:szCs w:val="22"/>
        </w:rPr>
        <w:t xml:space="preserve"> </w:t>
      </w:r>
      <w:r w:rsidR="00301BDD" w:rsidRPr="00CB1E05">
        <w:rPr>
          <w:szCs w:val="22"/>
        </w:rPr>
        <w:t>pozorovaných pri maximálnom úsmeve</w:t>
      </w:r>
      <w:r w:rsidR="003613FB" w:rsidRPr="00CB1E05">
        <w:rPr>
          <w:szCs w:val="22"/>
        </w:rPr>
        <w:t>, vyšší u pacientov s</w:t>
      </w:r>
      <w:r w:rsidR="00680009">
        <w:rPr>
          <w:szCs w:val="22"/>
        </w:rPr>
        <w:t> </w:t>
      </w:r>
      <w:r w:rsidR="003613FB" w:rsidRPr="00CB1E05">
        <w:rPr>
          <w:szCs w:val="22"/>
        </w:rPr>
        <w:t>miern</w:t>
      </w:r>
      <w:r w:rsidR="0013566C" w:rsidRPr="00CB1E05">
        <w:rPr>
          <w:szCs w:val="22"/>
        </w:rPr>
        <w:t>e hlbokými</w:t>
      </w:r>
      <w:r w:rsidR="000D232B">
        <w:rPr>
          <w:szCs w:val="22"/>
        </w:rPr>
        <w:t xml:space="preserve"> </w:t>
      </w:r>
      <w:r w:rsidR="00AA4715" w:rsidRPr="00CB1E05">
        <w:rPr>
          <w:szCs w:val="22"/>
        </w:rPr>
        <w:t xml:space="preserve">vráskami </w:t>
      </w:r>
      <w:r w:rsidR="003613FB" w:rsidRPr="00CB1E05">
        <w:rPr>
          <w:szCs w:val="22"/>
        </w:rPr>
        <w:t>v tvare stopy vrany</w:t>
      </w:r>
      <w:r w:rsidR="00D376D3">
        <w:rPr>
          <w:szCs w:val="22"/>
        </w:rPr>
        <w:t>,</w:t>
      </w:r>
      <w:r w:rsidR="003613FB" w:rsidRPr="00CB1E05">
        <w:rPr>
          <w:szCs w:val="22"/>
        </w:rPr>
        <w:t xml:space="preserve"> </w:t>
      </w:r>
      <w:r w:rsidR="00301BDD" w:rsidRPr="00CB1E05">
        <w:rPr>
          <w:szCs w:val="22"/>
        </w:rPr>
        <w:t>pozorovaný</w:t>
      </w:r>
      <w:r w:rsidR="00E14692">
        <w:rPr>
          <w:szCs w:val="22"/>
        </w:rPr>
        <w:t>mi</w:t>
      </w:r>
      <w:r w:rsidR="00301BDD" w:rsidRPr="00CB1E05">
        <w:rPr>
          <w:szCs w:val="22"/>
        </w:rPr>
        <w:t xml:space="preserve"> pri maximálnom úsmeve</w:t>
      </w:r>
      <w:r w:rsidR="00D376D3">
        <w:rPr>
          <w:szCs w:val="22"/>
        </w:rPr>
        <w:t>,</w:t>
      </w:r>
      <w:r w:rsidR="00301BDD" w:rsidRPr="00CB1E05">
        <w:rPr>
          <w:szCs w:val="22"/>
        </w:rPr>
        <w:t xml:space="preserve"> </w:t>
      </w:r>
      <w:r w:rsidR="003613FB" w:rsidRPr="00CB1E05">
        <w:rPr>
          <w:szCs w:val="22"/>
        </w:rPr>
        <w:t xml:space="preserve">pri </w:t>
      </w:r>
      <w:r w:rsidR="002A6962" w:rsidRPr="00CB1E05">
        <w:rPr>
          <w:szCs w:val="22"/>
        </w:rPr>
        <w:t>východiskovom</w:t>
      </w:r>
      <w:r w:rsidR="003613FB" w:rsidRPr="00CB1E05">
        <w:rPr>
          <w:szCs w:val="22"/>
        </w:rPr>
        <w:t xml:space="preserve"> stave než u pacientov s hlbokými </w:t>
      </w:r>
      <w:r w:rsidR="00AA4715" w:rsidRPr="00CB1E05">
        <w:rPr>
          <w:szCs w:val="22"/>
        </w:rPr>
        <w:t xml:space="preserve">vráskami </w:t>
      </w:r>
      <w:r w:rsidR="003613FB" w:rsidRPr="00CB1E05">
        <w:rPr>
          <w:szCs w:val="22"/>
        </w:rPr>
        <w:t>v tvare stopy vrany</w:t>
      </w:r>
      <w:r w:rsidR="00D376D3">
        <w:rPr>
          <w:szCs w:val="22"/>
        </w:rPr>
        <w:t>,</w:t>
      </w:r>
      <w:r w:rsidR="003613FB" w:rsidRPr="00CB1E05">
        <w:rPr>
          <w:szCs w:val="22"/>
        </w:rPr>
        <w:t xml:space="preserve"> p</w:t>
      </w:r>
      <w:r w:rsidR="00301BDD" w:rsidRPr="00CB1E05">
        <w:rPr>
          <w:szCs w:val="22"/>
        </w:rPr>
        <w:t>ozorovaný</w:t>
      </w:r>
      <w:r w:rsidR="0013566C" w:rsidRPr="00CB1E05">
        <w:rPr>
          <w:szCs w:val="22"/>
        </w:rPr>
        <w:t>mi</w:t>
      </w:r>
      <w:r w:rsidR="00301BDD" w:rsidRPr="00CB1E05">
        <w:rPr>
          <w:szCs w:val="22"/>
        </w:rPr>
        <w:t xml:space="preserve"> pri maximálnom úsmeve</w:t>
      </w:r>
      <w:r w:rsidR="00D376D3">
        <w:rPr>
          <w:szCs w:val="22"/>
        </w:rPr>
        <w:t>,</w:t>
      </w:r>
      <w:r w:rsidR="00301BDD" w:rsidRPr="00CB1E05">
        <w:rPr>
          <w:szCs w:val="22"/>
        </w:rPr>
        <w:t xml:space="preserve"> </w:t>
      </w:r>
      <w:r w:rsidR="004D2153" w:rsidRPr="00CB1E05">
        <w:rPr>
          <w:szCs w:val="22"/>
        </w:rPr>
        <w:t>p</w:t>
      </w:r>
      <w:r w:rsidR="003613FB" w:rsidRPr="00CB1E05">
        <w:rPr>
          <w:szCs w:val="22"/>
        </w:rPr>
        <w:t xml:space="preserve">ri </w:t>
      </w:r>
      <w:r w:rsidR="002A6962" w:rsidRPr="00CB1E05">
        <w:rPr>
          <w:szCs w:val="22"/>
        </w:rPr>
        <w:t>východiskovom</w:t>
      </w:r>
      <w:r w:rsidR="003613FB" w:rsidRPr="00CB1E05">
        <w:rPr>
          <w:szCs w:val="22"/>
        </w:rPr>
        <w:t xml:space="preserve"> </w:t>
      </w:r>
      <w:r w:rsidR="003613FB" w:rsidRPr="006D28FC">
        <w:rPr>
          <w:szCs w:val="22"/>
        </w:rPr>
        <w:t xml:space="preserve">stave. </w:t>
      </w:r>
      <w:r w:rsidR="0042001F" w:rsidRPr="006D28FC">
        <w:rPr>
          <w:szCs w:val="22"/>
        </w:rPr>
        <w:t>V tabuľke č.</w:t>
      </w:r>
      <w:r w:rsidR="00163D1F" w:rsidRPr="006D28FC">
        <w:rPr>
          <w:szCs w:val="22"/>
        </w:rPr>
        <w:t> </w:t>
      </w:r>
      <w:r w:rsidR="0042001F" w:rsidRPr="006D28FC">
        <w:rPr>
          <w:szCs w:val="22"/>
        </w:rPr>
        <w:t>1 je</w:t>
      </w:r>
      <w:r w:rsidR="0042001F" w:rsidRPr="00CB1E05">
        <w:rPr>
          <w:szCs w:val="22"/>
        </w:rPr>
        <w:t xml:space="preserve"> uvedený prehľad výsledkov </w:t>
      </w:r>
      <w:r w:rsidR="00E00B02">
        <w:rPr>
          <w:szCs w:val="22"/>
        </w:rPr>
        <w:t>v</w:t>
      </w:r>
      <w:r w:rsidR="00C968D7">
        <w:rPr>
          <w:szCs w:val="22"/>
        </w:rPr>
        <w:t> </w:t>
      </w:r>
      <w:r w:rsidR="0042001F" w:rsidRPr="00CB1E05">
        <w:rPr>
          <w:szCs w:val="22"/>
        </w:rPr>
        <w:t>30.</w:t>
      </w:r>
      <w:r w:rsidR="00505EB3" w:rsidRPr="00CB1E05">
        <w:rPr>
          <w:szCs w:val="22"/>
        </w:rPr>
        <w:t> </w:t>
      </w:r>
      <w:r w:rsidR="000809B1" w:rsidRPr="00CB1E05">
        <w:rPr>
          <w:szCs w:val="22"/>
        </w:rPr>
        <w:t>d</w:t>
      </w:r>
      <w:r w:rsidR="0042001F" w:rsidRPr="00CB1E05">
        <w:rPr>
          <w:szCs w:val="22"/>
        </w:rPr>
        <w:t xml:space="preserve">eň, čo </w:t>
      </w:r>
      <w:r w:rsidR="006D28FC">
        <w:rPr>
          <w:szCs w:val="22"/>
        </w:rPr>
        <w:t>bol</w:t>
      </w:r>
      <w:r w:rsidR="0042001F" w:rsidRPr="00CB1E05">
        <w:rPr>
          <w:szCs w:val="22"/>
        </w:rPr>
        <w:t xml:space="preserve"> časový bod primárneho </w:t>
      </w:r>
      <w:r w:rsidR="00505EB3" w:rsidRPr="00CB1E05">
        <w:rPr>
          <w:szCs w:val="22"/>
        </w:rPr>
        <w:t xml:space="preserve">koncového </w:t>
      </w:r>
      <w:r w:rsidR="00F329C0" w:rsidRPr="00CB1E05">
        <w:rPr>
          <w:szCs w:val="22"/>
        </w:rPr>
        <w:t>ukazovate</w:t>
      </w:r>
      <w:r w:rsidR="001C04C1" w:rsidRPr="00CB1E05">
        <w:rPr>
          <w:szCs w:val="22"/>
        </w:rPr>
        <w:t>ľa</w:t>
      </w:r>
      <w:r w:rsidR="0042001F" w:rsidRPr="00CB1E05">
        <w:rPr>
          <w:szCs w:val="22"/>
        </w:rPr>
        <w:t xml:space="preserve"> účinnos</w:t>
      </w:r>
      <w:r w:rsidR="00F329C0" w:rsidRPr="00CB1E05">
        <w:rPr>
          <w:szCs w:val="22"/>
        </w:rPr>
        <w:t>ti</w:t>
      </w:r>
      <w:r w:rsidR="00A57874" w:rsidRPr="00CB1E05">
        <w:rPr>
          <w:szCs w:val="22"/>
        </w:rPr>
        <w:t>.</w:t>
      </w:r>
    </w:p>
    <w:p w14:paraId="193A47ED" w14:textId="77777777" w:rsidR="00A57874" w:rsidRPr="00CB1E05" w:rsidRDefault="00A57874" w:rsidP="00CB1E05">
      <w:pPr>
        <w:rPr>
          <w:szCs w:val="22"/>
        </w:rPr>
      </w:pPr>
    </w:p>
    <w:p w14:paraId="6BE61335" w14:textId="2B455A7A" w:rsidR="004D671A" w:rsidRPr="00CB1E05" w:rsidRDefault="00E06C23" w:rsidP="00CB1E05">
      <w:pPr>
        <w:rPr>
          <w:szCs w:val="22"/>
        </w:rPr>
      </w:pPr>
      <w:r w:rsidRPr="00CB1E05">
        <w:rPr>
          <w:szCs w:val="22"/>
        </w:rPr>
        <w:t>Do</w:t>
      </w:r>
      <w:r w:rsidR="00210E3F" w:rsidRPr="00CB1E05">
        <w:rPr>
          <w:szCs w:val="22"/>
        </w:rPr>
        <w:t xml:space="preserve"> štúdi</w:t>
      </w:r>
      <w:r w:rsidRPr="00CB1E05">
        <w:rPr>
          <w:szCs w:val="22"/>
        </w:rPr>
        <w:t>e</w:t>
      </w:r>
      <w:r w:rsidR="00210E3F" w:rsidRPr="00CB1E05">
        <w:rPr>
          <w:szCs w:val="22"/>
        </w:rPr>
        <w:t xml:space="preserve"> 191622-104 (rozšírenie štúdie 191622-099) bolo zaradených 101</w:t>
      </w:r>
      <w:r w:rsidR="00163D1F" w:rsidRPr="00CB1E05">
        <w:rPr>
          <w:szCs w:val="22"/>
        </w:rPr>
        <w:t> </w:t>
      </w:r>
      <w:r w:rsidR="004D671A" w:rsidRPr="00CB1E05">
        <w:rPr>
          <w:szCs w:val="22"/>
        </w:rPr>
        <w:t>pacientov</w:t>
      </w:r>
      <w:r w:rsidR="00791612">
        <w:rPr>
          <w:szCs w:val="22"/>
        </w:rPr>
        <w:t>,</w:t>
      </w:r>
      <w:r w:rsidR="004D671A" w:rsidRPr="00CB1E05">
        <w:rPr>
          <w:szCs w:val="22"/>
        </w:rPr>
        <w:t xml:space="preserve"> predtým </w:t>
      </w:r>
      <w:r w:rsidR="00210E3F" w:rsidRPr="00CB1E05">
        <w:rPr>
          <w:szCs w:val="22"/>
        </w:rPr>
        <w:t xml:space="preserve">randomizovaných </w:t>
      </w:r>
      <w:r w:rsidR="004D671A" w:rsidRPr="00CB1E05">
        <w:rPr>
          <w:szCs w:val="22"/>
        </w:rPr>
        <w:t>do skupiny s</w:t>
      </w:r>
      <w:r w:rsidR="00C968D7">
        <w:rPr>
          <w:szCs w:val="22"/>
        </w:rPr>
        <w:t> </w:t>
      </w:r>
      <w:r w:rsidR="00210E3F" w:rsidRPr="00CB1E05">
        <w:rPr>
          <w:szCs w:val="22"/>
        </w:rPr>
        <w:t>placeb</w:t>
      </w:r>
      <w:r w:rsidR="004D671A" w:rsidRPr="00CB1E05">
        <w:rPr>
          <w:szCs w:val="22"/>
        </w:rPr>
        <w:t>om</w:t>
      </w:r>
      <w:r w:rsidR="00210E3F" w:rsidRPr="00CB1E05">
        <w:rPr>
          <w:szCs w:val="22"/>
        </w:rPr>
        <w:t xml:space="preserve">, </w:t>
      </w:r>
      <w:r w:rsidR="004D671A" w:rsidRPr="00CB1E05">
        <w:rPr>
          <w:szCs w:val="22"/>
        </w:rPr>
        <w:t xml:space="preserve">počas ktorej dostali </w:t>
      </w:r>
      <w:r w:rsidR="00210E3F" w:rsidRPr="00CB1E05">
        <w:rPr>
          <w:szCs w:val="22"/>
        </w:rPr>
        <w:t xml:space="preserve">prvú dávku 44 </w:t>
      </w:r>
      <w:r w:rsidR="005023DB" w:rsidRPr="00CB1E05">
        <w:rPr>
          <w:szCs w:val="22"/>
        </w:rPr>
        <w:t>jednotiek</w:t>
      </w:r>
      <w:r w:rsidR="00A57874" w:rsidRPr="00CB1E05">
        <w:rPr>
          <w:szCs w:val="22"/>
        </w:rPr>
        <w:t xml:space="preserve">. </w:t>
      </w:r>
      <w:r w:rsidR="00210E3F" w:rsidRPr="00CB1E05">
        <w:rPr>
          <w:szCs w:val="22"/>
        </w:rPr>
        <w:t>U</w:t>
      </w:r>
      <w:r w:rsidR="00C968D7">
        <w:rPr>
          <w:szCs w:val="22"/>
        </w:rPr>
        <w:t> </w:t>
      </w:r>
      <w:r w:rsidR="00210E3F" w:rsidRPr="00CB1E05">
        <w:rPr>
          <w:szCs w:val="22"/>
        </w:rPr>
        <w:t>p</w:t>
      </w:r>
      <w:r w:rsidR="00A57874" w:rsidRPr="00CB1E05">
        <w:rPr>
          <w:szCs w:val="22"/>
        </w:rPr>
        <w:t>a</w:t>
      </w:r>
      <w:r w:rsidR="00210E3F" w:rsidRPr="00CB1E05">
        <w:rPr>
          <w:szCs w:val="22"/>
        </w:rPr>
        <w:t>c</w:t>
      </w:r>
      <w:r w:rsidR="00A57874" w:rsidRPr="00CB1E05">
        <w:rPr>
          <w:szCs w:val="22"/>
        </w:rPr>
        <w:t>ient</w:t>
      </w:r>
      <w:r w:rsidR="00210E3F" w:rsidRPr="00CB1E05">
        <w:rPr>
          <w:szCs w:val="22"/>
        </w:rPr>
        <w:t>ov</w:t>
      </w:r>
      <w:r w:rsidR="00A57874" w:rsidRPr="00CB1E05">
        <w:rPr>
          <w:szCs w:val="22"/>
        </w:rPr>
        <w:t xml:space="preserve"> </w:t>
      </w:r>
      <w:r w:rsidR="00210E3F" w:rsidRPr="00CB1E05">
        <w:rPr>
          <w:szCs w:val="22"/>
        </w:rPr>
        <w:t xml:space="preserve">liečených </w:t>
      </w:r>
      <w:r w:rsidR="00A57874" w:rsidRPr="00CB1E05">
        <w:rPr>
          <w:szCs w:val="22"/>
        </w:rPr>
        <w:t>VISTABEL</w:t>
      </w:r>
      <w:r w:rsidR="006306A5" w:rsidRPr="00CB1E05">
        <w:rPr>
          <w:szCs w:val="22"/>
        </w:rPr>
        <w:t>OM</w:t>
      </w:r>
      <w:r w:rsidR="00A57874" w:rsidRPr="00CB1E05">
        <w:rPr>
          <w:szCs w:val="22"/>
        </w:rPr>
        <w:t xml:space="preserve"> </w:t>
      </w:r>
      <w:r w:rsidR="00210E3F" w:rsidRPr="00CB1E05">
        <w:rPr>
          <w:szCs w:val="22"/>
        </w:rPr>
        <w:t>bol zazname</w:t>
      </w:r>
      <w:r w:rsidRPr="00CB1E05">
        <w:rPr>
          <w:szCs w:val="22"/>
        </w:rPr>
        <w:t>na</w:t>
      </w:r>
      <w:r w:rsidR="00210E3F" w:rsidRPr="00CB1E05">
        <w:rPr>
          <w:szCs w:val="22"/>
        </w:rPr>
        <w:t>ný štatisticky významný prínos v</w:t>
      </w:r>
      <w:r w:rsidR="00C968D7">
        <w:rPr>
          <w:szCs w:val="22"/>
        </w:rPr>
        <w:t> </w:t>
      </w:r>
      <w:r w:rsidR="00210E3F" w:rsidRPr="00CB1E05">
        <w:rPr>
          <w:szCs w:val="22"/>
        </w:rPr>
        <w:t xml:space="preserve">primárnom </w:t>
      </w:r>
      <w:r w:rsidR="00315F00" w:rsidRPr="00CB1E05">
        <w:rPr>
          <w:szCs w:val="22"/>
        </w:rPr>
        <w:t xml:space="preserve">koncovom </w:t>
      </w:r>
      <w:r w:rsidR="00F329C0" w:rsidRPr="00CB1E05">
        <w:rPr>
          <w:szCs w:val="22"/>
        </w:rPr>
        <w:t>ukazovateli</w:t>
      </w:r>
      <w:r w:rsidR="00210E3F" w:rsidRPr="00CB1E05">
        <w:rPr>
          <w:szCs w:val="22"/>
        </w:rPr>
        <w:t xml:space="preserve"> účinnosti </w:t>
      </w:r>
      <w:r w:rsidR="00315F00" w:rsidRPr="00CB1E05">
        <w:rPr>
          <w:szCs w:val="22"/>
        </w:rPr>
        <w:t>v</w:t>
      </w:r>
      <w:r w:rsidR="00C968D7">
        <w:rPr>
          <w:szCs w:val="22"/>
        </w:rPr>
        <w:t> </w:t>
      </w:r>
      <w:r w:rsidR="00315F00" w:rsidRPr="00CB1E05">
        <w:rPr>
          <w:szCs w:val="22"/>
        </w:rPr>
        <w:t xml:space="preserve">porovnaní </w:t>
      </w:r>
      <w:r w:rsidR="00596858" w:rsidRPr="00CB1E05">
        <w:rPr>
          <w:szCs w:val="22"/>
        </w:rPr>
        <w:t>s</w:t>
      </w:r>
      <w:r w:rsidR="00C968D7">
        <w:rPr>
          <w:szCs w:val="22"/>
        </w:rPr>
        <w:t> </w:t>
      </w:r>
      <w:r w:rsidR="00210E3F" w:rsidRPr="00CB1E05">
        <w:rPr>
          <w:szCs w:val="22"/>
        </w:rPr>
        <w:t>placeb</w:t>
      </w:r>
      <w:r w:rsidR="00315F00" w:rsidRPr="00CB1E05">
        <w:rPr>
          <w:szCs w:val="22"/>
        </w:rPr>
        <w:t>om</w:t>
      </w:r>
      <w:r w:rsidR="00210E3F" w:rsidRPr="00CB1E05">
        <w:rPr>
          <w:szCs w:val="22"/>
        </w:rPr>
        <w:t xml:space="preserve"> </w:t>
      </w:r>
      <w:r w:rsidR="00C968D7">
        <w:rPr>
          <w:szCs w:val="22"/>
        </w:rPr>
        <w:t>v</w:t>
      </w:r>
      <w:r w:rsidR="00D15873">
        <w:rPr>
          <w:szCs w:val="22"/>
        </w:rPr>
        <w:t xml:space="preserve"> </w:t>
      </w:r>
      <w:r w:rsidR="00A57874" w:rsidRPr="00CB1E05">
        <w:rPr>
          <w:szCs w:val="22"/>
        </w:rPr>
        <w:t>30</w:t>
      </w:r>
      <w:r w:rsidR="00210E3F" w:rsidRPr="00CB1E05">
        <w:rPr>
          <w:szCs w:val="22"/>
        </w:rPr>
        <w:t>.</w:t>
      </w:r>
      <w:r w:rsidR="00163D1F" w:rsidRPr="00CB1E05">
        <w:rPr>
          <w:szCs w:val="22"/>
        </w:rPr>
        <w:t> </w:t>
      </w:r>
      <w:r w:rsidR="00210E3F" w:rsidRPr="00CB1E05">
        <w:rPr>
          <w:szCs w:val="22"/>
        </w:rPr>
        <w:t>deň po prvej účinnej liečbe</w:t>
      </w:r>
      <w:r w:rsidR="00A57874" w:rsidRPr="00CB1E05">
        <w:rPr>
          <w:szCs w:val="22"/>
        </w:rPr>
        <w:t xml:space="preserve">. </w:t>
      </w:r>
      <w:r w:rsidR="00210E3F" w:rsidRPr="00CB1E05">
        <w:rPr>
          <w:szCs w:val="22"/>
        </w:rPr>
        <w:t>Miera odpoved</w:t>
      </w:r>
      <w:r w:rsidR="00D841D1" w:rsidRPr="00CB1E05">
        <w:rPr>
          <w:szCs w:val="22"/>
        </w:rPr>
        <w:t>e</w:t>
      </w:r>
      <w:r w:rsidR="00210E3F" w:rsidRPr="00CB1E05">
        <w:rPr>
          <w:szCs w:val="22"/>
        </w:rPr>
        <w:t xml:space="preserve"> bola podobná ako </w:t>
      </w:r>
      <w:r w:rsidR="001C04C1" w:rsidRPr="00CB1E05">
        <w:rPr>
          <w:szCs w:val="22"/>
        </w:rPr>
        <w:t>v</w:t>
      </w:r>
      <w:r w:rsidR="00210E3F" w:rsidRPr="00CB1E05">
        <w:rPr>
          <w:szCs w:val="22"/>
        </w:rPr>
        <w:t xml:space="preserve"> skupin</w:t>
      </w:r>
      <w:r w:rsidR="001C04C1" w:rsidRPr="00CB1E05">
        <w:rPr>
          <w:szCs w:val="22"/>
        </w:rPr>
        <w:t>e</w:t>
      </w:r>
      <w:r w:rsidR="00210E3F" w:rsidRPr="00CB1E05">
        <w:rPr>
          <w:szCs w:val="22"/>
        </w:rPr>
        <w:t xml:space="preserve"> </w:t>
      </w:r>
      <w:r w:rsidR="00054ABF">
        <w:rPr>
          <w:szCs w:val="22"/>
        </w:rPr>
        <w:t xml:space="preserve">dostávajúcej </w:t>
      </w:r>
      <w:r w:rsidR="00A57874" w:rsidRPr="00CB1E05">
        <w:rPr>
          <w:szCs w:val="22"/>
        </w:rPr>
        <w:t>44 </w:t>
      </w:r>
      <w:r w:rsidR="005023DB" w:rsidRPr="00CB1E05">
        <w:rPr>
          <w:szCs w:val="22"/>
        </w:rPr>
        <w:t>jednotiek</w:t>
      </w:r>
      <w:r w:rsidR="00A57874" w:rsidRPr="00CB1E05">
        <w:rPr>
          <w:szCs w:val="22"/>
        </w:rPr>
        <w:t xml:space="preserve"> </w:t>
      </w:r>
      <w:r w:rsidR="00523111">
        <w:rPr>
          <w:szCs w:val="22"/>
        </w:rPr>
        <w:t>v</w:t>
      </w:r>
      <w:r w:rsidR="00A8260F">
        <w:rPr>
          <w:szCs w:val="22"/>
        </w:rPr>
        <w:t xml:space="preserve"> </w:t>
      </w:r>
      <w:r w:rsidR="00210E3F" w:rsidRPr="00CB1E05">
        <w:rPr>
          <w:szCs w:val="22"/>
        </w:rPr>
        <w:t>30.</w:t>
      </w:r>
      <w:r w:rsidR="00163D1F" w:rsidRPr="00CB1E05">
        <w:rPr>
          <w:szCs w:val="22"/>
        </w:rPr>
        <w:t> </w:t>
      </w:r>
      <w:r w:rsidR="00210E3F" w:rsidRPr="00CB1E05">
        <w:rPr>
          <w:szCs w:val="22"/>
        </w:rPr>
        <w:t xml:space="preserve">deň po prvej liečbe v </w:t>
      </w:r>
      <w:r w:rsidR="008F2960">
        <w:rPr>
          <w:szCs w:val="22"/>
        </w:rPr>
        <w:t>š</w:t>
      </w:r>
      <w:r w:rsidR="00210E3F" w:rsidRPr="00CB1E05">
        <w:rPr>
          <w:szCs w:val="22"/>
        </w:rPr>
        <w:t xml:space="preserve">túdii </w:t>
      </w:r>
      <w:r w:rsidR="00A57874" w:rsidRPr="00CB1E05">
        <w:rPr>
          <w:szCs w:val="22"/>
        </w:rPr>
        <w:t xml:space="preserve">191622-099. </w:t>
      </w:r>
      <w:r w:rsidR="00D841D1" w:rsidRPr="00CB1E05">
        <w:rPr>
          <w:szCs w:val="22"/>
        </w:rPr>
        <w:t xml:space="preserve">Celkovo </w:t>
      </w:r>
      <w:r w:rsidR="0082623A" w:rsidRPr="00CB1E05">
        <w:rPr>
          <w:szCs w:val="22"/>
        </w:rPr>
        <w:t>123</w:t>
      </w:r>
      <w:r w:rsidR="00163D1F" w:rsidRPr="00CB1E05">
        <w:rPr>
          <w:szCs w:val="22"/>
        </w:rPr>
        <w:t> </w:t>
      </w:r>
      <w:r w:rsidR="0082623A" w:rsidRPr="00CB1E05">
        <w:rPr>
          <w:szCs w:val="22"/>
        </w:rPr>
        <w:t xml:space="preserve">pacientov </w:t>
      </w:r>
      <w:r w:rsidR="00D841D1" w:rsidRPr="00CB1E05">
        <w:rPr>
          <w:szCs w:val="22"/>
        </w:rPr>
        <w:t xml:space="preserve">dostalo </w:t>
      </w:r>
      <w:r w:rsidR="0082623A" w:rsidRPr="00CB1E05">
        <w:rPr>
          <w:szCs w:val="22"/>
        </w:rPr>
        <w:t>4 cykly po 44</w:t>
      </w:r>
      <w:r w:rsidR="00163D1F" w:rsidRPr="00CB1E05">
        <w:rPr>
          <w:szCs w:val="22"/>
        </w:rPr>
        <w:t> </w:t>
      </w:r>
      <w:r w:rsidR="005023DB" w:rsidRPr="00CB1E05">
        <w:rPr>
          <w:szCs w:val="22"/>
        </w:rPr>
        <w:t>jednotiek</w:t>
      </w:r>
      <w:r w:rsidR="0082623A" w:rsidRPr="00CB1E05">
        <w:rPr>
          <w:szCs w:val="22"/>
        </w:rPr>
        <w:t xml:space="preserve"> VISTABEL</w:t>
      </w:r>
      <w:r w:rsidR="00D841D1" w:rsidRPr="00CB1E05">
        <w:rPr>
          <w:szCs w:val="22"/>
        </w:rPr>
        <w:t>U</w:t>
      </w:r>
      <w:r w:rsidR="0082623A" w:rsidRPr="00CB1E05">
        <w:rPr>
          <w:szCs w:val="22"/>
        </w:rPr>
        <w:t xml:space="preserve"> na kombin</w:t>
      </w:r>
      <w:r w:rsidR="00D841D1" w:rsidRPr="00CB1E05">
        <w:rPr>
          <w:szCs w:val="22"/>
        </w:rPr>
        <w:t xml:space="preserve">ovanú </w:t>
      </w:r>
      <w:r w:rsidR="0082623A" w:rsidRPr="00CB1E05">
        <w:rPr>
          <w:szCs w:val="22"/>
        </w:rPr>
        <w:t>liečb</w:t>
      </w:r>
      <w:r w:rsidR="00D841D1" w:rsidRPr="00CB1E05">
        <w:rPr>
          <w:szCs w:val="22"/>
        </w:rPr>
        <w:t>u</w:t>
      </w:r>
      <w:r w:rsidR="0082623A" w:rsidRPr="00CB1E05">
        <w:rPr>
          <w:szCs w:val="22"/>
        </w:rPr>
        <w:t xml:space="preserve"> </w:t>
      </w:r>
      <w:r w:rsidR="00AA4715" w:rsidRPr="00CB1E05">
        <w:rPr>
          <w:szCs w:val="22"/>
        </w:rPr>
        <w:t xml:space="preserve">vrások </w:t>
      </w:r>
      <w:r w:rsidR="0082623A" w:rsidRPr="00CB1E05">
        <w:rPr>
          <w:szCs w:val="22"/>
        </w:rPr>
        <w:t>v</w:t>
      </w:r>
      <w:r w:rsidR="00A8260F">
        <w:rPr>
          <w:szCs w:val="22"/>
        </w:rPr>
        <w:t> </w:t>
      </w:r>
      <w:r w:rsidR="0082623A" w:rsidRPr="00CB1E05">
        <w:rPr>
          <w:szCs w:val="22"/>
        </w:rPr>
        <w:t xml:space="preserve">tvare stopy vrany a glabelárnych </w:t>
      </w:r>
      <w:r w:rsidR="00892622">
        <w:rPr>
          <w:szCs w:val="22"/>
        </w:rPr>
        <w:t>vrások</w:t>
      </w:r>
      <w:r w:rsidR="0082623A" w:rsidRPr="00CB1E05">
        <w:rPr>
          <w:szCs w:val="22"/>
        </w:rPr>
        <w:t>.</w:t>
      </w:r>
    </w:p>
    <w:p w14:paraId="747BC4BA" w14:textId="77777777" w:rsidR="004D671A" w:rsidRPr="00CB1E05" w:rsidRDefault="004D671A" w:rsidP="00CB1E05">
      <w:pPr>
        <w:rPr>
          <w:szCs w:val="22"/>
        </w:rPr>
      </w:pPr>
    </w:p>
    <w:p w14:paraId="4B371C50" w14:textId="04028742" w:rsidR="00A57874" w:rsidRPr="00CB1E05" w:rsidRDefault="00A57874" w:rsidP="00CB1E05">
      <w:pPr>
        <w:rPr>
          <w:szCs w:val="22"/>
        </w:rPr>
      </w:pPr>
      <w:r w:rsidRPr="003A1570">
        <w:rPr>
          <w:szCs w:val="22"/>
        </w:rPr>
        <w:t>Tab</w:t>
      </w:r>
      <w:r w:rsidR="00E06C23" w:rsidRPr="003A1570">
        <w:rPr>
          <w:szCs w:val="22"/>
        </w:rPr>
        <w:t>uľka č.</w:t>
      </w:r>
      <w:r w:rsidR="00163D1F" w:rsidRPr="003A1570">
        <w:rPr>
          <w:szCs w:val="22"/>
        </w:rPr>
        <w:t> </w:t>
      </w:r>
      <w:r w:rsidRPr="003A1570">
        <w:rPr>
          <w:szCs w:val="22"/>
        </w:rPr>
        <w:t>1</w:t>
      </w:r>
      <w:r w:rsidR="00AF4663">
        <w:rPr>
          <w:szCs w:val="22"/>
        </w:rPr>
        <w:t>:</w:t>
      </w:r>
      <w:r w:rsidRPr="00CB1E05">
        <w:rPr>
          <w:szCs w:val="22"/>
        </w:rPr>
        <w:t xml:space="preserve"> </w:t>
      </w:r>
      <w:r w:rsidR="00AF4663">
        <w:rPr>
          <w:szCs w:val="22"/>
        </w:rPr>
        <w:t>D</w:t>
      </w:r>
      <w:r w:rsidR="00E06C23" w:rsidRPr="00CB1E05">
        <w:rPr>
          <w:szCs w:val="22"/>
        </w:rPr>
        <w:t>eň</w:t>
      </w:r>
      <w:r w:rsidR="00AF4663">
        <w:rPr>
          <w:szCs w:val="22"/>
        </w:rPr>
        <w:t xml:space="preserve"> 30</w:t>
      </w:r>
      <w:r w:rsidRPr="00CB1E05">
        <w:rPr>
          <w:szCs w:val="22"/>
        </w:rPr>
        <w:t xml:space="preserve">: </w:t>
      </w:r>
      <w:r w:rsidR="00CE3007">
        <w:rPr>
          <w:szCs w:val="22"/>
        </w:rPr>
        <w:t>Vrásky</w:t>
      </w:r>
      <w:r w:rsidR="00E06C23" w:rsidRPr="00CB1E05">
        <w:rPr>
          <w:szCs w:val="22"/>
        </w:rPr>
        <w:t xml:space="preserve"> </w:t>
      </w:r>
      <w:r w:rsidR="001C04C1" w:rsidRPr="00CB1E05">
        <w:rPr>
          <w:szCs w:val="22"/>
        </w:rPr>
        <w:t>v tvare stopy v</w:t>
      </w:r>
      <w:r w:rsidR="00E06C23" w:rsidRPr="00CB1E05">
        <w:rPr>
          <w:szCs w:val="22"/>
        </w:rPr>
        <w:t>rany</w:t>
      </w:r>
      <w:r w:rsidR="00566DDF">
        <w:rPr>
          <w:szCs w:val="22"/>
        </w:rPr>
        <w:t>,</w:t>
      </w:r>
      <w:r w:rsidR="00E06C23" w:rsidRPr="00CB1E05">
        <w:rPr>
          <w:szCs w:val="22"/>
        </w:rPr>
        <w:t xml:space="preserve"> </w:t>
      </w:r>
      <w:r w:rsidR="00B00508" w:rsidRPr="00CB1E05">
        <w:rPr>
          <w:szCs w:val="22"/>
        </w:rPr>
        <w:t xml:space="preserve">pozorované </w:t>
      </w:r>
      <w:r w:rsidR="00E06C23" w:rsidRPr="00CB1E05">
        <w:rPr>
          <w:szCs w:val="22"/>
          <w:lang w:eastAsia="en-US"/>
        </w:rPr>
        <w:t>pri maximálnom úsmeve</w:t>
      </w:r>
      <w:r w:rsidR="00B74C0A">
        <w:rPr>
          <w:szCs w:val="22"/>
          <w:lang w:eastAsia="en-US"/>
        </w:rPr>
        <w:t>,</w:t>
      </w:r>
      <w:r w:rsidR="00E06C23" w:rsidRPr="00CB1E05">
        <w:rPr>
          <w:szCs w:val="22"/>
          <w:lang w:eastAsia="en-US"/>
        </w:rPr>
        <w:t xml:space="preserve"> hodnotené </w:t>
      </w:r>
      <w:r w:rsidR="00B00508" w:rsidRPr="00CB1E05">
        <w:rPr>
          <w:szCs w:val="22"/>
          <w:lang w:eastAsia="en-US"/>
        </w:rPr>
        <w:t xml:space="preserve">skúšajúcim a </w:t>
      </w:r>
      <w:r w:rsidR="00E06C23" w:rsidRPr="00CB1E05">
        <w:rPr>
          <w:szCs w:val="22"/>
          <w:lang w:eastAsia="en-US"/>
        </w:rPr>
        <w:t xml:space="preserve">pacientom </w:t>
      </w:r>
      <w:r w:rsidR="00E06C23" w:rsidRPr="00CB1E05">
        <w:rPr>
          <w:szCs w:val="22"/>
        </w:rPr>
        <w:t>–</w:t>
      </w:r>
      <w:r w:rsidRPr="00CB1E05">
        <w:rPr>
          <w:szCs w:val="22"/>
        </w:rPr>
        <w:t xml:space="preserve"> </w:t>
      </w:r>
      <w:r w:rsidR="00E06C23" w:rsidRPr="00CB1E05">
        <w:rPr>
          <w:szCs w:val="22"/>
        </w:rPr>
        <w:t>po</w:t>
      </w:r>
      <w:r w:rsidR="00B00508" w:rsidRPr="00CB1E05">
        <w:rPr>
          <w:szCs w:val="22"/>
        </w:rPr>
        <w:t xml:space="preserve">diely </w:t>
      </w:r>
      <w:r w:rsidR="00E06C23" w:rsidRPr="00CB1E05">
        <w:rPr>
          <w:szCs w:val="22"/>
        </w:rPr>
        <w:t>pacientov s odpoveďou</w:t>
      </w:r>
      <w:r w:rsidRPr="00CB1E05">
        <w:rPr>
          <w:szCs w:val="22"/>
        </w:rPr>
        <w:t xml:space="preserve"> (% </w:t>
      </w:r>
      <w:r w:rsidR="00E06C23" w:rsidRPr="00CB1E05">
        <w:rPr>
          <w:szCs w:val="22"/>
        </w:rPr>
        <w:t xml:space="preserve">pacientov, ktorí dosiahli rozsah </w:t>
      </w:r>
      <w:r w:rsidR="00AA4715" w:rsidRPr="00CB1E05">
        <w:rPr>
          <w:szCs w:val="22"/>
        </w:rPr>
        <w:t xml:space="preserve">vrások </w:t>
      </w:r>
      <w:r w:rsidR="00E06C23" w:rsidRPr="00CB1E05">
        <w:rPr>
          <w:szCs w:val="22"/>
        </w:rPr>
        <w:t>v</w:t>
      </w:r>
      <w:r w:rsidR="00CC2A5D">
        <w:rPr>
          <w:szCs w:val="22"/>
        </w:rPr>
        <w:t> </w:t>
      </w:r>
      <w:r w:rsidR="00E06C23" w:rsidRPr="00CB1E05">
        <w:rPr>
          <w:szCs w:val="22"/>
        </w:rPr>
        <w:t>tvare stopy vrany hodnotený ako žiadne alebo mierne</w:t>
      </w:r>
      <w:r w:rsidRPr="00CB1E05">
        <w:rPr>
          <w:szCs w:val="22"/>
        </w:rPr>
        <w:t>)</w:t>
      </w:r>
    </w:p>
    <w:p w14:paraId="1C4615F0" w14:textId="77777777" w:rsidR="00A57874" w:rsidRPr="00CB1E05" w:rsidRDefault="00A57874" w:rsidP="00CB1E05">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410"/>
        <w:gridCol w:w="1346"/>
        <w:gridCol w:w="1347"/>
        <w:gridCol w:w="1346"/>
        <w:gridCol w:w="1347"/>
      </w:tblGrid>
      <w:tr w:rsidR="00A57874" w:rsidRPr="00CB1E05" w14:paraId="1A162254" w14:textId="77777777" w:rsidTr="00324480">
        <w:tc>
          <w:tcPr>
            <w:tcW w:w="1384" w:type="dxa"/>
            <w:vMerge w:val="restart"/>
          </w:tcPr>
          <w:p w14:paraId="47C448BE" w14:textId="77777777" w:rsidR="00A57874" w:rsidRPr="00CB1E05" w:rsidRDefault="00E06C23" w:rsidP="00CB1E05">
            <w:pPr>
              <w:rPr>
                <w:szCs w:val="22"/>
              </w:rPr>
            </w:pPr>
            <w:r w:rsidRPr="00CB1E05">
              <w:rPr>
                <w:szCs w:val="22"/>
              </w:rPr>
              <w:t>Klinická štúdia</w:t>
            </w:r>
          </w:p>
        </w:tc>
        <w:tc>
          <w:tcPr>
            <w:tcW w:w="2410" w:type="dxa"/>
            <w:vMerge w:val="restart"/>
          </w:tcPr>
          <w:p w14:paraId="50276F79" w14:textId="77777777" w:rsidR="00A57874" w:rsidRPr="00CB1E05" w:rsidRDefault="00A57874" w:rsidP="00CB1E05">
            <w:pPr>
              <w:rPr>
                <w:szCs w:val="22"/>
              </w:rPr>
            </w:pPr>
            <w:r w:rsidRPr="00CB1E05">
              <w:rPr>
                <w:szCs w:val="22"/>
              </w:rPr>
              <w:t>D</w:t>
            </w:r>
            <w:r w:rsidR="00E06C23" w:rsidRPr="00CB1E05">
              <w:rPr>
                <w:szCs w:val="22"/>
              </w:rPr>
              <w:t>ávka</w:t>
            </w:r>
          </w:p>
        </w:tc>
        <w:tc>
          <w:tcPr>
            <w:tcW w:w="1346" w:type="dxa"/>
          </w:tcPr>
          <w:p w14:paraId="13EC559E" w14:textId="77777777" w:rsidR="00A57874" w:rsidRPr="00CB1E05" w:rsidRDefault="00A57874" w:rsidP="00CB1E05">
            <w:pPr>
              <w:rPr>
                <w:szCs w:val="22"/>
              </w:rPr>
            </w:pPr>
            <w:r w:rsidRPr="00CB1E05">
              <w:rPr>
                <w:szCs w:val="22"/>
              </w:rPr>
              <w:t>VISTABEL</w:t>
            </w:r>
          </w:p>
          <w:p w14:paraId="6C9D4E03" w14:textId="77777777" w:rsidR="00A57874" w:rsidRPr="00CB1E05" w:rsidRDefault="00A57874" w:rsidP="00CB1E05">
            <w:pPr>
              <w:rPr>
                <w:szCs w:val="22"/>
              </w:rPr>
            </w:pPr>
          </w:p>
        </w:tc>
        <w:tc>
          <w:tcPr>
            <w:tcW w:w="1347" w:type="dxa"/>
          </w:tcPr>
          <w:p w14:paraId="69C6AB18" w14:textId="77777777" w:rsidR="00A57874" w:rsidRPr="00CB1E05" w:rsidRDefault="00A57874" w:rsidP="00CB1E05">
            <w:pPr>
              <w:rPr>
                <w:szCs w:val="22"/>
              </w:rPr>
            </w:pPr>
            <w:r w:rsidRPr="00CB1E05">
              <w:rPr>
                <w:szCs w:val="22"/>
              </w:rPr>
              <w:t>Placebo</w:t>
            </w:r>
          </w:p>
          <w:p w14:paraId="059EA80A" w14:textId="77777777" w:rsidR="00A57874" w:rsidRPr="00CB1E05" w:rsidRDefault="00A57874" w:rsidP="00CB1E05">
            <w:pPr>
              <w:rPr>
                <w:szCs w:val="22"/>
              </w:rPr>
            </w:pPr>
          </w:p>
        </w:tc>
        <w:tc>
          <w:tcPr>
            <w:tcW w:w="1346" w:type="dxa"/>
          </w:tcPr>
          <w:p w14:paraId="32A145D3" w14:textId="77777777" w:rsidR="00A57874" w:rsidRPr="00CB1E05" w:rsidRDefault="00A57874" w:rsidP="00CB1E05">
            <w:pPr>
              <w:rPr>
                <w:szCs w:val="22"/>
              </w:rPr>
            </w:pPr>
            <w:r w:rsidRPr="00CB1E05">
              <w:rPr>
                <w:szCs w:val="22"/>
              </w:rPr>
              <w:t>VISTABEL</w:t>
            </w:r>
          </w:p>
          <w:p w14:paraId="70008059" w14:textId="77777777" w:rsidR="00A57874" w:rsidRPr="00CB1E05" w:rsidRDefault="00A57874" w:rsidP="00CB1E05">
            <w:pPr>
              <w:rPr>
                <w:szCs w:val="22"/>
              </w:rPr>
            </w:pPr>
          </w:p>
        </w:tc>
        <w:tc>
          <w:tcPr>
            <w:tcW w:w="1347" w:type="dxa"/>
          </w:tcPr>
          <w:p w14:paraId="5E48C839" w14:textId="77777777" w:rsidR="00A57874" w:rsidRPr="00CB1E05" w:rsidRDefault="00A57874" w:rsidP="00CB1E05">
            <w:pPr>
              <w:rPr>
                <w:szCs w:val="22"/>
              </w:rPr>
            </w:pPr>
            <w:r w:rsidRPr="00CB1E05">
              <w:rPr>
                <w:szCs w:val="22"/>
              </w:rPr>
              <w:t>Placebo</w:t>
            </w:r>
          </w:p>
          <w:p w14:paraId="29361025" w14:textId="77777777" w:rsidR="00A57874" w:rsidRPr="00CB1E05" w:rsidRDefault="00A57874" w:rsidP="00CB1E05">
            <w:pPr>
              <w:rPr>
                <w:szCs w:val="22"/>
              </w:rPr>
            </w:pPr>
          </w:p>
        </w:tc>
      </w:tr>
      <w:tr w:rsidR="00A57874" w:rsidRPr="00CB1E05" w14:paraId="44EC0955" w14:textId="77777777" w:rsidTr="00324480">
        <w:tc>
          <w:tcPr>
            <w:tcW w:w="1384" w:type="dxa"/>
            <w:vMerge/>
          </w:tcPr>
          <w:p w14:paraId="5E2F9D8C" w14:textId="77777777" w:rsidR="00A57874" w:rsidRPr="00CB1E05" w:rsidRDefault="00A57874" w:rsidP="00CB1E05">
            <w:pPr>
              <w:rPr>
                <w:szCs w:val="22"/>
              </w:rPr>
            </w:pPr>
          </w:p>
        </w:tc>
        <w:tc>
          <w:tcPr>
            <w:tcW w:w="2410" w:type="dxa"/>
            <w:vMerge/>
          </w:tcPr>
          <w:p w14:paraId="63BBE411" w14:textId="77777777" w:rsidR="00A57874" w:rsidRPr="00CB1E05" w:rsidRDefault="00A57874" w:rsidP="00CB1E05">
            <w:pPr>
              <w:rPr>
                <w:szCs w:val="22"/>
              </w:rPr>
            </w:pPr>
          </w:p>
        </w:tc>
        <w:tc>
          <w:tcPr>
            <w:tcW w:w="2693" w:type="dxa"/>
            <w:gridSpan w:val="2"/>
          </w:tcPr>
          <w:p w14:paraId="3A2942B5" w14:textId="77777777" w:rsidR="00A57874" w:rsidRPr="00CB1E05" w:rsidRDefault="00E06C23" w:rsidP="00CB1E05">
            <w:pPr>
              <w:rPr>
                <w:szCs w:val="22"/>
              </w:rPr>
            </w:pPr>
            <w:r w:rsidRPr="00CB1E05">
              <w:rPr>
                <w:szCs w:val="22"/>
              </w:rPr>
              <w:t>Hodnotenie skúšajúcim</w:t>
            </w:r>
          </w:p>
        </w:tc>
        <w:tc>
          <w:tcPr>
            <w:tcW w:w="2693" w:type="dxa"/>
            <w:gridSpan w:val="2"/>
          </w:tcPr>
          <w:p w14:paraId="5BF0EE1F" w14:textId="77777777" w:rsidR="00A57874" w:rsidRPr="00CB1E05" w:rsidRDefault="00E06C23" w:rsidP="00CB1E05">
            <w:pPr>
              <w:rPr>
                <w:szCs w:val="22"/>
              </w:rPr>
            </w:pPr>
            <w:r w:rsidRPr="00CB1E05">
              <w:rPr>
                <w:szCs w:val="22"/>
              </w:rPr>
              <w:t>Hodnotenie pacientom</w:t>
            </w:r>
          </w:p>
        </w:tc>
      </w:tr>
      <w:tr w:rsidR="00A57874" w:rsidRPr="00CB1E05" w14:paraId="6F25D0BC" w14:textId="77777777" w:rsidTr="00324480">
        <w:tc>
          <w:tcPr>
            <w:tcW w:w="1384" w:type="dxa"/>
          </w:tcPr>
          <w:p w14:paraId="2E2ED533" w14:textId="77777777" w:rsidR="00A57874" w:rsidRPr="00CB1E05" w:rsidRDefault="00A57874" w:rsidP="00114828">
            <w:pPr>
              <w:rPr>
                <w:szCs w:val="22"/>
              </w:rPr>
            </w:pPr>
            <w:r w:rsidRPr="00CB1E05">
              <w:rPr>
                <w:szCs w:val="22"/>
              </w:rPr>
              <w:t>191622-098</w:t>
            </w:r>
          </w:p>
        </w:tc>
        <w:tc>
          <w:tcPr>
            <w:tcW w:w="2410" w:type="dxa"/>
          </w:tcPr>
          <w:p w14:paraId="55B5DEC4" w14:textId="700B9543" w:rsidR="00A57874" w:rsidRPr="00CB1E05" w:rsidRDefault="00A57874" w:rsidP="00CB1E05">
            <w:pPr>
              <w:rPr>
                <w:szCs w:val="22"/>
              </w:rPr>
            </w:pPr>
            <w:r w:rsidRPr="00CB1E05">
              <w:rPr>
                <w:szCs w:val="22"/>
              </w:rPr>
              <w:t>24 </w:t>
            </w:r>
            <w:r w:rsidR="005023DB" w:rsidRPr="00CB1E05">
              <w:rPr>
                <w:szCs w:val="22"/>
              </w:rPr>
              <w:t>jednotiek</w:t>
            </w:r>
            <w:r w:rsidRPr="00CB1E05">
              <w:rPr>
                <w:szCs w:val="22"/>
              </w:rPr>
              <w:br/>
              <w:t>(</w:t>
            </w:r>
            <w:r w:rsidR="00810E7D">
              <w:rPr>
                <w:szCs w:val="22"/>
              </w:rPr>
              <w:t>vrásky</w:t>
            </w:r>
            <w:r w:rsidR="00E06C23" w:rsidRPr="00CB1E05">
              <w:rPr>
                <w:szCs w:val="22"/>
              </w:rPr>
              <w:t xml:space="preserve"> v tvare stopy vrany</w:t>
            </w:r>
            <w:r w:rsidRPr="00CB1E05">
              <w:rPr>
                <w:szCs w:val="22"/>
              </w:rPr>
              <w:t>)</w:t>
            </w:r>
          </w:p>
        </w:tc>
        <w:tc>
          <w:tcPr>
            <w:tcW w:w="1346" w:type="dxa"/>
          </w:tcPr>
          <w:p w14:paraId="3D2FEBDB" w14:textId="77777777" w:rsidR="00A57874" w:rsidRPr="00CB1E05" w:rsidRDefault="00A57874" w:rsidP="00CB1E05">
            <w:pPr>
              <w:rPr>
                <w:szCs w:val="22"/>
              </w:rPr>
            </w:pPr>
            <w:r w:rsidRPr="00CB1E05">
              <w:rPr>
                <w:szCs w:val="22"/>
              </w:rPr>
              <w:t>66</w:t>
            </w:r>
            <w:r w:rsidR="00E06C23" w:rsidRPr="00CB1E05">
              <w:rPr>
                <w:szCs w:val="22"/>
              </w:rPr>
              <w:t>,</w:t>
            </w:r>
            <w:r w:rsidRPr="00CB1E05">
              <w:rPr>
                <w:szCs w:val="22"/>
              </w:rPr>
              <w:t>7</w:t>
            </w:r>
            <w:r w:rsidR="003C55DF" w:rsidRPr="00CB1E05">
              <w:rPr>
                <w:szCs w:val="22"/>
              </w:rPr>
              <w:t> </w:t>
            </w:r>
            <w:r w:rsidRPr="00CB1E05">
              <w:rPr>
                <w:szCs w:val="22"/>
              </w:rPr>
              <w:t>%*</w:t>
            </w:r>
          </w:p>
          <w:p w14:paraId="7278048D" w14:textId="77777777" w:rsidR="00A57874" w:rsidRPr="00CB1E05" w:rsidRDefault="00A57874" w:rsidP="00CB1E05">
            <w:pPr>
              <w:rPr>
                <w:szCs w:val="22"/>
              </w:rPr>
            </w:pPr>
            <w:r w:rsidRPr="00CB1E05">
              <w:rPr>
                <w:szCs w:val="22"/>
              </w:rPr>
              <w:t>(148/222)</w:t>
            </w:r>
          </w:p>
        </w:tc>
        <w:tc>
          <w:tcPr>
            <w:tcW w:w="1347" w:type="dxa"/>
          </w:tcPr>
          <w:p w14:paraId="015386D1" w14:textId="77777777" w:rsidR="00A57874" w:rsidRPr="00CB1E05" w:rsidRDefault="00A57874" w:rsidP="00CB1E05">
            <w:pPr>
              <w:rPr>
                <w:szCs w:val="22"/>
              </w:rPr>
            </w:pPr>
            <w:r w:rsidRPr="00CB1E05">
              <w:rPr>
                <w:szCs w:val="22"/>
              </w:rPr>
              <w:t>6</w:t>
            </w:r>
            <w:r w:rsidR="00E06C23" w:rsidRPr="00CB1E05">
              <w:rPr>
                <w:szCs w:val="22"/>
              </w:rPr>
              <w:t>,</w:t>
            </w:r>
            <w:r w:rsidRPr="00CB1E05">
              <w:rPr>
                <w:szCs w:val="22"/>
              </w:rPr>
              <w:t>7</w:t>
            </w:r>
            <w:r w:rsidR="003C55DF" w:rsidRPr="00CB1E05">
              <w:rPr>
                <w:szCs w:val="22"/>
              </w:rPr>
              <w:t> </w:t>
            </w:r>
            <w:r w:rsidRPr="00CB1E05">
              <w:rPr>
                <w:szCs w:val="22"/>
              </w:rPr>
              <w:t>%</w:t>
            </w:r>
          </w:p>
          <w:p w14:paraId="7C67C17C" w14:textId="77777777" w:rsidR="00A57874" w:rsidRPr="00CB1E05" w:rsidRDefault="00A57874" w:rsidP="00CB1E05">
            <w:pPr>
              <w:rPr>
                <w:szCs w:val="22"/>
              </w:rPr>
            </w:pPr>
            <w:r w:rsidRPr="00CB1E05">
              <w:rPr>
                <w:szCs w:val="22"/>
              </w:rPr>
              <w:t>(15/223)</w:t>
            </w:r>
          </w:p>
        </w:tc>
        <w:tc>
          <w:tcPr>
            <w:tcW w:w="1346" w:type="dxa"/>
          </w:tcPr>
          <w:p w14:paraId="3376AFC7" w14:textId="77777777" w:rsidR="00A57874" w:rsidRPr="00CB1E05" w:rsidRDefault="00A57874" w:rsidP="00CB1E05">
            <w:pPr>
              <w:rPr>
                <w:szCs w:val="22"/>
              </w:rPr>
            </w:pPr>
            <w:r w:rsidRPr="00CB1E05">
              <w:rPr>
                <w:szCs w:val="22"/>
              </w:rPr>
              <w:t>58</w:t>
            </w:r>
            <w:r w:rsidR="00E06C23" w:rsidRPr="00CB1E05">
              <w:rPr>
                <w:szCs w:val="22"/>
              </w:rPr>
              <w:t>,</w:t>
            </w:r>
            <w:r w:rsidRPr="00CB1E05">
              <w:rPr>
                <w:szCs w:val="22"/>
              </w:rPr>
              <w:t>1</w:t>
            </w:r>
            <w:r w:rsidR="003C55DF" w:rsidRPr="00CB1E05">
              <w:rPr>
                <w:szCs w:val="22"/>
              </w:rPr>
              <w:t> </w:t>
            </w:r>
            <w:r w:rsidRPr="00CB1E05">
              <w:rPr>
                <w:szCs w:val="22"/>
              </w:rPr>
              <w:t>%*</w:t>
            </w:r>
          </w:p>
          <w:p w14:paraId="6B4242BA" w14:textId="77777777" w:rsidR="00A57874" w:rsidRPr="00CB1E05" w:rsidRDefault="00A57874" w:rsidP="00CB1E05">
            <w:pPr>
              <w:rPr>
                <w:szCs w:val="22"/>
              </w:rPr>
            </w:pPr>
            <w:r w:rsidRPr="00CB1E05">
              <w:rPr>
                <w:szCs w:val="22"/>
              </w:rPr>
              <w:t>(129/222)</w:t>
            </w:r>
          </w:p>
        </w:tc>
        <w:tc>
          <w:tcPr>
            <w:tcW w:w="1347" w:type="dxa"/>
          </w:tcPr>
          <w:p w14:paraId="6806C6D0" w14:textId="77777777" w:rsidR="00A57874" w:rsidRPr="00CB1E05" w:rsidRDefault="00A57874" w:rsidP="00CB1E05">
            <w:pPr>
              <w:rPr>
                <w:szCs w:val="22"/>
              </w:rPr>
            </w:pPr>
            <w:r w:rsidRPr="00CB1E05">
              <w:rPr>
                <w:szCs w:val="22"/>
              </w:rPr>
              <w:t>5</w:t>
            </w:r>
            <w:r w:rsidR="00E06C23" w:rsidRPr="00CB1E05">
              <w:rPr>
                <w:szCs w:val="22"/>
              </w:rPr>
              <w:t>,</w:t>
            </w:r>
            <w:r w:rsidRPr="00CB1E05">
              <w:rPr>
                <w:szCs w:val="22"/>
              </w:rPr>
              <w:t>4</w:t>
            </w:r>
            <w:r w:rsidR="003C55DF" w:rsidRPr="00CB1E05">
              <w:rPr>
                <w:szCs w:val="22"/>
              </w:rPr>
              <w:t> </w:t>
            </w:r>
            <w:r w:rsidRPr="00CB1E05">
              <w:rPr>
                <w:szCs w:val="22"/>
              </w:rPr>
              <w:t>%</w:t>
            </w:r>
          </w:p>
          <w:p w14:paraId="67061378" w14:textId="77777777" w:rsidR="00A57874" w:rsidRPr="00CB1E05" w:rsidRDefault="00A57874" w:rsidP="00CB1E05">
            <w:pPr>
              <w:rPr>
                <w:szCs w:val="22"/>
              </w:rPr>
            </w:pPr>
            <w:r w:rsidRPr="00CB1E05">
              <w:rPr>
                <w:szCs w:val="22"/>
              </w:rPr>
              <w:t>(12/223)</w:t>
            </w:r>
          </w:p>
        </w:tc>
      </w:tr>
      <w:tr w:rsidR="00A57874" w:rsidRPr="00CB1E05" w14:paraId="15B8FFB0" w14:textId="77777777" w:rsidTr="00324480">
        <w:tc>
          <w:tcPr>
            <w:tcW w:w="1384" w:type="dxa"/>
            <w:tcBorders>
              <w:bottom w:val="nil"/>
            </w:tcBorders>
          </w:tcPr>
          <w:p w14:paraId="18C5BCF4" w14:textId="77777777" w:rsidR="00A57874" w:rsidRPr="00CB1E05" w:rsidRDefault="00A57874" w:rsidP="00114828">
            <w:pPr>
              <w:rPr>
                <w:szCs w:val="22"/>
              </w:rPr>
            </w:pPr>
            <w:r w:rsidRPr="00CB1E05">
              <w:rPr>
                <w:szCs w:val="22"/>
              </w:rPr>
              <w:t>191622-099</w:t>
            </w:r>
          </w:p>
        </w:tc>
        <w:tc>
          <w:tcPr>
            <w:tcW w:w="2410" w:type="dxa"/>
            <w:tcBorders>
              <w:bottom w:val="nil"/>
            </w:tcBorders>
          </w:tcPr>
          <w:p w14:paraId="74EE8B78" w14:textId="076A2494" w:rsidR="00A57874" w:rsidRPr="00CB1E05" w:rsidRDefault="00A57874" w:rsidP="00CB1E05">
            <w:pPr>
              <w:rPr>
                <w:szCs w:val="22"/>
              </w:rPr>
            </w:pPr>
            <w:r w:rsidRPr="00CB1E05">
              <w:rPr>
                <w:szCs w:val="22"/>
              </w:rPr>
              <w:t>24 </w:t>
            </w:r>
            <w:r w:rsidR="005023DB" w:rsidRPr="00CB1E05">
              <w:rPr>
                <w:szCs w:val="22"/>
              </w:rPr>
              <w:t>jednotiek</w:t>
            </w:r>
            <w:r w:rsidRPr="00CB1E05">
              <w:rPr>
                <w:szCs w:val="22"/>
              </w:rPr>
              <w:br/>
              <w:t>(</w:t>
            </w:r>
            <w:r w:rsidR="00810E7D">
              <w:rPr>
                <w:szCs w:val="22"/>
              </w:rPr>
              <w:t>vrásky</w:t>
            </w:r>
            <w:r w:rsidR="00E06C23" w:rsidRPr="00CB1E05">
              <w:rPr>
                <w:szCs w:val="22"/>
              </w:rPr>
              <w:t xml:space="preserve"> v tvare stopy vrany</w:t>
            </w:r>
            <w:r w:rsidRPr="00CB1E05">
              <w:rPr>
                <w:szCs w:val="22"/>
              </w:rPr>
              <w:t>)</w:t>
            </w:r>
          </w:p>
          <w:p w14:paraId="7E696896" w14:textId="77777777" w:rsidR="00A57874" w:rsidRPr="00CB1E05" w:rsidRDefault="00A57874" w:rsidP="00CB1E05">
            <w:pPr>
              <w:rPr>
                <w:szCs w:val="22"/>
              </w:rPr>
            </w:pPr>
          </w:p>
        </w:tc>
        <w:tc>
          <w:tcPr>
            <w:tcW w:w="1346" w:type="dxa"/>
            <w:tcBorders>
              <w:bottom w:val="nil"/>
            </w:tcBorders>
          </w:tcPr>
          <w:p w14:paraId="2CDE3535" w14:textId="77777777" w:rsidR="00A57874" w:rsidRPr="00CB1E05" w:rsidRDefault="00A57874" w:rsidP="00CB1E05">
            <w:pPr>
              <w:rPr>
                <w:szCs w:val="22"/>
              </w:rPr>
            </w:pPr>
            <w:r w:rsidRPr="00CB1E05">
              <w:rPr>
                <w:szCs w:val="22"/>
              </w:rPr>
              <w:t>54</w:t>
            </w:r>
            <w:r w:rsidR="00E06C23" w:rsidRPr="00CB1E05">
              <w:rPr>
                <w:szCs w:val="22"/>
              </w:rPr>
              <w:t>,</w:t>
            </w:r>
            <w:r w:rsidRPr="00CB1E05">
              <w:rPr>
                <w:szCs w:val="22"/>
              </w:rPr>
              <w:t>9</w:t>
            </w:r>
            <w:r w:rsidR="00190E4E" w:rsidRPr="00CB1E05">
              <w:rPr>
                <w:szCs w:val="22"/>
              </w:rPr>
              <w:t> </w:t>
            </w:r>
            <w:r w:rsidRPr="00CB1E05">
              <w:rPr>
                <w:szCs w:val="22"/>
              </w:rPr>
              <w:t>%*</w:t>
            </w:r>
          </w:p>
          <w:p w14:paraId="63AC0FB0" w14:textId="77777777" w:rsidR="00A57874" w:rsidRPr="00CB1E05" w:rsidRDefault="00A57874" w:rsidP="00CB1E05">
            <w:pPr>
              <w:rPr>
                <w:szCs w:val="22"/>
              </w:rPr>
            </w:pPr>
            <w:r w:rsidRPr="00CB1E05">
              <w:rPr>
                <w:szCs w:val="22"/>
              </w:rPr>
              <w:t>(168/306)</w:t>
            </w:r>
          </w:p>
        </w:tc>
        <w:tc>
          <w:tcPr>
            <w:tcW w:w="1347" w:type="dxa"/>
            <w:tcBorders>
              <w:bottom w:val="nil"/>
            </w:tcBorders>
          </w:tcPr>
          <w:p w14:paraId="5AE2C02E" w14:textId="77777777" w:rsidR="00A57874" w:rsidRPr="00CB1E05" w:rsidRDefault="00A57874" w:rsidP="00CB1E05">
            <w:pPr>
              <w:rPr>
                <w:szCs w:val="22"/>
              </w:rPr>
            </w:pPr>
            <w:r w:rsidRPr="00CB1E05">
              <w:rPr>
                <w:szCs w:val="22"/>
              </w:rPr>
              <w:t>3</w:t>
            </w:r>
            <w:r w:rsidR="00E06C23" w:rsidRPr="00CB1E05">
              <w:rPr>
                <w:szCs w:val="22"/>
              </w:rPr>
              <w:t>,</w:t>
            </w:r>
            <w:r w:rsidRPr="00CB1E05">
              <w:rPr>
                <w:szCs w:val="22"/>
              </w:rPr>
              <w:t>3</w:t>
            </w:r>
            <w:r w:rsidR="00190E4E" w:rsidRPr="00CB1E05">
              <w:rPr>
                <w:szCs w:val="22"/>
              </w:rPr>
              <w:t> </w:t>
            </w:r>
            <w:r w:rsidRPr="00CB1E05">
              <w:rPr>
                <w:szCs w:val="22"/>
              </w:rPr>
              <w:t>%</w:t>
            </w:r>
          </w:p>
          <w:p w14:paraId="47F39E78" w14:textId="77777777" w:rsidR="00A57874" w:rsidRPr="00CB1E05" w:rsidRDefault="00A57874" w:rsidP="00CB1E05">
            <w:pPr>
              <w:rPr>
                <w:szCs w:val="22"/>
              </w:rPr>
            </w:pPr>
            <w:r w:rsidRPr="00CB1E05">
              <w:rPr>
                <w:szCs w:val="22"/>
              </w:rPr>
              <w:t>(10/306)</w:t>
            </w:r>
          </w:p>
        </w:tc>
        <w:tc>
          <w:tcPr>
            <w:tcW w:w="1346" w:type="dxa"/>
            <w:tcBorders>
              <w:bottom w:val="nil"/>
            </w:tcBorders>
          </w:tcPr>
          <w:p w14:paraId="681341CD" w14:textId="77777777" w:rsidR="00A57874" w:rsidRPr="00CB1E05" w:rsidRDefault="00A57874" w:rsidP="00CB1E05">
            <w:pPr>
              <w:rPr>
                <w:szCs w:val="22"/>
              </w:rPr>
            </w:pPr>
            <w:r w:rsidRPr="00CB1E05">
              <w:rPr>
                <w:szCs w:val="22"/>
              </w:rPr>
              <w:t>45</w:t>
            </w:r>
            <w:r w:rsidR="00E06C23" w:rsidRPr="00CB1E05">
              <w:rPr>
                <w:szCs w:val="22"/>
              </w:rPr>
              <w:t>,</w:t>
            </w:r>
            <w:r w:rsidRPr="00CB1E05">
              <w:rPr>
                <w:szCs w:val="22"/>
              </w:rPr>
              <w:t>8</w:t>
            </w:r>
            <w:r w:rsidR="00190E4E" w:rsidRPr="00CB1E05">
              <w:rPr>
                <w:szCs w:val="22"/>
              </w:rPr>
              <w:t> </w:t>
            </w:r>
            <w:r w:rsidRPr="00CB1E05">
              <w:rPr>
                <w:szCs w:val="22"/>
              </w:rPr>
              <w:t>%*</w:t>
            </w:r>
          </w:p>
          <w:p w14:paraId="45D03801" w14:textId="77777777" w:rsidR="00A57874" w:rsidRPr="00CB1E05" w:rsidRDefault="00A57874" w:rsidP="00CB1E05">
            <w:pPr>
              <w:rPr>
                <w:szCs w:val="22"/>
              </w:rPr>
            </w:pPr>
            <w:r w:rsidRPr="00CB1E05">
              <w:rPr>
                <w:szCs w:val="22"/>
              </w:rPr>
              <w:t>(140/306)</w:t>
            </w:r>
          </w:p>
        </w:tc>
        <w:tc>
          <w:tcPr>
            <w:tcW w:w="1347" w:type="dxa"/>
            <w:tcBorders>
              <w:bottom w:val="nil"/>
            </w:tcBorders>
          </w:tcPr>
          <w:p w14:paraId="600152BB" w14:textId="77777777" w:rsidR="00A57874" w:rsidRPr="00CB1E05" w:rsidRDefault="00A57874" w:rsidP="00CB1E05">
            <w:pPr>
              <w:rPr>
                <w:szCs w:val="22"/>
              </w:rPr>
            </w:pPr>
            <w:r w:rsidRPr="00CB1E05">
              <w:rPr>
                <w:szCs w:val="22"/>
              </w:rPr>
              <w:t>3</w:t>
            </w:r>
            <w:r w:rsidR="00E06C23" w:rsidRPr="00CB1E05">
              <w:rPr>
                <w:szCs w:val="22"/>
              </w:rPr>
              <w:t>,</w:t>
            </w:r>
            <w:r w:rsidRPr="00CB1E05">
              <w:rPr>
                <w:szCs w:val="22"/>
              </w:rPr>
              <w:t>3</w:t>
            </w:r>
            <w:r w:rsidR="00190E4E" w:rsidRPr="00CB1E05">
              <w:rPr>
                <w:szCs w:val="22"/>
              </w:rPr>
              <w:t> </w:t>
            </w:r>
            <w:r w:rsidRPr="00CB1E05">
              <w:rPr>
                <w:szCs w:val="22"/>
              </w:rPr>
              <w:t>%</w:t>
            </w:r>
          </w:p>
          <w:p w14:paraId="2DCFBE01" w14:textId="77777777" w:rsidR="00A57874" w:rsidRPr="00CB1E05" w:rsidRDefault="00A57874" w:rsidP="00CB1E05">
            <w:pPr>
              <w:rPr>
                <w:szCs w:val="22"/>
              </w:rPr>
            </w:pPr>
            <w:r w:rsidRPr="00CB1E05">
              <w:rPr>
                <w:szCs w:val="22"/>
              </w:rPr>
              <w:t>(10/306)</w:t>
            </w:r>
          </w:p>
        </w:tc>
      </w:tr>
      <w:tr w:rsidR="00A57874" w:rsidRPr="00CB1E05" w14:paraId="7B32CDE0" w14:textId="77777777" w:rsidTr="00324480">
        <w:tc>
          <w:tcPr>
            <w:tcW w:w="1384" w:type="dxa"/>
            <w:tcBorders>
              <w:top w:val="nil"/>
            </w:tcBorders>
          </w:tcPr>
          <w:p w14:paraId="7535B5D0" w14:textId="77777777" w:rsidR="00A57874" w:rsidRPr="00CB1E05" w:rsidRDefault="00A57874" w:rsidP="00114828">
            <w:pPr>
              <w:rPr>
                <w:szCs w:val="22"/>
              </w:rPr>
            </w:pPr>
          </w:p>
        </w:tc>
        <w:tc>
          <w:tcPr>
            <w:tcW w:w="2410" w:type="dxa"/>
            <w:tcBorders>
              <w:top w:val="nil"/>
            </w:tcBorders>
          </w:tcPr>
          <w:p w14:paraId="288CD337" w14:textId="2E7CA3EC" w:rsidR="00A57874" w:rsidRPr="00CB1E05" w:rsidRDefault="00A57874" w:rsidP="00CB1E05">
            <w:pPr>
              <w:rPr>
                <w:szCs w:val="22"/>
              </w:rPr>
            </w:pPr>
            <w:r w:rsidRPr="00CB1E05">
              <w:rPr>
                <w:szCs w:val="22"/>
              </w:rPr>
              <w:t>44 </w:t>
            </w:r>
            <w:r w:rsidR="005023DB" w:rsidRPr="00CB1E05">
              <w:rPr>
                <w:szCs w:val="22"/>
              </w:rPr>
              <w:t>jednotiek</w:t>
            </w:r>
            <w:r w:rsidRPr="00CB1E05">
              <w:rPr>
                <w:szCs w:val="22"/>
              </w:rPr>
              <w:br/>
              <w:t>(24 </w:t>
            </w:r>
            <w:r w:rsidR="005023DB" w:rsidRPr="00CB1E05">
              <w:rPr>
                <w:szCs w:val="22"/>
              </w:rPr>
              <w:t>jednotiek</w:t>
            </w:r>
            <w:r w:rsidRPr="00CB1E05">
              <w:rPr>
                <w:szCs w:val="22"/>
              </w:rPr>
              <w:t xml:space="preserve"> </w:t>
            </w:r>
            <w:r w:rsidR="00810E7D">
              <w:rPr>
                <w:szCs w:val="22"/>
              </w:rPr>
              <w:t>vrásky</w:t>
            </w:r>
            <w:r w:rsidR="00E06C23" w:rsidRPr="00CB1E05">
              <w:rPr>
                <w:szCs w:val="22"/>
              </w:rPr>
              <w:t xml:space="preserve"> v tvare stopy vrany</w:t>
            </w:r>
            <w:r w:rsidRPr="00CB1E05">
              <w:rPr>
                <w:szCs w:val="22"/>
              </w:rPr>
              <w:t xml:space="preserve">; </w:t>
            </w:r>
            <w:r w:rsidRPr="00CB1E05">
              <w:rPr>
                <w:szCs w:val="22"/>
              </w:rPr>
              <w:br/>
              <w:t>20 </w:t>
            </w:r>
            <w:r w:rsidR="005023DB" w:rsidRPr="00CB1E05">
              <w:rPr>
                <w:szCs w:val="22"/>
              </w:rPr>
              <w:t>jednotiek</w:t>
            </w:r>
            <w:r w:rsidRPr="00CB1E05">
              <w:rPr>
                <w:szCs w:val="22"/>
              </w:rPr>
              <w:t xml:space="preserve"> glabel</w:t>
            </w:r>
            <w:r w:rsidR="00E06C23" w:rsidRPr="00CB1E05">
              <w:rPr>
                <w:szCs w:val="22"/>
              </w:rPr>
              <w:t xml:space="preserve">árne </w:t>
            </w:r>
            <w:r w:rsidR="00345180">
              <w:rPr>
                <w:szCs w:val="22"/>
              </w:rPr>
              <w:t>vrásky</w:t>
            </w:r>
            <w:r w:rsidRPr="00CB1E05">
              <w:rPr>
                <w:szCs w:val="22"/>
              </w:rPr>
              <w:t>)</w:t>
            </w:r>
          </w:p>
        </w:tc>
        <w:tc>
          <w:tcPr>
            <w:tcW w:w="1346" w:type="dxa"/>
            <w:tcBorders>
              <w:top w:val="nil"/>
            </w:tcBorders>
          </w:tcPr>
          <w:p w14:paraId="3D8FB920" w14:textId="77777777" w:rsidR="00A57874" w:rsidRPr="00CB1E05" w:rsidRDefault="00A57874" w:rsidP="00CB1E05">
            <w:pPr>
              <w:rPr>
                <w:szCs w:val="22"/>
              </w:rPr>
            </w:pPr>
            <w:r w:rsidRPr="00CB1E05">
              <w:rPr>
                <w:szCs w:val="22"/>
              </w:rPr>
              <w:t>59</w:t>
            </w:r>
            <w:r w:rsidR="00E06C23" w:rsidRPr="00CB1E05">
              <w:rPr>
                <w:szCs w:val="22"/>
              </w:rPr>
              <w:t>,</w:t>
            </w:r>
            <w:r w:rsidRPr="00CB1E05">
              <w:rPr>
                <w:szCs w:val="22"/>
              </w:rPr>
              <w:t>0</w:t>
            </w:r>
            <w:r w:rsidR="00190E4E" w:rsidRPr="00CB1E05">
              <w:rPr>
                <w:szCs w:val="22"/>
              </w:rPr>
              <w:t> </w:t>
            </w:r>
            <w:r w:rsidRPr="00CB1E05">
              <w:rPr>
                <w:szCs w:val="22"/>
              </w:rPr>
              <w:t>%*</w:t>
            </w:r>
          </w:p>
          <w:p w14:paraId="4DBDD9CA" w14:textId="77777777" w:rsidR="00A57874" w:rsidRPr="00CB1E05" w:rsidRDefault="00A57874" w:rsidP="00CB1E05">
            <w:pPr>
              <w:rPr>
                <w:szCs w:val="22"/>
              </w:rPr>
            </w:pPr>
            <w:r w:rsidRPr="00CB1E05">
              <w:rPr>
                <w:szCs w:val="22"/>
              </w:rPr>
              <w:t>(180/305)</w:t>
            </w:r>
          </w:p>
        </w:tc>
        <w:tc>
          <w:tcPr>
            <w:tcW w:w="1347" w:type="dxa"/>
            <w:tcBorders>
              <w:top w:val="nil"/>
            </w:tcBorders>
          </w:tcPr>
          <w:p w14:paraId="0758FA12" w14:textId="77777777" w:rsidR="00A57874" w:rsidRPr="00CB1E05" w:rsidRDefault="00A57874" w:rsidP="00CB1E05">
            <w:pPr>
              <w:rPr>
                <w:szCs w:val="22"/>
              </w:rPr>
            </w:pPr>
            <w:r w:rsidRPr="00CB1E05">
              <w:rPr>
                <w:szCs w:val="22"/>
              </w:rPr>
              <w:t>3</w:t>
            </w:r>
            <w:r w:rsidR="00E06C23" w:rsidRPr="00CB1E05">
              <w:rPr>
                <w:szCs w:val="22"/>
              </w:rPr>
              <w:t>,</w:t>
            </w:r>
            <w:r w:rsidRPr="00CB1E05">
              <w:rPr>
                <w:szCs w:val="22"/>
              </w:rPr>
              <w:t>3</w:t>
            </w:r>
            <w:r w:rsidR="00190E4E" w:rsidRPr="00CB1E05">
              <w:rPr>
                <w:szCs w:val="22"/>
              </w:rPr>
              <w:t> </w:t>
            </w:r>
            <w:r w:rsidRPr="00CB1E05">
              <w:rPr>
                <w:szCs w:val="22"/>
              </w:rPr>
              <w:t>%</w:t>
            </w:r>
          </w:p>
          <w:p w14:paraId="7B7E364A" w14:textId="77777777" w:rsidR="00A57874" w:rsidRPr="00CB1E05" w:rsidRDefault="00A57874" w:rsidP="00CB1E05">
            <w:pPr>
              <w:rPr>
                <w:szCs w:val="22"/>
              </w:rPr>
            </w:pPr>
            <w:r w:rsidRPr="00CB1E05">
              <w:rPr>
                <w:szCs w:val="22"/>
              </w:rPr>
              <w:t>(10/306)</w:t>
            </w:r>
          </w:p>
        </w:tc>
        <w:tc>
          <w:tcPr>
            <w:tcW w:w="1346" w:type="dxa"/>
            <w:tcBorders>
              <w:top w:val="nil"/>
            </w:tcBorders>
          </w:tcPr>
          <w:p w14:paraId="33F5A61A" w14:textId="77777777" w:rsidR="00A57874" w:rsidRPr="00CB1E05" w:rsidRDefault="00A57874" w:rsidP="00CB1E05">
            <w:pPr>
              <w:rPr>
                <w:szCs w:val="22"/>
              </w:rPr>
            </w:pPr>
            <w:r w:rsidRPr="00CB1E05">
              <w:rPr>
                <w:szCs w:val="22"/>
              </w:rPr>
              <w:t>48</w:t>
            </w:r>
            <w:r w:rsidR="00E06C23" w:rsidRPr="00CB1E05">
              <w:rPr>
                <w:szCs w:val="22"/>
              </w:rPr>
              <w:t>,</w:t>
            </w:r>
            <w:r w:rsidRPr="00CB1E05">
              <w:rPr>
                <w:szCs w:val="22"/>
              </w:rPr>
              <w:t>5</w:t>
            </w:r>
            <w:r w:rsidR="00190E4E" w:rsidRPr="00CB1E05">
              <w:rPr>
                <w:szCs w:val="22"/>
              </w:rPr>
              <w:t> </w:t>
            </w:r>
            <w:r w:rsidRPr="00CB1E05">
              <w:rPr>
                <w:szCs w:val="22"/>
              </w:rPr>
              <w:t>%*</w:t>
            </w:r>
          </w:p>
          <w:p w14:paraId="71F1F89A" w14:textId="77777777" w:rsidR="00A57874" w:rsidRPr="00CB1E05" w:rsidRDefault="00A57874" w:rsidP="00CB1E05">
            <w:pPr>
              <w:rPr>
                <w:szCs w:val="22"/>
              </w:rPr>
            </w:pPr>
            <w:r w:rsidRPr="00CB1E05">
              <w:rPr>
                <w:szCs w:val="22"/>
              </w:rPr>
              <w:t>(148/305)</w:t>
            </w:r>
          </w:p>
        </w:tc>
        <w:tc>
          <w:tcPr>
            <w:tcW w:w="1347" w:type="dxa"/>
            <w:tcBorders>
              <w:top w:val="nil"/>
            </w:tcBorders>
          </w:tcPr>
          <w:p w14:paraId="6ADB1EE2" w14:textId="77777777" w:rsidR="00A57874" w:rsidRPr="00CB1E05" w:rsidRDefault="00A57874" w:rsidP="00CB1E05">
            <w:pPr>
              <w:rPr>
                <w:szCs w:val="22"/>
              </w:rPr>
            </w:pPr>
            <w:r w:rsidRPr="00CB1E05">
              <w:rPr>
                <w:szCs w:val="22"/>
              </w:rPr>
              <w:t>3</w:t>
            </w:r>
            <w:r w:rsidR="00E06C23" w:rsidRPr="00CB1E05">
              <w:rPr>
                <w:szCs w:val="22"/>
              </w:rPr>
              <w:t>,</w:t>
            </w:r>
            <w:r w:rsidRPr="00CB1E05">
              <w:rPr>
                <w:szCs w:val="22"/>
              </w:rPr>
              <w:t>3</w:t>
            </w:r>
            <w:r w:rsidR="00190E4E" w:rsidRPr="00CB1E05">
              <w:rPr>
                <w:szCs w:val="22"/>
              </w:rPr>
              <w:t> </w:t>
            </w:r>
            <w:r w:rsidRPr="00CB1E05">
              <w:rPr>
                <w:szCs w:val="22"/>
              </w:rPr>
              <w:t>%</w:t>
            </w:r>
          </w:p>
          <w:p w14:paraId="733CB684" w14:textId="77777777" w:rsidR="00A57874" w:rsidRPr="00CB1E05" w:rsidRDefault="00A57874" w:rsidP="00CB1E05">
            <w:pPr>
              <w:rPr>
                <w:szCs w:val="22"/>
              </w:rPr>
            </w:pPr>
            <w:r w:rsidRPr="00CB1E05">
              <w:rPr>
                <w:szCs w:val="22"/>
              </w:rPr>
              <w:t>(10/306)</w:t>
            </w:r>
          </w:p>
        </w:tc>
      </w:tr>
    </w:tbl>
    <w:p w14:paraId="6711082D" w14:textId="77777777" w:rsidR="00A57874" w:rsidRPr="004B7896" w:rsidRDefault="00A57874" w:rsidP="00114828">
      <w:pPr>
        <w:rPr>
          <w:i/>
        </w:rPr>
      </w:pPr>
      <w:r w:rsidRPr="004B7896">
        <w:rPr>
          <w:i/>
        </w:rPr>
        <w:t>*p &lt; 0</w:t>
      </w:r>
      <w:r w:rsidR="007E792D" w:rsidRPr="004B7896">
        <w:rPr>
          <w:i/>
        </w:rPr>
        <w:t>,</w:t>
      </w:r>
      <w:r w:rsidRPr="004B7896">
        <w:rPr>
          <w:i/>
        </w:rPr>
        <w:t xml:space="preserve">001 (VISTABEL </w:t>
      </w:r>
      <w:r w:rsidR="006228AD" w:rsidRPr="004B7896">
        <w:rPr>
          <w:i/>
        </w:rPr>
        <w:t xml:space="preserve">oproti </w:t>
      </w:r>
      <w:r w:rsidRPr="004B7896">
        <w:rPr>
          <w:i/>
        </w:rPr>
        <w:t>placeb</w:t>
      </w:r>
      <w:r w:rsidR="006228AD" w:rsidRPr="004B7896">
        <w:rPr>
          <w:i/>
        </w:rPr>
        <w:t>u</w:t>
      </w:r>
      <w:r w:rsidRPr="004B7896">
        <w:rPr>
          <w:i/>
        </w:rPr>
        <w:t>)</w:t>
      </w:r>
    </w:p>
    <w:p w14:paraId="1373A5A7" w14:textId="77777777" w:rsidR="00A57874" w:rsidRPr="00CB1E05" w:rsidRDefault="00A57874" w:rsidP="00CB1E05">
      <w:pPr>
        <w:rPr>
          <w:szCs w:val="22"/>
        </w:rPr>
      </w:pPr>
    </w:p>
    <w:p w14:paraId="56A6C272" w14:textId="7EA95E3C" w:rsidR="00A57874" w:rsidRPr="00CB1E05" w:rsidRDefault="00324480" w:rsidP="00CB1E05">
      <w:pPr>
        <w:rPr>
          <w:strike/>
          <w:szCs w:val="22"/>
        </w:rPr>
      </w:pPr>
      <w:r w:rsidRPr="00CB1E05">
        <w:rPr>
          <w:szCs w:val="22"/>
        </w:rPr>
        <w:t xml:space="preserve">Zlepšenia oproti východiskovému stavu vo </w:t>
      </w:r>
      <w:r w:rsidR="003B6D04" w:rsidRPr="00CB1E05">
        <w:rPr>
          <w:szCs w:val="22"/>
        </w:rPr>
        <w:t xml:space="preserve">vzhľade </w:t>
      </w:r>
      <w:r w:rsidR="00AA4715" w:rsidRPr="00CB1E05">
        <w:rPr>
          <w:szCs w:val="22"/>
        </w:rPr>
        <w:t xml:space="preserve">vrások </w:t>
      </w:r>
      <w:r w:rsidR="003B6D04" w:rsidRPr="00CB1E05">
        <w:rPr>
          <w:szCs w:val="22"/>
        </w:rPr>
        <w:t>v tvare stopy vrany</w:t>
      </w:r>
      <w:r w:rsidR="00D1745B">
        <w:rPr>
          <w:szCs w:val="22"/>
        </w:rPr>
        <w:t>,</w:t>
      </w:r>
      <w:r w:rsidR="00E73964" w:rsidRPr="00CB1E05">
        <w:rPr>
          <w:szCs w:val="22"/>
        </w:rPr>
        <w:t xml:space="preserve"> </w:t>
      </w:r>
      <w:r w:rsidR="00301BDD" w:rsidRPr="00CB1E05">
        <w:rPr>
          <w:szCs w:val="22"/>
        </w:rPr>
        <w:t>pri maximálnom úsmeve</w:t>
      </w:r>
      <w:r w:rsidR="00D1745B">
        <w:rPr>
          <w:szCs w:val="22"/>
        </w:rPr>
        <w:t>,</w:t>
      </w:r>
      <w:r w:rsidR="00301BDD" w:rsidRPr="00CB1E05">
        <w:rPr>
          <w:szCs w:val="22"/>
        </w:rPr>
        <w:t xml:space="preserve"> </w:t>
      </w:r>
      <w:r w:rsidR="00DC2742" w:rsidRPr="00CB1E05">
        <w:rPr>
          <w:szCs w:val="22"/>
        </w:rPr>
        <w:t xml:space="preserve">boli pozorované </w:t>
      </w:r>
      <w:r w:rsidR="000809B1" w:rsidRPr="00CB1E05">
        <w:rPr>
          <w:szCs w:val="22"/>
        </w:rPr>
        <w:t xml:space="preserve">pri </w:t>
      </w:r>
      <w:r w:rsidR="00A57874" w:rsidRPr="00CB1E05">
        <w:rPr>
          <w:szCs w:val="22"/>
        </w:rPr>
        <w:t>VISTABEL</w:t>
      </w:r>
      <w:r w:rsidR="00EC7D9A" w:rsidRPr="00CB1E05">
        <w:rPr>
          <w:szCs w:val="22"/>
        </w:rPr>
        <w:t>E</w:t>
      </w:r>
      <w:r w:rsidR="00A57874" w:rsidRPr="00CB1E05">
        <w:rPr>
          <w:szCs w:val="22"/>
        </w:rPr>
        <w:t xml:space="preserve"> (24 </w:t>
      </w:r>
      <w:r w:rsidR="005023DB" w:rsidRPr="00CB1E05">
        <w:rPr>
          <w:szCs w:val="22"/>
        </w:rPr>
        <w:t>jednotiek</w:t>
      </w:r>
      <w:r w:rsidR="00A57874" w:rsidRPr="00CB1E05">
        <w:rPr>
          <w:szCs w:val="22"/>
        </w:rPr>
        <w:t xml:space="preserve"> a 44 </w:t>
      </w:r>
      <w:r w:rsidR="005023DB" w:rsidRPr="00CB1E05">
        <w:rPr>
          <w:szCs w:val="22"/>
        </w:rPr>
        <w:t>jednotiek</w:t>
      </w:r>
      <w:r w:rsidR="00A57874" w:rsidRPr="00CB1E05">
        <w:rPr>
          <w:szCs w:val="22"/>
        </w:rPr>
        <w:t xml:space="preserve">) </w:t>
      </w:r>
      <w:r w:rsidR="00EC7D9A" w:rsidRPr="00CB1E05">
        <w:rPr>
          <w:szCs w:val="22"/>
        </w:rPr>
        <w:t xml:space="preserve">v porovnaní s placebom </w:t>
      </w:r>
      <w:r w:rsidR="00BD370B">
        <w:rPr>
          <w:szCs w:val="22"/>
        </w:rPr>
        <w:t>v</w:t>
      </w:r>
      <w:r w:rsidR="00206B30">
        <w:rPr>
          <w:szCs w:val="22"/>
        </w:rPr>
        <w:t> </w:t>
      </w:r>
      <w:r w:rsidR="00D16EF1" w:rsidRPr="00CB1E05">
        <w:rPr>
          <w:szCs w:val="22"/>
        </w:rPr>
        <w:t>30.</w:t>
      </w:r>
      <w:r w:rsidR="00163D1F" w:rsidRPr="00CB1E05">
        <w:rPr>
          <w:szCs w:val="22"/>
        </w:rPr>
        <w:t> </w:t>
      </w:r>
      <w:r w:rsidR="00D16EF1" w:rsidRPr="00CB1E05">
        <w:rPr>
          <w:szCs w:val="22"/>
        </w:rPr>
        <w:t>d</w:t>
      </w:r>
      <w:r w:rsidR="00EC7D9A" w:rsidRPr="00CB1E05">
        <w:rPr>
          <w:szCs w:val="22"/>
        </w:rPr>
        <w:t>eň</w:t>
      </w:r>
      <w:r w:rsidR="00D16EF1" w:rsidRPr="00CB1E05">
        <w:rPr>
          <w:szCs w:val="22"/>
        </w:rPr>
        <w:t xml:space="preserve"> a vo všetkých časových bodoch po každom liečebnom cy</w:t>
      </w:r>
      <w:r w:rsidR="00C3751A" w:rsidRPr="00CB1E05">
        <w:rPr>
          <w:szCs w:val="22"/>
        </w:rPr>
        <w:t>k</w:t>
      </w:r>
      <w:r w:rsidR="00D16EF1" w:rsidRPr="00CB1E05">
        <w:rPr>
          <w:szCs w:val="22"/>
        </w:rPr>
        <w:t xml:space="preserve">le </w:t>
      </w:r>
      <w:r w:rsidR="000809B1" w:rsidRPr="00CB1E05">
        <w:rPr>
          <w:szCs w:val="22"/>
        </w:rPr>
        <w:t xml:space="preserve">v obidvoch </w:t>
      </w:r>
      <w:r w:rsidR="00EC7D9A" w:rsidRPr="00CB1E05">
        <w:rPr>
          <w:szCs w:val="22"/>
        </w:rPr>
        <w:t xml:space="preserve">pivotných </w:t>
      </w:r>
      <w:r w:rsidR="000809B1" w:rsidRPr="00CB1E05">
        <w:rPr>
          <w:szCs w:val="22"/>
        </w:rPr>
        <w:t>štúdiách</w:t>
      </w:r>
      <w:r w:rsidR="00DC2742" w:rsidRPr="00CB1E05">
        <w:rPr>
          <w:szCs w:val="22"/>
        </w:rPr>
        <w:t xml:space="preserve"> (p &lt; 0,001)</w:t>
      </w:r>
      <w:r w:rsidR="00A57874" w:rsidRPr="00CB1E05">
        <w:rPr>
          <w:szCs w:val="22"/>
        </w:rPr>
        <w:t>.</w:t>
      </w:r>
    </w:p>
    <w:p w14:paraId="567E73E4" w14:textId="77777777" w:rsidR="00A57874" w:rsidRPr="00CB1E05" w:rsidRDefault="00A57874" w:rsidP="00CB1E05">
      <w:pPr>
        <w:rPr>
          <w:szCs w:val="22"/>
        </w:rPr>
      </w:pPr>
    </w:p>
    <w:p w14:paraId="4C30E1EC" w14:textId="1A632188" w:rsidR="00AC3287" w:rsidRPr="00CB1E05" w:rsidRDefault="00AC3287" w:rsidP="00CB1E05">
      <w:pPr>
        <w:rPr>
          <w:szCs w:val="22"/>
        </w:rPr>
      </w:pPr>
      <w:r w:rsidRPr="00CB1E05">
        <w:rPr>
          <w:szCs w:val="22"/>
        </w:rPr>
        <w:t xml:space="preserve">Liečba </w:t>
      </w:r>
      <w:r w:rsidR="00E7324A" w:rsidRPr="00CB1E05">
        <w:rPr>
          <w:szCs w:val="22"/>
        </w:rPr>
        <w:t xml:space="preserve">VISTABELOM </w:t>
      </w:r>
      <w:r w:rsidR="003E5C57" w:rsidRPr="00CB1E05">
        <w:rPr>
          <w:szCs w:val="22"/>
        </w:rPr>
        <w:t>24</w:t>
      </w:r>
      <w:r w:rsidR="00163D1F" w:rsidRPr="00CB1E05">
        <w:rPr>
          <w:szCs w:val="22"/>
        </w:rPr>
        <w:t> </w:t>
      </w:r>
      <w:r w:rsidR="005023DB" w:rsidRPr="00CB1E05">
        <w:rPr>
          <w:szCs w:val="22"/>
        </w:rPr>
        <w:t>jednot</w:t>
      </w:r>
      <w:r w:rsidR="000F6732">
        <w:rPr>
          <w:szCs w:val="22"/>
        </w:rPr>
        <w:t>iek</w:t>
      </w:r>
      <w:r w:rsidRPr="00CB1E05">
        <w:rPr>
          <w:szCs w:val="22"/>
        </w:rPr>
        <w:t xml:space="preserve"> tiež vý</w:t>
      </w:r>
      <w:r w:rsidR="00E7324A" w:rsidRPr="00CB1E05">
        <w:rPr>
          <w:szCs w:val="22"/>
        </w:rPr>
        <w:t>znamne redukovala hĺbku</w:t>
      </w:r>
      <w:r w:rsidR="00FB76A6">
        <w:rPr>
          <w:szCs w:val="22"/>
        </w:rPr>
        <w:t xml:space="preserve"> </w:t>
      </w:r>
      <w:r w:rsidR="00AA4715" w:rsidRPr="00CB1E05">
        <w:rPr>
          <w:szCs w:val="22"/>
        </w:rPr>
        <w:t xml:space="preserve">vrások </w:t>
      </w:r>
      <w:r w:rsidRPr="00CB1E05">
        <w:rPr>
          <w:szCs w:val="22"/>
        </w:rPr>
        <w:t>v</w:t>
      </w:r>
      <w:r w:rsidR="007B2421">
        <w:rPr>
          <w:szCs w:val="22"/>
        </w:rPr>
        <w:t> </w:t>
      </w:r>
      <w:r w:rsidRPr="00CB1E05">
        <w:rPr>
          <w:szCs w:val="22"/>
        </w:rPr>
        <w:t>tvare stopy vrany v</w:t>
      </w:r>
      <w:r w:rsidR="00F53030">
        <w:rPr>
          <w:szCs w:val="22"/>
        </w:rPr>
        <w:t> </w:t>
      </w:r>
      <w:r w:rsidRPr="00CB1E05">
        <w:rPr>
          <w:szCs w:val="22"/>
        </w:rPr>
        <w:t>pokoj</w:t>
      </w:r>
      <w:r w:rsidR="00FB76A6">
        <w:rPr>
          <w:szCs w:val="22"/>
        </w:rPr>
        <w:t>i</w:t>
      </w:r>
      <w:r w:rsidRPr="00CB1E05">
        <w:rPr>
          <w:szCs w:val="22"/>
        </w:rPr>
        <w:t>. Z 528</w:t>
      </w:r>
      <w:r w:rsidR="00163D1F" w:rsidRPr="00CB1E05">
        <w:rPr>
          <w:szCs w:val="22"/>
        </w:rPr>
        <w:t> </w:t>
      </w:r>
      <w:r w:rsidRPr="00CB1E05">
        <w:rPr>
          <w:szCs w:val="22"/>
        </w:rPr>
        <w:t xml:space="preserve">liečených pacientov </w:t>
      </w:r>
      <w:r w:rsidR="00472DF1">
        <w:rPr>
          <w:szCs w:val="22"/>
        </w:rPr>
        <w:t xml:space="preserve">malo </w:t>
      </w:r>
      <w:r w:rsidRPr="00CB1E05">
        <w:rPr>
          <w:szCs w:val="22"/>
        </w:rPr>
        <w:t>63</w:t>
      </w:r>
      <w:r w:rsidR="00163D1F" w:rsidRPr="00CB1E05">
        <w:rPr>
          <w:szCs w:val="22"/>
        </w:rPr>
        <w:t> </w:t>
      </w:r>
      <w:r w:rsidRPr="00CB1E05">
        <w:rPr>
          <w:szCs w:val="22"/>
        </w:rPr>
        <w:t xml:space="preserve">% (330/528) </w:t>
      </w:r>
      <w:r w:rsidR="00072C23">
        <w:rPr>
          <w:szCs w:val="22"/>
        </w:rPr>
        <w:t xml:space="preserve">na začiatku liečby </w:t>
      </w:r>
      <w:r w:rsidR="00E5585A">
        <w:rPr>
          <w:szCs w:val="22"/>
        </w:rPr>
        <w:t xml:space="preserve">mierne </w:t>
      </w:r>
      <w:r w:rsidRPr="00CB1E05">
        <w:rPr>
          <w:szCs w:val="22"/>
        </w:rPr>
        <w:t>až hlboké</w:t>
      </w:r>
      <w:r w:rsidR="00B626F9">
        <w:rPr>
          <w:szCs w:val="22"/>
        </w:rPr>
        <w:t xml:space="preserve"> </w:t>
      </w:r>
      <w:r w:rsidR="008D045E">
        <w:rPr>
          <w:szCs w:val="22"/>
        </w:rPr>
        <w:t>vrásky</w:t>
      </w:r>
      <w:r w:rsidRPr="00CB1E05">
        <w:rPr>
          <w:szCs w:val="22"/>
        </w:rPr>
        <w:t xml:space="preserve"> v tvare stopy vrany </w:t>
      </w:r>
      <w:r w:rsidR="00E7324A" w:rsidRPr="00CB1E05">
        <w:rPr>
          <w:szCs w:val="22"/>
        </w:rPr>
        <w:t>v pokoj</w:t>
      </w:r>
      <w:r w:rsidR="008D045E">
        <w:rPr>
          <w:szCs w:val="22"/>
        </w:rPr>
        <w:t>i</w:t>
      </w:r>
      <w:r w:rsidRPr="00CB1E05">
        <w:rPr>
          <w:szCs w:val="22"/>
        </w:rPr>
        <w:t xml:space="preserve">. </w:t>
      </w:r>
      <w:r w:rsidR="00E7324A" w:rsidRPr="00CB1E05">
        <w:rPr>
          <w:szCs w:val="22"/>
        </w:rPr>
        <w:t xml:space="preserve">Z nich </w:t>
      </w:r>
      <w:r w:rsidRPr="00CB1E05">
        <w:rPr>
          <w:szCs w:val="22"/>
        </w:rPr>
        <w:t>58</w:t>
      </w:r>
      <w:r w:rsidR="00163D1F" w:rsidRPr="00CB1E05">
        <w:rPr>
          <w:szCs w:val="22"/>
        </w:rPr>
        <w:t> </w:t>
      </w:r>
      <w:r w:rsidRPr="00CB1E05">
        <w:rPr>
          <w:szCs w:val="22"/>
        </w:rPr>
        <w:t>% (192/330)</w:t>
      </w:r>
      <w:r w:rsidR="00927BEC" w:rsidRPr="00CB1E05">
        <w:rPr>
          <w:szCs w:val="22"/>
        </w:rPr>
        <w:t xml:space="preserve"> pacientov</w:t>
      </w:r>
      <w:r w:rsidRPr="00CB1E05">
        <w:rPr>
          <w:szCs w:val="22"/>
        </w:rPr>
        <w:t xml:space="preserve"> liečen</w:t>
      </w:r>
      <w:r w:rsidR="00927BEC" w:rsidRPr="00CB1E05">
        <w:rPr>
          <w:szCs w:val="22"/>
        </w:rPr>
        <w:t xml:space="preserve">ých </w:t>
      </w:r>
      <w:r w:rsidRPr="00CB1E05">
        <w:rPr>
          <w:szCs w:val="22"/>
        </w:rPr>
        <w:t>VISTABEL</w:t>
      </w:r>
      <w:r w:rsidR="00927BEC" w:rsidRPr="00CB1E05">
        <w:rPr>
          <w:szCs w:val="22"/>
        </w:rPr>
        <w:t xml:space="preserve">OM </w:t>
      </w:r>
      <w:r w:rsidR="003E5C57" w:rsidRPr="00CB1E05">
        <w:rPr>
          <w:szCs w:val="22"/>
        </w:rPr>
        <w:t>bol</w:t>
      </w:r>
      <w:r w:rsidR="00927BEC" w:rsidRPr="00CB1E05">
        <w:rPr>
          <w:szCs w:val="22"/>
        </w:rPr>
        <w:t>o</w:t>
      </w:r>
      <w:r w:rsidR="003E5C57" w:rsidRPr="00CB1E05">
        <w:rPr>
          <w:szCs w:val="22"/>
        </w:rPr>
        <w:t xml:space="preserve"> považovan</w:t>
      </w:r>
      <w:r w:rsidR="00927BEC" w:rsidRPr="00CB1E05">
        <w:rPr>
          <w:szCs w:val="22"/>
        </w:rPr>
        <w:t xml:space="preserve">ých </w:t>
      </w:r>
      <w:r w:rsidR="003E5C57" w:rsidRPr="00CB1E05">
        <w:rPr>
          <w:szCs w:val="22"/>
        </w:rPr>
        <w:t xml:space="preserve">za </w:t>
      </w:r>
      <w:r w:rsidRPr="00CB1E05">
        <w:rPr>
          <w:szCs w:val="22"/>
        </w:rPr>
        <w:t xml:space="preserve">pacientov </w:t>
      </w:r>
      <w:r w:rsidR="003E5C57" w:rsidRPr="00CB1E05">
        <w:rPr>
          <w:szCs w:val="22"/>
        </w:rPr>
        <w:t xml:space="preserve">s odpoveďou na liečbu </w:t>
      </w:r>
      <w:r w:rsidRPr="00CB1E05">
        <w:rPr>
          <w:szCs w:val="22"/>
        </w:rPr>
        <w:t xml:space="preserve">(žiadna alebo </w:t>
      </w:r>
      <w:r w:rsidR="00927BEC" w:rsidRPr="00CB1E05">
        <w:rPr>
          <w:szCs w:val="22"/>
        </w:rPr>
        <w:t>stredná hĺbka</w:t>
      </w:r>
      <w:r w:rsidR="00B626F9">
        <w:rPr>
          <w:szCs w:val="22"/>
        </w:rPr>
        <w:t xml:space="preserve"> </w:t>
      </w:r>
      <w:r w:rsidR="00FF2202">
        <w:rPr>
          <w:szCs w:val="22"/>
        </w:rPr>
        <w:t>vrások</w:t>
      </w:r>
      <w:r w:rsidRPr="00CB1E05">
        <w:rPr>
          <w:szCs w:val="22"/>
        </w:rPr>
        <w:t xml:space="preserve">) tridsať dní po </w:t>
      </w:r>
      <w:r w:rsidR="003E5C57" w:rsidRPr="00CB1E05">
        <w:rPr>
          <w:szCs w:val="22"/>
        </w:rPr>
        <w:t xml:space="preserve">podaní </w:t>
      </w:r>
      <w:r w:rsidRPr="00CB1E05">
        <w:rPr>
          <w:szCs w:val="22"/>
        </w:rPr>
        <w:t>injekci</w:t>
      </w:r>
      <w:r w:rsidR="003E5C57" w:rsidRPr="00CB1E05">
        <w:rPr>
          <w:szCs w:val="22"/>
        </w:rPr>
        <w:t xml:space="preserve">e </w:t>
      </w:r>
      <w:r w:rsidRPr="00CB1E05">
        <w:rPr>
          <w:szCs w:val="22"/>
        </w:rPr>
        <w:t>v porovnaní s 11</w:t>
      </w:r>
      <w:r w:rsidR="00163D1F" w:rsidRPr="00CB1E05">
        <w:rPr>
          <w:szCs w:val="22"/>
        </w:rPr>
        <w:t> </w:t>
      </w:r>
      <w:r w:rsidRPr="00CB1E05">
        <w:rPr>
          <w:szCs w:val="22"/>
        </w:rPr>
        <w:t xml:space="preserve">% (39/352) pacientov </w:t>
      </w:r>
      <w:r w:rsidR="0064638B">
        <w:rPr>
          <w:szCs w:val="22"/>
        </w:rPr>
        <w:t>dostávajúcich</w:t>
      </w:r>
      <w:r w:rsidR="003E5C57" w:rsidRPr="00CB1E05">
        <w:rPr>
          <w:szCs w:val="22"/>
        </w:rPr>
        <w:t xml:space="preserve"> </w:t>
      </w:r>
      <w:r w:rsidRPr="00CB1E05">
        <w:rPr>
          <w:szCs w:val="22"/>
        </w:rPr>
        <w:t>placebo.</w:t>
      </w:r>
    </w:p>
    <w:p w14:paraId="0A57EA63" w14:textId="77777777" w:rsidR="00A57874" w:rsidRPr="00CB1E05" w:rsidRDefault="00A57874" w:rsidP="00CB1E05">
      <w:pPr>
        <w:rPr>
          <w:szCs w:val="22"/>
        </w:rPr>
      </w:pPr>
    </w:p>
    <w:p w14:paraId="69C78EA9" w14:textId="4C5BA4CC" w:rsidR="00A57874" w:rsidRPr="00CB1E05" w:rsidRDefault="00D737A7" w:rsidP="00CB1E05">
      <w:pPr>
        <w:rPr>
          <w:szCs w:val="22"/>
        </w:rPr>
      </w:pPr>
      <w:r w:rsidRPr="00D737A7">
        <w:rPr>
          <w:szCs w:val="22"/>
        </w:rPr>
        <w:t>V prípade VISTABEL</w:t>
      </w:r>
      <w:r w:rsidR="00355CDC">
        <w:rPr>
          <w:szCs w:val="22"/>
        </w:rPr>
        <w:t>U</w:t>
      </w:r>
      <w:r w:rsidRPr="00D737A7">
        <w:rPr>
          <w:szCs w:val="22"/>
        </w:rPr>
        <w:t xml:space="preserve"> (24 jednotiek a 44 jednotiek) sa v porovnaní s placebom pozorovalo aj zlepšenie sebahodnotenia veku a atraktívnosti </w:t>
      </w:r>
      <w:r w:rsidR="00C519C6">
        <w:rPr>
          <w:szCs w:val="22"/>
        </w:rPr>
        <w:t>pacienta</w:t>
      </w:r>
      <w:r w:rsidR="00922E31" w:rsidRPr="00CB1E05">
        <w:rPr>
          <w:szCs w:val="22"/>
        </w:rPr>
        <w:t xml:space="preserve"> </w:t>
      </w:r>
      <w:r w:rsidR="000809B1" w:rsidRPr="00CB1E05">
        <w:rPr>
          <w:szCs w:val="22"/>
        </w:rPr>
        <w:t>pri použití dotazníka na zistenie výsledkov očných vrások</w:t>
      </w:r>
      <w:r w:rsidR="00A57874" w:rsidRPr="00CB1E05">
        <w:rPr>
          <w:szCs w:val="22"/>
        </w:rPr>
        <w:t xml:space="preserve"> (FLO-11) </w:t>
      </w:r>
      <w:r w:rsidR="00CF24BA">
        <w:rPr>
          <w:szCs w:val="22"/>
        </w:rPr>
        <w:t xml:space="preserve">v </w:t>
      </w:r>
      <w:r w:rsidR="000809B1" w:rsidRPr="00CB1E05">
        <w:rPr>
          <w:szCs w:val="22"/>
        </w:rPr>
        <w:t>30.</w:t>
      </w:r>
      <w:r w:rsidR="00163D1F" w:rsidRPr="00CB1E05">
        <w:rPr>
          <w:szCs w:val="22"/>
        </w:rPr>
        <w:t> </w:t>
      </w:r>
      <w:r w:rsidR="000809B1" w:rsidRPr="00CB1E05">
        <w:rPr>
          <w:szCs w:val="22"/>
        </w:rPr>
        <w:t xml:space="preserve">deň, čo </w:t>
      </w:r>
      <w:r w:rsidR="001157AD">
        <w:rPr>
          <w:szCs w:val="22"/>
        </w:rPr>
        <w:t>bol</w:t>
      </w:r>
      <w:r w:rsidR="000809B1" w:rsidRPr="00CB1E05">
        <w:rPr>
          <w:szCs w:val="22"/>
        </w:rPr>
        <w:t xml:space="preserve"> časový bod primárneho </w:t>
      </w:r>
      <w:r w:rsidR="00761813" w:rsidRPr="00CB1E05">
        <w:rPr>
          <w:szCs w:val="22"/>
        </w:rPr>
        <w:t xml:space="preserve">koncového </w:t>
      </w:r>
      <w:r w:rsidR="001C04C1" w:rsidRPr="00CB1E05">
        <w:rPr>
          <w:szCs w:val="22"/>
        </w:rPr>
        <w:t>ukazovateľa</w:t>
      </w:r>
      <w:r w:rsidR="000809B1" w:rsidRPr="00CB1E05">
        <w:rPr>
          <w:szCs w:val="22"/>
        </w:rPr>
        <w:t xml:space="preserve">, </w:t>
      </w:r>
      <w:r w:rsidR="00AB635D" w:rsidRPr="00CB1E05">
        <w:rPr>
          <w:szCs w:val="22"/>
        </w:rPr>
        <w:t>(p&lt;0,001) a</w:t>
      </w:r>
      <w:r w:rsidR="001F7DCD">
        <w:rPr>
          <w:szCs w:val="22"/>
        </w:rPr>
        <w:t> </w:t>
      </w:r>
      <w:r w:rsidR="00AB635D" w:rsidRPr="00CB1E05">
        <w:rPr>
          <w:szCs w:val="22"/>
        </w:rPr>
        <w:t>vo všetkých následných časových bodoch</w:t>
      </w:r>
      <w:r w:rsidR="00A57874" w:rsidRPr="00CB1E05">
        <w:rPr>
          <w:szCs w:val="22"/>
        </w:rPr>
        <w:t xml:space="preserve"> </w:t>
      </w:r>
      <w:r w:rsidR="000809B1" w:rsidRPr="00CB1E05">
        <w:rPr>
          <w:szCs w:val="22"/>
        </w:rPr>
        <w:t>v</w:t>
      </w:r>
      <w:r w:rsidR="001F7DCD">
        <w:rPr>
          <w:szCs w:val="22"/>
        </w:rPr>
        <w:t> </w:t>
      </w:r>
      <w:r w:rsidR="00AB14F2">
        <w:rPr>
          <w:szCs w:val="22"/>
        </w:rPr>
        <w:t>obidvoch</w:t>
      </w:r>
      <w:r w:rsidR="000809B1" w:rsidRPr="00CB1E05">
        <w:rPr>
          <w:szCs w:val="22"/>
        </w:rPr>
        <w:t xml:space="preserve"> </w:t>
      </w:r>
      <w:r w:rsidR="00761813" w:rsidRPr="00CB1E05">
        <w:rPr>
          <w:szCs w:val="22"/>
        </w:rPr>
        <w:t xml:space="preserve">pivotných </w:t>
      </w:r>
      <w:r w:rsidR="000809B1" w:rsidRPr="00CB1E05">
        <w:rPr>
          <w:szCs w:val="22"/>
        </w:rPr>
        <w:t>štúdiách</w:t>
      </w:r>
      <w:r w:rsidR="00A57874" w:rsidRPr="00CB1E05">
        <w:rPr>
          <w:szCs w:val="22"/>
        </w:rPr>
        <w:t>.</w:t>
      </w:r>
    </w:p>
    <w:p w14:paraId="27B8DA2A" w14:textId="77777777" w:rsidR="00A57874" w:rsidRPr="00CB1E05" w:rsidRDefault="00A57874" w:rsidP="00CB1E05">
      <w:pPr>
        <w:rPr>
          <w:szCs w:val="22"/>
        </w:rPr>
      </w:pPr>
    </w:p>
    <w:p w14:paraId="79963EE4" w14:textId="0625A03B" w:rsidR="00AB635D" w:rsidRPr="00CB1E05" w:rsidRDefault="004A720A" w:rsidP="00CB1E05">
      <w:pPr>
        <w:rPr>
          <w:i/>
          <w:szCs w:val="22"/>
        </w:rPr>
      </w:pPr>
      <w:r w:rsidRPr="00CB1E05">
        <w:rPr>
          <w:szCs w:val="22"/>
        </w:rPr>
        <w:t>V</w:t>
      </w:r>
      <w:r w:rsidR="001F7DCD">
        <w:rPr>
          <w:szCs w:val="22"/>
        </w:rPr>
        <w:t> </w:t>
      </w:r>
      <w:r w:rsidR="00B02BEF" w:rsidRPr="00CB1E05">
        <w:rPr>
          <w:szCs w:val="22"/>
        </w:rPr>
        <w:t xml:space="preserve">pivotných </w:t>
      </w:r>
      <w:r w:rsidRPr="00CB1E05">
        <w:rPr>
          <w:szCs w:val="22"/>
        </w:rPr>
        <w:t xml:space="preserve">štúdiách bolo </w:t>
      </w:r>
      <w:r w:rsidR="00A57874" w:rsidRPr="00CB1E05">
        <w:rPr>
          <w:szCs w:val="22"/>
        </w:rPr>
        <w:t>3</w:t>
      </w:r>
      <w:r w:rsidRPr="00CB1E05">
        <w:rPr>
          <w:szCs w:val="22"/>
        </w:rPr>
        <w:t>,</w:t>
      </w:r>
      <w:r w:rsidR="00A57874" w:rsidRPr="00CB1E05">
        <w:rPr>
          <w:szCs w:val="22"/>
        </w:rPr>
        <w:t>9</w:t>
      </w:r>
      <w:r w:rsidR="00163D1F" w:rsidRPr="00CB1E05">
        <w:rPr>
          <w:szCs w:val="22"/>
        </w:rPr>
        <w:t> </w:t>
      </w:r>
      <w:r w:rsidR="00A57874" w:rsidRPr="00CB1E05">
        <w:rPr>
          <w:szCs w:val="22"/>
        </w:rPr>
        <w:t xml:space="preserve">% (53/1362) </w:t>
      </w:r>
      <w:r w:rsidRPr="00CB1E05">
        <w:rPr>
          <w:szCs w:val="22"/>
        </w:rPr>
        <w:t>pacientov starších ako</w:t>
      </w:r>
      <w:r w:rsidR="00A57874" w:rsidRPr="00CB1E05">
        <w:rPr>
          <w:szCs w:val="22"/>
        </w:rPr>
        <w:t xml:space="preserve"> 65 </w:t>
      </w:r>
      <w:r w:rsidRPr="00CB1E05">
        <w:rPr>
          <w:szCs w:val="22"/>
        </w:rPr>
        <w:t>rokov</w:t>
      </w:r>
      <w:r w:rsidR="00A57874" w:rsidRPr="00CB1E05">
        <w:rPr>
          <w:szCs w:val="22"/>
        </w:rPr>
        <w:t xml:space="preserve">. </w:t>
      </w:r>
      <w:r w:rsidR="008123F7" w:rsidRPr="00CB1E05">
        <w:rPr>
          <w:szCs w:val="22"/>
        </w:rPr>
        <w:t>P</w:t>
      </w:r>
      <w:r w:rsidR="00A57874" w:rsidRPr="00CB1E05">
        <w:rPr>
          <w:iCs/>
          <w:szCs w:val="22"/>
        </w:rPr>
        <w:t>a</w:t>
      </w:r>
      <w:r w:rsidRPr="00CB1E05">
        <w:rPr>
          <w:iCs/>
          <w:szCs w:val="22"/>
        </w:rPr>
        <w:t>c</w:t>
      </w:r>
      <w:r w:rsidR="00A57874" w:rsidRPr="00CB1E05">
        <w:rPr>
          <w:iCs/>
          <w:szCs w:val="22"/>
        </w:rPr>
        <w:t>ient</w:t>
      </w:r>
      <w:r w:rsidR="008123F7" w:rsidRPr="00CB1E05">
        <w:rPr>
          <w:iCs/>
          <w:szCs w:val="22"/>
        </w:rPr>
        <w:t>i</w:t>
      </w:r>
      <w:r w:rsidRPr="00CB1E05">
        <w:rPr>
          <w:iCs/>
          <w:szCs w:val="22"/>
        </w:rPr>
        <w:t xml:space="preserve"> v</w:t>
      </w:r>
      <w:r w:rsidR="001F7DCD">
        <w:rPr>
          <w:iCs/>
          <w:szCs w:val="22"/>
        </w:rPr>
        <w:t> </w:t>
      </w:r>
      <w:r w:rsidRPr="00CB1E05">
        <w:rPr>
          <w:iCs/>
          <w:szCs w:val="22"/>
        </w:rPr>
        <w:t xml:space="preserve">tejto vekovej skupine </w:t>
      </w:r>
      <w:r w:rsidR="008123F7" w:rsidRPr="00CB1E05">
        <w:rPr>
          <w:iCs/>
          <w:szCs w:val="22"/>
        </w:rPr>
        <w:t xml:space="preserve">mali </w:t>
      </w:r>
      <w:r w:rsidRPr="00CB1E05">
        <w:rPr>
          <w:iCs/>
          <w:szCs w:val="22"/>
        </w:rPr>
        <w:t xml:space="preserve">odpoveď na liečbu podľa hodnotenia skúšajúcim </w:t>
      </w:r>
      <w:r w:rsidR="00A57874" w:rsidRPr="00CB1E05">
        <w:rPr>
          <w:iCs/>
          <w:szCs w:val="22"/>
        </w:rPr>
        <w:t>36</w:t>
      </w:r>
      <w:r w:rsidR="00163D1F" w:rsidRPr="00CB1E05">
        <w:rPr>
          <w:iCs/>
          <w:szCs w:val="22"/>
        </w:rPr>
        <w:t> </w:t>
      </w:r>
      <w:r w:rsidR="00A57874" w:rsidRPr="00CB1E05">
        <w:rPr>
          <w:iCs/>
          <w:szCs w:val="22"/>
        </w:rPr>
        <w:t>% (30</w:t>
      </w:r>
      <w:r w:rsidRPr="00CB1E05">
        <w:rPr>
          <w:iCs/>
          <w:szCs w:val="22"/>
        </w:rPr>
        <w:t>.</w:t>
      </w:r>
      <w:r w:rsidR="00163D1F" w:rsidRPr="00CB1E05">
        <w:rPr>
          <w:iCs/>
          <w:szCs w:val="22"/>
        </w:rPr>
        <w:t> </w:t>
      </w:r>
      <w:r w:rsidRPr="00CB1E05">
        <w:rPr>
          <w:iCs/>
          <w:szCs w:val="22"/>
        </w:rPr>
        <w:t>deň</w:t>
      </w:r>
      <w:r w:rsidR="00A57874" w:rsidRPr="00CB1E05">
        <w:rPr>
          <w:iCs/>
          <w:szCs w:val="22"/>
        </w:rPr>
        <w:t xml:space="preserve">) </w:t>
      </w:r>
      <w:r w:rsidRPr="00CB1E05">
        <w:rPr>
          <w:iCs/>
          <w:szCs w:val="22"/>
        </w:rPr>
        <w:t>p</w:t>
      </w:r>
      <w:r w:rsidR="008123F7" w:rsidRPr="00CB1E05">
        <w:rPr>
          <w:iCs/>
          <w:szCs w:val="22"/>
        </w:rPr>
        <w:t xml:space="preserve">o </w:t>
      </w:r>
      <w:r w:rsidR="00A57874" w:rsidRPr="00CB1E05">
        <w:rPr>
          <w:iCs/>
          <w:szCs w:val="22"/>
        </w:rPr>
        <w:t>VISTABEL</w:t>
      </w:r>
      <w:r w:rsidR="008123F7" w:rsidRPr="00CB1E05">
        <w:rPr>
          <w:iCs/>
          <w:szCs w:val="22"/>
        </w:rPr>
        <w:t>E</w:t>
      </w:r>
      <w:r w:rsidR="00A57874" w:rsidRPr="00CB1E05">
        <w:rPr>
          <w:iCs/>
          <w:szCs w:val="22"/>
        </w:rPr>
        <w:t xml:space="preserve"> (24 </w:t>
      </w:r>
      <w:r w:rsidR="005023DB" w:rsidRPr="00CB1E05">
        <w:rPr>
          <w:iCs/>
          <w:szCs w:val="22"/>
        </w:rPr>
        <w:t>jednotiek</w:t>
      </w:r>
      <w:r w:rsidR="00A57874" w:rsidRPr="00CB1E05">
        <w:rPr>
          <w:iCs/>
          <w:szCs w:val="22"/>
        </w:rPr>
        <w:t xml:space="preserve"> a</w:t>
      </w:r>
      <w:r w:rsidR="001F7DCD">
        <w:rPr>
          <w:iCs/>
          <w:szCs w:val="22"/>
        </w:rPr>
        <w:t> </w:t>
      </w:r>
      <w:r w:rsidR="00A57874" w:rsidRPr="00CB1E05">
        <w:rPr>
          <w:iCs/>
          <w:szCs w:val="22"/>
        </w:rPr>
        <w:t>44 </w:t>
      </w:r>
      <w:r w:rsidR="005023DB" w:rsidRPr="00CB1E05">
        <w:rPr>
          <w:iCs/>
          <w:szCs w:val="22"/>
        </w:rPr>
        <w:t>jednotiek</w:t>
      </w:r>
      <w:r w:rsidR="00A57874" w:rsidRPr="00CB1E05">
        <w:rPr>
          <w:iCs/>
          <w:szCs w:val="22"/>
        </w:rPr>
        <w:t>)</w:t>
      </w:r>
      <w:r w:rsidR="00A57874" w:rsidRPr="00CB1E05">
        <w:rPr>
          <w:szCs w:val="22"/>
        </w:rPr>
        <w:t xml:space="preserve">. </w:t>
      </w:r>
      <w:r w:rsidR="00152713" w:rsidRPr="00CB1E05">
        <w:rPr>
          <w:szCs w:val="22"/>
        </w:rPr>
        <w:t xml:space="preserve">Pri </w:t>
      </w:r>
      <w:r w:rsidR="00425CFB" w:rsidRPr="00CB1E05">
        <w:rPr>
          <w:szCs w:val="22"/>
        </w:rPr>
        <w:t>analýze</w:t>
      </w:r>
      <w:r w:rsidR="00152713" w:rsidRPr="00CB1E05">
        <w:rPr>
          <w:szCs w:val="22"/>
        </w:rPr>
        <w:t xml:space="preserve"> </w:t>
      </w:r>
      <w:r w:rsidR="0064373A">
        <w:rPr>
          <w:szCs w:val="22"/>
        </w:rPr>
        <w:t>podľa</w:t>
      </w:r>
      <w:r w:rsidR="00667F2A" w:rsidRPr="00CB1E05">
        <w:rPr>
          <w:szCs w:val="22"/>
        </w:rPr>
        <w:t xml:space="preserve"> vekových </w:t>
      </w:r>
      <w:r w:rsidR="00152713" w:rsidRPr="00CB1E05">
        <w:rPr>
          <w:szCs w:val="22"/>
        </w:rPr>
        <w:t xml:space="preserve">skupín </w:t>
      </w:r>
      <w:r w:rsidR="00AB635D" w:rsidRPr="00CB1E05">
        <w:rPr>
          <w:szCs w:val="22"/>
        </w:rPr>
        <w:t>≤</w:t>
      </w:r>
      <w:r w:rsidR="005023DB" w:rsidRPr="00CB1E05">
        <w:rPr>
          <w:szCs w:val="22"/>
        </w:rPr>
        <w:t xml:space="preserve"> </w:t>
      </w:r>
      <w:r w:rsidR="00AB635D" w:rsidRPr="00CB1E05">
        <w:rPr>
          <w:szCs w:val="22"/>
        </w:rPr>
        <w:t>50</w:t>
      </w:r>
      <w:r w:rsidR="00163D1F" w:rsidRPr="00CB1E05">
        <w:rPr>
          <w:szCs w:val="22"/>
        </w:rPr>
        <w:t> </w:t>
      </w:r>
      <w:r w:rsidR="00152713" w:rsidRPr="00CB1E05">
        <w:rPr>
          <w:szCs w:val="22"/>
        </w:rPr>
        <w:t>rokov a</w:t>
      </w:r>
      <w:r w:rsidR="00AB635D" w:rsidRPr="00CB1E05">
        <w:rPr>
          <w:szCs w:val="22"/>
        </w:rPr>
        <w:t xml:space="preserve"> &gt;</w:t>
      </w:r>
      <w:r w:rsidR="005023DB" w:rsidRPr="00CB1E05">
        <w:rPr>
          <w:szCs w:val="22"/>
        </w:rPr>
        <w:t xml:space="preserve"> </w:t>
      </w:r>
      <w:r w:rsidR="00AB635D" w:rsidRPr="00CB1E05">
        <w:rPr>
          <w:szCs w:val="22"/>
        </w:rPr>
        <w:t>50</w:t>
      </w:r>
      <w:r w:rsidR="00163D1F" w:rsidRPr="00CB1E05">
        <w:rPr>
          <w:szCs w:val="22"/>
        </w:rPr>
        <w:t> </w:t>
      </w:r>
      <w:r w:rsidR="00152713" w:rsidRPr="00CB1E05">
        <w:rPr>
          <w:szCs w:val="22"/>
        </w:rPr>
        <w:t>rokov sa u</w:t>
      </w:r>
      <w:r w:rsidR="001F7DCD">
        <w:rPr>
          <w:szCs w:val="22"/>
        </w:rPr>
        <w:t> </w:t>
      </w:r>
      <w:r w:rsidR="00152713" w:rsidRPr="00CB1E05">
        <w:rPr>
          <w:szCs w:val="22"/>
        </w:rPr>
        <w:t xml:space="preserve">oboch populácii preukázalo </w:t>
      </w:r>
      <w:r w:rsidR="00425CFB" w:rsidRPr="00CB1E05">
        <w:rPr>
          <w:szCs w:val="22"/>
        </w:rPr>
        <w:t>štatisticky</w:t>
      </w:r>
      <w:r w:rsidR="00152713" w:rsidRPr="00CB1E05">
        <w:rPr>
          <w:szCs w:val="22"/>
        </w:rPr>
        <w:t xml:space="preserve"> významné zlepšenie v</w:t>
      </w:r>
      <w:r w:rsidR="001F7DCD">
        <w:rPr>
          <w:szCs w:val="22"/>
        </w:rPr>
        <w:t> </w:t>
      </w:r>
      <w:r w:rsidR="00152713" w:rsidRPr="00CB1E05">
        <w:rPr>
          <w:szCs w:val="22"/>
        </w:rPr>
        <w:t>porovnaní s</w:t>
      </w:r>
      <w:r w:rsidR="001F7DCD">
        <w:rPr>
          <w:szCs w:val="22"/>
        </w:rPr>
        <w:t> </w:t>
      </w:r>
      <w:r w:rsidR="00AB635D" w:rsidRPr="00CB1E05">
        <w:rPr>
          <w:szCs w:val="22"/>
        </w:rPr>
        <w:t>placebo</w:t>
      </w:r>
      <w:r w:rsidR="00152713" w:rsidRPr="00CB1E05">
        <w:rPr>
          <w:szCs w:val="22"/>
        </w:rPr>
        <w:t>m</w:t>
      </w:r>
      <w:r w:rsidR="00AB635D" w:rsidRPr="00CB1E05">
        <w:rPr>
          <w:szCs w:val="22"/>
        </w:rPr>
        <w:t xml:space="preserve">. </w:t>
      </w:r>
      <w:r w:rsidR="00152713" w:rsidRPr="00CB1E05">
        <w:rPr>
          <w:szCs w:val="22"/>
        </w:rPr>
        <w:t>Odpoveď na liečbu</w:t>
      </w:r>
      <w:r w:rsidR="00667F2A" w:rsidRPr="00CB1E05">
        <w:rPr>
          <w:szCs w:val="22"/>
        </w:rPr>
        <w:t xml:space="preserve"> VISTABEL</w:t>
      </w:r>
      <w:r w:rsidR="00472932">
        <w:rPr>
          <w:szCs w:val="22"/>
        </w:rPr>
        <w:t>OM</w:t>
      </w:r>
      <w:r w:rsidR="00667F2A" w:rsidRPr="00CB1E05">
        <w:rPr>
          <w:szCs w:val="22"/>
        </w:rPr>
        <w:t xml:space="preserve"> po </w:t>
      </w:r>
      <w:r w:rsidR="00152713" w:rsidRPr="00CB1E05">
        <w:rPr>
          <w:szCs w:val="22"/>
        </w:rPr>
        <w:t>24</w:t>
      </w:r>
      <w:r w:rsidR="00163D1F" w:rsidRPr="00CB1E05">
        <w:rPr>
          <w:szCs w:val="22"/>
        </w:rPr>
        <w:t> </w:t>
      </w:r>
      <w:r w:rsidR="00667F2A" w:rsidRPr="00CB1E05">
        <w:rPr>
          <w:szCs w:val="22"/>
        </w:rPr>
        <w:t>jednotk</w:t>
      </w:r>
      <w:r w:rsidR="00472932">
        <w:rPr>
          <w:szCs w:val="22"/>
        </w:rPr>
        <w:t>ami</w:t>
      </w:r>
      <w:r w:rsidR="00152713" w:rsidRPr="00CB1E05">
        <w:rPr>
          <w:szCs w:val="22"/>
        </w:rPr>
        <w:t xml:space="preserve"> podľa hodnotenia skúšajúcim bola nižšia v</w:t>
      </w:r>
      <w:r w:rsidR="001F7DCD">
        <w:rPr>
          <w:szCs w:val="22"/>
        </w:rPr>
        <w:t> </w:t>
      </w:r>
      <w:r w:rsidR="00152713" w:rsidRPr="00CB1E05">
        <w:rPr>
          <w:szCs w:val="22"/>
        </w:rPr>
        <w:t xml:space="preserve">skupine </w:t>
      </w:r>
      <w:r w:rsidR="00667F2A" w:rsidRPr="00CB1E05">
        <w:rPr>
          <w:szCs w:val="22"/>
        </w:rPr>
        <w:t xml:space="preserve">jedincov </w:t>
      </w:r>
      <w:r w:rsidR="00152713" w:rsidRPr="00CB1E05">
        <w:rPr>
          <w:szCs w:val="22"/>
        </w:rPr>
        <w:t>vo veku &gt;</w:t>
      </w:r>
      <w:r w:rsidR="005023DB" w:rsidRPr="00CB1E05">
        <w:rPr>
          <w:szCs w:val="22"/>
        </w:rPr>
        <w:t xml:space="preserve"> </w:t>
      </w:r>
      <w:r w:rsidR="00152713" w:rsidRPr="00CB1E05">
        <w:rPr>
          <w:szCs w:val="22"/>
        </w:rPr>
        <w:t>50</w:t>
      </w:r>
      <w:r w:rsidR="00163D1F" w:rsidRPr="00CB1E05">
        <w:rPr>
          <w:szCs w:val="22"/>
        </w:rPr>
        <w:t> </w:t>
      </w:r>
      <w:r w:rsidR="00152713" w:rsidRPr="00CB1E05">
        <w:rPr>
          <w:szCs w:val="22"/>
        </w:rPr>
        <w:t>rokov (42,0</w:t>
      </w:r>
      <w:r w:rsidR="00163D1F" w:rsidRPr="00CB1E05">
        <w:rPr>
          <w:szCs w:val="22"/>
        </w:rPr>
        <w:t> </w:t>
      </w:r>
      <w:r w:rsidR="00152713" w:rsidRPr="00CB1E05">
        <w:rPr>
          <w:szCs w:val="22"/>
        </w:rPr>
        <w:t>%) než v</w:t>
      </w:r>
      <w:r w:rsidR="001F7DCD">
        <w:rPr>
          <w:szCs w:val="22"/>
        </w:rPr>
        <w:t> </w:t>
      </w:r>
      <w:r w:rsidR="00152713" w:rsidRPr="00CB1E05">
        <w:rPr>
          <w:szCs w:val="22"/>
        </w:rPr>
        <w:t>skupine pacientov vo veku ≤</w:t>
      </w:r>
      <w:r w:rsidR="005023DB" w:rsidRPr="00CB1E05">
        <w:rPr>
          <w:szCs w:val="22"/>
        </w:rPr>
        <w:t xml:space="preserve"> </w:t>
      </w:r>
      <w:r w:rsidR="00152713" w:rsidRPr="00CB1E05">
        <w:rPr>
          <w:szCs w:val="22"/>
        </w:rPr>
        <w:t>50</w:t>
      </w:r>
      <w:r w:rsidR="00163D1F" w:rsidRPr="00CB1E05">
        <w:rPr>
          <w:szCs w:val="22"/>
        </w:rPr>
        <w:t> </w:t>
      </w:r>
      <w:r w:rsidR="00152713" w:rsidRPr="00CB1E05">
        <w:rPr>
          <w:szCs w:val="22"/>
        </w:rPr>
        <w:t xml:space="preserve">rokov </w:t>
      </w:r>
      <w:r w:rsidR="00AB635D" w:rsidRPr="00CB1E05">
        <w:rPr>
          <w:szCs w:val="22"/>
        </w:rPr>
        <w:t>(</w:t>
      </w:r>
      <w:r w:rsidR="00152713" w:rsidRPr="00CB1E05">
        <w:rPr>
          <w:szCs w:val="22"/>
        </w:rPr>
        <w:t>71,2</w:t>
      </w:r>
      <w:r w:rsidR="00163D1F" w:rsidRPr="00CB1E05">
        <w:rPr>
          <w:szCs w:val="22"/>
        </w:rPr>
        <w:t> </w:t>
      </w:r>
      <w:r w:rsidR="00152713" w:rsidRPr="00CB1E05">
        <w:rPr>
          <w:szCs w:val="22"/>
        </w:rPr>
        <w:t>%).</w:t>
      </w:r>
    </w:p>
    <w:p w14:paraId="13F7B587" w14:textId="77777777" w:rsidR="00AB635D" w:rsidRPr="00CB1E05" w:rsidRDefault="00AB635D" w:rsidP="00CB1E05">
      <w:pPr>
        <w:rPr>
          <w:szCs w:val="22"/>
        </w:rPr>
      </w:pPr>
    </w:p>
    <w:p w14:paraId="20FBC9E5" w14:textId="3F079B3A" w:rsidR="00AB635D" w:rsidRPr="00CB1E05" w:rsidRDefault="00133D06" w:rsidP="00CB1E05">
      <w:pPr>
        <w:rPr>
          <w:szCs w:val="22"/>
        </w:rPr>
      </w:pPr>
      <w:r w:rsidRPr="00CB1E05">
        <w:rPr>
          <w:szCs w:val="22"/>
        </w:rPr>
        <w:t xml:space="preserve">Celkovo je odpoveď na liečbu </w:t>
      </w:r>
      <w:r w:rsidR="00AB635D" w:rsidRPr="00CB1E05">
        <w:rPr>
          <w:szCs w:val="22"/>
        </w:rPr>
        <w:t>VISTABEL</w:t>
      </w:r>
      <w:r w:rsidR="004901E9" w:rsidRPr="00CB1E05">
        <w:rPr>
          <w:szCs w:val="22"/>
        </w:rPr>
        <w:t>OM</w:t>
      </w:r>
      <w:r w:rsidR="00AB635D" w:rsidRPr="00CB1E05">
        <w:rPr>
          <w:szCs w:val="22"/>
        </w:rPr>
        <w:t xml:space="preserve"> </w:t>
      </w:r>
      <w:r w:rsidRPr="00CB1E05">
        <w:rPr>
          <w:szCs w:val="22"/>
        </w:rPr>
        <w:t xml:space="preserve">pri </w:t>
      </w:r>
      <w:r w:rsidR="00AA4715" w:rsidRPr="00CB1E05">
        <w:rPr>
          <w:szCs w:val="22"/>
        </w:rPr>
        <w:t xml:space="preserve">vráskach </w:t>
      </w:r>
      <w:r w:rsidRPr="00CB1E05">
        <w:rPr>
          <w:szCs w:val="22"/>
        </w:rPr>
        <w:t>v</w:t>
      </w:r>
      <w:r w:rsidR="001F7DCD">
        <w:rPr>
          <w:szCs w:val="22"/>
        </w:rPr>
        <w:t> </w:t>
      </w:r>
      <w:r w:rsidRPr="00CB1E05">
        <w:rPr>
          <w:szCs w:val="22"/>
        </w:rPr>
        <w:t>tvare stopy vrany</w:t>
      </w:r>
      <w:r w:rsidR="001F7DCD">
        <w:rPr>
          <w:szCs w:val="22"/>
        </w:rPr>
        <w:t>,</w:t>
      </w:r>
      <w:r w:rsidRPr="00CB1E05">
        <w:rPr>
          <w:szCs w:val="22"/>
        </w:rPr>
        <w:t xml:space="preserve"> </w:t>
      </w:r>
      <w:r w:rsidR="00301BDD" w:rsidRPr="00CB1E05">
        <w:rPr>
          <w:szCs w:val="22"/>
        </w:rPr>
        <w:t>pozorovaných pri maximálnom úsmeve</w:t>
      </w:r>
      <w:r w:rsidR="001F7DCD">
        <w:rPr>
          <w:szCs w:val="22"/>
        </w:rPr>
        <w:t>,</w:t>
      </w:r>
      <w:r w:rsidR="00301BDD" w:rsidRPr="00CB1E05">
        <w:rPr>
          <w:szCs w:val="22"/>
        </w:rPr>
        <w:t xml:space="preserve"> </w:t>
      </w:r>
      <w:r w:rsidRPr="00CB1E05">
        <w:rPr>
          <w:szCs w:val="22"/>
        </w:rPr>
        <w:t>nižšia</w:t>
      </w:r>
      <w:r w:rsidR="00AB635D" w:rsidRPr="00CB1E05">
        <w:rPr>
          <w:szCs w:val="22"/>
        </w:rPr>
        <w:t xml:space="preserve"> (60</w:t>
      </w:r>
      <w:r w:rsidR="004901E9" w:rsidRPr="00CB1E05">
        <w:rPr>
          <w:szCs w:val="22"/>
        </w:rPr>
        <w:t> </w:t>
      </w:r>
      <w:r w:rsidR="00AB635D" w:rsidRPr="00CB1E05">
        <w:rPr>
          <w:szCs w:val="22"/>
        </w:rPr>
        <w:t xml:space="preserve">%) </w:t>
      </w:r>
      <w:r w:rsidR="00425CFB" w:rsidRPr="00CB1E05">
        <w:rPr>
          <w:szCs w:val="22"/>
        </w:rPr>
        <w:t>než odpoveď pozorovaná pri liečbe</w:t>
      </w:r>
      <w:r w:rsidR="00AB635D" w:rsidRPr="00CB1E05">
        <w:rPr>
          <w:szCs w:val="22"/>
        </w:rPr>
        <w:t xml:space="preserve"> glabel</w:t>
      </w:r>
      <w:r w:rsidR="00425CFB" w:rsidRPr="00CB1E05">
        <w:rPr>
          <w:szCs w:val="22"/>
        </w:rPr>
        <w:t xml:space="preserve">árnych </w:t>
      </w:r>
      <w:r w:rsidR="00AA4715" w:rsidRPr="00CB1E05">
        <w:rPr>
          <w:szCs w:val="22"/>
        </w:rPr>
        <w:t>vrások</w:t>
      </w:r>
      <w:r w:rsidR="001F7DCD">
        <w:rPr>
          <w:szCs w:val="22"/>
        </w:rPr>
        <w:t>,</w:t>
      </w:r>
      <w:r w:rsidR="00AA4715" w:rsidRPr="00CB1E05">
        <w:rPr>
          <w:szCs w:val="22"/>
        </w:rPr>
        <w:t xml:space="preserve"> </w:t>
      </w:r>
      <w:r w:rsidR="00301BDD" w:rsidRPr="00CB1E05">
        <w:rPr>
          <w:szCs w:val="22"/>
        </w:rPr>
        <w:t xml:space="preserve">pozorovaných pri maximálnom mračení sa </w:t>
      </w:r>
      <w:r w:rsidR="006F4648" w:rsidRPr="00CB1E05">
        <w:rPr>
          <w:szCs w:val="22"/>
        </w:rPr>
        <w:t>(</w:t>
      </w:r>
      <w:r w:rsidR="00AB635D" w:rsidRPr="00CB1E05">
        <w:rPr>
          <w:szCs w:val="22"/>
        </w:rPr>
        <w:t>80</w:t>
      </w:r>
      <w:r w:rsidR="004901E9" w:rsidRPr="00CB1E05">
        <w:rPr>
          <w:szCs w:val="22"/>
        </w:rPr>
        <w:t> </w:t>
      </w:r>
      <w:r w:rsidR="00425CFB" w:rsidRPr="00CB1E05">
        <w:rPr>
          <w:szCs w:val="22"/>
        </w:rPr>
        <w:t>%).</w:t>
      </w:r>
    </w:p>
    <w:p w14:paraId="767D2576" w14:textId="77777777" w:rsidR="00A57874" w:rsidRPr="00CB1E05" w:rsidRDefault="00A57874" w:rsidP="00CB1E05">
      <w:pPr>
        <w:rPr>
          <w:szCs w:val="22"/>
        </w:rPr>
      </w:pPr>
    </w:p>
    <w:p w14:paraId="3A1326D0" w14:textId="73A2FF87" w:rsidR="00A57874" w:rsidRPr="00CB1E05" w:rsidRDefault="00312F9E" w:rsidP="00CB1E05">
      <w:pPr>
        <w:rPr>
          <w:szCs w:val="22"/>
        </w:rPr>
      </w:pPr>
      <w:r w:rsidRPr="00CB1E05">
        <w:rPr>
          <w:szCs w:val="22"/>
        </w:rPr>
        <w:t xml:space="preserve">U </w:t>
      </w:r>
      <w:r w:rsidR="0041427C" w:rsidRPr="00CB1E05">
        <w:rPr>
          <w:szCs w:val="22"/>
        </w:rPr>
        <w:t>916</w:t>
      </w:r>
      <w:r w:rsidR="00163D1F" w:rsidRPr="00CB1E05">
        <w:rPr>
          <w:szCs w:val="22"/>
        </w:rPr>
        <w:t> </w:t>
      </w:r>
      <w:r w:rsidR="0041427C" w:rsidRPr="00CB1E05">
        <w:rPr>
          <w:szCs w:val="22"/>
        </w:rPr>
        <w:t>pacientov (517</w:t>
      </w:r>
      <w:r w:rsidR="00163D1F" w:rsidRPr="00CB1E05">
        <w:rPr>
          <w:szCs w:val="22"/>
        </w:rPr>
        <w:t> </w:t>
      </w:r>
      <w:r w:rsidR="0041427C" w:rsidRPr="00CB1E05">
        <w:rPr>
          <w:szCs w:val="22"/>
        </w:rPr>
        <w:t>pacient</w:t>
      </w:r>
      <w:r w:rsidRPr="00CB1E05">
        <w:rPr>
          <w:szCs w:val="22"/>
        </w:rPr>
        <w:t>ov</w:t>
      </w:r>
      <w:r w:rsidR="00B5796E">
        <w:rPr>
          <w:szCs w:val="22"/>
        </w:rPr>
        <w:t>, ktorí dostali</w:t>
      </w:r>
      <w:r w:rsidRPr="00CB1E05">
        <w:rPr>
          <w:szCs w:val="22"/>
        </w:rPr>
        <w:t xml:space="preserve"> 24</w:t>
      </w:r>
      <w:r w:rsidR="00163D1F" w:rsidRPr="00CB1E05">
        <w:rPr>
          <w:szCs w:val="22"/>
        </w:rPr>
        <w:t> </w:t>
      </w:r>
      <w:r w:rsidR="005023DB" w:rsidRPr="00CB1E05">
        <w:rPr>
          <w:szCs w:val="22"/>
        </w:rPr>
        <w:t>jednotiek</w:t>
      </w:r>
      <w:r w:rsidRPr="00CB1E05">
        <w:rPr>
          <w:szCs w:val="22"/>
        </w:rPr>
        <w:t xml:space="preserve"> a</w:t>
      </w:r>
      <w:r w:rsidR="00B5796E">
        <w:rPr>
          <w:szCs w:val="22"/>
        </w:rPr>
        <w:t> </w:t>
      </w:r>
      <w:r w:rsidR="0041427C" w:rsidRPr="00CB1E05">
        <w:rPr>
          <w:szCs w:val="22"/>
        </w:rPr>
        <w:t>399</w:t>
      </w:r>
      <w:r w:rsidR="00B5796E">
        <w:rPr>
          <w:szCs w:val="22"/>
        </w:rPr>
        <w:t xml:space="preserve">, ktorí dostali </w:t>
      </w:r>
      <w:r w:rsidR="0041427C" w:rsidRPr="00CB1E05">
        <w:rPr>
          <w:szCs w:val="22"/>
        </w:rPr>
        <w:t>44</w:t>
      </w:r>
      <w:r w:rsidR="00163D1F" w:rsidRPr="00CB1E05">
        <w:rPr>
          <w:szCs w:val="22"/>
        </w:rPr>
        <w:t> </w:t>
      </w:r>
      <w:r w:rsidR="005023DB" w:rsidRPr="00CB1E05">
        <w:rPr>
          <w:szCs w:val="22"/>
        </w:rPr>
        <w:t>jednotiek</w:t>
      </w:r>
      <w:r w:rsidR="0041427C" w:rsidRPr="00CB1E05">
        <w:rPr>
          <w:szCs w:val="22"/>
        </w:rPr>
        <w:t>) liečených VISTABEL</w:t>
      </w:r>
      <w:r w:rsidR="00D1174F" w:rsidRPr="00CB1E05">
        <w:rPr>
          <w:szCs w:val="22"/>
        </w:rPr>
        <w:t>OM</w:t>
      </w:r>
      <w:r w:rsidR="0041427C" w:rsidRPr="00CB1E05">
        <w:rPr>
          <w:szCs w:val="22"/>
        </w:rPr>
        <w:t xml:space="preserve"> </w:t>
      </w:r>
      <w:r w:rsidRPr="00CB1E05">
        <w:rPr>
          <w:szCs w:val="22"/>
        </w:rPr>
        <w:t xml:space="preserve">bola vo vzorkách </w:t>
      </w:r>
      <w:r w:rsidR="0041427C" w:rsidRPr="00CB1E05">
        <w:rPr>
          <w:szCs w:val="22"/>
        </w:rPr>
        <w:t>analyzova</w:t>
      </w:r>
      <w:r w:rsidRPr="00CB1E05">
        <w:rPr>
          <w:szCs w:val="22"/>
        </w:rPr>
        <w:t xml:space="preserve">ná </w:t>
      </w:r>
      <w:r w:rsidR="0041427C" w:rsidRPr="00CB1E05">
        <w:rPr>
          <w:szCs w:val="22"/>
        </w:rPr>
        <w:t>tvorb</w:t>
      </w:r>
      <w:r w:rsidRPr="00CB1E05">
        <w:rPr>
          <w:szCs w:val="22"/>
        </w:rPr>
        <w:t>a</w:t>
      </w:r>
      <w:r w:rsidR="0041427C" w:rsidRPr="00CB1E05">
        <w:rPr>
          <w:szCs w:val="22"/>
        </w:rPr>
        <w:t xml:space="preserve"> protilátok. </w:t>
      </w:r>
      <w:r w:rsidRPr="00CB1E05">
        <w:rPr>
          <w:szCs w:val="22"/>
        </w:rPr>
        <w:t>U žiadn</w:t>
      </w:r>
      <w:r w:rsidR="004D1DA1">
        <w:rPr>
          <w:szCs w:val="22"/>
        </w:rPr>
        <w:t>eho</w:t>
      </w:r>
      <w:r w:rsidRPr="00CB1E05">
        <w:rPr>
          <w:szCs w:val="22"/>
        </w:rPr>
        <w:t xml:space="preserve"> </w:t>
      </w:r>
      <w:r w:rsidR="0041427C" w:rsidRPr="00CB1E05">
        <w:rPr>
          <w:szCs w:val="22"/>
        </w:rPr>
        <w:t>pacient</w:t>
      </w:r>
      <w:r w:rsidR="004D1DA1">
        <w:rPr>
          <w:szCs w:val="22"/>
        </w:rPr>
        <w:t>a</w:t>
      </w:r>
      <w:r w:rsidR="0041427C" w:rsidRPr="00CB1E05">
        <w:rPr>
          <w:szCs w:val="22"/>
        </w:rPr>
        <w:t xml:space="preserve"> </w:t>
      </w:r>
      <w:r w:rsidR="00D1174F" w:rsidRPr="00CB1E05">
        <w:rPr>
          <w:szCs w:val="22"/>
        </w:rPr>
        <w:t>sa ne</w:t>
      </w:r>
      <w:r w:rsidRPr="00CB1E05">
        <w:rPr>
          <w:szCs w:val="22"/>
        </w:rPr>
        <w:t>pozorova</w:t>
      </w:r>
      <w:r w:rsidR="00D1174F" w:rsidRPr="00CB1E05">
        <w:rPr>
          <w:szCs w:val="22"/>
        </w:rPr>
        <w:t>la</w:t>
      </w:r>
      <w:r w:rsidRPr="00CB1E05">
        <w:rPr>
          <w:szCs w:val="22"/>
        </w:rPr>
        <w:t xml:space="preserve"> prítomnosť </w:t>
      </w:r>
      <w:r w:rsidR="0041427C" w:rsidRPr="00CB1E05">
        <w:rPr>
          <w:szCs w:val="22"/>
        </w:rPr>
        <w:t>neutralizujúcich protilátok</w:t>
      </w:r>
      <w:r w:rsidR="00A57874" w:rsidRPr="00CB1E05">
        <w:rPr>
          <w:szCs w:val="22"/>
        </w:rPr>
        <w:t>.</w:t>
      </w:r>
    </w:p>
    <w:p w14:paraId="0BC4D8A6" w14:textId="77777777" w:rsidR="00B625E3" w:rsidRPr="00CB1E05" w:rsidRDefault="00B625E3" w:rsidP="00CB1E05">
      <w:pPr>
        <w:rPr>
          <w:szCs w:val="22"/>
        </w:rPr>
      </w:pPr>
    </w:p>
    <w:p w14:paraId="19B81F0A" w14:textId="4F31CAD7" w:rsidR="00B625E3" w:rsidRPr="00CB1E05" w:rsidRDefault="00E13784" w:rsidP="00CB1E05">
      <w:pPr>
        <w:rPr>
          <w:i/>
          <w:szCs w:val="22"/>
          <w:u w:val="single"/>
        </w:rPr>
      </w:pPr>
      <w:r>
        <w:rPr>
          <w:i/>
          <w:szCs w:val="22"/>
          <w:u w:val="single"/>
        </w:rPr>
        <w:t xml:space="preserve">Vrásky </w:t>
      </w:r>
      <w:r w:rsidR="00B625E3" w:rsidRPr="00CB1E05">
        <w:rPr>
          <w:i/>
          <w:szCs w:val="22"/>
          <w:u w:val="single"/>
        </w:rPr>
        <w:t>na čele</w:t>
      </w:r>
    </w:p>
    <w:p w14:paraId="478B8817" w14:textId="7D1D9E4C" w:rsidR="00B625E3" w:rsidRPr="00CB1E05" w:rsidRDefault="00B625E3" w:rsidP="00CB1E05">
      <w:pPr>
        <w:rPr>
          <w:szCs w:val="22"/>
        </w:rPr>
      </w:pPr>
      <w:r w:rsidRPr="00CB1E05">
        <w:rPr>
          <w:szCs w:val="22"/>
        </w:rPr>
        <w:t>822</w:t>
      </w:r>
      <w:r w:rsidR="00C21D6C" w:rsidRPr="00CB1E05">
        <w:rPr>
          <w:szCs w:val="22"/>
        </w:rPr>
        <w:t> </w:t>
      </w:r>
      <w:r w:rsidRPr="00CB1E05">
        <w:rPr>
          <w:szCs w:val="22"/>
        </w:rPr>
        <w:t>pacientov s</w:t>
      </w:r>
      <w:r w:rsidR="00691CDC">
        <w:rPr>
          <w:szCs w:val="22"/>
        </w:rPr>
        <w:t xml:space="preserve"> miernymi </w:t>
      </w:r>
      <w:r w:rsidRPr="00CB1E05">
        <w:rPr>
          <w:szCs w:val="22"/>
        </w:rPr>
        <w:t xml:space="preserve">až hlbokými </w:t>
      </w:r>
      <w:r w:rsidR="00AA4715" w:rsidRPr="00CB1E05">
        <w:rPr>
          <w:szCs w:val="22"/>
        </w:rPr>
        <w:t>vráskami</w:t>
      </w:r>
      <w:r w:rsidRPr="00CB1E05">
        <w:rPr>
          <w:szCs w:val="22"/>
        </w:rPr>
        <w:t xml:space="preserve"> na čele a glabelárnymi </w:t>
      </w:r>
      <w:r w:rsidR="00AA4715" w:rsidRPr="00CB1E05">
        <w:rPr>
          <w:szCs w:val="22"/>
        </w:rPr>
        <w:t>vráskami</w:t>
      </w:r>
      <w:r w:rsidRPr="00CB1E05">
        <w:rPr>
          <w:szCs w:val="22"/>
        </w:rPr>
        <w:t xml:space="preserve"> pozorovanými pri maximálnej kontrakcii </w:t>
      </w:r>
      <w:r w:rsidR="001C234C">
        <w:rPr>
          <w:szCs w:val="22"/>
        </w:rPr>
        <w:t xml:space="preserve">a to </w:t>
      </w:r>
      <w:r w:rsidRPr="00CB1E05">
        <w:rPr>
          <w:szCs w:val="22"/>
        </w:rPr>
        <w:t>buď samo</w:t>
      </w:r>
      <w:r w:rsidR="00CB72F8">
        <w:rPr>
          <w:szCs w:val="22"/>
        </w:rPr>
        <w:t>statne</w:t>
      </w:r>
      <w:r w:rsidRPr="00CB1E05">
        <w:rPr>
          <w:szCs w:val="22"/>
        </w:rPr>
        <w:t xml:space="preserve"> (N = 254, štúdia 191622-142) alebo </w:t>
      </w:r>
      <w:r w:rsidR="008F6207">
        <w:rPr>
          <w:szCs w:val="22"/>
        </w:rPr>
        <w:t>súbežne</w:t>
      </w:r>
      <w:r w:rsidRPr="00CB1E05">
        <w:rPr>
          <w:szCs w:val="22"/>
        </w:rPr>
        <w:t xml:space="preserve"> s</w:t>
      </w:r>
      <w:r w:rsidR="00C06B15">
        <w:rPr>
          <w:szCs w:val="22"/>
        </w:rPr>
        <w:t xml:space="preserve"> miernymi až </w:t>
      </w:r>
      <w:r w:rsidRPr="00CB1E05">
        <w:rPr>
          <w:szCs w:val="22"/>
        </w:rPr>
        <w:t xml:space="preserve">hlbokými </w:t>
      </w:r>
      <w:r w:rsidR="00AA4715" w:rsidRPr="00CB1E05">
        <w:rPr>
          <w:szCs w:val="22"/>
        </w:rPr>
        <w:t>vráskami</w:t>
      </w:r>
      <w:r w:rsidRPr="00CB1E05">
        <w:rPr>
          <w:szCs w:val="22"/>
        </w:rPr>
        <w:t xml:space="preserve"> v tvare stopy vrany </w:t>
      </w:r>
      <w:r w:rsidR="00C21D6C" w:rsidRPr="00CB1E05">
        <w:rPr>
          <w:szCs w:val="22"/>
        </w:rPr>
        <w:t>pozor</w:t>
      </w:r>
      <w:r w:rsidR="00C21D6C" w:rsidRPr="004A1F7F">
        <w:rPr>
          <w:szCs w:val="22"/>
        </w:rPr>
        <w:t xml:space="preserve">ovanými </w:t>
      </w:r>
      <w:r w:rsidRPr="004A1F7F">
        <w:rPr>
          <w:szCs w:val="22"/>
        </w:rPr>
        <w:t xml:space="preserve">pri maximálnom úsmeve (N = 568, štúdia 191622-143), bolo zaradených do štúdie a zahrnutých do primárnych </w:t>
      </w:r>
      <w:r w:rsidR="004A1F7F">
        <w:rPr>
          <w:szCs w:val="22"/>
        </w:rPr>
        <w:t>populácií</w:t>
      </w:r>
      <w:r w:rsidRPr="004A1F7F">
        <w:rPr>
          <w:szCs w:val="22"/>
        </w:rPr>
        <w:t xml:space="preserve"> na analýzu všetkých primárnych a sekundárnych koncových ukazovateľov</w:t>
      </w:r>
      <w:r w:rsidR="00F5262D" w:rsidRPr="004A1F7F">
        <w:rPr>
          <w:szCs w:val="22"/>
        </w:rPr>
        <w:t xml:space="preserve"> účinnosti</w:t>
      </w:r>
      <w:r w:rsidRPr="00CB1E05">
        <w:rPr>
          <w:szCs w:val="22"/>
        </w:rPr>
        <w:t>.</w:t>
      </w:r>
      <w:r w:rsidR="00302681">
        <w:rPr>
          <w:szCs w:val="22"/>
        </w:rPr>
        <w:t xml:space="preserve"> V klinických štúdiách sa</w:t>
      </w:r>
      <w:r w:rsidR="00363FEE">
        <w:rPr>
          <w:szCs w:val="22"/>
        </w:rPr>
        <w:t xml:space="preserve"> </w:t>
      </w:r>
      <w:r w:rsidR="000429E7">
        <w:rPr>
          <w:szCs w:val="22"/>
        </w:rPr>
        <w:t>v</w:t>
      </w:r>
      <w:r w:rsidR="00363FEE">
        <w:rPr>
          <w:szCs w:val="22"/>
        </w:rPr>
        <w:t>rásky</w:t>
      </w:r>
      <w:r w:rsidRPr="00CB1E05">
        <w:rPr>
          <w:szCs w:val="22"/>
        </w:rPr>
        <w:t xml:space="preserve"> na čele sa </w:t>
      </w:r>
      <w:r w:rsidR="00F5262D" w:rsidRPr="00CB1E05">
        <w:rPr>
          <w:szCs w:val="22"/>
        </w:rPr>
        <w:t>liečili</w:t>
      </w:r>
      <w:r w:rsidRPr="00CB1E05">
        <w:rPr>
          <w:szCs w:val="22"/>
        </w:rPr>
        <w:t xml:space="preserve"> spolu s glabelárnymi </w:t>
      </w:r>
      <w:r w:rsidR="00AA4715" w:rsidRPr="00CB1E05">
        <w:rPr>
          <w:szCs w:val="22"/>
        </w:rPr>
        <w:t>vráskami</w:t>
      </w:r>
      <w:r w:rsidRPr="00CB1E05">
        <w:rPr>
          <w:szCs w:val="22"/>
        </w:rPr>
        <w:t>, aby sa minimalizovala možnosť vzniku ptózy obočia.</w:t>
      </w:r>
    </w:p>
    <w:p w14:paraId="4EF0C2CE" w14:textId="77777777" w:rsidR="00B625E3" w:rsidRPr="00CB1E05" w:rsidRDefault="00B625E3" w:rsidP="00CB1E05">
      <w:pPr>
        <w:rPr>
          <w:szCs w:val="22"/>
        </w:rPr>
      </w:pPr>
    </w:p>
    <w:p w14:paraId="056E3A9F" w14:textId="49BEBBF5" w:rsidR="00B625E3" w:rsidRPr="00CB1E05" w:rsidRDefault="00B625E3" w:rsidP="00CB1E05">
      <w:pPr>
        <w:rPr>
          <w:szCs w:val="22"/>
        </w:rPr>
      </w:pPr>
      <w:r w:rsidRPr="00CB1E05">
        <w:rPr>
          <w:szCs w:val="22"/>
        </w:rPr>
        <w:t>Pri hodnoteniach skúšajúcim ako aj pacientom bol na 30.</w:t>
      </w:r>
      <w:r w:rsidR="00F5262D" w:rsidRPr="00CB1E05">
        <w:rPr>
          <w:szCs w:val="22"/>
        </w:rPr>
        <w:t> </w:t>
      </w:r>
      <w:r w:rsidRPr="00CB1E05">
        <w:rPr>
          <w:szCs w:val="22"/>
        </w:rPr>
        <w:t xml:space="preserve">deň, čo </w:t>
      </w:r>
      <w:r w:rsidR="005E2A21">
        <w:rPr>
          <w:szCs w:val="22"/>
        </w:rPr>
        <w:t>bol</w:t>
      </w:r>
      <w:r w:rsidRPr="00CB1E05">
        <w:rPr>
          <w:szCs w:val="22"/>
        </w:rPr>
        <w:t xml:space="preserve"> časový bod primárneho koncového ukazovateľa účinnosti, podiel pacientov dosahujúcich žiadn</w:t>
      </w:r>
      <w:r w:rsidR="00177AB8">
        <w:rPr>
          <w:szCs w:val="22"/>
        </w:rPr>
        <w:t>e</w:t>
      </w:r>
      <w:r w:rsidRPr="00CB1E05">
        <w:rPr>
          <w:szCs w:val="22"/>
        </w:rPr>
        <w:t xml:space="preserve"> alebo</w:t>
      </w:r>
      <w:r w:rsidR="00BD1230" w:rsidRPr="00CB1E05">
        <w:rPr>
          <w:szCs w:val="22"/>
        </w:rPr>
        <w:t xml:space="preserve"> </w:t>
      </w:r>
      <w:r w:rsidRPr="00CB1E05">
        <w:rPr>
          <w:szCs w:val="22"/>
        </w:rPr>
        <w:t>miern</w:t>
      </w:r>
      <w:r w:rsidR="00177AB8">
        <w:rPr>
          <w:szCs w:val="22"/>
        </w:rPr>
        <w:t>e</w:t>
      </w:r>
      <w:r w:rsidRPr="00CB1E05">
        <w:rPr>
          <w:szCs w:val="22"/>
        </w:rPr>
        <w:t xml:space="preserve"> </w:t>
      </w:r>
      <w:r w:rsidR="00892603">
        <w:rPr>
          <w:szCs w:val="22"/>
        </w:rPr>
        <w:t>vrás</w:t>
      </w:r>
      <w:r w:rsidR="00696533">
        <w:rPr>
          <w:szCs w:val="22"/>
        </w:rPr>
        <w:t>k</w:t>
      </w:r>
      <w:r w:rsidR="00177AB8">
        <w:rPr>
          <w:szCs w:val="22"/>
        </w:rPr>
        <w:t>y</w:t>
      </w:r>
      <w:r w:rsidRPr="00CB1E05">
        <w:rPr>
          <w:szCs w:val="22"/>
        </w:rPr>
        <w:t xml:space="preserve"> na čele</w:t>
      </w:r>
      <w:r w:rsidR="00AB0025">
        <w:rPr>
          <w:szCs w:val="22"/>
        </w:rPr>
        <w:t>,</w:t>
      </w:r>
      <w:r w:rsidRPr="00CB1E05">
        <w:rPr>
          <w:szCs w:val="22"/>
        </w:rPr>
        <w:t xml:space="preserve"> pozorované pri maximálnom zdvihnutí obočia</w:t>
      </w:r>
      <w:r w:rsidR="00AB0025">
        <w:rPr>
          <w:szCs w:val="22"/>
        </w:rPr>
        <w:t>,</w:t>
      </w:r>
      <w:r w:rsidRPr="00CB1E05">
        <w:rPr>
          <w:szCs w:val="22"/>
        </w:rPr>
        <w:t xml:space="preserve"> po podaní injekci</w:t>
      </w:r>
      <w:r w:rsidR="00F5262D" w:rsidRPr="00CB1E05">
        <w:rPr>
          <w:szCs w:val="22"/>
        </w:rPr>
        <w:t>í</w:t>
      </w:r>
      <w:r w:rsidRPr="00CB1E05">
        <w:rPr>
          <w:szCs w:val="22"/>
        </w:rPr>
        <w:t xml:space="preserve"> VISTABEL</w:t>
      </w:r>
      <w:r w:rsidR="00F87F1E">
        <w:rPr>
          <w:szCs w:val="22"/>
        </w:rPr>
        <w:t>U</w:t>
      </w:r>
      <w:r w:rsidRPr="00CB1E05">
        <w:rPr>
          <w:szCs w:val="22"/>
        </w:rPr>
        <w:t xml:space="preserve"> vyšší ako podiel pacientov</w:t>
      </w:r>
      <w:r w:rsidR="00213C45">
        <w:rPr>
          <w:szCs w:val="22"/>
        </w:rPr>
        <w:t>,</w:t>
      </w:r>
      <w:r w:rsidR="00213C45" w:rsidRPr="00213C45">
        <w:t xml:space="preserve"> </w:t>
      </w:r>
      <w:r w:rsidR="00213C45" w:rsidRPr="00213C45">
        <w:rPr>
          <w:szCs w:val="22"/>
        </w:rPr>
        <w:t xml:space="preserve">ktorí dostávali </w:t>
      </w:r>
      <w:r w:rsidRPr="00CB1E05">
        <w:rPr>
          <w:szCs w:val="22"/>
        </w:rPr>
        <w:t>placebo (tabuľka č.</w:t>
      </w:r>
      <w:r w:rsidR="00F5262D" w:rsidRPr="00CB1E05">
        <w:rPr>
          <w:szCs w:val="22"/>
        </w:rPr>
        <w:t> </w:t>
      </w:r>
      <w:r w:rsidRPr="00CB1E05">
        <w:rPr>
          <w:szCs w:val="22"/>
        </w:rPr>
        <w:t>2). Stanovil sa aj podiel pacientov dosahujúcich zlepšenie hĺbky</w:t>
      </w:r>
      <w:r w:rsidR="00B45ADF">
        <w:rPr>
          <w:szCs w:val="22"/>
        </w:rPr>
        <w:t xml:space="preserve"> </w:t>
      </w:r>
      <w:r w:rsidR="00765FE3">
        <w:rPr>
          <w:szCs w:val="22"/>
        </w:rPr>
        <w:t>vrás</w:t>
      </w:r>
      <w:r w:rsidR="00BF5985">
        <w:rPr>
          <w:szCs w:val="22"/>
        </w:rPr>
        <w:t>ok</w:t>
      </w:r>
      <w:r w:rsidR="00765FE3">
        <w:rPr>
          <w:szCs w:val="22"/>
        </w:rPr>
        <w:t xml:space="preserve"> </w:t>
      </w:r>
      <w:r w:rsidRPr="00CB1E05">
        <w:rPr>
          <w:szCs w:val="22"/>
        </w:rPr>
        <w:t>na čele v pokoji oproti východiskového stavu najmenej o 1</w:t>
      </w:r>
      <w:r w:rsidR="00F5262D" w:rsidRPr="00CB1E05">
        <w:rPr>
          <w:szCs w:val="22"/>
        </w:rPr>
        <w:t> </w:t>
      </w:r>
      <w:r w:rsidRPr="00CB1E05">
        <w:rPr>
          <w:szCs w:val="22"/>
        </w:rPr>
        <w:t>stupeň a</w:t>
      </w:r>
      <w:r w:rsidR="00197B66">
        <w:rPr>
          <w:szCs w:val="22"/>
        </w:rPr>
        <w:t> </w:t>
      </w:r>
      <w:r w:rsidRPr="00CB1E05">
        <w:rPr>
          <w:szCs w:val="22"/>
        </w:rPr>
        <w:t>podiel pacientov dosahujúcich žiadnu alebo</w:t>
      </w:r>
      <w:r w:rsidR="00BD1230" w:rsidRPr="00CB1E05">
        <w:rPr>
          <w:szCs w:val="22"/>
        </w:rPr>
        <w:t xml:space="preserve"> </w:t>
      </w:r>
      <w:r w:rsidRPr="00CB1E05">
        <w:rPr>
          <w:szCs w:val="22"/>
        </w:rPr>
        <w:t xml:space="preserve">miernu hĺbku </w:t>
      </w:r>
      <w:r w:rsidR="00254AA1" w:rsidRPr="004F5324">
        <w:t>vrás</w:t>
      </w:r>
      <w:r w:rsidR="00254AA1">
        <w:t>ok</w:t>
      </w:r>
      <w:r w:rsidR="00254AA1" w:rsidRPr="004F5324">
        <w:t xml:space="preserve"> v hornej časti tváre </w:t>
      </w:r>
      <w:r w:rsidRPr="00CB1E05">
        <w:rPr>
          <w:szCs w:val="22"/>
        </w:rPr>
        <w:t>pri maximálnej kontrakcii.</w:t>
      </w:r>
    </w:p>
    <w:p w14:paraId="70CB9ACF" w14:textId="77777777" w:rsidR="00B625E3" w:rsidRPr="00CB1E05" w:rsidRDefault="00B625E3" w:rsidP="00CB1E05">
      <w:pPr>
        <w:rPr>
          <w:szCs w:val="22"/>
        </w:rPr>
      </w:pPr>
    </w:p>
    <w:p w14:paraId="4DFEE81E" w14:textId="4C439DF8" w:rsidR="00B625E3" w:rsidRPr="00CB1E05" w:rsidRDefault="00B625E3" w:rsidP="00CB1E05">
      <w:pPr>
        <w:rPr>
          <w:szCs w:val="22"/>
        </w:rPr>
      </w:pPr>
      <w:r w:rsidRPr="00CB1E05">
        <w:rPr>
          <w:szCs w:val="22"/>
        </w:rPr>
        <w:t>Tabuľka č.</w:t>
      </w:r>
      <w:r w:rsidR="00F5262D" w:rsidRPr="00CB1E05">
        <w:rPr>
          <w:szCs w:val="22"/>
        </w:rPr>
        <w:t> </w:t>
      </w:r>
      <w:r w:rsidRPr="00CB1E05">
        <w:rPr>
          <w:szCs w:val="22"/>
        </w:rPr>
        <w:t>2:</w:t>
      </w:r>
      <w:r w:rsidR="007514FC">
        <w:rPr>
          <w:szCs w:val="22"/>
        </w:rPr>
        <w:t xml:space="preserve"> Deň</w:t>
      </w:r>
      <w:r w:rsidRPr="00CB1E05">
        <w:rPr>
          <w:szCs w:val="22"/>
        </w:rPr>
        <w:t xml:space="preserve"> 30: </w:t>
      </w:r>
      <w:r w:rsidR="00D51363">
        <w:rPr>
          <w:szCs w:val="22"/>
        </w:rPr>
        <w:t>Vrásky</w:t>
      </w:r>
      <w:r w:rsidRPr="00CB1E05">
        <w:rPr>
          <w:szCs w:val="22"/>
        </w:rPr>
        <w:t xml:space="preserve"> na čele </w:t>
      </w:r>
      <w:r w:rsidR="00C20F51" w:rsidRPr="004F5324">
        <w:t xml:space="preserve">a vrásky v hornej časti tváre </w:t>
      </w:r>
      <w:r w:rsidRPr="00CB1E05">
        <w:rPr>
          <w:szCs w:val="22"/>
        </w:rPr>
        <w:t>pri maximálnej kontrakcii a</w:t>
      </w:r>
      <w:r w:rsidR="00C20F51">
        <w:rPr>
          <w:szCs w:val="22"/>
        </w:rPr>
        <w:t> </w:t>
      </w:r>
      <w:r w:rsidRPr="00CB1E05">
        <w:rPr>
          <w:szCs w:val="22"/>
        </w:rPr>
        <w:t>v</w:t>
      </w:r>
      <w:r w:rsidR="00C20F51">
        <w:rPr>
          <w:szCs w:val="22"/>
        </w:rPr>
        <w:t> </w:t>
      </w:r>
      <w:r w:rsidRPr="00CB1E05">
        <w:rPr>
          <w:szCs w:val="22"/>
        </w:rPr>
        <w:t>pokoji hodnotené skúšajúcim a pacientom</w:t>
      </w:r>
    </w:p>
    <w:p w14:paraId="471B968C" w14:textId="77777777" w:rsidR="00B625E3" w:rsidRPr="00CB1E05" w:rsidRDefault="00B625E3" w:rsidP="00CB1E05">
      <w:pPr>
        <w:rPr>
          <w:szCs w:val="22"/>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1912"/>
        <w:gridCol w:w="1633"/>
        <w:gridCol w:w="1396"/>
        <w:gridCol w:w="1427"/>
        <w:gridCol w:w="1192"/>
      </w:tblGrid>
      <w:tr w:rsidR="00B625E3" w:rsidRPr="00CB1E05" w14:paraId="54230239" w14:textId="77777777" w:rsidTr="003F7BA4">
        <w:trPr>
          <w:trHeight w:val="246"/>
        </w:trPr>
        <w:tc>
          <w:tcPr>
            <w:tcW w:w="2076" w:type="dxa"/>
            <w:vMerge w:val="restart"/>
          </w:tcPr>
          <w:p w14:paraId="086B55ED" w14:textId="77777777" w:rsidR="00B625E3" w:rsidRPr="00CB1E05" w:rsidRDefault="00B625E3" w:rsidP="00CB1E05">
            <w:pPr>
              <w:keepNext/>
              <w:rPr>
                <w:b/>
                <w:szCs w:val="22"/>
              </w:rPr>
            </w:pPr>
            <w:r w:rsidRPr="00CB1E05">
              <w:rPr>
                <w:b/>
                <w:szCs w:val="22"/>
              </w:rPr>
              <w:t>Klinická štúdia</w:t>
            </w:r>
          </w:p>
        </w:tc>
        <w:tc>
          <w:tcPr>
            <w:tcW w:w="1921" w:type="dxa"/>
            <w:vMerge w:val="restart"/>
          </w:tcPr>
          <w:p w14:paraId="18CC0924" w14:textId="77777777" w:rsidR="00B625E3" w:rsidRPr="00CB1E05" w:rsidRDefault="00B625E3" w:rsidP="00CB1E05">
            <w:pPr>
              <w:keepNext/>
              <w:rPr>
                <w:b/>
                <w:szCs w:val="22"/>
              </w:rPr>
            </w:pPr>
            <w:r w:rsidRPr="00CB1E05">
              <w:rPr>
                <w:b/>
                <w:szCs w:val="22"/>
              </w:rPr>
              <w:t>Koncový ukazovateľ</w:t>
            </w:r>
          </w:p>
        </w:tc>
        <w:tc>
          <w:tcPr>
            <w:tcW w:w="1640" w:type="dxa"/>
          </w:tcPr>
          <w:p w14:paraId="66876BB7" w14:textId="77777777" w:rsidR="00B625E3" w:rsidRPr="00CB1E05" w:rsidRDefault="00B625E3" w:rsidP="00CB1E05">
            <w:pPr>
              <w:keepNext/>
              <w:rPr>
                <w:b/>
                <w:szCs w:val="22"/>
              </w:rPr>
            </w:pPr>
            <w:r w:rsidRPr="00CB1E05">
              <w:rPr>
                <w:b/>
                <w:szCs w:val="22"/>
              </w:rPr>
              <w:t>VISTABEL</w:t>
            </w:r>
          </w:p>
          <w:p w14:paraId="743C29D0" w14:textId="77777777" w:rsidR="00B625E3" w:rsidRPr="00CB1E05" w:rsidRDefault="00B625E3" w:rsidP="00CB1E05">
            <w:pPr>
              <w:keepNext/>
              <w:rPr>
                <w:b/>
                <w:szCs w:val="22"/>
              </w:rPr>
            </w:pPr>
          </w:p>
        </w:tc>
        <w:tc>
          <w:tcPr>
            <w:tcW w:w="1402" w:type="dxa"/>
          </w:tcPr>
          <w:p w14:paraId="431D04B4" w14:textId="77777777" w:rsidR="00B625E3" w:rsidRPr="00CB1E05" w:rsidRDefault="00B625E3" w:rsidP="00CB1E05">
            <w:pPr>
              <w:keepNext/>
              <w:rPr>
                <w:b/>
                <w:szCs w:val="22"/>
              </w:rPr>
            </w:pPr>
            <w:r w:rsidRPr="00CB1E05">
              <w:rPr>
                <w:b/>
                <w:szCs w:val="22"/>
              </w:rPr>
              <w:t>Placebo</w:t>
            </w:r>
          </w:p>
          <w:p w14:paraId="4B4A35D9" w14:textId="77777777" w:rsidR="00B625E3" w:rsidRPr="00CB1E05" w:rsidRDefault="00B625E3" w:rsidP="00CB1E05">
            <w:pPr>
              <w:keepNext/>
              <w:rPr>
                <w:b/>
                <w:szCs w:val="22"/>
              </w:rPr>
            </w:pPr>
          </w:p>
        </w:tc>
        <w:tc>
          <w:tcPr>
            <w:tcW w:w="1433" w:type="dxa"/>
          </w:tcPr>
          <w:p w14:paraId="7900921B" w14:textId="77777777" w:rsidR="00B625E3" w:rsidRPr="00CB1E05" w:rsidRDefault="00B625E3" w:rsidP="00CB1E05">
            <w:pPr>
              <w:keepNext/>
              <w:rPr>
                <w:b/>
                <w:szCs w:val="22"/>
              </w:rPr>
            </w:pPr>
            <w:r w:rsidRPr="00CB1E05">
              <w:rPr>
                <w:b/>
                <w:szCs w:val="22"/>
              </w:rPr>
              <w:t>VISTABEL</w:t>
            </w:r>
          </w:p>
          <w:p w14:paraId="25F21291" w14:textId="77777777" w:rsidR="00B625E3" w:rsidRPr="00CB1E05" w:rsidRDefault="00B625E3" w:rsidP="00CB1E05">
            <w:pPr>
              <w:keepNext/>
              <w:rPr>
                <w:b/>
                <w:szCs w:val="22"/>
              </w:rPr>
            </w:pPr>
          </w:p>
        </w:tc>
        <w:tc>
          <w:tcPr>
            <w:tcW w:w="1153" w:type="dxa"/>
          </w:tcPr>
          <w:p w14:paraId="52BF08C9" w14:textId="77777777" w:rsidR="00B625E3" w:rsidRPr="00CB1E05" w:rsidRDefault="00B625E3" w:rsidP="00CB1E05">
            <w:pPr>
              <w:keepNext/>
              <w:rPr>
                <w:b/>
                <w:szCs w:val="22"/>
              </w:rPr>
            </w:pPr>
            <w:r w:rsidRPr="00CB1E05">
              <w:rPr>
                <w:b/>
                <w:szCs w:val="22"/>
              </w:rPr>
              <w:t>Placebo</w:t>
            </w:r>
          </w:p>
          <w:p w14:paraId="05C0E522" w14:textId="77777777" w:rsidR="00B625E3" w:rsidRPr="00CB1E05" w:rsidRDefault="00B625E3" w:rsidP="00CB1E05">
            <w:pPr>
              <w:keepNext/>
              <w:rPr>
                <w:b/>
                <w:szCs w:val="22"/>
              </w:rPr>
            </w:pPr>
          </w:p>
        </w:tc>
      </w:tr>
      <w:tr w:rsidR="00B625E3" w:rsidRPr="00CB1E05" w14:paraId="7C468688" w14:textId="77777777" w:rsidTr="003F7BA4">
        <w:trPr>
          <w:trHeight w:val="112"/>
        </w:trPr>
        <w:tc>
          <w:tcPr>
            <w:tcW w:w="2076" w:type="dxa"/>
            <w:vMerge/>
          </w:tcPr>
          <w:p w14:paraId="5E191960" w14:textId="77777777" w:rsidR="00B625E3" w:rsidRPr="00CB1E05" w:rsidRDefault="00B625E3" w:rsidP="00CB1E05">
            <w:pPr>
              <w:keepNext/>
              <w:rPr>
                <w:szCs w:val="22"/>
              </w:rPr>
            </w:pPr>
          </w:p>
        </w:tc>
        <w:tc>
          <w:tcPr>
            <w:tcW w:w="1921" w:type="dxa"/>
            <w:vMerge/>
          </w:tcPr>
          <w:p w14:paraId="03EF5B75" w14:textId="77777777" w:rsidR="00B625E3" w:rsidRPr="00CB1E05" w:rsidRDefault="00B625E3" w:rsidP="00CB1E05">
            <w:pPr>
              <w:keepNext/>
              <w:rPr>
                <w:szCs w:val="22"/>
              </w:rPr>
            </w:pPr>
          </w:p>
        </w:tc>
        <w:tc>
          <w:tcPr>
            <w:tcW w:w="3042" w:type="dxa"/>
            <w:gridSpan w:val="2"/>
            <w:tcBorders>
              <w:bottom w:val="single" w:sz="4" w:space="0" w:color="000000"/>
            </w:tcBorders>
          </w:tcPr>
          <w:p w14:paraId="10945A58" w14:textId="591008A9" w:rsidR="00B625E3" w:rsidRPr="00CB1E05" w:rsidRDefault="00B625E3" w:rsidP="00CB1E05">
            <w:pPr>
              <w:keepNext/>
              <w:rPr>
                <w:b/>
                <w:szCs w:val="22"/>
              </w:rPr>
            </w:pPr>
            <w:r w:rsidRPr="00CB1E05">
              <w:rPr>
                <w:b/>
                <w:szCs w:val="22"/>
              </w:rPr>
              <w:t>Hodnotenie skúšajúc</w:t>
            </w:r>
            <w:r w:rsidR="00A74CC9">
              <w:rPr>
                <w:b/>
                <w:szCs w:val="22"/>
              </w:rPr>
              <w:t>im</w:t>
            </w:r>
          </w:p>
        </w:tc>
        <w:tc>
          <w:tcPr>
            <w:tcW w:w="2586" w:type="dxa"/>
            <w:gridSpan w:val="2"/>
            <w:tcBorders>
              <w:bottom w:val="single" w:sz="4" w:space="0" w:color="000000"/>
            </w:tcBorders>
          </w:tcPr>
          <w:p w14:paraId="265A9658" w14:textId="572925DE" w:rsidR="00B625E3" w:rsidRPr="00CB1E05" w:rsidRDefault="00B625E3" w:rsidP="00CB1E05">
            <w:pPr>
              <w:keepNext/>
              <w:rPr>
                <w:b/>
                <w:szCs w:val="22"/>
              </w:rPr>
            </w:pPr>
            <w:r w:rsidRPr="00CB1E05">
              <w:rPr>
                <w:b/>
                <w:szCs w:val="22"/>
              </w:rPr>
              <w:t>Hodnotenie pacient</w:t>
            </w:r>
            <w:r w:rsidR="00FA1507">
              <w:rPr>
                <w:b/>
                <w:szCs w:val="22"/>
              </w:rPr>
              <w:t>om</w:t>
            </w:r>
          </w:p>
        </w:tc>
      </w:tr>
      <w:tr w:rsidR="005A26F8" w:rsidRPr="00CB1E05" w14:paraId="3DDD5333" w14:textId="77777777" w:rsidTr="005A26F8">
        <w:trPr>
          <w:trHeight w:val="431"/>
        </w:trPr>
        <w:tc>
          <w:tcPr>
            <w:tcW w:w="2076" w:type="dxa"/>
            <w:vMerge w:val="restart"/>
          </w:tcPr>
          <w:p w14:paraId="38A40412" w14:textId="77777777" w:rsidR="00B625E3" w:rsidRPr="00CB1E05" w:rsidRDefault="00B625E3" w:rsidP="00114828">
            <w:pPr>
              <w:keepNext/>
              <w:rPr>
                <w:szCs w:val="22"/>
              </w:rPr>
            </w:pPr>
            <w:r w:rsidRPr="00CB1E05">
              <w:rPr>
                <w:szCs w:val="22"/>
              </w:rPr>
              <w:t>Štúdia 191622-142 40</w:t>
            </w:r>
            <w:r w:rsidR="00F5262D" w:rsidRPr="00CB1E05">
              <w:rPr>
                <w:szCs w:val="22"/>
              </w:rPr>
              <w:t> </w:t>
            </w:r>
            <w:r w:rsidRPr="00CB1E05">
              <w:rPr>
                <w:szCs w:val="22"/>
              </w:rPr>
              <w:t>jednotiek</w:t>
            </w:r>
          </w:p>
          <w:p w14:paraId="073CF957" w14:textId="3E9758B6" w:rsidR="00B625E3" w:rsidRPr="00CB1E05" w:rsidRDefault="00B625E3" w:rsidP="00CB1E05">
            <w:pPr>
              <w:keepNext/>
              <w:rPr>
                <w:szCs w:val="22"/>
              </w:rPr>
            </w:pPr>
            <w:r w:rsidRPr="00CB1E05">
              <w:rPr>
                <w:szCs w:val="22"/>
              </w:rPr>
              <w:t>(20</w:t>
            </w:r>
            <w:r w:rsidR="00F5262D" w:rsidRPr="00CB1E05">
              <w:rPr>
                <w:szCs w:val="22"/>
              </w:rPr>
              <w:t> </w:t>
            </w:r>
            <w:r w:rsidRPr="00CB1E05">
              <w:rPr>
                <w:szCs w:val="22"/>
              </w:rPr>
              <w:t xml:space="preserve">jednotiek </w:t>
            </w:r>
            <w:r w:rsidR="001526D8">
              <w:rPr>
                <w:szCs w:val="22"/>
              </w:rPr>
              <w:t>vrásky</w:t>
            </w:r>
            <w:r w:rsidRPr="00CB1E05">
              <w:rPr>
                <w:szCs w:val="22"/>
              </w:rPr>
              <w:t xml:space="preserve"> na čele + 20</w:t>
            </w:r>
            <w:r w:rsidR="00F5262D" w:rsidRPr="00CB1E05">
              <w:rPr>
                <w:szCs w:val="22"/>
              </w:rPr>
              <w:t> </w:t>
            </w:r>
            <w:r w:rsidRPr="00CB1E05">
              <w:rPr>
                <w:szCs w:val="22"/>
              </w:rPr>
              <w:t xml:space="preserve">jednotiek glabelárne </w:t>
            </w:r>
            <w:r w:rsidR="001526D8">
              <w:rPr>
                <w:szCs w:val="22"/>
              </w:rPr>
              <w:t>vrásky</w:t>
            </w:r>
            <w:r w:rsidRPr="00CB1E05">
              <w:rPr>
                <w:szCs w:val="22"/>
              </w:rPr>
              <w:t>)</w:t>
            </w:r>
          </w:p>
        </w:tc>
        <w:tc>
          <w:tcPr>
            <w:tcW w:w="1921" w:type="dxa"/>
            <w:vMerge w:val="restart"/>
          </w:tcPr>
          <w:p w14:paraId="49362711" w14:textId="4F3312C9" w:rsidR="00B625E3" w:rsidRPr="00CB1E05" w:rsidRDefault="003167B5" w:rsidP="00CB1E05">
            <w:pPr>
              <w:keepNext/>
              <w:rPr>
                <w:szCs w:val="22"/>
              </w:rPr>
            </w:pPr>
            <w:r>
              <w:rPr>
                <w:szCs w:val="22"/>
              </w:rPr>
              <w:t>Vrásky</w:t>
            </w:r>
            <w:r w:rsidR="00B625E3" w:rsidRPr="00CB1E05">
              <w:rPr>
                <w:szCs w:val="22"/>
              </w:rPr>
              <w:t xml:space="preserve"> na čele pri max. kontrakcii</w:t>
            </w:r>
            <w:r w:rsidR="00B625E3" w:rsidRPr="00CB1E05">
              <w:rPr>
                <w:szCs w:val="22"/>
                <w:vertAlign w:val="superscript"/>
              </w:rPr>
              <w:t>a</w:t>
            </w:r>
          </w:p>
        </w:tc>
        <w:tc>
          <w:tcPr>
            <w:tcW w:w="1640" w:type="dxa"/>
            <w:tcBorders>
              <w:bottom w:val="nil"/>
              <w:right w:val="nil"/>
            </w:tcBorders>
          </w:tcPr>
          <w:p w14:paraId="3D859450" w14:textId="77777777" w:rsidR="00B625E3" w:rsidRPr="00CB1E05" w:rsidRDefault="00B625E3" w:rsidP="004B7896">
            <w:pPr>
              <w:keepNext/>
              <w:jc w:val="center"/>
              <w:rPr>
                <w:szCs w:val="22"/>
              </w:rPr>
            </w:pPr>
            <w:r w:rsidRPr="00CB1E05">
              <w:rPr>
                <w:szCs w:val="22"/>
              </w:rPr>
              <w:t>94,8</w:t>
            </w:r>
            <w:r w:rsidR="00F5262D" w:rsidRPr="00CB1E05">
              <w:rPr>
                <w:szCs w:val="22"/>
              </w:rPr>
              <w:t> </w:t>
            </w:r>
            <w:r w:rsidRPr="00CB1E05">
              <w:rPr>
                <w:szCs w:val="22"/>
              </w:rPr>
              <w:t>%</w:t>
            </w:r>
            <w:r w:rsidRPr="00CB1E05">
              <w:rPr>
                <w:szCs w:val="22"/>
              </w:rPr>
              <w:br/>
              <w:t>(184/194)</w:t>
            </w:r>
          </w:p>
        </w:tc>
        <w:tc>
          <w:tcPr>
            <w:tcW w:w="1402" w:type="dxa"/>
            <w:tcBorders>
              <w:left w:val="nil"/>
              <w:bottom w:val="nil"/>
            </w:tcBorders>
          </w:tcPr>
          <w:p w14:paraId="4897926F" w14:textId="77777777" w:rsidR="00B625E3" w:rsidRPr="00CB1E05" w:rsidRDefault="00B625E3" w:rsidP="004B7896">
            <w:pPr>
              <w:keepNext/>
              <w:jc w:val="center"/>
              <w:rPr>
                <w:szCs w:val="22"/>
              </w:rPr>
            </w:pPr>
            <w:r w:rsidRPr="00CB1E05">
              <w:rPr>
                <w:szCs w:val="22"/>
              </w:rPr>
              <w:t>1,7</w:t>
            </w:r>
            <w:r w:rsidR="00F5262D" w:rsidRPr="00CB1E05">
              <w:rPr>
                <w:szCs w:val="22"/>
              </w:rPr>
              <w:t> </w:t>
            </w:r>
            <w:r w:rsidRPr="00CB1E05">
              <w:rPr>
                <w:szCs w:val="22"/>
              </w:rPr>
              <w:t>%</w:t>
            </w:r>
            <w:r w:rsidRPr="00CB1E05">
              <w:rPr>
                <w:szCs w:val="22"/>
              </w:rPr>
              <w:br/>
              <w:t>(1/60)</w:t>
            </w:r>
          </w:p>
        </w:tc>
        <w:tc>
          <w:tcPr>
            <w:tcW w:w="1433" w:type="dxa"/>
            <w:tcBorders>
              <w:bottom w:val="nil"/>
              <w:right w:val="nil"/>
            </w:tcBorders>
          </w:tcPr>
          <w:p w14:paraId="79D99033" w14:textId="77777777" w:rsidR="00B625E3" w:rsidRPr="00CB1E05" w:rsidRDefault="00B625E3" w:rsidP="004B7896">
            <w:pPr>
              <w:keepNext/>
              <w:jc w:val="center"/>
              <w:rPr>
                <w:szCs w:val="22"/>
              </w:rPr>
            </w:pPr>
            <w:r w:rsidRPr="00CB1E05">
              <w:rPr>
                <w:szCs w:val="22"/>
              </w:rPr>
              <w:t>87,6</w:t>
            </w:r>
            <w:r w:rsidR="00F5262D" w:rsidRPr="00CB1E05">
              <w:rPr>
                <w:szCs w:val="22"/>
              </w:rPr>
              <w:t> </w:t>
            </w:r>
            <w:r w:rsidRPr="00CB1E05">
              <w:rPr>
                <w:szCs w:val="22"/>
              </w:rPr>
              <w:t>%</w:t>
            </w:r>
            <w:r w:rsidRPr="00CB1E05">
              <w:rPr>
                <w:szCs w:val="22"/>
              </w:rPr>
              <w:br/>
              <w:t>(170/194)</w:t>
            </w:r>
          </w:p>
        </w:tc>
        <w:tc>
          <w:tcPr>
            <w:tcW w:w="1153" w:type="dxa"/>
            <w:tcBorders>
              <w:left w:val="nil"/>
              <w:bottom w:val="nil"/>
            </w:tcBorders>
          </w:tcPr>
          <w:p w14:paraId="2A7DF99A" w14:textId="77777777" w:rsidR="00B625E3" w:rsidRPr="00CB1E05" w:rsidRDefault="00B625E3" w:rsidP="004B7896">
            <w:pPr>
              <w:keepNext/>
              <w:jc w:val="center"/>
              <w:rPr>
                <w:szCs w:val="22"/>
              </w:rPr>
            </w:pPr>
            <w:r w:rsidRPr="00CB1E05">
              <w:rPr>
                <w:szCs w:val="22"/>
              </w:rPr>
              <w:t>0,0</w:t>
            </w:r>
            <w:r w:rsidR="00F5262D" w:rsidRPr="00CB1E05">
              <w:rPr>
                <w:szCs w:val="22"/>
              </w:rPr>
              <w:t> </w:t>
            </w:r>
            <w:r w:rsidRPr="00CB1E05">
              <w:rPr>
                <w:szCs w:val="22"/>
              </w:rPr>
              <w:t>%</w:t>
            </w:r>
            <w:r w:rsidRPr="00CB1E05">
              <w:rPr>
                <w:szCs w:val="22"/>
              </w:rPr>
              <w:br/>
              <w:t>(0/60)</w:t>
            </w:r>
          </w:p>
        </w:tc>
      </w:tr>
      <w:tr w:rsidR="005A26F8" w:rsidRPr="00CB1E05" w14:paraId="00AA1271" w14:textId="77777777" w:rsidTr="005A26F8">
        <w:trPr>
          <w:trHeight w:val="141"/>
        </w:trPr>
        <w:tc>
          <w:tcPr>
            <w:tcW w:w="2076" w:type="dxa"/>
            <w:vMerge/>
          </w:tcPr>
          <w:p w14:paraId="6ECDA597" w14:textId="77777777" w:rsidR="00B625E3" w:rsidRPr="00CB1E05" w:rsidRDefault="00B625E3" w:rsidP="00CB1E05">
            <w:pPr>
              <w:keepNext/>
              <w:rPr>
                <w:szCs w:val="22"/>
              </w:rPr>
            </w:pPr>
          </w:p>
        </w:tc>
        <w:tc>
          <w:tcPr>
            <w:tcW w:w="1921" w:type="dxa"/>
            <w:vMerge/>
          </w:tcPr>
          <w:p w14:paraId="6256786E" w14:textId="77777777" w:rsidR="00B625E3" w:rsidRPr="00CB1E05" w:rsidRDefault="00B625E3" w:rsidP="00CB1E05">
            <w:pPr>
              <w:keepNext/>
              <w:rPr>
                <w:szCs w:val="22"/>
              </w:rPr>
            </w:pPr>
          </w:p>
        </w:tc>
        <w:tc>
          <w:tcPr>
            <w:tcW w:w="3042" w:type="dxa"/>
            <w:gridSpan w:val="2"/>
            <w:tcBorders>
              <w:top w:val="nil"/>
              <w:bottom w:val="single" w:sz="4" w:space="0" w:color="auto"/>
            </w:tcBorders>
          </w:tcPr>
          <w:p w14:paraId="2A57076D" w14:textId="77777777" w:rsidR="00B625E3" w:rsidRPr="00CB1E05" w:rsidRDefault="00B625E3" w:rsidP="004B7896">
            <w:pPr>
              <w:keepNext/>
              <w:spacing w:line="259" w:lineRule="auto"/>
              <w:jc w:val="center"/>
              <w:rPr>
                <w:szCs w:val="22"/>
              </w:rPr>
            </w:pPr>
            <w:r w:rsidRPr="00CB1E05">
              <w:rPr>
                <w:szCs w:val="22"/>
              </w:rPr>
              <w:t>p</w:t>
            </w:r>
            <w:r w:rsidR="00412AE3" w:rsidRPr="00CB1E05">
              <w:rPr>
                <w:szCs w:val="22"/>
              </w:rPr>
              <w:t> </w:t>
            </w:r>
            <w:r w:rsidRPr="00CB1E05">
              <w:rPr>
                <w:szCs w:val="22"/>
              </w:rPr>
              <w:t>&lt;</w:t>
            </w:r>
            <w:r w:rsidR="00412AE3" w:rsidRPr="00CB1E05">
              <w:rPr>
                <w:szCs w:val="22"/>
              </w:rPr>
              <w:t> </w:t>
            </w:r>
            <w:r w:rsidRPr="00CB1E05">
              <w:rPr>
                <w:szCs w:val="22"/>
              </w:rPr>
              <w:t>0,0005</w:t>
            </w:r>
          </w:p>
        </w:tc>
        <w:tc>
          <w:tcPr>
            <w:tcW w:w="2586" w:type="dxa"/>
            <w:gridSpan w:val="2"/>
            <w:tcBorders>
              <w:top w:val="nil"/>
              <w:bottom w:val="single" w:sz="4" w:space="0" w:color="auto"/>
            </w:tcBorders>
          </w:tcPr>
          <w:p w14:paraId="67C4B6EA" w14:textId="77777777" w:rsidR="00B625E3" w:rsidRPr="00CB1E05" w:rsidRDefault="00B625E3" w:rsidP="004B7896">
            <w:pPr>
              <w:keepNext/>
              <w:spacing w:line="259" w:lineRule="auto"/>
              <w:jc w:val="center"/>
              <w:rPr>
                <w:szCs w:val="22"/>
              </w:rPr>
            </w:pPr>
            <w:r w:rsidRPr="00CB1E05">
              <w:rPr>
                <w:szCs w:val="22"/>
              </w:rPr>
              <w:t>p</w:t>
            </w:r>
            <w:r w:rsidR="00412AE3" w:rsidRPr="00CB1E05">
              <w:rPr>
                <w:szCs w:val="22"/>
              </w:rPr>
              <w:t> </w:t>
            </w:r>
            <w:r w:rsidRPr="00CB1E05">
              <w:rPr>
                <w:szCs w:val="22"/>
              </w:rPr>
              <w:t>&lt;</w:t>
            </w:r>
            <w:r w:rsidR="00412AE3" w:rsidRPr="00CB1E05">
              <w:rPr>
                <w:szCs w:val="22"/>
              </w:rPr>
              <w:t> </w:t>
            </w:r>
            <w:r w:rsidRPr="00CB1E05">
              <w:rPr>
                <w:szCs w:val="22"/>
              </w:rPr>
              <w:t>0,0005</w:t>
            </w:r>
          </w:p>
        </w:tc>
      </w:tr>
      <w:tr w:rsidR="005A26F8" w:rsidRPr="00CB1E05" w14:paraId="621FB19C" w14:textId="77777777" w:rsidTr="005A26F8">
        <w:trPr>
          <w:trHeight w:val="408"/>
        </w:trPr>
        <w:tc>
          <w:tcPr>
            <w:tcW w:w="2076" w:type="dxa"/>
            <w:vMerge/>
          </w:tcPr>
          <w:p w14:paraId="17922DF4" w14:textId="77777777" w:rsidR="00B625E3" w:rsidRPr="00CB1E05" w:rsidRDefault="00B625E3" w:rsidP="00CB1E05">
            <w:pPr>
              <w:keepNext/>
              <w:rPr>
                <w:szCs w:val="22"/>
              </w:rPr>
            </w:pPr>
          </w:p>
        </w:tc>
        <w:tc>
          <w:tcPr>
            <w:tcW w:w="1921" w:type="dxa"/>
            <w:vMerge w:val="restart"/>
          </w:tcPr>
          <w:p w14:paraId="5DF9A642" w14:textId="75648C99" w:rsidR="00B625E3" w:rsidRPr="00CB1E05" w:rsidRDefault="003167B5" w:rsidP="00CB1E05">
            <w:pPr>
              <w:keepNext/>
              <w:rPr>
                <w:szCs w:val="22"/>
              </w:rPr>
            </w:pPr>
            <w:r>
              <w:rPr>
                <w:szCs w:val="22"/>
              </w:rPr>
              <w:t>Vrásky</w:t>
            </w:r>
            <w:r w:rsidR="00B625E3" w:rsidRPr="00CB1E05">
              <w:rPr>
                <w:szCs w:val="22"/>
              </w:rPr>
              <w:t xml:space="preserve"> na čele v pokoji</w:t>
            </w:r>
            <w:r w:rsidR="00B625E3" w:rsidRPr="00CB1E05">
              <w:rPr>
                <w:szCs w:val="22"/>
                <w:vertAlign w:val="superscript"/>
              </w:rPr>
              <w:t>b</w:t>
            </w:r>
          </w:p>
        </w:tc>
        <w:tc>
          <w:tcPr>
            <w:tcW w:w="1640" w:type="dxa"/>
            <w:tcBorders>
              <w:top w:val="single" w:sz="4" w:space="0" w:color="auto"/>
              <w:bottom w:val="nil"/>
              <w:right w:val="nil"/>
            </w:tcBorders>
          </w:tcPr>
          <w:p w14:paraId="4D6C154B" w14:textId="77777777" w:rsidR="00B625E3" w:rsidRPr="00CB1E05" w:rsidRDefault="00B625E3" w:rsidP="004B7896">
            <w:pPr>
              <w:keepNext/>
              <w:jc w:val="center"/>
              <w:rPr>
                <w:szCs w:val="22"/>
              </w:rPr>
            </w:pPr>
            <w:r w:rsidRPr="00CB1E05">
              <w:rPr>
                <w:szCs w:val="22"/>
              </w:rPr>
              <w:t>86,2</w:t>
            </w:r>
            <w:r w:rsidR="00412AE3" w:rsidRPr="00CB1E05">
              <w:rPr>
                <w:szCs w:val="22"/>
              </w:rPr>
              <w:t> </w:t>
            </w:r>
            <w:r w:rsidRPr="00CB1E05">
              <w:rPr>
                <w:szCs w:val="22"/>
              </w:rPr>
              <w:t>%</w:t>
            </w:r>
            <w:r w:rsidRPr="00CB1E05">
              <w:rPr>
                <w:szCs w:val="22"/>
              </w:rPr>
              <w:br/>
              <w:t>(162/188)</w:t>
            </w:r>
          </w:p>
        </w:tc>
        <w:tc>
          <w:tcPr>
            <w:tcW w:w="1402" w:type="dxa"/>
            <w:tcBorders>
              <w:top w:val="single" w:sz="4" w:space="0" w:color="auto"/>
              <w:left w:val="nil"/>
              <w:bottom w:val="nil"/>
            </w:tcBorders>
          </w:tcPr>
          <w:p w14:paraId="4679C233" w14:textId="77777777" w:rsidR="00B625E3" w:rsidRPr="00CB1E05" w:rsidRDefault="00B625E3" w:rsidP="004B7896">
            <w:pPr>
              <w:keepNext/>
              <w:jc w:val="center"/>
              <w:rPr>
                <w:szCs w:val="22"/>
              </w:rPr>
            </w:pPr>
            <w:r w:rsidRPr="00CB1E05">
              <w:rPr>
                <w:szCs w:val="22"/>
              </w:rPr>
              <w:t>22,4</w:t>
            </w:r>
            <w:r w:rsidR="00412AE3" w:rsidRPr="00CB1E05">
              <w:rPr>
                <w:szCs w:val="22"/>
              </w:rPr>
              <w:t> </w:t>
            </w:r>
            <w:r w:rsidRPr="00CB1E05">
              <w:rPr>
                <w:szCs w:val="22"/>
              </w:rPr>
              <w:t>%</w:t>
            </w:r>
            <w:r w:rsidRPr="00CB1E05">
              <w:rPr>
                <w:szCs w:val="22"/>
              </w:rPr>
              <w:br/>
              <w:t>(13/58)</w:t>
            </w:r>
          </w:p>
        </w:tc>
        <w:tc>
          <w:tcPr>
            <w:tcW w:w="1389" w:type="dxa"/>
            <w:tcBorders>
              <w:top w:val="single" w:sz="4" w:space="0" w:color="auto"/>
              <w:bottom w:val="nil"/>
              <w:right w:val="nil"/>
            </w:tcBorders>
          </w:tcPr>
          <w:p w14:paraId="481C0434" w14:textId="77777777" w:rsidR="00B625E3" w:rsidRPr="00CB1E05" w:rsidRDefault="00B625E3" w:rsidP="004B7896">
            <w:pPr>
              <w:keepNext/>
              <w:jc w:val="center"/>
              <w:rPr>
                <w:szCs w:val="22"/>
              </w:rPr>
            </w:pPr>
            <w:r w:rsidRPr="00CB1E05">
              <w:rPr>
                <w:szCs w:val="22"/>
              </w:rPr>
              <w:t>89,7</w:t>
            </w:r>
            <w:r w:rsidR="00412AE3" w:rsidRPr="00CB1E05">
              <w:rPr>
                <w:szCs w:val="22"/>
              </w:rPr>
              <w:t> </w:t>
            </w:r>
            <w:r w:rsidRPr="00CB1E05">
              <w:rPr>
                <w:szCs w:val="22"/>
              </w:rPr>
              <w:t>%</w:t>
            </w:r>
          </w:p>
          <w:p w14:paraId="75DA2B62" w14:textId="77777777" w:rsidR="00B625E3" w:rsidRPr="00CB1E05" w:rsidRDefault="00B625E3" w:rsidP="004B7896">
            <w:pPr>
              <w:keepNext/>
              <w:spacing w:line="259" w:lineRule="auto"/>
              <w:jc w:val="center"/>
              <w:rPr>
                <w:szCs w:val="22"/>
              </w:rPr>
            </w:pPr>
            <w:r w:rsidRPr="00CB1E05">
              <w:rPr>
                <w:szCs w:val="22"/>
              </w:rPr>
              <w:t>174/194</w:t>
            </w:r>
          </w:p>
        </w:tc>
        <w:tc>
          <w:tcPr>
            <w:tcW w:w="1197" w:type="dxa"/>
            <w:tcBorders>
              <w:top w:val="single" w:sz="4" w:space="0" w:color="auto"/>
              <w:left w:val="nil"/>
              <w:bottom w:val="nil"/>
            </w:tcBorders>
          </w:tcPr>
          <w:p w14:paraId="4DBF4F67" w14:textId="77777777" w:rsidR="00B625E3" w:rsidRPr="00CB1E05" w:rsidRDefault="00B625E3" w:rsidP="004B7896">
            <w:pPr>
              <w:keepNext/>
              <w:jc w:val="center"/>
              <w:rPr>
                <w:szCs w:val="22"/>
              </w:rPr>
            </w:pPr>
            <w:r w:rsidRPr="00CB1E05">
              <w:rPr>
                <w:szCs w:val="22"/>
              </w:rPr>
              <w:t>10,2</w:t>
            </w:r>
            <w:r w:rsidR="00412AE3" w:rsidRPr="00CB1E05">
              <w:rPr>
                <w:szCs w:val="22"/>
              </w:rPr>
              <w:t> </w:t>
            </w:r>
            <w:r w:rsidRPr="00CB1E05">
              <w:rPr>
                <w:szCs w:val="22"/>
              </w:rPr>
              <w:t>%</w:t>
            </w:r>
          </w:p>
          <w:p w14:paraId="3F56058C" w14:textId="77777777" w:rsidR="00B625E3" w:rsidRPr="00CB1E05" w:rsidRDefault="00B625E3" w:rsidP="004B7896">
            <w:pPr>
              <w:keepNext/>
              <w:spacing w:line="259" w:lineRule="auto"/>
              <w:jc w:val="center"/>
              <w:rPr>
                <w:szCs w:val="22"/>
              </w:rPr>
            </w:pPr>
            <w:r w:rsidRPr="00CB1E05">
              <w:rPr>
                <w:szCs w:val="22"/>
              </w:rPr>
              <w:t>6/59</w:t>
            </w:r>
          </w:p>
        </w:tc>
      </w:tr>
      <w:tr w:rsidR="005A26F8" w:rsidRPr="00CB1E05" w14:paraId="7C855DFD" w14:textId="77777777" w:rsidTr="005A26F8">
        <w:trPr>
          <w:trHeight w:val="49"/>
        </w:trPr>
        <w:tc>
          <w:tcPr>
            <w:tcW w:w="2076" w:type="dxa"/>
            <w:vMerge/>
          </w:tcPr>
          <w:p w14:paraId="74EDA122" w14:textId="77777777" w:rsidR="00B625E3" w:rsidRPr="00CB1E05" w:rsidRDefault="00B625E3" w:rsidP="00CB1E05">
            <w:pPr>
              <w:keepNext/>
              <w:rPr>
                <w:szCs w:val="22"/>
              </w:rPr>
            </w:pPr>
          </w:p>
        </w:tc>
        <w:tc>
          <w:tcPr>
            <w:tcW w:w="1921" w:type="dxa"/>
            <w:vMerge/>
          </w:tcPr>
          <w:p w14:paraId="5B4B9208" w14:textId="77777777" w:rsidR="00B625E3" w:rsidRPr="00CB1E05" w:rsidRDefault="00B625E3" w:rsidP="00CB1E05">
            <w:pPr>
              <w:keepNext/>
              <w:rPr>
                <w:szCs w:val="22"/>
              </w:rPr>
            </w:pPr>
          </w:p>
        </w:tc>
        <w:tc>
          <w:tcPr>
            <w:tcW w:w="3042" w:type="dxa"/>
            <w:gridSpan w:val="2"/>
            <w:tcBorders>
              <w:top w:val="nil"/>
              <w:bottom w:val="single" w:sz="4" w:space="0" w:color="000000"/>
            </w:tcBorders>
          </w:tcPr>
          <w:p w14:paraId="7D2E2055" w14:textId="77777777" w:rsidR="00B625E3" w:rsidRPr="00CB1E05" w:rsidRDefault="00B625E3" w:rsidP="004B7896">
            <w:pPr>
              <w:keepNext/>
              <w:spacing w:line="259" w:lineRule="auto"/>
              <w:jc w:val="center"/>
              <w:rPr>
                <w:szCs w:val="22"/>
              </w:rPr>
            </w:pPr>
            <w:r w:rsidRPr="00CB1E05">
              <w:rPr>
                <w:szCs w:val="22"/>
              </w:rPr>
              <w:t>p</w:t>
            </w:r>
            <w:r w:rsidR="00171B9E" w:rsidRPr="00CB1E05">
              <w:rPr>
                <w:szCs w:val="22"/>
              </w:rPr>
              <w:t> </w:t>
            </w:r>
            <w:r w:rsidRPr="00CB1E05">
              <w:rPr>
                <w:szCs w:val="22"/>
              </w:rPr>
              <w:t>&lt;</w:t>
            </w:r>
            <w:r w:rsidR="00171B9E" w:rsidRPr="00CB1E05">
              <w:rPr>
                <w:szCs w:val="22"/>
              </w:rPr>
              <w:t> </w:t>
            </w:r>
            <w:r w:rsidRPr="00CB1E05">
              <w:rPr>
                <w:szCs w:val="22"/>
              </w:rPr>
              <w:t>0,0001</w:t>
            </w:r>
          </w:p>
        </w:tc>
        <w:tc>
          <w:tcPr>
            <w:tcW w:w="2586" w:type="dxa"/>
            <w:gridSpan w:val="2"/>
            <w:tcBorders>
              <w:top w:val="nil"/>
              <w:bottom w:val="single" w:sz="4" w:space="0" w:color="000000"/>
            </w:tcBorders>
          </w:tcPr>
          <w:p w14:paraId="6D9B5E81" w14:textId="77777777" w:rsidR="00B625E3" w:rsidRPr="00CB1E05" w:rsidRDefault="00B625E3" w:rsidP="004B7896">
            <w:pPr>
              <w:keepNext/>
              <w:spacing w:line="259" w:lineRule="auto"/>
              <w:jc w:val="center"/>
              <w:rPr>
                <w:szCs w:val="22"/>
              </w:rPr>
            </w:pPr>
            <w:r w:rsidRPr="00CB1E05">
              <w:rPr>
                <w:szCs w:val="22"/>
              </w:rPr>
              <w:t>p</w:t>
            </w:r>
            <w:r w:rsidR="00171B9E" w:rsidRPr="00CB1E05">
              <w:rPr>
                <w:szCs w:val="22"/>
              </w:rPr>
              <w:t> </w:t>
            </w:r>
            <w:r w:rsidRPr="00CB1E05">
              <w:rPr>
                <w:szCs w:val="22"/>
              </w:rPr>
              <w:t>&lt;</w:t>
            </w:r>
            <w:r w:rsidR="00171B9E" w:rsidRPr="00CB1E05">
              <w:rPr>
                <w:szCs w:val="22"/>
              </w:rPr>
              <w:t> </w:t>
            </w:r>
            <w:r w:rsidRPr="00CB1E05">
              <w:rPr>
                <w:szCs w:val="22"/>
              </w:rPr>
              <w:t>0,0001</w:t>
            </w:r>
          </w:p>
        </w:tc>
      </w:tr>
      <w:tr w:rsidR="005A26F8" w:rsidRPr="00CB1E05" w14:paraId="0F178582" w14:textId="77777777" w:rsidTr="005A26F8">
        <w:trPr>
          <w:trHeight w:val="351"/>
        </w:trPr>
        <w:tc>
          <w:tcPr>
            <w:tcW w:w="2076" w:type="dxa"/>
            <w:vMerge w:val="restart"/>
          </w:tcPr>
          <w:p w14:paraId="2373BF1A" w14:textId="77777777" w:rsidR="00B625E3" w:rsidRPr="00CB1E05" w:rsidRDefault="00B625E3" w:rsidP="00114828">
            <w:pPr>
              <w:keepNext/>
              <w:rPr>
                <w:szCs w:val="22"/>
                <w:vertAlign w:val="superscript"/>
              </w:rPr>
            </w:pPr>
            <w:r w:rsidRPr="00CB1E05">
              <w:rPr>
                <w:szCs w:val="22"/>
              </w:rPr>
              <w:t>Štúdia 191622-143 40</w:t>
            </w:r>
            <w:r w:rsidR="00412AE3" w:rsidRPr="00CB1E05">
              <w:rPr>
                <w:szCs w:val="22"/>
              </w:rPr>
              <w:t> </w:t>
            </w:r>
            <w:r w:rsidRPr="00CB1E05">
              <w:rPr>
                <w:szCs w:val="22"/>
              </w:rPr>
              <w:t>jednotiek</w:t>
            </w:r>
          </w:p>
          <w:p w14:paraId="2A771C97" w14:textId="24417D65" w:rsidR="00B625E3" w:rsidRPr="00CB1E05" w:rsidRDefault="00B625E3" w:rsidP="00CB1E05">
            <w:pPr>
              <w:keepNext/>
              <w:rPr>
                <w:szCs w:val="22"/>
              </w:rPr>
            </w:pPr>
            <w:r w:rsidRPr="00CB1E05">
              <w:rPr>
                <w:szCs w:val="22"/>
              </w:rPr>
              <w:t>(20</w:t>
            </w:r>
            <w:r w:rsidR="00412AE3" w:rsidRPr="00CB1E05">
              <w:rPr>
                <w:szCs w:val="22"/>
              </w:rPr>
              <w:t> </w:t>
            </w:r>
            <w:r w:rsidRPr="00CB1E05">
              <w:rPr>
                <w:szCs w:val="22"/>
              </w:rPr>
              <w:t xml:space="preserve">jednotiek </w:t>
            </w:r>
            <w:r w:rsidR="001526D8">
              <w:rPr>
                <w:szCs w:val="22"/>
              </w:rPr>
              <w:t>vrásky</w:t>
            </w:r>
            <w:r w:rsidRPr="00CB1E05">
              <w:rPr>
                <w:szCs w:val="22"/>
              </w:rPr>
              <w:t xml:space="preserve"> na čele + 20</w:t>
            </w:r>
            <w:r w:rsidR="00412AE3" w:rsidRPr="00CB1E05">
              <w:rPr>
                <w:szCs w:val="22"/>
              </w:rPr>
              <w:t> </w:t>
            </w:r>
            <w:r w:rsidRPr="00CB1E05">
              <w:rPr>
                <w:szCs w:val="22"/>
              </w:rPr>
              <w:t xml:space="preserve">jednotiek glabelárne </w:t>
            </w:r>
            <w:r w:rsidR="001526D8">
              <w:rPr>
                <w:szCs w:val="22"/>
              </w:rPr>
              <w:t>vrásky</w:t>
            </w:r>
            <w:r w:rsidRPr="00CB1E05">
              <w:rPr>
                <w:szCs w:val="22"/>
              </w:rPr>
              <w:t>)</w:t>
            </w:r>
          </w:p>
        </w:tc>
        <w:tc>
          <w:tcPr>
            <w:tcW w:w="1921" w:type="dxa"/>
            <w:vMerge w:val="restart"/>
          </w:tcPr>
          <w:p w14:paraId="3690A605" w14:textId="7F746441" w:rsidR="00B625E3" w:rsidRPr="00CB1E05" w:rsidRDefault="003167B5" w:rsidP="00CB1E05">
            <w:pPr>
              <w:keepNext/>
              <w:rPr>
                <w:szCs w:val="22"/>
              </w:rPr>
            </w:pPr>
            <w:r>
              <w:rPr>
                <w:szCs w:val="22"/>
              </w:rPr>
              <w:t>Vrásky</w:t>
            </w:r>
            <w:r w:rsidR="00B625E3" w:rsidRPr="00CB1E05">
              <w:rPr>
                <w:szCs w:val="22"/>
              </w:rPr>
              <w:t xml:space="preserve"> na čele pri max. kontrakcii</w:t>
            </w:r>
            <w:r w:rsidR="00B625E3" w:rsidRPr="00CB1E05">
              <w:rPr>
                <w:szCs w:val="22"/>
                <w:vertAlign w:val="superscript"/>
              </w:rPr>
              <w:t>a</w:t>
            </w:r>
          </w:p>
        </w:tc>
        <w:tc>
          <w:tcPr>
            <w:tcW w:w="1640" w:type="dxa"/>
            <w:tcBorders>
              <w:bottom w:val="nil"/>
              <w:right w:val="nil"/>
            </w:tcBorders>
          </w:tcPr>
          <w:p w14:paraId="663DED7F" w14:textId="77777777" w:rsidR="00B625E3" w:rsidRPr="00CB1E05" w:rsidRDefault="00B625E3" w:rsidP="004B7896">
            <w:pPr>
              <w:keepNext/>
              <w:jc w:val="center"/>
              <w:rPr>
                <w:szCs w:val="22"/>
              </w:rPr>
            </w:pPr>
            <w:r w:rsidRPr="00CB1E05">
              <w:rPr>
                <w:szCs w:val="22"/>
              </w:rPr>
              <w:t>90,5</w:t>
            </w:r>
            <w:r w:rsidR="00412AE3" w:rsidRPr="00CB1E05">
              <w:rPr>
                <w:szCs w:val="22"/>
              </w:rPr>
              <w:t> </w:t>
            </w:r>
            <w:r w:rsidRPr="00CB1E05">
              <w:rPr>
                <w:szCs w:val="22"/>
              </w:rPr>
              <w:t>%</w:t>
            </w:r>
            <w:r w:rsidRPr="00CB1E05">
              <w:rPr>
                <w:szCs w:val="22"/>
              </w:rPr>
              <w:br/>
              <w:t>(201/222)</w:t>
            </w:r>
          </w:p>
        </w:tc>
        <w:tc>
          <w:tcPr>
            <w:tcW w:w="1402" w:type="dxa"/>
            <w:tcBorders>
              <w:left w:val="nil"/>
              <w:bottom w:val="nil"/>
            </w:tcBorders>
          </w:tcPr>
          <w:p w14:paraId="70CD1F9D" w14:textId="77777777" w:rsidR="00B625E3" w:rsidRPr="00CB1E05" w:rsidRDefault="00B625E3" w:rsidP="004B7896">
            <w:pPr>
              <w:keepNext/>
              <w:jc w:val="center"/>
              <w:rPr>
                <w:szCs w:val="22"/>
              </w:rPr>
            </w:pPr>
            <w:r w:rsidRPr="00CB1E05">
              <w:rPr>
                <w:szCs w:val="22"/>
              </w:rPr>
              <w:t>2,7</w:t>
            </w:r>
            <w:r w:rsidR="00412AE3" w:rsidRPr="00CB1E05">
              <w:rPr>
                <w:szCs w:val="22"/>
              </w:rPr>
              <w:t> </w:t>
            </w:r>
            <w:r w:rsidRPr="00CB1E05">
              <w:rPr>
                <w:szCs w:val="22"/>
              </w:rPr>
              <w:t>%</w:t>
            </w:r>
            <w:r w:rsidRPr="00CB1E05">
              <w:rPr>
                <w:szCs w:val="22"/>
              </w:rPr>
              <w:br/>
              <w:t>(3/111)</w:t>
            </w:r>
          </w:p>
        </w:tc>
        <w:tc>
          <w:tcPr>
            <w:tcW w:w="1433" w:type="dxa"/>
            <w:tcBorders>
              <w:bottom w:val="nil"/>
              <w:right w:val="nil"/>
            </w:tcBorders>
          </w:tcPr>
          <w:p w14:paraId="0842BB41" w14:textId="77777777" w:rsidR="00B625E3" w:rsidRPr="00CB1E05" w:rsidRDefault="00B625E3" w:rsidP="004B7896">
            <w:pPr>
              <w:keepNext/>
              <w:jc w:val="center"/>
              <w:rPr>
                <w:szCs w:val="22"/>
              </w:rPr>
            </w:pPr>
            <w:r w:rsidRPr="00CB1E05">
              <w:rPr>
                <w:szCs w:val="22"/>
              </w:rPr>
              <w:t>81,5</w:t>
            </w:r>
            <w:r w:rsidR="00412AE3" w:rsidRPr="00CB1E05">
              <w:rPr>
                <w:szCs w:val="22"/>
              </w:rPr>
              <w:t> </w:t>
            </w:r>
            <w:r w:rsidRPr="00CB1E05">
              <w:rPr>
                <w:szCs w:val="22"/>
              </w:rPr>
              <w:t>%</w:t>
            </w:r>
            <w:r w:rsidRPr="00CB1E05">
              <w:rPr>
                <w:szCs w:val="22"/>
              </w:rPr>
              <w:br/>
              <w:t>(181/222)</w:t>
            </w:r>
          </w:p>
        </w:tc>
        <w:tc>
          <w:tcPr>
            <w:tcW w:w="1153" w:type="dxa"/>
            <w:tcBorders>
              <w:left w:val="nil"/>
              <w:bottom w:val="nil"/>
            </w:tcBorders>
          </w:tcPr>
          <w:p w14:paraId="031671C7" w14:textId="77777777" w:rsidR="00B625E3" w:rsidRPr="00CB1E05" w:rsidRDefault="00B625E3" w:rsidP="004B7896">
            <w:pPr>
              <w:keepNext/>
              <w:jc w:val="center"/>
              <w:rPr>
                <w:szCs w:val="22"/>
              </w:rPr>
            </w:pPr>
            <w:r w:rsidRPr="00CB1E05">
              <w:rPr>
                <w:szCs w:val="22"/>
              </w:rPr>
              <w:t>3,6</w:t>
            </w:r>
            <w:r w:rsidR="00412AE3" w:rsidRPr="00CB1E05">
              <w:rPr>
                <w:szCs w:val="22"/>
              </w:rPr>
              <w:t> </w:t>
            </w:r>
            <w:r w:rsidRPr="00CB1E05">
              <w:rPr>
                <w:szCs w:val="22"/>
              </w:rPr>
              <w:t>%</w:t>
            </w:r>
            <w:r w:rsidRPr="00CB1E05">
              <w:rPr>
                <w:szCs w:val="22"/>
              </w:rPr>
              <w:br/>
              <w:t>(4/111)</w:t>
            </w:r>
          </w:p>
        </w:tc>
      </w:tr>
      <w:tr w:rsidR="005A26F8" w:rsidRPr="00CB1E05" w14:paraId="52AD6D44" w14:textId="77777777" w:rsidTr="005A26F8">
        <w:trPr>
          <w:trHeight w:val="106"/>
        </w:trPr>
        <w:tc>
          <w:tcPr>
            <w:tcW w:w="2076" w:type="dxa"/>
            <w:vMerge/>
          </w:tcPr>
          <w:p w14:paraId="14699822" w14:textId="77777777" w:rsidR="00B625E3" w:rsidRPr="00CB1E05" w:rsidRDefault="00B625E3" w:rsidP="00CB1E05">
            <w:pPr>
              <w:keepNext/>
              <w:rPr>
                <w:szCs w:val="22"/>
              </w:rPr>
            </w:pPr>
          </w:p>
        </w:tc>
        <w:tc>
          <w:tcPr>
            <w:tcW w:w="1921" w:type="dxa"/>
            <w:vMerge/>
            <w:tcBorders>
              <w:bottom w:val="single" w:sz="4" w:space="0" w:color="auto"/>
            </w:tcBorders>
          </w:tcPr>
          <w:p w14:paraId="31FE1AE8" w14:textId="77777777" w:rsidR="00B625E3" w:rsidRPr="00CB1E05" w:rsidRDefault="00B625E3" w:rsidP="00CB1E05">
            <w:pPr>
              <w:keepNext/>
              <w:rPr>
                <w:szCs w:val="22"/>
              </w:rPr>
            </w:pPr>
          </w:p>
        </w:tc>
        <w:tc>
          <w:tcPr>
            <w:tcW w:w="3042" w:type="dxa"/>
            <w:gridSpan w:val="2"/>
            <w:tcBorders>
              <w:top w:val="nil"/>
              <w:bottom w:val="single" w:sz="4" w:space="0" w:color="auto"/>
            </w:tcBorders>
          </w:tcPr>
          <w:p w14:paraId="7C5B05DA" w14:textId="77777777" w:rsidR="00B625E3" w:rsidRPr="00CB1E05" w:rsidRDefault="00B625E3" w:rsidP="004B7896">
            <w:pPr>
              <w:keepNext/>
              <w:spacing w:line="259" w:lineRule="auto"/>
              <w:jc w:val="center"/>
              <w:rPr>
                <w:szCs w:val="22"/>
              </w:rPr>
            </w:pPr>
            <w:r w:rsidRPr="00CB1E05">
              <w:rPr>
                <w:szCs w:val="22"/>
              </w:rPr>
              <w:t>p</w:t>
            </w:r>
            <w:r w:rsidR="00B6752A" w:rsidRPr="00CB1E05">
              <w:rPr>
                <w:szCs w:val="22"/>
              </w:rPr>
              <w:t> </w:t>
            </w:r>
            <w:r w:rsidRPr="00CB1E05">
              <w:rPr>
                <w:szCs w:val="22"/>
              </w:rPr>
              <w:t>&lt;</w:t>
            </w:r>
            <w:r w:rsidR="00B6752A" w:rsidRPr="00CB1E05">
              <w:rPr>
                <w:szCs w:val="22"/>
              </w:rPr>
              <w:t> </w:t>
            </w:r>
            <w:r w:rsidRPr="00CB1E05">
              <w:rPr>
                <w:szCs w:val="22"/>
              </w:rPr>
              <w:t>0,0005</w:t>
            </w:r>
          </w:p>
        </w:tc>
        <w:tc>
          <w:tcPr>
            <w:tcW w:w="2586" w:type="dxa"/>
            <w:gridSpan w:val="2"/>
            <w:tcBorders>
              <w:top w:val="nil"/>
              <w:bottom w:val="single" w:sz="4" w:space="0" w:color="auto"/>
            </w:tcBorders>
          </w:tcPr>
          <w:p w14:paraId="4AFC78A7" w14:textId="77777777" w:rsidR="00B625E3" w:rsidRPr="00CB1E05" w:rsidRDefault="00B625E3" w:rsidP="004B7896">
            <w:pPr>
              <w:keepNext/>
              <w:spacing w:line="259" w:lineRule="auto"/>
              <w:jc w:val="center"/>
              <w:rPr>
                <w:szCs w:val="22"/>
              </w:rPr>
            </w:pPr>
            <w:r w:rsidRPr="00CB1E05">
              <w:rPr>
                <w:szCs w:val="22"/>
              </w:rPr>
              <w:t>p</w:t>
            </w:r>
            <w:r w:rsidR="00B6752A" w:rsidRPr="00CB1E05">
              <w:rPr>
                <w:szCs w:val="22"/>
              </w:rPr>
              <w:t> </w:t>
            </w:r>
            <w:r w:rsidRPr="00CB1E05">
              <w:rPr>
                <w:szCs w:val="22"/>
              </w:rPr>
              <w:t>&lt;</w:t>
            </w:r>
            <w:r w:rsidR="00B6752A" w:rsidRPr="00CB1E05">
              <w:rPr>
                <w:szCs w:val="22"/>
              </w:rPr>
              <w:t> </w:t>
            </w:r>
            <w:r w:rsidRPr="00CB1E05">
              <w:rPr>
                <w:szCs w:val="22"/>
              </w:rPr>
              <w:t>0,0005</w:t>
            </w:r>
          </w:p>
        </w:tc>
      </w:tr>
      <w:tr w:rsidR="005A26F8" w:rsidRPr="00CB1E05" w14:paraId="114C6437" w14:textId="77777777" w:rsidTr="005A26F8">
        <w:trPr>
          <w:trHeight w:val="337"/>
        </w:trPr>
        <w:tc>
          <w:tcPr>
            <w:tcW w:w="2076" w:type="dxa"/>
            <w:vMerge/>
          </w:tcPr>
          <w:p w14:paraId="6245B84C" w14:textId="77777777" w:rsidR="00B625E3" w:rsidRPr="00CB1E05" w:rsidRDefault="00B625E3" w:rsidP="00CB1E05">
            <w:pPr>
              <w:keepNext/>
              <w:rPr>
                <w:szCs w:val="22"/>
              </w:rPr>
            </w:pPr>
          </w:p>
        </w:tc>
        <w:tc>
          <w:tcPr>
            <w:tcW w:w="1921" w:type="dxa"/>
            <w:vMerge w:val="restart"/>
            <w:tcBorders>
              <w:top w:val="single" w:sz="4" w:space="0" w:color="auto"/>
            </w:tcBorders>
          </w:tcPr>
          <w:p w14:paraId="27BC1959" w14:textId="2F370647" w:rsidR="00B625E3" w:rsidRPr="00CB1E05" w:rsidRDefault="003167B5" w:rsidP="00CB1E05">
            <w:pPr>
              <w:keepNext/>
              <w:rPr>
                <w:szCs w:val="22"/>
              </w:rPr>
            </w:pPr>
            <w:r>
              <w:rPr>
                <w:szCs w:val="22"/>
              </w:rPr>
              <w:t>vrásky</w:t>
            </w:r>
            <w:r w:rsidR="00B625E3" w:rsidRPr="00CB1E05">
              <w:rPr>
                <w:szCs w:val="22"/>
              </w:rPr>
              <w:t xml:space="preserve"> na čele v pokoji</w:t>
            </w:r>
            <w:r w:rsidR="00B625E3" w:rsidRPr="00CB1E05">
              <w:rPr>
                <w:szCs w:val="22"/>
                <w:vertAlign w:val="superscript"/>
              </w:rPr>
              <w:t>b</w:t>
            </w:r>
          </w:p>
        </w:tc>
        <w:tc>
          <w:tcPr>
            <w:tcW w:w="1640" w:type="dxa"/>
            <w:tcBorders>
              <w:top w:val="single" w:sz="4" w:space="0" w:color="auto"/>
              <w:bottom w:val="nil"/>
              <w:right w:val="nil"/>
            </w:tcBorders>
          </w:tcPr>
          <w:p w14:paraId="762527B9" w14:textId="77777777" w:rsidR="00B625E3" w:rsidRPr="00CB1E05" w:rsidRDefault="00B625E3" w:rsidP="004B7896">
            <w:pPr>
              <w:keepNext/>
              <w:jc w:val="center"/>
              <w:rPr>
                <w:szCs w:val="22"/>
              </w:rPr>
            </w:pPr>
            <w:r w:rsidRPr="00CB1E05">
              <w:rPr>
                <w:szCs w:val="22"/>
              </w:rPr>
              <w:t>84,1</w:t>
            </w:r>
            <w:r w:rsidR="00896907" w:rsidRPr="00CB1E05">
              <w:rPr>
                <w:szCs w:val="22"/>
              </w:rPr>
              <w:t> </w:t>
            </w:r>
            <w:r w:rsidRPr="00CB1E05">
              <w:rPr>
                <w:szCs w:val="22"/>
              </w:rPr>
              <w:t>%</w:t>
            </w:r>
            <w:r w:rsidRPr="00CB1E05">
              <w:rPr>
                <w:szCs w:val="22"/>
              </w:rPr>
              <w:br/>
              <w:t>(185/220)</w:t>
            </w:r>
          </w:p>
        </w:tc>
        <w:tc>
          <w:tcPr>
            <w:tcW w:w="1402" w:type="dxa"/>
            <w:tcBorders>
              <w:top w:val="single" w:sz="4" w:space="0" w:color="auto"/>
              <w:left w:val="nil"/>
              <w:bottom w:val="nil"/>
            </w:tcBorders>
          </w:tcPr>
          <w:p w14:paraId="0A71CD7C" w14:textId="77777777" w:rsidR="00B625E3" w:rsidRPr="00CB1E05" w:rsidRDefault="00B625E3" w:rsidP="004B7896">
            <w:pPr>
              <w:keepNext/>
              <w:jc w:val="center"/>
              <w:rPr>
                <w:szCs w:val="22"/>
              </w:rPr>
            </w:pPr>
            <w:r w:rsidRPr="00CB1E05">
              <w:rPr>
                <w:szCs w:val="22"/>
              </w:rPr>
              <w:t>15,9</w:t>
            </w:r>
            <w:r w:rsidR="00896907" w:rsidRPr="00CB1E05">
              <w:rPr>
                <w:szCs w:val="22"/>
              </w:rPr>
              <w:t> </w:t>
            </w:r>
            <w:r w:rsidRPr="00CB1E05">
              <w:rPr>
                <w:szCs w:val="22"/>
              </w:rPr>
              <w:t>%</w:t>
            </w:r>
            <w:r w:rsidRPr="00CB1E05">
              <w:rPr>
                <w:szCs w:val="22"/>
              </w:rPr>
              <w:br/>
              <w:t>(17/107)</w:t>
            </w:r>
          </w:p>
        </w:tc>
        <w:tc>
          <w:tcPr>
            <w:tcW w:w="1423" w:type="dxa"/>
            <w:tcBorders>
              <w:top w:val="single" w:sz="4" w:space="0" w:color="auto"/>
              <w:bottom w:val="nil"/>
              <w:right w:val="nil"/>
            </w:tcBorders>
          </w:tcPr>
          <w:p w14:paraId="4AE4C977" w14:textId="77777777" w:rsidR="00B625E3" w:rsidRPr="00CB1E05" w:rsidRDefault="00B625E3" w:rsidP="004B7896">
            <w:pPr>
              <w:keepNext/>
              <w:jc w:val="center"/>
              <w:rPr>
                <w:szCs w:val="22"/>
              </w:rPr>
            </w:pPr>
            <w:r w:rsidRPr="00CB1E05">
              <w:rPr>
                <w:szCs w:val="22"/>
              </w:rPr>
              <w:t>83,6</w:t>
            </w:r>
            <w:r w:rsidR="00896907" w:rsidRPr="00CB1E05">
              <w:rPr>
                <w:szCs w:val="22"/>
              </w:rPr>
              <w:t> </w:t>
            </w:r>
            <w:r w:rsidRPr="00CB1E05">
              <w:rPr>
                <w:szCs w:val="22"/>
              </w:rPr>
              <w:t>%</w:t>
            </w:r>
          </w:p>
          <w:p w14:paraId="4611B5A5" w14:textId="77777777" w:rsidR="00B625E3" w:rsidRPr="00CB1E05" w:rsidRDefault="00B625E3" w:rsidP="004B7896">
            <w:pPr>
              <w:keepNext/>
              <w:jc w:val="center"/>
              <w:rPr>
                <w:szCs w:val="22"/>
              </w:rPr>
            </w:pPr>
            <w:r w:rsidRPr="00CB1E05">
              <w:rPr>
                <w:szCs w:val="22"/>
              </w:rPr>
              <w:t>184/220</w:t>
            </w:r>
          </w:p>
        </w:tc>
        <w:tc>
          <w:tcPr>
            <w:tcW w:w="1163" w:type="dxa"/>
            <w:tcBorders>
              <w:top w:val="single" w:sz="4" w:space="0" w:color="auto"/>
              <w:left w:val="nil"/>
              <w:bottom w:val="nil"/>
            </w:tcBorders>
          </w:tcPr>
          <w:p w14:paraId="3072457F" w14:textId="77777777" w:rsidR="00B625E3" w:rsidRPr="00CB1E05" w:rsidRDefault="00B625E3" w:rsidP="004B7896">
            <w:pPr>
              <w:keepNext/>
              <w:jc w:val="center"/>
              <w:rPr>
                <w:szCs w:val="22"/>
              </w:rPr>
            </w:pPr>
            <w:r w:rsidRPr="00CB1E05">
              <w:rPr>
                <w:szCs w:val="22"/>
              </w:rPr>
              <w:t>17,4</w:t>
            </w:r>
            <w:r w:rsidR="00896907" w:rsidRPr="00CB1E05">
              <w:rPr>
                <w:szCs w:val="22"/>
              </w:rPr>
              <w:t> </w:t>
            </w:r>
            <w:r w:rsidRPr="00CB1E05">
              <w:rPr>
                <w:szCs w:val="22"/>
              </w:rPr>
              <w:t>%</w:t>
            </w:r>
          </w:p>
          <w:p w14:paraId="2AE0E8B6" w14:textId="77777777" w:rsidR="00B625E3" w:rsidRPr="00CB1E05" w:rsidRDefault="00B625E3" w:rsidP="004B7896">
            <w:pPr>
              <w:keepNext/>
              <w:jc w:val="center"/>
              <w:rPr>
                <w:szCs w:val="22"/>
              </w:rPr>
            </w:pPr>
            <w:r w:rsidRPr="00CB1E05">
              <w:rPr>
                <w:szCs w:val="22"/>
              </w:rPr>
              <w:t>19/109</w:t>
            </w:r>
          </w:p>
        </w:tc>
      </w:tr>
      <w:tr w:rsidR="005A26F8" w:rsidRPr="00CB1E05" w14:paraId="36FD0D80" w14:textId="77777777" w:rsidTr="005A26F8">
        <w:trPr>
          <w:trHeight w:val="116"/>
        </w:trPr>
        <w:tc>
          <w:tcPr>
            <w:tcW w:w="2076" w:type="dxa"/>
            <w:vMerge/>
            <w:tcBorders>
              <w:bottom w:val="single" w:sz="4" w:space="0" w:color="auto"/>
            </w:tcBorders>
          </w:tcPr>
          <w:p w14:paraId="3AAD3A25" w14:textId="77777777" w:rsidR="00B625E3" w:rsidRPr="00CB1E05" w:rsidRDefault="00B625E3" w:rsidP="00CB1E05">
            <w:pPr>
              <w:keepNext/>
              <w:rPr>
                <w:szCs w:val="22"/>
              </w:rPr>
            </w:pPr>
          </w:p>
        </w:tc>
        <w:tc>
          <w:tcPr>
            <w:tcW w:w="1921" w:type="dxa"/>
            <w:vMerge/>
            <w:tcBorders>
              <w:bottom w:val="single" w:sz="4" w:space="0" w:color="auto"/>
            </w:tcBorders>
          </w:tcPr>
          <w:p w14:paraId="229C5EB5" w14:textId="77777777" w:rsidR="00B625E3" w:rsidRPr="00CB1E05" w:rsidRDefault="00B625E3" w:rsidP="00CB1E05">
            <w:pPr>
              <w:keepNext/>
              <w:rPr>
                <w:szCs w:val="22"/>
              </w:rPr>
            </w:pPr>
          </w:p>
        </w:tc>
        <w:tc>
          <w:tcPr>
            <w:tcW w:w="3042" w:type="dxa"/>
            <w:gridSpan w:val="2"/>
            <w:tcBorders>
              <w:top w:val="nil"/>
              <w:bottom w:val="single" w:sz="4" w:space="0" w:color="auto"/>
            </w:tcBorders>
          </w:tcPr>
          <w:p w14:paraId="63EA013F" w14:textId="77777777" w:rsidR="00B625E3" w:rsidRPr="00CB1E05" w:rsidRDefault="00B625E3" w:rsidP="004B7896">
            <w:pPr>
              <w:keepNext/>
              <w:spacing w:line="259" w:lineRule="auto"/>
              <w:jc w:val="center"/>
              <w:rPr>
                <w:b/>
                <w:szCs w:val="22"/>
              </w:rPr>
            </w:pPr>
            <w:r w:rsidRPr="00CB1E05">
              <w:rPr>
                <w:szCs w:val="22"/>
              </w:rPr>
              <w:t>p</w:t>
            </w:r>
            <w:r w:rsidR="00896907" w:rsidRPr="00CB1E05">
              <w:rPr>
                <w:szCs w:val="22"/>
              </w:rPr>
              <w:t> </w:t>
            </w:r>
            <w:r w:rsidRPr="00CB1E05">
              <w:rPr>
                <w:szCs w:val="22"/>
              </w:rPr>
              <w:t>&lt;</w:t>
            </w:r>
            <w:r w:rsidR="00896907" w:rsidRPr="00CB1E05">
              <w:rPr>
                <w:szCs w:val="22"/>
              </w:rPr>
              <w:t> </w:t>
            </w:r>
            <w:r w:rsidRPr="00CB1E05">
              <w:rPr>
                <w:szCs w:val="22"/>
              </w:rPr>
              <w:t>0,0001</w:t>
            </w:r>
          </w:p>
        </w:tc>
        <w:tc>
          <w:tcPr>
            <w:tcW w:w="2586" w:type="dxa"/>
            <w:gridSpan w:val="2"/>
            <w:tcBorders>
              <w:top w:val="nil"/>
              <w:bottom w:val="single" w:sz="4" w:space="0" w:color="auto"/>
            </w:tcBorders>
          </w:tcPr>
          <w:p w14:paraId="233EB045" w14:textId="77777777" w:rsidR="00B625E3" w:rsidRPr="00CB1E05" w:rsidRDefault="00B625E3" w:rsidP="004B7896">
            <w:pPr>
              <w:keepNext/>
              <w:jc w:val="center"/>
              <w:rPr>
                <w:szCs w:val="22"/>
              </w:rPr>
            </w:pPr>
            <w:r w:rsidRPr="00CB1E05">
              <w:rPr>
                <w:szCs w:val="22"/>
              </w:rPr>
              <w:t>p</w:t>
            </w:r>
            <w:r w:rsidR="00896907" w:rsidRPr="00CB1E05">
              <w:rPr>
                <w:szCs w:val="22"/>
              </w:rPr>
              <w:t> </w:t>
            </w:r>
            <w:r w:rsidRPr="00CB1E05">
              <w:rPr>
                <w:szCs w:val="22"/>
              </w:rPr>
              <w:t>&lt;</w:t>
            </w:r>
            <w:r w:rsidR="00896907" w:rsidRPr="00CB1E05">
              <w:rPr>
                <w:szCs w:val="22"/>
              </w:rPr>
              <w:t> </w:t>
            </w:r>
            <w:r w:rsidRPr="00CB1E05">
              <w:rPr>
                <w:szCs w:val="22"/>
              </w:rPr>
              <w:t>0,0001</w:t>
            </w:r>
          </w:p>
        </w:tc>
      </w:tr>
      <w:tr w:rsidR="005A26F8" w:rsidRPr="00CB1E05" w14:paraId="67F22295" w14:textId="77777777" w:rsidTr="005A26F8">
        <w:trPr>
          <w:trHeight w:val="365"/>
        </w:trPr>
        <w:tc>
          <w:tcPr>
            <w:tcW w:w="2076" w:type="dxa"/>
            <w:vMerge w:val="restart"/>
            <w:tcBorders>
              <w:top w:val="single" w:sz="4" w:space="0" w:color="auto"/>
            </w:tcBorders>
          </w:tcPr>
          <w:p w14:paraId="24FBB773" w14:textId="77777777" w:rsidR="00B625E3" w:rsidRPr="00CB1E05" w:rsidRDefault="00B625E3" w:rsidP="00114828">
            <w:pPr>
              <w:keepNext/>
              <w:rPr>
                <w:szCs w:val="22"/>
              </w:rPr>
            </w:pPr>
            <w:r w:rsidRPr="00CB1E05">
              <w:rPr>
                <w:szCs w:val="22"/>
              </w:rPr>
              <w:t>Štúdia 191622-143 64</w:t>
            </w:r>
            <w:r w:rsidR="00573043" w:rsidRPr="00CB1E05">
              <w:rPr>
                <w:szCs w:val="22"/>
              </w:rPr>
              <w:t> </w:t>
            </w:r>
            <w:r w:rsidRPr="00CB1E05">
              <w:rPr>
                <w:szCs w:val="22"/>
              </w:rPr>
              <w:t>jednotiek</w:t>
            </w:r>
          </w:p>
          <w:p w14:paraId="67B98959" w14:textId="35CD0759" w:rsidR="00B625E3" w:rsidRPr="00CB1E05" w:rsidRDefault="00B625E3" w:rsidP="00CB1E05">
            <w:pPr>
              <w:keepNext/>
              <w:rPr>
                <w:szCs w:val="22"/>
              </w:rPr>
            </w:pPr>
            <w:r w:rsidRPr="00CB1E05">
              <w:rPr>
                <w:szCs w:val="22"/>
              </w:rPr>
              <w:t>(20</w:t>
            </w:r>
            <w:r w:rsidR="00573043" w:rsidRPr="00CB1E05">
              <w:rPr>
                <w:szCs w:val="22"/>
              </w:rPr>
              <w:t> </w:t>
            </w:r>
            <w:r w:rsidRPr="00CB1E05">
              <w:rPr>
                <w:szCs w:val="22"/>
              </w:rPr>
              <w:t xml:space="preserve">jednotiek </w:t>
            </w:r>
            <w:r w:rsidR="001526D8">
              <w:rPr>
                <w:szCs w:val="22"/>
              </w:rPr>
              <w:t>vrásky</w:t>
            </w:r>
            <w:r w:rsidRPr="00CB1E05">
              <w:rPr>
                <w:szCs w:val="22"/>
              </w:rPr>
              <w:t xml:space="preserve"> na čele + 20</w:t>
            </w:r>
            <w:r w:rsidR="00573043" w:rsidRPr="00CB1E05">
              <w:rPr>
                <w:szCs w:val="22"/>
              </w:rPr>
              <w:t> </w:t>
            </w:r>
            <w:r w:rsidRPr="00CB1E05">
              <w:rPr>
                <w:szCs w:val="22"/>
              </w:rPr>
              <w:t xml:space="preserve">jednotiek glabelárne </w:t>
            </w:r>
            <w:r w:rsidR="001526D8">
              <w:rPr>
                <w:szCs w:val="22"/>
              </w:rPr>
              <w:t>vrásky</w:t>
            </w:r>
            <w:r w:rsidRPr="00CB1E05">
              <w:rPr>
                <w:szCs w:val="22"/>
              </w:rPr>
              <w:t xml:space="preserve"> + 24</w:t>
            </w:r>
            <w:r w:rsidR="00573043" w:rsidRPr="00CB1E05">
              <w:rPr>
                <w:szCs w:val="22"/>
              </w:rPr>
              <w:t> </w:t>
            </w:r>
            <w:r w:rsidRPr="00CB1E05">
              <w:rPr>
                <w:szCs w:val="22"/>
              </w:rPr>
              <w:t xml:space="preserve">jednotiek </w:t>
            </w:r>
            <w:r w:rsidR="001526D8">
              <w:rPr>
                <w:szCs w:val="22"/>
              </w:rPr>
              <w:t>vrásky</w:t>
            </w:r>
            <w:r w:rsidRPr="00CB1E05">
              <w:rPr>
                <w:szCs w:val="22"/>
              </w:rPr>
              <w:t xml:space="preserve"> v tvare stopy vrany)</w:t>
            </w:r>
          </w:p>
        </w:tc>
        <w:tc>
          <w:tcPr>
            <w:tcW w:w="1921" w:type="dxa"/>
            <w:vMerge w:val="restart"/>
            <w:tcBorders>
              <w:top w:val="single" w:sz="4" w:space="0" w:color="auto"/>
            </w:tcBorders>
          </w:tcPr>
          <w:p w14:paraId="53D6FB9D" w14:textId="159FB2B5" w:rsidR="00B625E3" w:rsidRPr="00CB1E05" w:rsidRDefault="003167B5" w:rsidP="00CB1E05">
            <w:pPr>
              <w:keepNext/>
              <w:rPr>
                <w:szCs w:val="22"/>
              </w:rPr>
            </w:pPr>
            <w:r>
              <w:rPr>
                <w:szCs w:val="22"/>
              </w:rPr>
              <w:t>Vrásky</w:t>
            </w:r>
            <w:r w:rsidR="00B625E3" w:rsidRPr="00CB1E05">
              <w:rPr>
                <w:szCs w:val="22"/>
              </w:rPr>
              <w:t xml:space="preserve"> na čele pri max. kontrakcii</w:t>
            </w:r>
            <w:r w:rsidR="00B625E3" w:rsidRPr="00CB1E05">
              <w:rPr>
                <w:szCs w:val="22"/>
                <w:vertAlign w:val="superscript"/>
              </w:rPr>
              <w:t>a</w:t>
            </w:r>
          </w:p>
        </w:tc>
        <w:tc>
          <w:tcPr>
            <w:tcW w:w="1640" w:type="dxa"/>
            <w:tcBorders>
              <w:top w:val="single" w:sz="4" w:space="0" w:color="auto"/>
              <w:bottom w:val="nil"/>
              <w:right w:val="nil"/>
            </w:tcBorders>
          </w:tcPr>
          <w:p w14:paraId="797F9F88" w14:textId="77777777" w:rsidR="00B625E3" w:rsidRPr="00CB1E05" w:rsidRDefault="00B625E3" w:rsidP="004B7896">
            <w:pPr>
              <w:keepNext/>
              <w:jc w:val="center"/>
              <w:rPr>
                <w:szCs w:val="22"/>
              </w:rPr>
            </w:pPr>
            <w:r w:rsidRPr="00CB1E05">
              <w:rPr>
                <w:szCs w:val="22"/>
              </w:rPr>
              <w:t>93,6</w:t>
            </w:r>
            <w:r w:rsidR="00896907" w:rsidRPr="00CB1E05">
              <w:rPr>
                <w:szCs w:val="22"/>
              </w:rPr>
              <w:t> </w:t>
            </w:r>
            <w:r w:rsidRPr="00CB1E05">
              <w:rPr>
                <w:szCs w:val="22"/>
              </w:rPr>
              <w:t>%</w:t>
            </w:r>
            <w:r w:rsidRPr="00CB1E05">
              <w:rPr>
                <w:szCs w:val="22"/>
              </w:rPr>
              <w:br/>
              <w:t>(220/235)</w:t>
            </w:r>
          </w:p>
        </w:tc>
        <w:tc>
          <w:tcPr>
            <w:tcW w:w="1402" w:type="dxa"/>
            <w:tcBorders>
              <w:top w:val="single" w:sz="4" w:space="0" w:color="auto"/>
              <w:left w:val="nil"/>
              <w:bottom w:val="nil"/>
            </w:tcBorders>
          </w:tcPr>
          <w:p w14:paraId="30181B05" w14:textId="77777777" w:rsidR="00B625E3" w:rsidRPr="00CB1E05" w:rsidRDefault="00B625E3" w:rsidP="004B7896">
            <w:pPr>
              <w:keepNext/>
              <w:jc w:val="center"/>
              <w:rPr>
                <w:szCs w:val="22"/>
              </w:rPr>
            </w:pPr>
            <w:r w:rsidRPr="00CB1E05">
              <w:rPr>
                <w:szCs w:val="22"/>
              </w:rPr>
              <w:t>2,7</w:t>
            </w:r>
            <w:r w:rsidR="00896907" w:rsidRPr="00CB1E05">
              <w:rPr>
                <w:szCs w:val="22"/>
              </w:rPr>
              <w:t> </w:t>
            </w:r>
            <w:r w:rsidRPr="00CB1E05">
              <w:rPr>
                <w:szCs w:val="22"/>
              </w:rPr>
              <w:t>%</w:t>
            </w:r>
            <w:r w:rsidRPr="00CB1E05">
              <w:rPr>
                <w:szCs w:val="22"/>
              </w:rPr>
              <w:br/>
              <w:t>(3/111)</w:t>
            </w:r>
          </w:p>
        </w:tc>
        <w:tc>
          <w:tcPr>
            <w:tcW w:w="1433" w:type="dxa"/>
            <w:tcBorders>
              <w:top w:val="single" w:sz="4" w:space="0" w:color="auto"/>
              <w:bottom w:val="nil"/>
              <w:right w:val="nil"/>
            </w:tcBorders>
          </w:tcPr>
          <w:p w14:paraId="27D156F9" w14:textId="77777777" w:rsidR="00B625E3" w:rsidRPr="00CB1E05" w:rsidRDefault="00B625E3" w:rsidP="004B7896">
            <w:pPr>
              <w:keepNext/>
              <w:jc w:val="center"/>
              <w:rPr>
                <w:szCs w:val="22"/>
              </w:rPr>
            </w:pPr>
            <w:r w:rsidRPr="00CB1E05">
              <w:rPr>
                <w:szCs w:val="22"/>
              </w:rPr>
              <w:t>88,9</w:t>
            </w:r>
            <w:r w:rsidR="00896907" w:rsidRPr="00CB1E05">
              <w:rPr>
                <w:szCs w:val="22"/>
              </w:rPr>
              <w:t> </w:t>
            </w:r>
            <w:r w:rsidRPr="00CB1E05">
              <w:rPr>
                <w:szCs w:val="22"/>
              </w:rPr>
              <w:t>%</w:t>
            </w:r>
            <w:r w:rsidRPr="00CB1E05">
              <w:rPr>
                <w:szCs w:val="22"/>
              </w:rPr>
              <w:br/>
              <w:t>(209/235)</w:t>
            </w:r>
          </w:p>
        </w:tc>
        <w:tc>
          <w:tcPr>
            <w:tcW w:w="1153" w:type="dxa"/>
            <w:tcBorders>
              <w:top w:val="single" w:sz="4" w:space="0" w:color="auto"/>
              <w:left w:val="nil"/>
              <w:bottom w:val="nil"/>
            </w:tcBorders>
          </w:tcPr>
          <w:p w14:paraId="2502653A" w14:textId="77777777" w:rsidR="00B625E3" w:rsidRPr="00CB1E05" w:rsidRDefault="00B625E3" w:rsidP="004B7896">
            <w:pPr>
              <w:keepNext/>
              <w:jc w:val="center"/>
              <w:rPr>
                <w:szCs w:val="22"/>
              </w:rPr>
            </w:pPr>
            <w:r w:rsidRPr="00CB1E05">
              <w:rPr>
                <w:szCs w:val="22"/>
              </w:rPr>
              <w:t>3,6</w:t>
            </w:r>
            <w:r w:rsidR="00896907" w:rsidRPr="00CB1E05">
              <w:rPr>
                <w:szCs w:val="22"/>
              </w:rPr>
              <w:t> </w:t>
            </w:r>
            <w:r w:rsidRPr="00CB1E05">
              <w:rPr>
                <w:szCs w:val="22"/>
              </w:rPr>
              <w:t>%</w:t>
            </w:r>
            <w:r w:rsidRPr="00CB1E05">
              <w:rPr>
                <w:szCs w:val="22"/>
              </w:rPr>
              <w:br/>
              <w:t>(4/111)</w:t>
            </w:r>
          </w:p>
        </w:tc>
      </w:tr>
      <w:tr w:rsidR="005A26F8" w:rsidRPr="00CB1E05" w14:paraId="46FBF113" w14:textId="77777777" w:rsidTr="005A26F8">
        <w:trPr>
          <w:trHeight w:val="497"/>
        </w:trPr>
        <w:tc>
          <w:tcPr>
            <w:tcW w:w="2076" w:type="dxa"/>
            <w:vMerge/>
          </w:tcPr>
          <w:p w14:paraId="4F259707" w14:textId="77777777" w:rsidR="00B625E3" w:rsidRPr="00CB1E05" w:rsidRDefault="00B625E3" w:rsidP="00CB1E05">
            <w:pPr>
              <w:keepNext/>
              <w:rPr>
                <w:szCs w:val="22"/>
              </w:rPr>
            </w:pPr>
          </w:p>
        </w:tc>
        <w:tc>
          <w:tcPr>
            <w:tcW w:w="1921" w:type="dxa"/>
            <w:vMerge/>
            <w:tcBorders>
              <w:bottom w:val="single" w:sz="4" w:space="0" w:color="auto"/>
            </w:tcBorders>
          </w:tcPr>
          <w:p w14:paraId="701FCCC5" w14:textId="77777777" w:rsidR="00B625E3" w:rsidRPr="00CB1E05" w:rsidRDefault="00B625E3" w:rsidP="00CB1E05">
            <w:pPr>
              <w:keepNext/>
              <w:rPr>
                <w:szCs w:val="22"/>
              </w:rPr>
            </w:pPr>
          </w:p>
        </w:tc>
        <w:tc>
          <w:tcPr>
            <w:tcW w:w="3042" w:type="dxa"/>
            <w:gridSpan w:val="2"/>
            <w:tcBorders>
              <w:top w:val="nil"/>
              <w:bottom w:val="single" w:sz="4" w:space="0" w:color="auto"/>
            </w:tcBorders>
          </w:tcPr>
          <w:p w14:paraId="0EFF8A9F" w14:textId="77777777" w:rsidR="00B625E3" w:rsidRPr="00CB1E05" w:rsidRDefault="00B625E3" w:rsidP="004B7896">
            <w:pPr>
              <w:keepNext/>
              <w:spacing w:line="259" w:lineRule="auto"/>
              <w:jc w:val="center"/>
              <w:rPr>
                <w:szCs w:val="22"/>
              </w:rPr>
            </w:pPr>
            <w:r w:rsidRPr="00CB1E05">
              <w:rPr>
                <w:szCs w:val="22"/>
              </w:rPr>
              <w:t>p</w:t>
            </w:r>
            <w:r w:rsidR="00896907" w:rsidRPr="00CB1E05">
              <w:rPr>
                <w:szCs w:val="22"/>
              </w:rPr>
              <w:t> </w:t>
            </w:r>
            <w:r w:rsidRPr="00CB1E05">
              <w:rPr>
                <w:szCs w:val="22"/>
              </w:rPr>
              <w:t>&lt;</w:t>
            </w:r>
            <w:r w:rsidR="00896907" w:rsidRPr="00CB1E05">
              <w:rPr>
                <w:szCs w:val="22"/>
              </w:rPr>
              <w:t> </w:t>
            </w:r>
            <w:r w:rsidRPr="00CB1E05">
              <w:rPr>
                <w:szCs w:val="22"/>
              </w:rPr>
              <w:t>0,0005</w:t>
            </w:r>
          </w:p>
        </w:tc>
        <w:tc>
          <w:tcPr>
            <w:tcW w:w="2586" w:type="dxa"/>
            <w:gridSpan w:val="2"/>
            <w:tcBorders>
              <w:top w:val="nil"/>
              <w:bottom w:val="single" w:sz="4" w:space="0" w:color="auto"/>
            </w:tcBorders>
          </w:tcPr>
          <w:p w14:paraId="7C759C59" w14:textId="77777777" w:rsidR="00B625E3" w:rsidRPr="00CB1E05" w:rsidRDefault="00B625E3" w:rsidP="004B7896">
            <w:pPr>
              <w:keepNext/>
              <w:spacing w:line="259" w:lineRule="auto"/>
              <w:jc w:val="center"/>
              <w:rPr>
                <w:szCs w:val="22"/>
              </w:rPr>
            </w:pPr>
            <w:r w:rsidRPr="00CB1E05">
              <w:rPr>
                <w:szCs w:val="22"/>
              </w:rPr>
              <w:t>p &lt; 0,0005</w:t>
            </w:r>
          </w:p>
        </w:tc>
      </w:tr>
      <w:tr w:rsidR="005A26F8" w:rsidRPr="00CB1E05" w14:paraId="4BC9C6DF" w14:textId="77777777" w:rsidTr="005A26F8">
        <w:trPr>
          <w:trHeight w:val="379"/>
        </w:trPr>
        <w:tc>
          <w:tcPr>
            <w:tcW w:w="2076" w:type="dxa"/>
            <w:vMerge/>
          </w:tcPr>
          <w:p w14:paraId="4A5C51B9" w14:textId="77777777" w:rsidR="00B625E3" w:rsidRPr="00CB1E05" w:rsidRDefault="00B625E3" w:rsidP="00CB1E05">
            <w:pPr>
              <w:keepNext/>
              <w:rPr>
                <w:szCs w:val="22"/>
              </w:rPr>
            </w:pPr>
          </w:p>
        </w:tc>
        <w:tc>
          <w:tcPr>
            <w:tcW w:w="1921" w:type="dxa"/>
            <w:vMerge w:val="restart"/>
            <w:tcBorders>
              <w:top w:val="single" w:sz="4" w:space="0" w:color="auto"/>
            </w:tcBorders>
          </w:tcPr>
          <w:p w14:paraId="52B80EA8" w14:textId="2A978746" w:rsidR="00B625E3" w:rsidRPr="00CB1E05" w:rsidRDefault="00C20F51" w:rsidP="00CB1E05">
            <w:pPr>
              <w:keepNext/>
              <w:rPr>
                <w:szCs w:val="22"/>
              </w:rPr>
            </w:pPr>
            <w:r>
              <w:t>V</w:t>
            </w:r>
            <w:r w:rsidRPr="004F5324">
              <w:t xml:space="preserve">rásky v hornej časti tváre </w:t>
            </w:r>
            <w:r w:rsidR="00B625E3" w:rsidRPr="00CB1E05">
              <w:rPr>
                <w:szCs w:val="22"/>
              </w:rPr>
              <w:t>pri max. kontrakcii</w:t>
            </w:r>
            <w:r w:rsidR="00B625E3" w:rsidRPr="00CB1E05">
              <w:rPr>
                <w:szCs w:val="22"/>
                <w:vertAlign w:val="superscript"/>
              </w:rPr>
              <w:t>c</w:t>
            </w:r>
          </w:p>
        </w:tc>
        <w:tc>
          <w:tcPr>
            <w:tcW w:w="1640" w:type="dxa"/>
            <w:tcBorders>
              <w:top w:val="single" w:sz="4" w:space="0" w:color="auto"/>
              <w:bottom w:val="nil"/>
              <w:right w:val="nil"/>
            </w:tcBorders>
          </w:tcPr>
          <w:p w14:paraId="7A1724CF" w14:textId="77777777" w:rsidR="00B625E3" w:rsidRPr="00CB1E05" w:rsidRDefault="00B625E3" w:rsidP="004B7896">
            <w:pPr>
              <w:keepNext/>
              <w:jc w:val="center"/>
              <w:rPr>
                <w:szCs w:val="22"/>
              </w:rPr>
            </w:pPr>
            <w:r w:rsidRPr="00CB1E05">
              <w:rPr>
                <w:szCs w:val="22"/>
              </w:rPr>
              <w:t>56,6</w:t>
            </w:r>
            <w:r w:rsidR="00896907" w:rsidRPr="00CB1E05">
              <w:rPr>
                <w:szCs w:val="22"/>
              </w:rPr>
              <w:t> </w:t>
            </w:r>
            <w:r w:rsidRPr="00CB1E05">
              <w:rPr>
                <w:szCs w:val="22"/>
              </w:rPr>
              <w:t>%</w:t>
            </w:r>
            <w:r w:rsidRPr="00CB1E05">
              <w:rPr>
                <w:szCs w:val="22"/>
              </w:rPr>
              <w:br/>
              <w:t>(133/235)</w:t>
            </w:r>
          </w:p>
        </w:tc>
        <w:tc>
          <w:tcPr>
            <w:tcW w:w="1402" w:type="dxa"/>
            <w:tcBorders>
              <w:top w:val="single" w:sz="4" w:space="0" w:color="auto"/>
              <w:left w:val="nil"/>
              <w:bottom w:val="nil"/>
            </w:tcBorders>
          </w:tcPr>
          <w:p w14:paraId="64EC1AF9" w14:textId="77777777" w:rsidR="00B625E3" w:rsidRPr="00CB1E05" w:rsidRDefault="00B625E3" w:rsidP="004B7896">
            <w:pPr>
              <w:keepNext/>
              <w:jc w:val="center"/>
              <w:rPr>
                <w:szCs w:val="22"/>
              </w:rPr>
            </w:pPr>
            <w:r w:rsidRPr="00CB1E05">
              <w:rPr>
                <w:szCs w:val="22"/>
              </w:rPr>
              <w:t>0,9</w:t>
            </w:r>
            <w:r w:rsidR="00896907" w:rsidRPr="00CB1E05">
              <w:rPr>
                <w:szCs w:val="22"/>
              </w:rPr>
              <w:t> </w:t>
            </w:r>
            <w:r w:rsidRPr="00CB1E05">
              <w:rPr>
                <w:szCs w:val="22"/>
              </w:rPr>
              <w:t>%</w:t>
            </w:r>
            <w:r w:rsidRPr="00CB1E05">
              <w:rPr>
                <w:szCs w:val="22"/>
              </w:rPr>
              <w:br/>
              <w:t>(1/111)</w:t>
            </w:r>
          </w:p>
        </w:tc>
        <w:tc>
          <w:tcPr>
            <w:tcW w:w="2586" w:type="dxa"/>
            <w:gridSpan w:val="2"/>
            <w:vMerge w:val="restart"/>
            <w:tcBorders>
              <w:top w:val="single" w:sz="4" w:space="0" w:color="auto"/>
            </w:tcBorders>
          </w:tcPr>
          <w:p w14:paraId="50D3B360" w14:textId="77777777" w:rsidR="00B625E3" w:rsidRPr="00CB1E05" w:rsidRDefault="00B625E3" w:rsidP="004B7896">
            <w:pPr>
              <w:keepNext/>
              <w:jc w:val="center"/>
              <w:rPr>
                <w:szCs w:val="22"/>
              </w:rPr>
            </w:pPr>
            <w:r w:rsidRPr="00CB1E05">
              <w:rPr>
                <w:szCs w:val="22"/>
              </w:rPr>
              <w:t>n/a</w:t>
            </w:r>
          </w:p>
          <w:p w14:paraId="64953972" w14:textId="77777777" w:rsidR="00B625E3" w:rsidRPr="00CB1E05" w:rsidRDefault="00B625E3" w:rsidP="004B7896">
            <w:pPr>
              <w:keepNext/>
              <w:spacing w:line="259" w:lineRule="auto"/>
              <w:jc w:val="center"/>
              <w:rPr>
                <w:szCs w:val="22"/>
              </w:rPr>
            </w:pPr>
          </w:p>
        </w:tc>
      </w:tr>
      <w:tr w:rsidR="00B625E3" w:rsidRPr="00CB1E05" w14:paraId="69637FF4" w14:textId="77777777" w:rsidTr="003F7BA4">
        <w:trPr>
          <w:trHeight w:val="106"/>
        </w:trPr>
        <w:tc>
          <w:tcPr>
            <w:tcW w:w="2076" w:type="dxa"/>
            <w:vMerge/>
          </w:tcPr>
          <w:p w14:paraId="16DF278A" w14:textId="77777777" w:rsidR="00B625E3" w:rsidRPr="00CB1E05" w:rsidRDefault="00B625E3" w:rsidP="00CB1E05">
            <w:pPr>
              <w:keepNext/>
              <w:rPr>
                <w:szCs w:val="22"/>
              </w:rPr>
            </w:pPr>
          </w:p>
        </w:tc>
        <w:tc>
          <w:tcPr>
            <w:tcW w:w="1921" w:type="dxa"/>
            <w:vMerge/>
          </w:tcPr>
          <w:p w14:paraId="09FC9A66" w14:textId="77777777" w:rsidR="00B625E3" w:rsidRPr="00CB1E05" w:rsidRDefault="00B625E3" w:rsidP="00CB1E05">
            <w:pPr>
              <w:keepNext/>
              <w:rPr>
                <w:szCs w:val="22"/>
              </w:rPr>
            </w:pPr>
          </w:p>
        </w:tc>
        <w:tc>
          <w:tcPr>
            <w:tcW w:w="3042" w:type="dxa"/>
            <w:gridSpan w:val="2"/>
            <w:tcBorders>
              <w:top w:val="nil"/>
            </w:tcBorders>
          </w:tcPr>
          <w:p w14:paraId="3ABBF68C" w14:textId="77777777" w:rsidR="00B625E3" w:rsidRPr="00CB1E05" w:rsidRDefault="00B625E3" w:rsidP="00CB1E05">
            <w:pPr>
              <w:keepNext/>
              <w:spacing w:line="259" w:lineRule="auto"/>
              <w:rPr>
                <w:szCs w:val="22"/>
              </w:rPr>
            </w:pPr>
            <w:r w:rsidRPr="00CB1E05">
              <w:rPr>
                <w:szCs w:val="22"/>
              </w:rPr>
              <w:t>p</w:t>
            </w:r>
            <w:r w:rsidR="00896907" w:rsidRPr="00CB1E05">
              <w:rPr>
                <w:szCs w:val="22"/>
              </w:rPr>
              <w:t> </w:t>
            </w:r>
            <w:r w:rsidRPr="00CB1E05">
              <w:rPr>
                <w:szCs w:val="22"/>
              </w:rPr>
              <w:t>&lt;</w:t>
            </w:r>
            <w:r w:rsidR="00896907" w:rsidRPr="00CB1E05">
              <w:rPr>
                <w:szCs w:val="22"/>
              </w:rPr>
              <w:t> </w:t>
            </w:r>
            <w:r w:rsidRPr="00CB1E05">
              <w:rPr>
                <w:szCs w:val="22"/>
              </w:rPr>
              <w:t>0,0001</w:t>
            </w:r>
          </w:p>
        </w:tc>
        <w:tc>
          <w:tcPr>
            <w:tcW w:w="2586" w:type="dxa"/>
            <w:gridSpan w:val="2"/>
            <w:vMerge/>
          </w:tcPr>
          <w:p w14:paraId="57EE3B3D" w14:textId="77777777" w:rsidR="00B625E3" w:rsidRPr="00CB1E05" w:rsidRDefault="00B625E3" w:rsidP="00CB1E05">
            <w:pPr>
              <w:keepNext/>
              <w:rPr>
                <w:szCs w:val="22"/>
              </w:rPr>
            </w:pPr>
          </w:p>
        </w:tc>
      </w:tr>
    </w:tbl>
    <w:p w14:paraId="2930A9F4" w14:textId="1E750477" w:rsidR="00B625E3" w:rsidRPr="00CB1E05" w:rsidRDefault="00B625E3" w:rsidP="00114828">
      <w:pPr>
        <w:keepNext/>
        <w:rPr>
          <w:i/>
          <w:szCs w:val="22"/>
        </w:rPr>
      </w:pPr>
      <w:r w:rsidRPr="00CB1E05">
        <w:rPr>
          <w:i/>
          <w:szCs w:val="22"/>
          <w:vertAlign w:val="superscript"/>
        </w:rPr>
        <w:t>a</w:t>
      </w:r>
      <w:r w:rsidRPr="00114828">
        <w:rPr>
          <w:i/>
          <w:szCs w:val="22"/>
        </w:rPr>
        <w:t xml:space="preserve"> Podiel pacientov </w:t>
      </w:r>
      <w:r w:rsidRPr="00CB1E05">
        <w:rPr>
          <w:i/>
          <w:szCs w:val="22"/>
        </w:rPr>
        <w:t>dosahujúcich žiadnu alebo</w:t>
      </w:r>
      <w:r w:rsidR="00DA0A63" w:rsidRPr="00CB1E05">
        <w:rPr>
          <w:i/>
          <w:szCs w:val="22"/>
        </w:rPr>
        <w:t xml:space="preserve"> </w:t>
      </w:r>
      <w:r w:rsidRPr="00CB1E05">
        <w:rPr>
          <w:i/>
          <w:szCs w:val="22"/>
        </w:rPr>
        <w:t>miernu</w:t>
      </w:r>
      <w:r w:rsidR="00E00B32">
        <w:rPr>
          <w:i/>
          <w:szCs w:val="22"/>
        </w:rPr>
        <w:t xml:space="preserve"> </w:t>
      </w:r>
      <w:r w:rsidRPr="00CB1E05">
        <w:rPr>
          <w:i/>
          <w:szCs w:val="22"/>
        </w:rPr>
        <w:t xml:space="preserve">hĺbku </w:t>
      </w:r>
      <w:r w:rsidR="00AA4715" w:rsidRPr="00CB1E05">
        <w:rPr>
          <w:i/>
          <w:szCs w:val="22"/>
        </w:rPr>
        <w:t xml:space="preserve">vrások </w:t>
      </w:r>
      <w:r w:rsidRPr="00CB1E05">
        <w:rPr>
          <w:i/>
          <w:szCs w:val="22"/>
        </w:rPr>
        <w:t>na čele pri maximálnom zdvihnutí obočia</w:t>
      </w:r>
    </w:p>
    <w:p w14:paraId="4AF4C836" w14:textId="1FE7C9CE" w:rsidR="00B625E3" w:rsidRPr="00CB1E05" w:rsidRDefault="00B625E3" w:rsidP="00CB1E05">
      <w:pPr>
        <w:keepNext/>
        <w:rPr>
          <w:i/>
          <w:szCs w:val="22"/>
        </w:rPr>
      </w:pPr>
      <w:r w:rsidRPr="00CB1E05">
        <w:rPr>
          <w:i/>
          <w:szCs w:val="22"/>
          <w:vertAlign w:val="superscript"/>
        </w:rPr>
        <w:t>b</w:t>
      </w:r>
      <w:r w:rsidRPr="00114828">
        <w:rPr>
          <w:i/>
          <w:szCs w:val="22"/>
        </w:rPr>
        <w:t xml:space="preserve"> Podiel pacientov so zlepšením hĺbky </w:t>
      </w:r>
      <w:r w:rsidR="00AA4715" w:rsidRPr="00CB1E05">
        <w:rPr>
          <w:i/>
          <w:szCs w:val="22"/>
        </w:rPr>
        <w:t xml:space="preserve">vrások </w:t>
      </w:r>
      <w:r w:rsidRPr="00CB1E05">
        <w:rPr>
          <w:i/>
          <w:szCs w:val="22"/>
        </w:rPr>
        <w:t>na čele v pokoji najmenej o 1</w:t>
      </w:r>
      <w:r w:rsidR="00171B9E" w:rsidRPr="00CB1E05">
        <w:rPr>
          <w:i/>
          <w:szCs w:val="22"/>
        </w:rPr>
        <w:t> </w:t>
      </w:r>
      <w:r w:rsidRPr="00CB1E05">
        <w:rPr>
          <w:i/>
          <w:szCs w:val="22"/>
        </w:rPr>
        <w:t>stupeň oproti východiskového stavu</w:t>
      </w:r>
    </w:p>
    <w:p w14:paraId="2BB19FE7" w14:textId="233D7222" w:rsidR="00B625E3" w:rsidRPr="00CB1E05" w:rsidRDefault="00B625E3" w:rsidP="00CB1E05">
      <w:pPr>
        <w:keepNext/>
        <w:rPr>
          <w:i/>
          <w:szCs w:val="22"/>
          <w:vertAlign w:val="superscript"/>
        </w:rPr>
      </w:pPr>
      <w:r w:rsidRPr="00CB1E05">
        <w:rPr>
          <w:i/>
          <w:szCs w:val="22"/>
          <w:vertAlign w:val="superscript"/>
        </w:rPr>
        <w:t xml:space="preserve">c </w:t>
      </w:r>
      <w:r w:rsidR="00511991" w:rsidRPr="005A26F8">
        <w:rPr>
          <w:i/>
          <w:szCs w:val="22"/>
        </w:rPr>
        <w:t xml:space="preserve">Podiel pacientov odpovedajúcich na liečbu definovaných ako </w:t>
      </w:r>
      <w:r w:rsidR="008708E5">
        <w:rPr>
          <w:i/>
          <w:szCs w:val="22"/>
        </w:rPr>
        <w:t xml:space="preserve">podiel pacientov </w:t>
      </w:r>
      <w:r w:rsidR="00511991" w:rsidRPr="005A26F8">
        <w:rPr>
          <w:i/>
          <w:szCs w:val="22"/>
        </w:rPr>
        <w:t>dosahujúci</w:t>
      </w:r>
      <w:r w:rsidR="00871FEF">
        <w:rPr>
          <w:i/>
          <w:szCs w:val="22"/>
        </w:rPr>
        <w:t>ch</w:t>
      </w:r>
      <w:r w:rsidR="00511991" w:rsidRPr="005A26F8">
        <w:rPr>
          <w:i/>
          <w:szCs w:val="22"/>
        </w:rPr>
        <w:t xml:space="preserve"> žiadne alebo mierne vrásky na čele, glabelárne vrásky a vrásky v tvare stopy vrany v každej oblasti tváre pri maximálnej kontrakcii</w:t>
      </w:r>
      <w:r w:rsidR="00511991">
        <w:rPr>
          <w:i/>
          <w:szCs w:val="22"/>
        </w:rPr>
        <w:t>.</w:t>
      </w:r>
    </w:p>
    <w:p w14:paraId="5850240D" w14:textId="77777777" w:rsidR="00B625E3" w:rsidRPr="00CB1E05" w:rsidRDefault="00B625E3" w:rsidP="00CB1E05">
      <w:pPr>
        <w:rPr>
          <w:szCs w:val="22"/>
        </w:rPr>
      </w:pPr>
    </w:p>
    <w:p w14:paraId="1583FD56" w14:textId="75B2CC39" w:rsidR="00B625E3" w:rsidRPr="00CB1E05" w:rsidRDefault="003F0787" w:rsidP="00CB1E05">
      <w:pPr>
        <w:rPr>
          <w:szCs w:val="22"/>
        </w:rPr>
      </w:pPr>
      <w:r w:rsidRPr="00CB1E05">
        <w:rPr>
          <w:szCs w:val="22"/>
        </w:rPr>
        <w:lastRenderedPageBreak/>
        <w:t xml:space="preserve">Injekcie </w:t>
      </w:r>
      <w:r w:rsidR="00B625E3" w:rsidRPr="00CB1E05">
        <w:rPr>
          <w:szCs w:val="22"/>
        </w:rPr>
        <w:t>VISTABEL</w:t>
      </w:r>
      <w:r w:rsidRPr="00CB1E05">
        <w:rPr>
          <w:szCs w:val="22"/>
        </w:rPr>
        <w:t>U</w:t>
      </w:r>
      <w:r w:rsidR="00B625E3" w:rsidRPr="00CB1E05">
        <w:rPr>
          <w:szCs w:val="22"/>
        </w:rPr>
        <w:t xml:space="preserve"> významne redukovali hĺbku</w:t>
      </w:r>
      <w:r w:rsidR="00526B43">
        <w:rPr>
          <w:szCs w:val="22"/>
        </w:rPr>
        <w:t xml:space="preserve"> </w:t>
      </w:r>
      <w:r w:rsidR="00AA4715" w:rsidRPr="00CB1E05">
        <w:rPr>
          <w:szCs w:val="22"/>
        </w:rPr>
        <w:t xml:space="preserve">vrások </w:t>
      </w:r>
      <w:r w:rsidR="00B625E3" w:rsidRPr="00CB1E05">
        <w:rPr>
          <w:szCs w:val="22"/>
        </w:rPr>
        <w:t>na čele</w:t>
      </w:r>
      <w:r w:rsidR="00E87670">
        <w:rPr>
          <w:szCs w:val="22"/>
        </w:rPr>
        <w:t>,</w:t>
      </w:r>
      <w:r w:rsidR="00B625E3" w:rsidRPr="00CB1E05">
        <w:rPr>
          <w:szCs w:val="22"/>
        </w:rPr>
        <w:t xml:space="preserve"> pozorovaných pri maximálnom zdvihnutí obočia</w:t>
      </w:r>
      <w:r w:rsidR="00E87670">
        <w:rPr>
          <w:szCs w:val="22"/>
        </w:rPr>
        <w:t>,</w:t>
      </w:r>
      <w:r w:rsidR="00B625E3" w:rsidRPr="00CB1E05">
        <w:rPr>
          <w:szCs w:val="22"/>
        </w:rPr>
        <w:t xml:space="preserve"> v porovnaní s placebom až </w:t>
      </w:r>
      <w:r w:rsidR="00A92BB4">
        <w:rPr>
          <w:szCs w:val="22"/>
        </w:rPr>
        <w:t>na</w:t>
      </w:r>
      <w:r w:rsidR="00B625E3" w:rsidRPr="00CB1E05">
        <w:rPr>
          <w:szCs w:val="22"/>
        </w:rPr>
        <w:t xml:space="preserve"> 6</w:t>
      </w:r>
      <w:r w:rsidR="00171B9E" w:rsidRPr="00CB1E05">
        <w:rPr>
          <w:szCs w:val="22"/>
        </w:rPr>
        <w:t> </w:t>
      </w:r>
      <w:r w:rsidR="00B625E3" w:rsidRPr="00CB1E05">
        <w:rPr>
          <w:szCs w:val="22"/>
        </w:rPr>
        <w:t>mesiacov (p</w:t>
      </w:r>
      <w:r w:rsidR="00171B9E" w:rsidRPr="00CB1E05">
        <w:rPr>
          <w:szCs w:val="22"/>
        </w:rPr>
        <w:t> </w:t>
      </w:r>
      <w:r w:rsidR="00B625E3" w:rsidRPr="00CB1E05">
        <w:rPr>
          <w:szCs w:val="22"/>
        </w:rPr>
        <w:t>&lt;</w:t>
      </w:r>
      <w:r w:rsidR="00171B9E" w:rsidRPr="00CB1E05">
        <w:rPr>
          <w:szCs w:val="22"/>
        </w:rPr>
        <w:t> </w:t>
      </w:r>
      <w:r w:rsidR="00B625E3" w:rsidRPr="00CB1E05">
        <w:rPr>
          <w:szCs w:val="22"/>
        </w:rPr>
        <w:t xml:space="preserve">0,05): </w:t>
      </w:r>
      <w:r w:rsidR="00DA0A63" w:rsidRPr="00CB1E05">
        <w:rPr>
          <w:szCs w:val="22"/>
        </w:rPr>
        <w:t>V</w:t>
      </w:r>
      <w:r w:rsidR="00F714FF" w:rsidRPr="00CB1E05">
        <w:rPr>
          <w:szCs w:val="22"/>
        </w:rPr>
        <w:t xml:space="preserve"> oboch pivotných štúdiách sa to </w:t>
      </w:r>
      <w:r w:rsidR="00A471F5">
        <w:rPr>
          <w:szCs w:val="22"/>
        </w:rPr>
        <w:t xml:space="preserve">stanovilo </w:t>
      </w:r>
      <w:r w:rsidR="00B625E3" w:rsidRPr="00CB1E05">
        <w:rPr>
          <w:szCs w:val="22"/>
        </w:rPr>
        <w:t>podielom pacientov</w:t>
      </w:r>
      <w:r w:rsidR="00426D8A">
        <w:rPr>
          <w:szCs w:val="22"/>
        </w:rPr>
        <w:t>,</w:t>
      </w:r>
      <w:r w:rsidR="00B625E3" w:rsidRPr="00CB1E05">
        <w:rPr>
          <w:szCs w:val="22"/>
        </w:rPr>
        <w:t xml:space="preserve"> </w:t>
      </w:r>
      <w:r w:rsidR="00317BBC" w:rsidRPr="00317BBC">
        <w:rPr>
          <w:szCs w:val="22"/>
        </w:rPr>
        <w:t xml:space="preserve">ktorí dosiahli hodnotenie </w:t>
      </w:r>
      <w:r w:rsidR="00F97D73">
        <w:rPr>
          <w:szCs w:val="22"/>
        </w:rPr>
        <w:t xml:space="preserve">hĺbky </w:t>
      </w:r>
      <w:r w:rsidR="00317BBC" w:rsidRPr="00317BBC">
        <w:rPr>
          <w:szCs w:val="22"/>
        </w:rPr>
        <w:t xml:space="preserve">vrások na čele ako žiadne alebo mierne </w:t>
      </w:r>
      <w:r w:rsidR="00B625E3" w:rsidRPr="00CB1E05">
        <w:rPr>
          <w:szCs w:val="22"/>
        </w:rPr>
        <w:t>pri maximálnom zdvihnutí obočia</w:t>
      </w:r>
      <w:r w:rsidR="00F714FF" w:rsidRPr="00CB1E05">
        <w:rPr>
          <w:szCs w:val="22"/>
        </w:rPr>
        <w:t>;</w:t>
      </w:r>
      <w:r w:rsidR="00B625E3" w:rsidRPr="00CB1E05">
        <w:rPr>
          <w:szCs w:val="22"/>
        </w:rPr>
        <w:t xml:space="preserve"> do 150.</w:t>
      </w:r>
      <w:r w:rsidR="00171B9E" w:rsidRPr="00CB1E05">
        <w:rPr>
          <w:szCs w:val="22"/>
        </w:rPr>
        <w:t> </w:t>
      </w:r>
      <w:r w:rsidR="00B625E3" w:rsidRPr="00CB1E05">
        <w:rPr>
          <w:szCs w:val="22"/>
        </w:rPr>
        <w:t>dňa v štúdii 191622-142 (21,6</w:t>
      </w:r>
      <w:r w:rsidR="00171B9E" w:rsidRPr="00CB1E05">
        <w:rPr>
          <w:szCs w:val="22"/>
        </w:rPr>
        <w:t> </w:t>
      </w:r>
      <w:r w:rsidR="00B625E3" w:rsidRPr="00CB1E05">
        <w:rPr>
          <w:szCs w:val="22"/>
        </w:rPr>
        <w:t xml:space="preserve">% </w:t>
      </w:r>
      <w:r w:rsidR="00DC7D40">
        <w:rPr>
          <w:szCs w:val="22"/>
        </w:rPr>
        <w:t>pri</w:t>
      </w:r>
      <w:r w:rsidR="00B625E3" w:rsidRPr="00CB1E05">
        <w:rPr>
          <w:szCs w:val="22"/>
        </w:rPr>
        <w:t xml:space="preserve"> liečb</w:t>
      </w:r>
      <w:r w:rsidR="00DC7D40">
        <w:rPr>
          <w:szCs w:val="22"/>
        </w:rPr>
        <w:t>e</w:t>
      </w:r>
      <w:r w:rsidR="00B625E3" w:rsidRPr="00CB1E05">
        <w:rPr>
          <w:szCs w:val="22"/>
        </w:rPr>
        <w:t xml:space="preserve"> </w:t>
      </w:r>
      <w:r w:rsidR="00DC7D40">
        <w:rPr>
          <w:szCs w:val="22"/>
        </w:rPr>
        <w:t>s </w:t>
      </w:r>
      <w:r w:rsidR="00B625E3" w:rsidRPr="00CB1E05">
        <w:rPr>
          <w:szCs w:val="22"/>
        </w:rPr>
        <w:t>VISTABELOM v porovnaní s 0</w:t>
      </w:r>
      <w:r w:rsidR="00171B9E" w:rsidRPr="00CB1E05">
        <w:rPr>
          <w:szCs w:val="22"/>
        </w:rPr>
        <w:t> </w:t>
      </w:r>
      <w:r w:rsidR="00B625E3" w:rsidRPr="00CB1E05">
        <w:rPr>
          <w:szCs w:val="22"/>
        </w:rPr>
        <w:t xml:space="preserve">% </w:t>
      </w:r>
      <w:r w:rsidR="001220B8">
        <w:rPr>
          <w:szCs w:val="22"/>
        </w:rPr>
        <w:t xml:space="preserve">dostávajúcim </w:t>
      </w:r>
      <w:r w:rsidR="00B625E3" w:rsidRPr="00CB1E05">
        <w:rPr>
          <w:szCs w:val="22"/>
        </w:rPr>
        <w:t>placebo) a</w:t>
      </w:r>
      <w:r w:rsidR="00560921">
        <w:rPr>
          <w:szCs w:val="22"/>
        </w:rPr>
        <w:t xml:space="preserve"> do </w:t>
      </w:r>
      <w:r w:rsidR="00B625E3" w:rsidRPr="00CB1E05">
        <w:rPr>
          <w:szCs w:val="22"/>
        </w:rPr>
        <w:t>180.</w:t>
      </w:r>
      <w:r w:rsidR="00171B9E" w:rsidRPr="00CB1E05">
        <w:rPr>
          <w:szCs w:val="22"/>
        </w:rPr>
        <w:t> </w:t>
      </w:r>
      <w:r w:rsidR="00B625E3" w:rsidRPr="00CB1E05">
        <w:rPr>
          <w:szCs w:val="22"/>
        </w:rPr>
        <w:t>dňa v štúdii 191622-143 (6,8</w:t>
      </w:r>
      <w:r w:rsidR="00171B9E" w:rsidRPr="00CB1E05">
        <w:rPr>
          <w:szCs w:val="22"/>
        </w:rPr>
        <w:t> </w:t>
      </w:r>
      <w:r w:rsidR="00B625E3" w:rsidRPr="00CB1E05">
        <w:rPr>
          <w:szCs w:val="22"/>
        </w:rPr>
        <w:t xml:space="preserve">% </w:t>
      </w:r>
      <w:r w:rsidR="00560921">
        <w:rPr>
          <w:szCs w:val="22"/>
        </w:rPr>
        <w:t xml:space="preserve">pri </w:t>
      </w:r>
      <w:r w:rsidR="00B625E3" w:rsidRPr="00CB1E05">
        <w:rPr>
          <w:szCs w:val="22"/>
        </w:rPr>
        <w:t>liečb</w:t>
      </w:r>
      <w:r w:rsidR="00560921">
        <w:rPr>
          <w:szCs w:val="22"/>
        </w:rPr>
        <w:t>e s</w:t>
      </w:r>
      <w:r w:rsidR="00B625E3" w:rsidRPr="00CB1E05">
        <w:rPr>
          <w:szCs w:val="22"/>
        </w:rPr>
        <w:t xml:space="preserve"> VISTABELOM v porovnaní s 0</w:t>
      </w:r>
      <w:r w:rsidR="00171B9E" w:rsidRPr="00CB1E05">
        <w:rPr>
          <w:szCs w:val="22"/>
        </w:rPr>
        <w:t> </w:t>
      </w:r>
      <w:r w:rsidR="00B625E3" w:rsidRPr="00CB1E05">
        <w:rPr>
          <w:szCs w:val="22"/>
        </w:rPr>
        <w:t xml:space="preserve">% </w:t>
      </w:r>
      <w:r w:rsidR="009E4FFD">
        <w:rPr>
          <w:szCs w:val="22"/>
        </w:rPr>
        <w:t>dostávajúcim</w:t>
      </w:r>
      <w:r w:rsidR="00B625E3" w:rsidRPr="00CB1E05">
        <w:rPr>
          <w:szCs w:val="22"/>
        </w:rPr>
        <w:t xml:space="preserve"> placebom).</w:t>
      </w:r>
    </w:p>
    <w:p w14:paraId="039A9454" w14:textId="77777777" w:rsidR="00B625E3" w:rsidRPr="00CB1E05" w:rsidRDefault="00B625E3" w:rsidP="00CB1E05">
      <w:pPr>
        <w:rPr>
          <w:szCs w:val="22"/>
        </w:rPr>
      </w:pPr>
    </w:p>
    <w:p w14:paraId="5C3903F3" w14:textId="11877B27" w:rsidR="00B625E3" w:rsidRPr="00CB1E05" w:rsidRDefault="00F714FF" w:rsidP="00CB1E05">
      <w:pPr>
        <w:rPr>
          <w:szCs w:val="22"/>
        </w:rPr>
      </w:pPr>
      <w:r w:rsidRPr="00CB1E05">
        <w:rPr>
          <w:szCs w:val="22"/>
        </w:rPr>
        <w:t xml:space="preserve">Ak sa </w:t>
      </w:r>
      <w:r w:rsidR="00453536" w:rsidRPr="00CB1E05">
        <w:rPr>
          <w:szCs w:val="22"/>
        </w:rPr>
        <w:t xml:space="preserve">v štúdii 191622-143 </w:t>
      </w:r>
      <w:r w:rsidR="00622F44" w:rsidRPr="00CB1E05">
        <w:rPr>
          <w:szCs w:val="22"/>
        </w:rPr>
        <w:t xml:space="preserve">súbežne </w:t>
      </w:r>
      <w:r w:rsidR="003F0787" w:rsidRPr="00CB1E05">
        <w:rPr>
          <w:szCs w:val="22"/>
        </w:rPr>
        <w:t>lieč</w:t>
      </w:r>
      <w:r w:rsidRPr="00CB1E05">
        <w:rPr>
          <w:szCs w:val="22"/>
        </w:rPr>
        <w:t xml:space="preserve">ili </w:t>
      </w:r>
      <w:r w:rsidR="00B625E3" w:rsidRPr="00CB1E05">
        <w:rPr>
          <w:szCs w:val="22"/>
        </w:rPr>
        <w:t>všetky 3</w:t>
      </w:r>
      <w:r w:rsidRPr="00CB1E05">
        <w:rPr>
          <w:szCs w:val="22"/>
        </w:rPr>
        <w:t> </w:t>
      </w:r>
      <w:r w:rsidR="00B625E3" w:rsidRPr="00CB1E05">
        <w:rPr>
          <w:szCs w:val="22"/>
        </w:rPr>
        <w:t>oblasti (skupina so 64</w:t>
      </w:r>
      <w:r w:rsidRPr="00CB1E05">
        <w:rPr>
          <w:szCs w:val="22"/>
        </w:rPr>
        <w:t> </w:t>
      </w:r>
      <w:r w:rsidR="00B625E3" w:rsidRPr="00CB1E05">
        <w:rPr>
          <w:szCs w:val="22"/>
        </w:rPr>
        <w:t xml:space="preserve">jednotkami VISTABELU), injekcie VISTABELU významne redukovali hĺbku glabelárnych </w:t>
      </w:r>
      <w:r w:rsidR="00AA4715" w:rsidRPr="00CB1E05">
        <w:rPr>
          <w:szCs w:val="22"/>
        </w:rPr>
        <w:t xml:space="preserve">vrások </w:t>
      </w:r>
      <w:r w:rsidR="00B625E3" w:rsidRPr="00CB1E05">
        <w:rPr>
          <w:szCs w:val="22"/>
        </w:rPr>
        <w:t xml:space="preserve">až </w:t>
      </w:r>
      <w:r w:rsidR="009E4FFD">
        <w:rPr>
          <w:szCs w:val="22"/>
        </w:rPr>
        <w:t>na</w:t>
      </w:r>
      <w:r w:rsidR="00B625E3" w:rsidRPr="00CB1E05">
        <w:rPr>
          <w:szCs w:val="22"/>
        </w:rPr>
        <w:t xml:space="preserve"> 6</w:t>
      </w:r>
      <w:r w:rsidRPr="00CB1E05">
        <w:rPr>
          <w:szCs w:val="22"/>
        </w:rPr>
        <w:t> </w:t>
      </w:r>
      <w:r w:rsidR="00B625E3" w:rsidRPr="00CB1E05">
        <w:rPr>
          <w:szCs w:val="22"/>
        </w:rPr>
        <w:t>mesiacov (5,5</w:t>
      </w:r>
      <w:r w:rsidRPr="00CB1E05">
        <w:rPr>
          <w:szCs w:val="22"/>
        </w:rPr>
        <w:t> </w:t>
      </w:r>
      <w:r w:rsidR="00B625E3" w:rsidRPr="00CB1E05">
        <w:rPr>
          <w:szCs w:val="22"/>
        </w:rPr>
        <w:t xml:space="preserve">% </w:t>
      </w:r>
      <w:r w:rsidR="00AC1111">
        <w:rPr>
          <w:szCs w:val="22"/>
        </w:rPr>
        <w:t xml:space="preserve">pri liečbe </w:t>
      </w:r>
      <w:r w:rsidR="00B625E3" w:rsidRPr="00CB1E05">
        <w:rPr>
          <w:szCs w:val="22"/>
        </w:rPr>
        <w:t>s VISTABELOM v porovnaní s 0</w:t>
      </w:r>
      <w:r w:rsidRPr="00CB1E05">
        <w:rPr>
          <w:szCs w:val="22"/>
        </w:rPr>
        <w:t> </w:t>
      </w:r>
      <w:r w:rsidR="00B625E3" w:rsidRPr="00CB1E05">
        <w:rPr>
          <w:szCs w:val="22"/>
        </w:rPr>
        <w:t xml:space="preserve">% </w:t>
      </w:r>
      <w:r w:rsidR="00D002A1">
        <w:rPr>
          <w:szCs w:val="22"/>
        </w:rPr>
        <w:t>dostávajúcim</w:t>
      </w:r>
      <w:r w:rsidR="00B625E3" w:rsidRPr="00CB1E05">
        <w:rPr>
          <w:szCs w:val="22"/>
        </w:rPr>
        <w:t xml:space="preserve"> placebo), laterálnych </w:t>
      </w:r>
      <w:r w:rsidR="00AA4715" w:rsidRPr="00CB1E05">
        <w:rPr>
          <w:szCs w:val="22"/>
        </w:rPr>
        <w:t xml:space="preserve">vrások </w:t>
      </w:r>
      <w:r w:rsidR="00B625E3" w:rsidRPr="00CB1E05">
        <w:rPr>
          <w:szCs w:val="22"/>
        </w:rPr>
        <w:t xml:space="preserve">očného kútika až </w:t>
      </w:r>
      <w:r w:rsidR="00F316BB">
        <w:rPr>
          <w:szCs w:val="22"/>
        </w:rPr>
        <w:t>na</w:t>
      </w:r>
      <w:r w:rsidR="00B625E3" w:rsidRPr="00CB1E05">
        <w:rPr>
          <w:szCs w:val="22"/>
        </w:rPr>
        <w:t xml:space="preserve"> 6</w:t>
      </w:r>
      <w:r w:rsidRPr="00CB1E05">
        <w:rPr>
          <w:szCs w:val="22"/>
        </w:rPr>
        <w:t> </w:t>
      </w:r>
      <w:r w:rsidR="00B625E3" w:rsidRPr="00CB1E05">
        <w:rPr>
          <w:szCs w:val="22"/>
        </w:rPr>
        <w:t>mesiacov (3,4</w:t>
      </w:r>
      <w:r w:rsidRPr="00CB1E05">
        <w:rPr>
          <w:szCs w:val="22"/>
        </w:rPr>
        <w:t> </w:t>
      </w:r>
      <w:r w:rsidR="00B625E3" w:rsidRPr="00CB1E05">
        <w:rPr>
          <w:szCs w:val="22"/>
        </w:rPr>
        <w:t xml:space="preserve">% </w:t>
      </w:r>
      <w:r w:rsidR="00AC1111">
        <w:rPr>
          <w:szCs w:val="22"/>
        </w:rPr>
        <w:t xml:space="preserve">pri liečbe s </w:t>
      </w:r>
      <w:r w:rsidR="00B625E3" w:rsidRPr="00CB1E05">
        <w:rPr>
          <w:szCs w:val="22"/>
        </w:rPr>
        <w:t>VISTABELOM v porovnaní s 0</w:t>
      </w:r>
      <w:r w:rsidRPr="00CB1E05">
        <w:rPr>
          <w:szCs w:val="22"/>
        </w:rPr>
        <w:t> </w:t>
      </w:r>
      <w:r w:rsidR="00B625E3" w:rsidRPr="00CB1E05">
        <w:rPr>
          <w:szCs w:val="22"/>
        </w:rPr>
        <w:t xml:space="preserve">% </w:t>
      </w:r>
      <w:r w:rsidR="00CD187B">
        <w:rPr>
          <w:szCs w:val="22"/>
        </w:rPr>
        <w:t>dostávajúcim</w:t>
      </w:r>
      <w:r w:rsidR="00B625E3" w:rsidRPr="00CB1E05">
        <w:rPr>
          <w:szCs w:val="22"/>
        </w:rPr>
        <w:t xml:space="preserve"> placebo) a</w:t>
      </w:r>
      <w:r w:rsidR="00CE2C1D">
        <w:rPr>
          <w:szCs w:val="22"/>
        </w:rPr>
        <w:t> </w:t>
      </w:r>
      <w:r w:rsidR="00AA4715" w:rsidRPr="00CB1E05">
        <w:rPr>
          <w:szCs w:val="22"/>
        </w:rPr>
        <w:t xml:space="preserve">vrások </w:t>
      </w:r>
      <w:r w:rsidR="00B625E3" w:rsidRPr="00CB1E05">
        <w:rPr>
          <w:szCs w:val="22"/>
        </w:rPr>
        <w:t>na čele až do 6</w:t>
      </w:r>
      <w:r w:rsidRPr="00CB1E05">
        <w:rPr>
          <w:szCs w:val="22"/>
        </w:rPr>
        <w:t> </w:t>
      </w:r>
      <w:r w:rsidR="00B625E3" w:rsidRPr="00CB1E05">
        <w:rPr>
          <w:szCs w:val="22"/>
        </w:rPr>
        <w:t>mesiacov (9,4</w:t>
      </w:r>
      <w:r w:rsidRPr="00CB1E05">
        <w:rPr>
          <w:szCs w:val="22"/>
        </w:rPr>
        <w:t> </w:t>
      </w:r>
      <w:r w:rsidR="00B625E3" w:rsidRPr="00CB1E05">
        <w:rPr>
          <w:szCs w:val="22"/>
        </w:rPr>
        <w:t xml:space="preserve">% </w:t>
      </w:r>
      <w:r w:rsidR="00F10AAF">
        <w:rPr>
          <w:szCs w:val="22"/>
        </w:rPr>
        <w:t xml:space="preserve">pri liečbe s </w:t>
      </w:r>
      <w:r w:rsidR="00B625E3" w:rsidRPr="00CB1E05">
        <w:rPr>
          <w:szCs w:val="22"/>
        </w:rPr>
        <w:t>VISTABELOM v porovnaní s 0</w:t>
      </w:r>
      <w:r w:rsidRPr="00CB1E05">
        <w:rPr>
          <w:szCs w:val="22"/>
        </w:rPr>
        <w:t> </w:t>
      </w:r>
      <w:r w:rsidR="00B625E3" w:rsidRPr="00CB1E05">
        <w:rPr>
          <w:szCs w:val="22"/>
        </w:rPr>
        <w:t xml:space="preserve">% </w:t>
      </w:r>
      <w:r w:rsidR="00CD187B">
        <w:rPr>
          <w:szCs w:val="22"/>
        </w:rPr>
        <w:t>dostávajúcim</w:t>
      </w:r>
      <w:r w:rsidR="00F10AAF" w:rsidRPr="00CB1E05">
        <w:rPr>
          <w:szCs w:val="22"/>
        </w:rPr>
        <w:t xml:space="preserve"> </w:t>
      </w:r>
      <w:r w:rsidR="00B625E3" w:rsidRPr="00CB1E05">
        <w:rPr>
          <w:szCs w:val="22"/>
        </w:rPr>
        <w:t>placebo).</w:t>
      </w:r>
    </w:p>
    <w:p w14:paraId="12596C47" w14:textId="77777777" w:rsidR="00B625E3" w:rsidRPr="00CB1E05" w:rsidRDefault="00B625E3" w:rsidP="00CB1E05">
      <w:pPr>
        <w:rPr>
          <w:szCs w:val="22"/>
        </w:rPr>
      </w:pPr>
    </w:p>
    <w:p w14:paraId="0B9BA1F5" w14:textId="13D5D871" w:rsidR="00B625E3" w:rsidRPr="00CB1E05" w:rsidRDefault="00B625E3" w:rsidP="00CB1E05">
      <w:pPr>
        <w:rPr>
          <w:szCs w:val="22"/>
        </w:rPr>
      </w:pPr>
      <w:r w:rsidRPr="00CB1E05">
        <w:rPr>
          <w:szCs w:val="22"/>
        </w:rPr>
        <w:t xml:space="preserve">Celkovo </w:t>
      </w:r>
      <w:r w:rsidR="00C576FF" w:rsidRPr="00CB1E05">
        <w:rPr>
          <w:szCs w:val="22"/>
        </w:rPr>
        <w:t xml:space="preserve">počas 1 roka dostalo </w:t>
      </w:r>
      <w:r w:rsidRPr="00CB1E05">
        <w:rPr>
          <w:szCs w:val="22"/>
        </w:rPr>
        <w:t>116</w:t>
      </w:r>
      <w:r w:rsidR="00C576FF" w:rsidRPr="00CB1E05">
        <w:rPr>
          <w:szCs w:val="22"/>
        </w:rPr>
        <w:t> </w:t>
      </w:r>
      <w:r w:rsidRPr="00CB1E05">
        <w:rPr>
          <w:szCs w:val="22"/>
        </w:rPr>
        <w:t>pacientov 3</w:t>
      </w:r>
      <w:r w:rsidR="00C576FF" w:rsidRPr="00CB1E05">
        <w:rPr>
          <w:szCs w:val="22"/>
        </w:rPr>
        <w:t> </w:t>
      </w:r>
      <w:r w:rsidRPr="00CB1E05">
        <w:rPr>
          <w:szCs w:val="22"/>
        </w:rPr>
        <w:t>cykly liečby 40</w:t>
      </w:r>
      <w:r w:rsidR="00C576FF" w:rsidRPr="00CB1E05">
        <w:rPr>
          <w:szCs w:val="22"/>
        </w:rPr>
        <w:t> </w:t>
      </w:r>
      <w:r w:rsidRPr="00CB1E05">
        <w:rPr>
          <w:szCs w:val="22"/>
        </w:rPr>
        <w:t>jednotkami VISTABELU (20</w:t>
      </w:r>
      <w:r w:rsidR="00C576FF" w:rsidRPr="00CB1E05">
        <w:rPr>
          <w:szCs w:val="22"/>
        </w:rPr>
        <w:t> </w:t>
      </w:r>
      <w:r w:rsidRPr="00CB1E05">
        <w:rPr>
          <w:szCs w:val="22"/>
        </w:rPr>
        <w:t xml:space="preserve">jednotiek </w:t>
      </w:r>
      <w:r w:rsidR="00D3749B">
        <w:rPr>
          <w:szCs w:val="22"/>
        </w:rPr>
        <w:t>vrásky</w:t>
      </w:r>
      <w:r w:rsidRPr="00CB1E05">
        <w:rPr>
          <w:szCs w:val="22"/>
        </w:rPr>
        <w:t xml:space="preserve"> na čele a 20</w:t>
      </w:r>
      <w:r w:rsidR="00C576FF" w:rsidRPr="00CB1E05">
        <w:rPr>
          <w:szCs w:val="22"/>
        </w:rPr>
        <w:t> </w:t>
      </w:r>
      <w:r w:rsidRPr="00CB1E05">
        <w:rPr>
          <w:szCs w:val="22"/>
        </w:rPr>
        <w:t xml:space="preserve">jednotiek glabelárne </w:t>
      </w:r>
      <w:r w:rsidR="00D3749B">
        <w:rPr>
          <w:szCs w:val="22"/>
        </w:rPr>
        <w:t>vrásky</w:t>
      </w:r>
      <w:r w:rsidRPr="00CB1E05">
        <w:rPr>
          <w:szCs w:val="22"/>
        </w:rPr>
        <w:t>) a 150</w:t>
      </w:r>
      <w:r w:rsidR="00C576FF" w:rsidRPr="00CB1E05">
        <w:rPr>
          <w:szCs w:val="22"/>
        </w:rPr>
        <w:t> </w:t>
      </w:r>
      <w:r w:rsidRPr="00CB1E05">
        <w:rPr>
          <w:szCs w:val="22"/>
        </w:rPr>
        <w:t>pacientov 64</w:t>
      </w:r>
      <w:r w:rsidR="00C576FF" w:rsidRPr="00CB1E05">
        <w:rPr>
          <w:szCs w:val="22"/>
        </w:rPr>
        <w:t> </w:t>
      </w:r>
      <w:r w:rsidRPr="00CB1E05">
        <w:rPr>
          <w:szCs w:val="22"/>
        </w:rPr>
        <w:t>jednotkami VISTABELU (20</w:t>
      </w:r>
      <w:r w:rsidR="00C576FF" w:rsidRPr="00CB1E05">
        <w:rPr>
          <w:szCs w:val="22"/>
        </w:rPr>
        <w:t> </w:t>
      </w:r>
      <w:r w:rsidRPr="00CB1E05">
        <w:rPr>
          <w:szCs w:val="22"/>
        </w:rPr>
        <w:t xml:space="preserve">jednotiek </w:t>
      </w:r>
      <w:r w:rsidR="00D3749B">
        <w:rPr>
          <w:szCs w:val="22"/>
        </w:rPr>
        <w:t>vrásky</w:t>
      </w:r>
      <w:r w:rsidRPr="00CB1E05">
        <w:rPr>
          <w:szCs w:val="22"/>
        </w:rPr>
        <w:t xml:space="preserve"> na čele, 20</w:t>
      </w:r>
      <w:r w:rsidR="00C576FF" w:rsidRPr="00CB1E05">
        <w:rPr>
          <w:szCs w:val="22"/>
        </w:rPr>
        <w:t> </w:t>
      </w:r>
      <w:r w:rsidRPr="00CB1E05">
        <w:rPr>
          <w:szCs w:val="22"/>
        </w:rPr>
        <w:t xml:space="preserve">jednotiek glabelárne </w:t>
      </w:r>
      <w:r w:rsidR="00D3749B">
        <w:rPr>
          <w:szCs w:val="22"/>
        </w:rPr>
        <w:t>vrásky</w:t>
      </w:r>
      <w:r w:rsidRPr="00CB1E05">
        <w:rPr>
          <w:szCs w:val="22"/>
        </w:rPr>
        <w:t xml:space="preserve"> a 24</w:t>
      </w:r>
      <w:r w:rsidR="00C576FF" w:rsidRPr="00CB1E05">
        <w:rPr>
          <w:szCs w:val="22"/>
        </w:rPr>
        <w:t> </w:t>
      </w:r>
      <w:r w:rsidRPr="00CB1E05">
        <w:rPr>
          <w:szCs w:val="22"/>
        </w:rPr>
        <w:t xml:space="preserve">jednotiek </w:t>
      </w:r>
      <w:r w:rsidR="00D3749B">
        <w:rPr>
          <w:szCs w:val="22"/>
        </w:rPr>
        <w:t>vrásky</w:t>
      </w:r>
      <w:r w:rsidRPr="00CB1E05">
        <w:rPr>
          <w:szCs w:val="22"/>
        </w:rPr>
        <w:t xml:space="preserve"> v tvare stopy vrany). Miera odpovede zlepšenia </w:t>
      </w:r>
      <w:r w:rsidR="00AA4715" w:rsidRPr="00CB1E05">
        <w:rPr>
          <w:szCs w:val="22"/>
        </w:rPr>
        <w:t xml:space="preserve">vrások </w:t>
      </w:r>
      <w:r w:rsidRPr="00CB1E05">
        <w:rPr>
          <w:szCs w:val="22"/>
        </w:rPr>
        <w:t>na čele bola podobná vo všetkých liečebných cykloch.</w:t>
      </w:r>
    </w:p>
    <w:p w14:paraId="6CA0F663" w14:textId="77777777" w:rsidR="00B625E3" w:rsidRPr="00CB1E05" w:rsidRDefault="00B625E3" w:rsidP="00CB1E05">
      <w:pPr>
        <w:rPr>
          <w:szCs w:val="22"/>
        </w:rPr>
      </w:pPr>
    </w:p>
    <w:p w14:paraId="7619319E" w14:textId="4611FB7D" w:rsidR="00B625E3" w:rsidRPr="00CB1E05" w:rsidRDefault="00B625E3" w:rsidP="00CB1E05">
      <w:pPr>
        <w:rPr>
          <w:szCs w:val="22"/>
        </w:rPr>
      </w:pPr>
      <w:r w:rsidRPr="000702A9">
        <w:rPr>
          <w:szCs w:val="22"/>
        </w:rPr>
        <w:t xml:space="preserve">Zlepšenia pacientmi hláseného vnímania toho, ako ich znepokojovali </w:t>
      </w:r>
      <w:r w:rsidR="00831A53" w:rsidRPr="000702A9">
        <w:rPr>
          <w:szCs w:val="22"/>
        </w:rPr>
        <w:t>vrásky</w:t>
      </w:r>
      <w:r w:rsidRPr="000702A9">
        <w:rPr>
          <w:szCs w:val="22"/>
        </w:rPr>
        <w:t xml:space="preserve"> na čele, že vyzerali staršie ako je ich skutočný vek</w:t>
      </w:r>
      <w:r w:rsidR="00780D14" w:rsidRPr="000702A9">
        <w:rPr>
          <w:szCs w:val="22"/>
        </w:rPr>
        <w:t>,</w:t>
      </w:r>
      <w:r w:rsidRPr="000702A9">
        <w:rPr>
          <w:szCs w:val="22"/>
        </w:rPr>
        <w:t xml:space="preserve"> a vnímania príťažlivosti zisťované pomocou dotazníka FLO-11 sa </w:t>
      </w:r>
      <w:r w:rsidR="0012710C" w:rsidRPr="000702A9">
        <w:rPr>
          <w:szCs w:val="22"/>
        </w:rPr>
        <w:t>pozorovali</w:t>
      </w:r>
      <w:r w:rsidRPr="000702A9">
        <w:rPr>
          <w:szCs w:val="22"/>
        </w:rPr>
        <w:t xml:space="preserve"> vo významne (p</w:t>
      </w:r>
      <w:r w:rsidR="0012710C" w:rsidRPr="000702A9">
        <w:rPr>
          <w:szCs w:val="22"/>
        </w:rPr>
        <w:t> </w:t>
      </w:r>
      <w:r w:rsidRPr="000702A9">
        <w:rPr>
          <w:szCs w:val="22"/>
        </w:rPr>
        <w:t>&lt;</w:t>
      </w:r>
      <w:r w:rsidR="0012710C" w:rsidRPr="000702A9">
        <w:rPr>
          <w:szCs w:val="22"/>
        </w:rPr>
        <w:t> </w:t>
      </w:r>
      <w:r w:rsidRPr="000702A9">
        <w:rPr>
          <w:szCs w:val="22"/>
        </w:rPr>
        <w:t>0,001) väčšom podiele pacientov liečených 40</w:t>
      </w:r>
      <w:r w:rsidR="0012710C" w:rsidRPr="000702A9">
        <w:rPr>
          <w:szCs w:val="22"/>
        </w:rPr>
        <w:t> </w:t>
      </w:r>
      <w:r w:rsidRPr="000702A9">
        <w:rPr>
          <w:szCs w:val="22"/>
        </w:rPr>
        <w:t>jednotkami VISTABELU (20</w:t>
      </w:r>
      <w:r w:rsidR="0012710C" w:rsidRPr="000702A9">
        <w:rPr>
          <w:szCs w:val="22"/>
        </w:rPr>
        <w:t> </w:t>
      </w:r>
      <w:r w:rsidRPr="000702A9">
        <w:rPr>
          <w:szCs w:val="22"/>
        </w:rPr>
        <w:t xml:space="preserve">jednotiek </w:t>
      </w:r>
      <w:r w:rsidR="004A1FAC" w:rsidRPr="000702A9">
        <w:rPr>
          <w:szCs w:val="22"/>
        </w:rPr>
        <w:t>vrásky</w:t>
      </w:r>
      <w:r w:rsidRPr="000702A9">
        <w:rPr>
          <w:szCs w:val="22"/>
        </w:rPr>
        <w:t xml:space="preserve"> na čele a 20</w:t>
      </w:r>
      <w:r w:rsidR="0012710C" w:rsidRPr="000702A9">
        <w:rPr>
          <w:szCs w:val="22"/>
        </w:rPr>
        <w:t> </w:t>
      </w:r>
      <w:r w:rsidRPr="000702A9">
        <w:rPr>
          <w:szCs w:val="22"/>
        </w:rPr>
        <w:t xml:space="preserve">jednotiek glabelárne </w:t>
      </w:r>
      <w:r w:rsidR="004A1FAC" w:rsidRPr="000702A9">
        <w:rPr>
          <w:szCs w:val="22"/>
        </w:rPr>
        <w:t>vrásky</w:t>
      </w:r>
      <w:r w:rsidRPr="000702A9">
        <w:rPr>
          <w:szCs w:val="22"/>
        </w:rPr>
        <w:t>) a 64</w:t>
      </w:r>
      <w:r w:rsidR="0012710C" w:rsidRPr="000702A9">
        <w:rPr>
          <w:szCs w:val="22"/>
        </w:rPr>
        <w:t> </w:t>
      </w:r>
      <w:r w:rsidRPr="000702A9">
        <w:rPr>
          <w:szCs w:val="22"/>
        </w:rPr>
        <w:t>jednotkami VISTABELU (20</w:t>
      </w:r>
      <w:r w:rsidR="0012710C" w:rsidRPr="000702A9">
        <w:rPr>
          <w:szCs w:val="22"/>
        </w:rPr>
        <w:t> </w:t>
      </w:r>
      <w:r w:rsidRPr="000702A9">
        <w:rPr>
          <w:szCs w:val="22"/>
        </w:rPr>
        <w:t xml:space="preserve">jednotiek </w:t>
      </w:r>
      <w:r w:rsidR="004A1FAC" w:rsidRPr="000702A9">
        <w:rPr>
          <w:szCs w:val="22"/>
        </w:rPr>
        <w:t>vrásky</w:t>
      </w:r>
      <w:r w:rsidRPr="000702A9">
        <w:rPr>
          <w:szCs w:val="22"/>
        </w:rPr>
        <w:t xml:space="preserve"> na čele, 20</w:t>
      </w:r>
      <w:r w:rsidR="0012710C" w:rsidRPr="000702A9">
        <w:rPr>
          <w:szCs w:val="22"/>
        </w:rPr>
        <w:t> </w:t>
      </w:r>
      <w:r w:rsidRPr="000702A9">
        <w:rPr>
          <w:szCs w:val="22"/>
        </w:rPr>
        <w:t xml:space="preserve">jednotiek glabelárne </w:t>
      </w:r>
      <w:r w:rsidR="004A1FAC" w:rsidRPr="000702A9">
        <w:rPr>
          <w:szCs w:val="22"/>
        </w:rPr>
        <w:t>vrásky</w:t>
      </w:r>
      <w:r w:rsidRPr="000702A9">
        <w:rPr>
          <w:szCs w:val="22"/>
        </w:rPr>
        <w:t xml:space="preserve"> a 24</w:t>
      </w:r>
      <w:r w:rsidR="0012710C" w:rsidRPr="000702A9">
        <w:rPr>
          <w:szCs w:val="22"/>
        </w:rPr>
        <w:t> </w:t>
      </w:r>
      <w:r w:rsidRPr="000702A9">
        <w:rPr>
          <w:szCs w:val="22"/>
        </w:rPr>
        <w:t xml:space="preserve">jednotiek </w:t>
      </w:r>
      <w:r w:rsidR="00C06747" w:rsidRPr="000702A9">
        <w:rPr>
          <w:szCs w:val="22"/>
        </w:rPr>
        <w:t>vrásky</w:t>
      </w:r>
      <w:r w:rsidRPr="000702A9">
        <w:rPr>
          <w:szCs w:val="22"/>
        </w:rPr>
        <w:t xml:space="preserve"> v tvare stopy vrany) v porovnaní s placebom </w:t>
      </w:r>
      <w:r w:rsidR="00C06747" w:rsidRPr="000702A9">
        <w:rPr>
          <w:szCs w:val="22"/>
        </w:rPr>
        <w:t xml:space="preserve">v </w:t>
      </w:r>
      <w:r w:rsidRPr="000702A9">
        <w:rPr>
          <w:szCs w:val="22"/>
        </w:rPr>
        <w:t>30.</w:t>
      </w:r>
      <w:r w:rsidR="0012710C" w:rsidRPr="000702A9">
        <w:rPr>
          <w:szCs w:val="22"/>
        </w:rPr>
        <w:t> </w:t>
      </w:r>
      <w:r w:rsidRPr="000702A9">
        <w:rPr>
          <w:szCs w:val="22"/>
        </w:rPr>
        <w:t>d</w:t>
      </w:r>
      <w:r w:rsidR="0012710C" w:rsidRPr="000702A9">
        <w:rPr>
          <w:szCs w:val="22"/>
        </w:rPr>
        <w:t>eň</w:t>
      </w:r>
      <w:r w:rsidRPr="000702A9">
        <w:rPr>
          <w:szCs w:val="22"/>
        </w:rPr>
        <w:t>, čo</w:t>
      </w:r>
      <w:r w:rsidR="00B36244">
        <w:rPr>
          <w:szCs w:val="22"/>
        </w:rPr>
        <w:t xml:space="preserve"> bol</w:t>
      </w:r>
      <w:r w:rsidRPr="000702A9">
        <w:rPr>
          <w:szCs w:val="22"/>
        </w:rPr>
        <w:t xml:space="preserve"> primárny časový bod v štúdi</w:t>
      </w:r>
      <w:r w:rsidR="00DF606F">
        <w:rPr>
          <w:szCs w:val="22"/>
        </w:rPr>
        <w:t>ách</w:t>
      </w:r>
      <w:r w:rsidRPr="000702A9">
        <w:rPr>
          <w:szCs w:val="22"/>
        </w:rPr>
        <w:t xml:space="preserve"> 191622-142 a 191622-143.</w:t>
      </w:r>
    </w:p>
    <w:p w14:paraId="3F916BC4" w14:textId="77777777" w:rsidR="00B625E3" w:rsidRPr="00CB1E05" w:rsidRDefault="00B625E3" w:rsidP="00CB1E05">
      <w:pPr>
        <w:rPr>
          <w:szCs w:val="22"/>
        </w:rPr>
      </w:pPr>
    </w:p>
    <w:p w14:paraId="48E0114C" w14:textId="1CFBD570" w:rsidR="00B625E3" w:rsidRPr="00CB1E05" w:rsidRDefault="00B625E3" w:rsidP="00CB1E05">
      <w:pPr>
        <w:rPr>
          <w:szCs w:val="22"/>
        </w:rPr>
      </w:pPr>
      <w:r w:rsidRPr="00CB1E05">
        <w:rPr>
          <w:szCs w:val="22"/>
        </w:rPr>
        <w:t xml:space="preserve">Pri použití dotazníka spokojnosti týkajúceho sa </w:t>
      </w:r>
      <w:r w:rsidR="00AA4715" w:rsidRPr="00CB1E05">
        <w:rPr>
          <w:szCs w:val="22"/>
        </w:rPr>
        <w:t xml:space="preserve">vrások </w:t>
      </w:r>
      <w:r w:rsidRPr="00CB1E05">
        <w:rPr>
          <w:szCs w:val="22"/>
        </w:rPr>
        <w:t>tváre (the Facial Lines Satisfaction Questionnaire, FLSQ) hlásilo 78,1</w:t>
      </w:r>
      <w:r w:rsidR="0012710C" w:rsidRPr="00CB1E05">
        <w:rPr>
          <w:szCs w:val="22"/>
        </w:rPr>
        <w:t> </w:t>
      </w:r>
      <w:r w:rsidRPr="00CB1E05">
        <w:rPr>
          <w:szCs w:val="22"/>
        </w:rPr>
        <w:t>% (150/192) pacientov v štúdii 191622-142 a 62,7</w:t>
      </w:r>
      <w:r w:rsidR="0012710C" w:rsidRPr="00CB1E05">
        <w:rPr>
          <w:szCs w:val="22"/>
        </w:rPr>
        <w:t> </w:t>
      </w:r>
      <w:r w:rsidRPr="00CB1E05">
        <w:rPr>
          <w:szCs w:val="22"/>
        </w:rPr>
        <w:t>% (138/220) v</w:t>
      </w:r>
      <w:r w:rsidR="003B42B5">
        <w:rPr>
          <w:szCs w:val="22"/>
        </w:rPr>
        <w:t> </w:t>
      </w:r>
      <w:r w:rsidRPr="00CB1E05">
        <w:rPr>
          <w:szCs w:val="22"/>
        </w:rPr>
        <w:t xml:space="preserve">štúdii 191622-143 zlepšenia súvisiace so vzhľadom a emocionálnym dopadom (definované </w:t>
      </w:r>
      <w:r w:rsidR="0059393F">
        <w:rPr>
          <w:szCs w:val="22"/>
        </w:rPr>
        <w:t>–pocitom byť starší</w:t>
      </w:r>
      <w:r w:rsidRPr="00CB1E05">
        <w:rPr>
          <w:szCs w:val="22"/>
        </w:rPr>
        <w:t>, negatívn</w:t>
      </w:r>
      <w:r w:rsidR="000047E9" w:rsidRPr="00CB1E05">
        <w:rPr>
          <w:szCs w:val="22"/>
        </w:rPr>
        <w:t>ou</w:t>
      </w:r>
      <w:r w:rsidRPr="00CB1E05">
        <w:rPr>
          <w:szCs w:val="22"/>
        </w:rPr>
        <w:t xml:space="preserve"> seb</w:t>
      </w:r>
      <w:r w:rsidR="00ED387C" w:rsidRPr="00CB1E05">
        <w:rPr>
          <w:szCs w:val="22"/>
        </w:rPr>
        <w:t>adôver</w:t>
      </w:r>
      <w:r w:rsidR="000047E9" w:rsidRPr="00CB1E05">
        <w:rPr>
          <w:szCs w:val="22"/>
        </w:rPr>
        <w:t>ou</w:t>
      </w:r>
      <w:r w:rsidRPr="00CB1E05">
        <w:rPr>
          <w:szCs w:val="22"/>
        </w:rPr>
        <w:t>, unaven</w:t>
      </w:r>
      <w:r w:rsidR="000047E9" w:rsidRPr="00CB1E05">
        <w:rPr>
          <w:szCs w:val="22"/>
        </w:rPr>
        <w:t>ým</w:t>
      </w:r>
      <w:r w:rsidRPr="00CB1E05">
        <w:rPr>
          <w:szCs w:val="22"/>
        </w:rPr>
        <w:t xml:space="preserve"> výraz</w:t>
      </w:r>
      <w:r w:rsidR="000047E9" w:rsidRPr="00CB1E05">
        <w:rPr>
          <w:szCs w:val="22"/>
        </w:rPr>
        <w:t>om</w:t>
      </w:r>
      <w:r w:rsidRPr="00CB1E05">
        <w:rPr>
          <w:szCs w:val="22"/>
        </w:rPr>
        <w:t>, pocit</w:t>
      </w:r>
      <w:r w:rsidR="000047E9" w:rsidRPr="00CB1E05">
        <w:rPr>
          <w:szCs w:val="22"/>
        </w:rPr>
        <w:t>om</w:t>
      </w:r>
      <w:r w:rsidRPr="00CB1E05">
        <w:rPr>
          <w:szCs w:val="22"/>
        </w:rPr>
        <w:t xml:space="preserve"> nešťastia, </w:t>
      </w:r>
      <w:r w:rsidR="000047E9" w:rsidRPr="00CB1E05">
        <w:rPr>
          <w:szCs w:val="22"/>
        </w:rPr>
        <w:t>na</w:t>
      </w:r>
      <w:r w:rsidRPr="00CB1E05">
        <w:rPr>
          <w:szCs w:val="22"/>
        </w:rPr>
        <w:t>hnev</w:t>
      </w:r>
      <w:r w:rsidR="000047E9" w:rsidRPr="00CB1E05">
        <w:rPr>
          <w:szCs w:val="22"/>
        </w:rPr>
        <w:t>aným výrazom</w:t>
      </w:r>
      <w:r w:rsidRPr="00CB1E05">
        <w:rPr>
          <w:szCs w:val="22"/>
        </w:rPr>
        <w:t>) pri liečbe 40</w:t>
      </w:r>
      <w:r w:rsidR="0012710C" w:rsidRPr="00CB1E05">
        <w:rPr>
          <w:szCs w:val="22"/>
        </w:rPr>
        <w:t> </w:t>
      </w:r>
      <w:r w:rsidRPr="00CB1E05">
        <w:rPr>
          <w:szCs w:val="22"/>
        </w:rPr>
        <w:t>jednotkami VISTABELU (20</w:t>
      </w:r>
      <w:r w:rsidR="0012710C" w:rsidRPr="00CB1E05">
        <w:rPr>
          <w:szCs w:val="22"/>
        </w:rPr>
        <w:t> </w:t>
      </w:r>
      <w:r w:rsidRPr="00CB1E05">
        <w:rPr>
          <w:szCs w:val="22"/>
        </w:rPr>
        <w:t xml:space="preserve">jednotiek čelové </w:t>
      </w:r>
      <w:r w:rsidR="003B42B5">
        <w:rPr>
          <w:szCs w:val="22"/>
        </w:rPr>
        <w:t>vrásky</w:t>
      </w:r>
      <w:r w:rsidRPr="00CB1E05">
        <w:rPr>
          <w:szCs w:val="22"/>
        </w:rPr>
        <w:t xml:space="preserve"> a 20</w:t>
      </w:r>
      <w:r w:rsidR="0012710C" w:rsidRPr="00CB1E05">
        <w:rPr>
          <w:szCs w:val="22"/>
        </w:rPr>
        <w:t> </w:t>
      </w:r>
      <w:r w:rsidRPr="00CB1E05">
        <w:rPr>
          <w:szCs w:val="22"/>
        </w:rPr>
        <w:t xml:space="preserve">jednotiek glabelárne </w:t>
      </w:r>
      <w:r w:rsidR="003B42B5">
        <w:rPr>
          <w:szCs w:val="22"/>
        </w:rPr>
        <w:t>vrásky</w:t>
      </w:r>
      <w:r w:rsidRPr="00CB1E05">
        <w:rPr>
          <w:szCs w:val="22"/>
        </w:rPr>
        <w:t>) v</w:t>
      </w:r>
      <w:r w:rsidR="003B42B5">
        <w:rPr>
          <w:szCs w:val="22"/>
        </w:rPr>
        <w:t> </w:t>
      </w:r>
      <w:r w:rsidRPr="00CB1E05">
        <w:rPr>
          <w:szCs w:val="22"/>
        </w:rPr>
        <w:t>porovnaní s 19,0</w:t>
      </w:r>
      <w:r w:rsidR="0012710C" w:rsidRPr="00CB1E05">
        <w:rPr>
          <w:szCs w:val="22"/>
        </w:rPr>
        <w:t> </w:t>
      </w:r>
      <w:r w:rsidRPr="00CB1E05">
        <w:rPr>
          <w:szCs w:val="22"/>
        </w:rPr>
        <w:t>% (11/58) pacientov</w:t>
      </w:r>
      <w:r w:rsidR="00DC6B8C">
        <w:rPr>
          <w:szCs w:val="22"/>
        </w:rPr>
        <w:t>, ktorí dostávali</w:t>
      </w:r>
      <w:r w:rsidRPr="00CB1E05">
        <w:rPr>
          <w:szCs w:val="22"/>
        </w:rPr>
        <w:t xml:space="preserve"> placebo v štúdii 191622-142 a 18,9</w:t>
      </w:r>
      <w:r w:rsidR="0012710C" w:rsidRPr="00CB1E05">
        <w:rPr>
          <w:szCs w:val="22"/>
        </w:rPr>
        <w:t> </w:t>
      </w:r>
      <w:r w:rsidRPr="00CB1E05">
        <w:rPr>
          <w:szCs w:val="22"/>
        </w:rPr>
        <w:t>% (21/111) v</w:t>
      </w:r>
      <w:r w:rsidR="003B42B5">
        <w:rPr>
          <w:szCs w:val="22"/>
        </w:rPr>
        <w:t> </w:t>
      </w:r>
      <w:r w:rsidRPr="00CB1E05">
        <w:rPr>
          <w:szCs w:val="22"/>
        </w:rPr>
        <w:t>štúdii 191622-143</w:t>
      </w:r>
      <w:r w:rsidR="00B67A38">
        <w:rPr>
          <w:szCs w:val="22"/>
        </w:rPr>
        <w:t xml:space="preserve"> v</w:t>
      </w:r>
      <w:r w:rsidRPr="00CB1E05">
        <w:rPr>
          <w:szCs w:val="22"/>
        </w:rPr>
        <w:t xml:space="preserve"> 30.</w:t>
      </w:r>
      <w:r w:rsidR="0012710C" w:rsidRPr="00CB1E05">
        <w:rPr>
          <w:szCs w:val="22"/>
        </w:rPr>
        <w:t> </w:t>
      </w:r>
      <w:r w:rsidRPr="00CB1E05">
        <w:rPr>
          <w:szCs w:val="22"/>
        </w:rPr>
        <w:t>d</w:t>
      </w:r>
      <w:r w:rsidR="0012710C" w:rsidRPr="00CB1E05">
        <w:rPr>
          <w:szCs w:val="22"/>
        </w:rPr>
        <w:t>eň</w:t>
      </w:r>
      <w:r w:rsidRPr="00CB1E05">
        <w:rPr>
          <w:szCs w:val="22"/>
        </w:rPr>
        <w:t xml:space="preserve"> (p</w:t>
      </w:r>
      <w:r w:rsidR="0012710C" w:rsidRPr="00CB1E05">
        <w:rPr>
          <w:szCs w:val="22"/>
        </w:rPr>
        <w:t> </w:t>
      </w:r>
      <w:r w:rsidRPr="00CB1E05">
        <w:rPr>
          <w:szCs w:val="22"/>
        </w:rPr>
        <w:t>&lt;</w:t>
      </w:r>
      <w:r w:rsidR="0012710C" w:rsidRPr="00CB1E05">
        <w:rPr>
          <w:szCs w:val="22"/>
        </w:rPr>
        <w:t> </w:t>
      </w:r>
      <w:r w:rsidRPr="00CB1E05">
        <w:rPr>
          <w:szCs w:val="22"/>
        </w:rPr>
        <w:t>0,0001 v oboch štúdiách).</w:t>
      </w:r>
    </w:p>
    <w:p w14:paraId="57047B4E" w14:textId="77777777" w:rsidR="00B625E3" w:rsidRPr="00CB1E05" w:rsidRDefault="00B625E3" w:rsidP="00CB1E05">
      <w:pPr>
        <w:rPr>
          <w:szCs w:val="22"/>
        </w:rPr>
      </w:pPr>
    </w:p>
    <w:p w14:paraId="61FB5259" w14:textId="0692E355" w:rsidR="00B625E3" w:rsidRPr="00CB1E05" w:rsidRDefault="00B625E3" w:rsidP="00CB1E05">
      <w:pPr>
        <w:rPr>
          <w:szCs w:val="22"/>
        </w:rPr>
      </w:pPr>
      <w:r w:rsidRPr="00CB1E05">
        <w:rPr>
          <w:szCs w:val="22"/>
        </w:rPr>
        <w:t>V rovnakom dotazníku hlásilo 90,2</w:t>
      </w:r>
      <w:r w:rsidR="00381CB3" w:rsidRPr="00CB1E05">
        <w:rPr>
          <w:szCs w:val="22"/>
        </w:rPr>
        <w:t> </w:t>
      </w:r>
      <w:r w:rsidRPr="00CB1E05">
        <w:rPr>
          <w:szCs w:val="22"/>
        </w:rPr>
        <w:t>% (174/193) pacientov v štúdii 191622-142 a 79,2</w:t>
      </w:r>
      <w:r w:rsidR="00381CB3" w:rsidRPr="00CB1E05">
        <w:rPr>
          <w:szCs w:val="22"/>
        </w:rPr>
        <w:t> </w:t>
      </w:r>
      <w:r w:rsidRPr="00CB1E05">
        <w:rPr>
          <w:szCs w:val="22"/>
        </w:rPr>
        <w:t>% (175/221, 40</w:t>
      </w:r>
      <w:r w:rsidR="00381CB3" w:rsidRPr="00CB1E05">
        <w:rPr>
          <w:szCs w:val="22"/>
        </w:rPr>
        <w:t> </w:t>
      </w:r>
      <w:r w:rsidRPr="00CB1E05">
        <w:rPr>
          <w:szCs w:val="22"/>
        </w:rPr>
        <w:t>jednotiek), resp. 86,4</w:t>
      </w:r>
      <w:r w:rsidR="00381CB3" w:rsidRPr="00CB1E05">
        <w:rPr>
          <w:szCs w:val="22"/>
        </w:rPr>
        <w:t> </w:t>
      </w:r>
      <w:r w:rsidRPr="00CB1E05">
        <w:rPr>
          <w:szCs w:val="22"/>
        </w:rPr>
        <w:t>% (203/235, 64</w:t>
      </w:r>
      <w:r w:rsidR="00381CB3" w:rsidRPr="00CB1E05">
        <w:rPr>
          <w:szCs w:val="22"/>
        </w:rPr>
        <w:t> </w:t>
      </w:r>
      <w:r w:rsidRPr="00CB1E05">
        <w:rPr>
          <w:szCs w:val="22"/>
        </w:rPr>
        <w:t>jednotiek</w:t>
      </w:r>
      <w:r w:rsidR="00622F44" w:rsidRPr="00CB1E05">
        <w:rPr>
          <w:szCs w:val="22"/>
        </w:rPr>
        <w:t>) v štúdii 191622-143, že sú „</w:t>
      </w:r>
      <w:r w:rsidRPr="00CB1E05">
        <w:rPr>
          <w:szCs w:val="22"/>
        </w:rPr>
        <w:t>veľmi spokojní“/„prevažne spokojní“ so 40</w:t>
      </w:r>
      <w:r w:rsidR="00381CB3" w:rsidRPr="00CB1E05">
        <w:rPr>
          <w:szCs w:val="22"/>
        </w:rPr>
        <w:t> </w:t>
      </w:r>
      <w:r w:rsidRPr="00CB1E05">
        <w:rPr>
          <w:szCs w:val="22"/>
        </w:rPr>
        <w:t>jednotkami, resp. 64</w:t>
      </w:r>
      <w:r w:rsidR="00381CB3" w:rsidRPr="00CB1E05">
        <w:rPr>
          <w:szCs w:val="22"/>
        </w:rPr>
        <w:t> </w:t>
      </w:r>
      <w:r w:rsidRPr="00CB1E05">
        <w:rPr>
          <w:szCs w:val="22"/>
        </w:rPr>
        <w:t>jednotkami VISTABELU v porovnaní s</w:t>
      </w:r>
      <w:r w:rsidR="00301D8B">
        <w:rPr>
          <w:szCs w:val="22"/>
        </w:rPr>
        <w:t> </w:t>
      </w:r>
      <w:r w:rsidRPr="00CB1E05">
        <w:rPr>
          <w:szCs w:val="22"/>
        </w:rPr>
        <w:t>pacientmi</w:t>
      </w:r>
      <w:r w:rsidR="00301D8B">
        <w:rPr>
          <w:szCs w:val="22"/>
        </w:rPr>
        <w:t xml:space="preserve">, ktorí dostávali </w:t>
      </w:r>
      <w:r w:rsidRPr="00CB1E05">
        <w:rPr>
          <w:szCs w:val="22"/>
        </w:rPr>
        <w:t>placebo (1,7</w:t>
      </w:r>
      <w:r w:rsidR="00381CB3" w:rsidRPr="00CB1E05">
        <w:rPr>
          <w:szCs w:val="22"/>
        </w:rPr>
        <w:t> </w:t>
      </w:r>
      <w:r w:rsidRPr="00CB1E05">
        <w:rPr>
          <w:szCs w:val="22"/>
        </w:rPr>
        <w:t>% [1/58] v štúdii 191622-142 a 3,6</w:t>
      </w:r>
      <w:r w:rsidR="00381CB3" w:rsidRPr="00CB1E05">
        <w:rPr>
          <w:szCs w:val="22"/>
        </w:rPr>
        <w:t> </w:t>
      </w:r>
      <w:r w:rsidRPr="00CB1E05">
        <w:rPr>
          <w:szCs w:val="22"/>
        </w:rPr>
        <w:t xml:space="preserve">% [4/110] v štúdii 191622-143) </w:t>
      </w:r>
      <w:r w:rsidR="006550D9">
        <w:rPr>
          <w:szCs w:val="22"/>
        </w:rPr>
        <w:t xml:space="preserve">v </w:t>
      </w:r>
      <w:r w:rsidRPr="00CB1E05">
        <w:rPr>
          <w:szCs w:val="22"/>
        </w:rPr>
        <w:t>60. d</w:t>
      </w:r>
      <w:r w:rsidR="00381CB3" w:rsidRPr="00CB1E05">
        <w:rPr>
          <w:szCs w:val="22"/>
        </w:rPr>
        <w:t>eň</w:t>
      </w:r>
      <w:r w:rsidRPr="00CB1E05">
        <w:rPr>
          <w:szCs w:val="22"/>
        </w:rPr>
        <w:t xml:space="preserve">, čo </w:t>
      </w:r>
      <w:r w:rsidR="005A0D1A">
        <w:rPr>
          <w:szCs w:val="22"/>
        </w:rPr>
        <w:t>bol</w:t>
      </w:r>
      <w:r w:rsidRPr="00CB1E05">
        <w:rPr>
          <w:szCs w:val="22"/>
        </w:rPr>
        <w:t xml:space="preserve"> primárny časový bod pri použití dotazníka FLSQ (p</w:t>
      </w:r>
      <w:r w:rsidR="00381CB3" w:rsidRPr="00CB1E05">
        <w:rPr>
          <w:szCs w:val="22"/>
        </w:rPr>
        <w:t> </w:t>
      </w:r>
      <w:r w:rsidRPr="00CB1E05">
        <w:rPr>
          <w:szCs w:val="22"/>
        </w:rPr>
        <w:t>&lt;</w:t>
      </w:r>
      <w:r w:rsidR="00381CB3" w:rsidRPr="00CB1E05">
        <w:rPr>
          <w:szCs w:val="22"/>
        </w:rPr>
        <w:t> </w:t>
      </w:r>
      <w:r w:rsidRPr="00CB1E05">
        <w:rPr>
          <w:szCs w:val="22"/>
        </w:rPr>
        <w:t>0,0001 v oboch štúdiách).</w:t>
      </w:r>
    </w:p>
    <w:p w14:paraId="01931992" w14:textId="77777777" w:rsidR="00B625E3" w:rsidRPr="00CB1E05" w:rsidRDefault="00B625E3" w:rsidP="00CB1E05">
      <w:pPr>
        <w:rPr>
          <w:b/>
          <w:szCs w:val="22"/>
        </w:rPr>
      </w:pPr>
    </w:p>
    <w:p w14:paraId="0348A579" w14:textId="122B8785" w:rsidR="00B625E3" w:rsidRPr="00CB1E05" w:rsidRDefault="00B625E3" w:rsidP="00CB1E05">
      <w:pPr>
        <w:rPr>
          <w:b/>
          <w:szCs w:val="22"/>
        </w:rPr>
      </w:pPr>
      <w:r w:rsidRPr="005018FF">
        <w:rPr>
          <w:szCs w:val="22"/>
        </w:rPr>
        <w:t>3,7</w:t>
      </w:r>
      <w:r w:rsidR="00381CB3" w:rsidRPr="005018FF">
        <w:rPr>
          <w:szCs w:val="22"/>
        </w:rPr>
        <w:t> </w:t>
      </w:r>
      <w:r w:rsidRPr="005018FF">
        <w:rPr>
          <w:szCs w:val="22"/>
        </w:rPr>
        <w:t>% (22/587) pacientov bolo v pivotných štúdiách starších ako 65</w:t>
      </w:r>
      <w:r w:rsidR="00381CB3" w:rsidRPr="005018FF">
        <w:rPr>
          <w:szCs w:val="22"/>
        </w:rPr>
        <w:t> </w:t>
      </w:r>
      <w:r w:rsidRPr="005018FF">
        <w:rPr>
          <w:szCs w:val="22"/>
        </w:rPr>
        <w:t>rokov. V tejto vekovej skupine 86,7</w:t>
      </w:r>
      <w:r w:rsidR="00381CB3" w:rsidRPr="005018FF">
        <w:rPr>
          <w:szCs w:val="22"/>
        </w:rPr>
        <w:t> </w:t>
      </w:r>
      <w:r w:rsidRPr="005018FF">
        <w:rPr>
          <w:szCs w:val="22"/>
        </w:rPr>
        <w:t>% (13/15) pacientov v skupine s VI</w:t>
      </w:r>
      <w:r w:rsidR="00622F44" w:rsidRPr="005018FF">
        <w:rPr>
          <w:szCs w:val="22"/>
        </w:rPr>
        <w:t>STABELOM odpovedalo na liečbu, podľa hodnotenia skúšajúc</w:t>
      </w:r>
      <w:r w:rsidR="000F2414" w:rsidRPr="005018FF">
        <w:rPr>
          <w:szCs w:val="22"/>
        </w:rPr>
        <w:t>im</w:t>
      </w:r>
      <w:r w:rsidRPr="005018FF">
        <w:rPr>
          <w:szCs w:val="22"/>
        </w:rPr>
        <w:t>, v porovnaní s 28,6</w:t>
      </w:r>
      <w:r w:rsidR="00381CB3" w:rsidRPr="005018FF">
        <w:rPr>
          <w:szCs w:val="22"/>
        </w:rPr>
        <w:t> </w:t>
      </w:r>
      <w:r w:rsidRPr="005018FF">
        <w:rPr>
          <w:szCs w:val="22"/>
        </w:rPr>
        <w:t>% (2/7) v skupine s placebom (30. d</w:t>
      </w:r>
      <w:r w:rsidR="00381CB3" w:rsidRPr="005018FF">
        <w:rPr>
          <w:szCs w:val="22"/>
        </w:rPr>
        <w:t>eň</w:t>
      </w:r>
      <w:r w:rsidRPr="005018FF">
        <w:rPr>
          <w:szCs w:val="22"/>
        </w:rPr>
        <w:t>). Miera odpovede pacientov reagujúcich na liečbu v tejto podskupine liečenej VISTABELOM bola podobná miere odpovede v</w:t>
      </w:r>
      <w:r w:rsidR="005018FF" w:rsidRPr="005A26F8">
        <w:rPr>
          <w:szCs w:val="22"/>
        </w:rPr>
        <w:t> </w:t>
      </w:r>
      <w:r w:rsidRPr="005018FF">
        <w:rPr>
          <w:szCs w:val="22"/>
        </w:rPr>
        <w:t xml:space="preserve">celkovej populácii, ale štatistická významnosť sa </w:t>
      </w:r>
      <w:r w:rsidR="008651B8" w:rsidRPr="005018FF">
        <w:rPr>
          <w:szCs w:val="22"/>
        </w:rPr>
        <w:t xml:space="preserve">nedosiahla a je ťažké urobiť porovnania s placebom </w:t>
      </w:r>
      <w:r w:rsidR="00381CB3" w:rsidRPr="005018FF">
        <w:rPr>
          <w:szCs w:val="22"/>
        </w:rPr>
        <w:t>z dôvodu</w:t>
      </w:r>
      <w:r w:rsidRPr="005018FF">
        <w:rPr>
          <w:szCs w:val="22"/>
        </w:rPr>
        <w:t xml:space="preserve"> malé</w:t>
      </w:r>
      <w:r w:rsidR="00101FAF" w:rsidRPr="005018FF">
        <w:rPr>
          <w:szCs w:val="22"/>
        </w:rPr>
        <w:t>ho</w:t>
      </w:r>
      <w:r w:rsidRPr="005018FF">
        <w:rPr>
          <w:szCs w:val="22"/>
        </w:rPr>
        <w:t xml:space="preserve"> počtu pacientov.</w:t>
      </w:r>
    </w:p>
    <w:p w14:paraId="1500C59D" w14:textId="77777777" w:rsidR="00A57874" w:rsidRPr="00CB1E05" w:rsidRDefault="00A57874" w:rsidP="00CB1E05">
      <w:pPr>
        <w:rPr>
          <w:b/>
          <w:szCs w:val="22"/>
        </w:rPr>
      </w:pPr>
    </w:p>
    <w:p w14:paraId="59A9CEEB" w14:textId="77777777" w:rsidR="00C8074D" w:rsidRPr="00CB1E05" w:rsidRDefault="00C8074D" w:rsidP="00CB1E05">
      <w:pPr>
        <w:outlineLvl w:val="0"/>
        <w:rPr>
          <w:b/>
          <w:szCs w:val="22"/>
          <w:u w:val="single"/>
        </w:rPr>
      </w:pPr>
      <w:r w:rsidRPr="00CB1E05">
        <w:rPr>
          <w:b/>
          <w:szCs w:val="22"/>
        </w:rPr>
        <w:t xml:space="preserve">5.2 </w:t>
      </w:r>
      <w:r w:rsidR="000861B3" w:rsidRPr="00CB1E05">
        <w:rPr>
          <w:b/>
          <w:szCs w:val="22"/>
        </w:rPr>
        <w:tab/>
      </w:r>
      <w:r w:rsidR="00222576" w:rsidRPr="00CB1E05">
        <w:rPr>
          <w:b/>
          <w:szCs w:val="22"/>
        </w:rPr>
        <w:t>Farmakokinetické vlastnosti</w:t>
      </w:r>
    </w:p>
    <w:p w14:paraId="6273E55F" w14:textId="77777777" w:rsidR="00C8074D" w:rsidRPr="00CB1E05" w:rsidRDefault="00C8074D" w:rsidP="00CB1E05">
      <w:pPr>
        <w:rPr>
          <w:b/>
          <w:szCs w:val="22"/>
        </w:rPr>
      </w:pPr>
    </w:p>
    <w:p w14:paraId="1333677F" w14:textId="77777777" w:rsidR="00C8074D" w:rsidRPr="00CB1E05" w:rsidRDefault="00222576" w:rsidP="00CB1E05">
      <w:pPr>
        <w:outlineLvl w:val="0"/>
        <w:rPr>
          <w:b/>
          <w:szCs w:val="22"/>
        </w:rPr>
      </w:pPr>
      <w:r w:rsidRPr="00CB1E05">
        <w:rPr>
          <w:b/>
          <w:szCs w:val="22"/>
        </w:rPr>
        <w:t xml:space="preserve">a) </w:t>
      </w:r>
      <w:r w:rsidR="000861B3" w:rsidRPr="00CB1E05">
        <w:rPr>
          <w:b/>
          <w:szCs w:val="22"/>
        </w:rPr>
        <w:tab/>
      </w:r>
      <w:r w:rsidRPr="00114828">
        <w:rPr>
          <w:b/>
          <w:szCs w:val="22"/>
        </w:rPr>
        <w:t>Všeobecné charakteristiky liečiva:</w:t>
      </w:r>
    </w:p>
    <w:p w14:paraId="361641E3" w14:textId="77777777" w:rsidR="00C8074D" w:rsidRPr="00114828" w:rsidRDefault="00C8074D" w:rsidP="00CB1E05">
      <w:pPr>
        <w:rPr>
          <w:szCs w:val="22"/>
        </w:rPr>
      </w:pPr>
    </w:p>
    <w:p w14:paraId="0EEA77A3" w14:textId="656D1606" w:rsidR="00C8074D" w:rsidRPr="00CB1E05" w:rsidRDefault="00B06789" w:rsidP="00CB1E05">
      <w:pPr>
        <w:rPr>
          <w:szCs w:val="22"/>
        </w:rPr>
      </w:pPr>
      <w:r>
        <w:rPr>
          <w:szCs w:val="22"/>
        </w:rPr>
        <w:t xml:space="preserve">Distribučné štúdie </w:t>
      </w:r>
      <w:r w:rsidR="00502EE1" w:rsidRPr="00CB1E05">
        <w:rPr>
          <w:szCs w:val="22"/>
        </w:rPr>
        <w:t>na</w:t>
      </w:r>
      <w:r w:rsidR="00222576" w:rsidRPr="00CB1E05">
        <w:rPr>
          <w:szCs w:val="22"/>
        </w:rPr>
        <w:t> potkano</w:t>
      </w:r>
      <w:r w:rsidR="00502EE1" w:rsidRPr="00CB1E05">
        <w:rPr>
          <w:szCs w:val="22"/>
        </w:rPr>
        <w:t>ch</w:t>
      </w:r>
      <w:r w:rsidR="00222576" w:rsidRPr="00CB1E05">
        <w:rPr>
          <w:szCs w:val="22"/>
        </w:rPr>
        <w:t xml:space="preserve"> naznačujú pomalú muskulárnu difúziu po injekčnom podaní </w:t>
      </w:r>
      <w:r w:rsidR="00222576" w:rsidRPr="00CB1E05">
        <w:rPr>
          <w:szCs w:val="22"/>
          <w:vertAlign w:val="superscript"/>
        </w:rPr>
        <w:t>125</w:t>
      </w:r>
      <w:r w:rsidR="00222576" w:rsidRPr="00CB1E05">
        <w:rPr>
          <w:szCs w:val="22"/>
        </w:rPr>
        <w:t>I-</w:t>
      </w:r>
      <w:r w:rsidR="00502EE1" w:rsidRPr="00CB1E05">
        <w:rPr>
          <w:szCs w:val="22"/>
        </w:rPr>
        <w:t xml:space="preserve"> komplexu </w:t>
      </w:r>
      <w:r w:rsidR="00222576" w:rsidRPr="00CB1E05">
        <w:rPr>
          <w:szCs w:val="22"/>
        </w:rPr>
        <w:t>botul</w:t>
      </w:r>
      <w:r w:rsidR="007242CC" w:rsidRPr="00CB1E05">
        <w:rPr>
          <w:szCs w:val="22"/>
        </w:rPr>
        <w:t>o</w:t>
      </w:r>
      <w:r w:rsidR="00222576" w:rsidRPr="00CB1E05">
        <w:rPr>
          <w:szCs w:val="22"/>
        </w:rPr>
        <w:t>neurotoxín</w:t>
      </w:r>
      <w:r w:rsidR="00502EE1" w:rsidRPr="00CB1E05">
        <w:rPr>
          <w:szCs w:val="22"/>
        </w:rPr>
        <w:t>u</w:t>
      </w:r>
      <w:r w:rsidR="00222576" w:rsidRPr="00CB1E05">
        <w:rPr>
          <w:szCs w:val="22"/>
        </w:rPr>
        <w:t xml:space="preserve"> A v</w:t>
      </w:r>
      <w:r w:rsidR="00D95737">
        <w:rPr>
          <w:szCs w:val="22"/>
        </w:rPr>
        <w:t> </w:t>
      </w:r>
      <w:r w:rsidR="00D95737" w:rsidRPr="005A26F8">
        <w:rPr>
          <w:i/>
          <w:iCs/>
          <w:szCs w:val="22"/>
        </w:rPr>
        <w:t>m.</w:t>
      </w:r>
      <w:r w:rsidR="00502EE1" w:rsidRPr="004B7896">
        <w:rPr>
          <w:i/>
        </w:rPr>
        <w:t xml:space="preserve"> </w:t>
      </w:r>
      <w:r w:rsidR="00222576" w:rsidRPr="004B7896">
        <w:rPr>
          <w:i/>
        </w:rPr>
        <w:t>gastrocnemius</w:t>
      </w:r>
      <w:r w:rsidR="00222576" w:rsidRPr="00CB1E05">
        <w:rPr>
          <w:szCs w:val="22"/>
        </w:rPr>
        <w:t xml:space="preserve">, po ktorej nasleduje rýchly systémový </w:t>
      </w:r>
      <w:r w:rsidR="000861B3" w:rsidRPr="00CB1E05">
        <w:rPr>
          <w:szCs w:val="22"/>
        </w:rPr>
        <w:t xml:space="preserve">metabolizmus a exkrécia močom. </w:t>
      </w:r>
      <w:r w:rsidR="00222576" w:rsidRPr="00CB1E05">
        <w:rPr>
          <w:szCs w:val="22"/>
        </w:rPr>
        <w:t>Množstvo rádio</w:t>
      </w:r>
      <w:r w:rsidR="00010202">
        <w:rPr>
          <w:szCs w:val="22"/>
        </w:rPr>
        <w:t xml:space="preserve">aktívne </w:t>
      </w:r>
      <w:r w:rsidR="00222576" w:rsidRPr="00CB1E05">
        <w:rPr>
          <w:szCs w:val="22"/>
        </w:rPr>
        <w:t>značeného materiálu vo svale klesalo s</w:t>
      </w:r>
      <w:r w:rsidR="007C60A2">
        <w:rPr>
          <w:szCs w:val="22"/>
        </w:rPr>
        <w:t> </w:t>
      </w:r>
      <w:r w:rsidR="00222576" w:rsidRPr="00CB1E05">
        <w:rPr>
          <w:szCs w:val="22"/>
        </w:rPr>
        <w:t>polčasom približne 10</w:t>
      </w:r>
      <w:r w:rsidR="00381CB3" w:rsidRPr="00CB1E05">
        <w:rPr>
          <w:szCs w:val="22"/>
        </w:rPr>
        <w:t> </w:t>
      </w:r>
      <w:r w:rsidR="00222576" w:rsidRPr="00CB1E05">
        <w:rPr>
          <w:szCs w:val="22"/>
        </w:rPr>
        <w:t>hodín.</w:t>
      </w:r>
      <w:r w:rsidR="00C8074D" w:rsidRPr="00CB1E05">
        <w:rPr>
          <w:szCs w:val="22"/>
        </w:rPr>
        <w:t xml:space="preserve"> </w:t>
      </w:r>
      <w:r w:rsidR="00222576" w:rsidRPr="00CB1E05">
        <w:rPr>
          <w:szCs w:val="22"/>
        </w:rPr>
        <w:t xml:space="preserve">V mieste podania injekcie bola rádioaktivita viazaná na veľké </w:t>
      </w:r>
      <w:r w:rsidR="00222576" w:rsidRPr="00CB1E05">
        <w:rPr>
          <w:szCs w:val="22"/>
        </w:rPr>
        <w:lastRenderedPageBreak/>
        <w:t xml:space="preserve">molekuly proteínov, kým v plazme </w:t>
      </w:r>
      <w:r w:rsidR="00502EE1" w:rsidRPr="00CB1E05">
        <w:rPr>
          <w:szCs w:val="22"/>
        </w:rPr>
        <w:t xml:space="preserve">bola viazaná </w:t>
      </w:r>
      <w:r w:rsidR="00222576" w:rsidRPr="00CB1E05">
        <w:rPr>
          <w:szCs w:val="22"/>
        </w:rPr>
        <w:t>na malé molekuly, čo naznačuje rýchly systémový metabolizmus substrátu.</w:t>
      </w:r>
      <w:r w:rsidR="00C8074D" w:rsidRPr="00CB1E05">
        <w:rPr>
          <w:szCs w:val="22"/>
        </w:rPr>
        <w:t xml:space="preserve"> </w:t>
      </w:r>
      <w:r w:rsidR="00222576" w:rsidRPr="00CB1E05">
        <w:rPr>
          <w:szCs w:val="22"/>
        </w:rPr>
        <w:t>Do 24</w:t>
      </w:r>
      <w:r w:rsidR="00381CB3" w:rsidRPr="00CB1E05">
        <w:rPr>
          <w:szCs w:val="22"/>
        </w:rPr>
        <w:t> </w:t>
      </w:r>
      <w:r w:rsidR="00222576" w:rsidRPr="00CB1E05">
        <w:rPr>
          <w:szCs w:val="22"/>
        </w:rPr>
        <w:t>hodín po podaní</w:t>
      </w:r>
      <w:r w:rsidR="00EB374F">
        <w:rPr>
          <w:szCs w:val="22"/>
        </w:rPr>
        <w:t>,</w:t>
      </w:r>
      <w:r w:rsidR="00222576" w:rsidRPr="00CB1E05">
        <w:rPr>
          <w:szCs w:val="22"/>
        </w:rPr>
        <w:t xml:space="preserve"> sa močom vylúčilo 60</w:t>
      </w:r>
      <w:r w:rsidR="00381CB3" w:rsidRPr="00CB1E05">
        <w:rPr>
          <w:szCs w:val="22"/>
        </w:rPr>
        <w:t> </w:t>
      </w:r>
      <w:r w:rsidR="00222576" w:rsidRPr="00CB1E05">
        <w:rPr>
          <w:szCs w:val="22"/>
        </w:rPr>
        <w:t>% rádi</w:t>
      </w:r>
      <w:r w:rsidR="00296184" w:rsidRPr="00CB1E05">
        <w:rPr>
          <w:szCs w:val="22"/>
        </w:rPr>
        <w:t>o</w:t>
      </w:r>
      <w:r w:rsidR="00222576" w:rsidRPr="00CB1E05">
        <w:rPr>
          <w:szCs w:val="22"/>
        </w:rPr>
        <w:t>aktivity.</w:t>
      </w:r>
      <w:r w:rsidR="00162573" w:rsidRPr="00CB1E05">
        <w:rPr>
          <w:szCs w:val="22"/>
        </w:rPr>
        <w:t xml:space="preserve"> </w:t>
      </w:r>
      <w:r w:rsidR="00222576" w:rsidRPr="00CB1E05">
        <w:rPr>
          <w:szCs w:val="22"/>
        </w:rPr>
        <w:t>Toxín sa pravdepodobne metabolizuje proteázami a</w:t>
      </w:r>
      <w:r w:rsidR="00156FD3">
        <w:rPr>
          <w:szCs w:val="22"/>
        </w:rPr>
        <w:t> </w:t>
      </w:r>
      <w:r w:rsidR="00222576" w:rsidRPr="00CB1E05">
        <w:rPr>
          <w:szCs w:val="22"/>
        </w:rPr>
        <w:t>molekul</w:t>
      </w:r>
      <w:r w:rsidR="00156FD3">
        <w:rPr>
          <w:szCs w:val="22"/>
        </w:rPr>
        <w:t>árne zložky</w:t>
      </w:r>
      <w:r w:rsidR="00222576" w:rsidRPr="00CB1E05">
        <w:rPr>
          <w:szCs w:val="22"/>
        </w:rPr>
        <w:t xml:space="preserve"> súčasti s</w:t>
      </w:r>
      <w:r w:rsidR="00502EE1" w:rsidRPr="00CB1E05">
        <w:rPr>
          <w:szCs w:val="22"/>
        </w:rPr>
        <w:t>a</w:t>
      </w:r>
      <w:r w:rsidR="00222576" w:rsidRPr="00CB1E05">
        <w:rPr>
          <w:szCs w:val="22"/>
        </w:rPr>
        <w:t xml:space="preserve"> recykl</w:t>
      </w:r>
      <w:r w:rsidR="00502EE1" w:rsidRPr="00CB1E05">
        <w:rPr>
          <w:szCs w:val="22"/>
        </w:rPr>
        <w:t>ujú</w:t>
      </w:r>
      <w:r w:rsidR="00222576" w:rsidRPr="00CB1E05">
        <w:rPr>
          <w:szCs w:val="22"/>
        </w:rPr>
        <w:t xml:space="preserve"> normálnymi metabolickými cestami.</w:t>
      </w:r>
    </w:p>
    <w:p w14:paraId="53FC5758" w14:textId="147E1D4B" w:rsidR="00C8074D" w:rsidRPr="00CB1E05" w:rsidRDefault="006B4560" w:rsidP="00CB1E05">
      <w:pPr>
        <w:rPr>
          <w:szCs w:val="22"/>
        </w:rPr>
      </w:pPr>
      <w:r>
        <w:rPr>
          <w:szCs w:val="22"/>
        </w:rPr>
        <w:t xml:space="preserve">Klasické </w:t>
      </w:r>
      <w:r w:rsidR="00222576" w:rsidRPr="00CB1E05">
        <w:rPr>
          <w:szCs w:val="22"/>
        </w:rPr>
        <w:t xml:space="preserve">štúdie </w:t>
      </w:r>
      <w:r w:rsidR="009A6841" w:rsidRPr="00CB1E05">
        <w:rPr>
          <w:szCs w:val="22"/>
        </w:rPr>
        <w:t xml:space="preserve">absorpcie, </w:t>
      </w:r>
      <w:r w:rsidR="00222576" w:rsidRPr="00CB1E05">
        <w:rPr>
          <w:szCs w:val="22"/>
        </w:rPr>
        <w:t>distribúcie, biotransformácie a eliminácie (ADME) liečiva sa ne</w:t>
      </w:r>
      <w:r>
        <w:rPr>
          <w:szCs w:val="22"/>
        </w:rPr>
        <w:t>vy</w:t>
      </w:r>
      <w:r w:rsidR="00222576" w:rsidRPr="00CB1E05">
        <w:rPr>
          <w:szCs w:val="22"/>
        </w:rPr>
        <w:t xml:space="preserve">konali vzhľadom na charakter tohto </w:t>
      </w:r>
      <w:r w:rsidR="00A7321A" w:rsidRPr="00CB1E05">
        <w:rPr>
          <w:szCs w:val="22"/>
        </w:rPr>
        <w:t>lieku</w:t>
      </w:r>
      <w:r w:rsidR="00222576" w:rsidRPr="00CB1E05">
        <w:rPr>
          <w:szCs w:val="22"/>
        </w:rPr>
        <w:t>.</w:t>
      </w:r>
    </w:p>
    <w:p w14:paraId="12AFAE7A" w14:textId="77777777" w:rsidR="00C8074D" w:rsidRPr="00CB1E05" w:rsidRDefault="00C8074D" w:rsidP="00CB1E05">
      <w:pPr>
        <w:rPr>
          <w:i/>
          <w:szCs w:val="22"/>
        </w:rPr>
      </w:pPr>
    </w:p>
    <w:p w14:paraId="78C53A2F" w14:textId="77777777" w:rsidR="00C8074D" w:rsidRPr="00CB1E05" w:rsidRDefault="00222576" w:rsidP="00CB1E05">
      <w:pPr>
        <w:outlineLvl w:val="0"/>
        <w:rPr>
          <w:b/>
          <w:szCs w:val="22"/>
        </w:rPr>
      </w:pPr>
      <w:r w:rsidRPr="00CB1E05">
        <w:rPr>
          <w:b/>
          <w:szCs w:val="22"/>
        </w:rPr>
        <w:t xml:space="preserve">b) </w:t>
      </w:r>
      <w:r w:rsidR="000861B3" w:rsidRPr="00CB1E05">
        <w:rPr>
          <w:b/>
          <w:szCs w:val="22"/>
        </w:rPr>
        <w:tab/>
      </w:r>
      <w:r w:rsidRPr="00114828">
        <w:rPr>
          <w:b/>
          <w:szCs w:val="22"/>
        </w:rPr>
        <w:t xml:space="preserve">Charakteristiky </w:t>
      </w:r>
      <w:r w:rsidR="00A7321A" w:rsidRPr="00114828">
        <w:rPr>
          <w:b/>
          <w:szCs w:val="22"/>
        </w:rPr>
        <w:t>u</w:t>
      </w:r>
      <w:r w:rsidRPr="00114828">
        <w:rPr>
          <w:b/>
          <w:szCs w:val="22"/>
        </w:rPr>
        <w:t xml:space="preserve"> pacient</w:t>
      </w:r>
      <w:r w:rsidR="00A7321A" w:rsidRPr="00CB1E05">
        <w:rPr>
          <w:b/>
          <w:szCs w:val="22"/>
        </w:rPr>
        <w:t>ov</w:t>
      </w:r>
      <w:r w:rsidRPr="00CB1E05">
        <w:rPr>
          <w:b/>
          <w:szCs w:val="22"/>
        </w:rPr>
        <w:t>:</w:t>
      </w:r>
    </w:p>
    <w:p w14:paraId="4156224C" w14:textId="77777777" w:rsidR="00C8074D" w:rsidRPr="00114828" w:rsidRDefault="00C8074D" w:rsidP="00CB1E05">
      <w:pPr>
        <w:rPr>
          <w:b/>
          <w:szCs w:val="22"/>
        </w:rPr>
      </w:pPr>
    </w:p>
    <w:p w14:paraId="206E95F4" w14:textId="45369299" w:rsidR="00C8074D" w:rsidRPr="00CB1E05" w:rsidRDefault="00222576" w:rsidP="00CB1E05">
      <w:pPr>
        <w:pStyle w:val="Zkladntext"/>
        <w:jc w:val="left"/>
        <w:rPr>
          <w:lang w:val="sk-SK"/>
        </w:rPr>
      </w:pPr>
      <w:r w:rsidRPr="00114828">
        <w:rPr>
          <w:lang w:val="sk-SK"/>
        </w:rPr>
        <w:t xml:space="preserve">Predpokladá sa, že pri terapeutických dávkach dochádza k nízkej </w:t>
      </w:r>
      <w:r w:rsidR="001573EC" w:rsidRPr="00114828">
        <w:rPr>
          <w:lang w:val="sk-SK"/>
        </w:rPr>
        <w:t>s</w:t>
      </w:r>
      <w:r w:rsidR="001573EC" w:rsidRPr="00CB1E05">
        <w:rPr>
          <w:lang w:val="sk-SK"/>
        </w:rPr>
        <w:t xml:space="preserve">ystémovej </w:t>
      </w:r>
      <w:r w:rsidRPr="00CB1E05">
        <w:rPr>
          <w:lang w:val="sk-SK"/>
        </w:rPr>
        <w:t>distribúcii VISTABELU.</w:t>
      </w:r>
      <w:r w:rsidR="00C8074D" w:rsidRPr="00CB1E05">
        <w:rPr>
          <w:lang w:val="sk-SK"/>
        </w:rPr>
        <w:t xml:space="preserve"> </w:t>
      </w:r>
      <w:r w:rsidRPr="00CB1E05">
        <w:rPr>
          <w:lang w:val="sk-SK"/>
        </w:rPr>
        <w:t xml:space="preserve">Klinické štúdie s použitím elektromyografickej techniky s jedným vláknom </w:t>
      </w:r>
      <w:r w:rsidR="00AA3E56" w:rsidRPr="00CB1E05">
        <w:rPr>
          <w:lang w:val="sk-SK"/>
        </w:rPr>
        <w:t xml:space="preserve">preukázali </w:t>
      </w:r>
      <w:r w:rsidRPr="00CB1E05">
        <w:rPr>
          <w:lang w:val="sk-SK"/>
        </w:rPr>
        <w:t>zvýšenú elektrofyziologickú neuromuskulárnu aktivitu vo svaloch vzdialených od miesta injekcie bez pridružených klinických pr</w:t>
      </w:r>
      <w:r w:rsidR="00AA3E56" w:rsidRPr="00CB1E05">
        <w:rPr>
          <w:lang w:val="sk-SK"/>
        </w:rPr>
        <w:t xml:space="preserve">ejavov </w:t>
      </w:r>
      <w:r w:rsidRPr="00CB1E05">
        <w:rPr>
          <w:lang w:val="sk-SK"/>
        </w:rPr>
        <w:t>a</w:t>
      </w:r>
      <w:r w:rsidR="00906487">
        <w:rPr>
          <w:lang w:val="sk-SK"/>
        </w:rPr>
        <w:t>lebo</w:t>
      </w:r>
      <w:r w:rsidRPr="00CB1E05">
        <w:rPr>
          <w:lang w:val="sk-SK"/>
        </w:rPr>
        <w:t> </w:t>
      </w:r>
      <w:r w:rsidR="00BD1230" w:rsidRPr="00CB1E05">
        <w:rPr>
          <w:lang w:val="sk-SK"/>
        </w:rPr>
        <w:t>príznakov</w:t>
      </w:r>
      <w:r w:rsidRPr="00CB1E05">
        <w:rPr>
          <w:lang w:val="sk-SK"/>
        </w:rPr>
        <w:t>.</w:t>
      </w:r>
    </w:p>
    <w:p w14:paraId="4D7B6B09" w14:textId="77777777" w:rsidR="00C8074D" w:rsidRPr="00CB1E05" w:rsidRDefault="00C8074D" w:rsidP="00CB1E05">
      <w:pPr>
        <w:rPr>
          <w:b/>
          <w:szCs w:val="22"/>
        </w:rPr>
      </w:pPr>
    </w:p>
    <w:p w14:paraId="12C6175B" w14:textId="77777777" w:rsidR="00C8074D" w:rsidRPr="00CB1E05" w:rsidRDefault="00C8074D" w:rsidP="00CB1E05">
      <w:pPr>
        <w:rPr>
          <w:b/>
          <w:szCs w:val="22"/>
        </w:rPr>
      </w:pPr>
      <w:r w:rsidRPr="00CB1E05">
        <w:rPr>
          <w:b/>
          <w:szCs w:val="22"/>
        </w:rPr>
        <w:t xml:space="preserve">5.3 </w:t>
      </w:r>
      <w:r w:rsidR="000861B3" w:rsidRPr="00CB1E05">
        <w:rPr>
          <w:b/>
          <w:szCs w:val="22"/>
        </w:rPr>
        <w:tab/>
      </w:r>
      <w:r w:rsidR="00222576" w:rsidRPr="00CB1E05">
        <w:rPr>
          <w:b/>
          <w:szCs w:val="22"/>
        </w:rPr>
        <w:t>Predklinické údaje o bezpečnosti</w:t>
      </w:r>
    </w:p>
    <w:p w14:paraId="547AC4CA" w14:textId="77777777" w:rsidR="00C8074D" w:rsidRPr="00CB1E05" w:rsidRDefault="00C8074D" w:rsidP="00CB1E05">
      <w:pPr>
        <w:rPr>
          <w:b/>
          <w:szCs w:val="22"/>
        </w:rPr>
      </w:pPr>
    </w:p>
    <w:p w14:paraId="04DC6535" w14:textId="59E82866" w:rsidR="00C8074D" w:rsidRPr="00CB1E05" w:rsidRDefault="00936EF4" w:rsidP="00CB1E05">
      <w:pPr>
        <w:rPr>
          <w:szCs w:val="22"/>
        </w:rPr>
      </w:pPr>
      <w:r w:rsidRPr="00CB1E05">
        <w:rPr>
          <w:szCs w:val="22"/>
        </w:rPr>
        <w:t>V reprodukčn</w:t>
      </w:r>
      <w:r w:rsidR="001573EC" w:rsidRPr="00CB1E05">
        <w:rPr>
          <w:szCs w:val="22"/>
        </w:rPr>
        <w:t>ých</w:t>
      </w:r>
      <w:r w:rsidRPr="00CB1E05">
        <w:rPr>
          <w:szCs w:val="22"/>
        </w:rPr>
        <w:t xml:space="preserve"> š</w:t>
      </w:r>
      <w:r w:rsidR="00E87F4B" w:rsidRPr="00CB1E05">
        <w:rPr>
          <w:szCs w:val="22"/>
        </w:rPr>
        <w:t>túdi</w:t>
      </w:r>
      <w:r w:rsidR="001573EC" w:rsidRPr="00CB1E05">
        <w:rPr>
          <w:szCs w:val="22"/>
        </w:rPr>
        <w:t>ách</w:t>
      </w:r>
      <w:r w:rsidR="00E87F4B" w:rsidRPr="00CB1E05">
        <w:rPr>
          <w:szCs w:val="22"/>
        </w:rPr>
        <w:t xml:space="preserve"> </w:t>
      </w:r>
      <w:r w:rsidR="0084440F" w:rsidRPr="00CB1E05">
        <w:rPr>
          <w:szCs w:val="22"/>
        </w:rPr>
        <w:t>na</w:t>
      </w:r>
      <w:r w:rsidR="00E87F4B" w:rsidRPr="00CB1E05">
        <w:rPr>
          <w:szCs w:val="22"/>
        </w:rPr>
        <w:t xml:space="preserve"> myš</w:t>
      </w:r>
      <w:r w:rsidR="0084440F" w:rsidRPr="00CB1E05">
        <w:rPr>
          <w:szCs w:val="22"/>
        </w:rPr>
        <w:t>iach</w:t>
      </w:r>
      <w:r w:rsidR="00E87F4B" w:rsidRPr="00CB1E05">
        <w:rPr>
          <w:szCs w:val="22"/>
        </w:rPr>
        <w:t>, potkano</w:t>
      </w:r>
      <w:r w:rsidR="0084440F" w:rsidRPr="00CB1E05">
        <w:rPr>
          <w:szCs w:val="22"/>
        </w:rPr>
        <w:t>ch</w:t>
      </w:r>
      <w:r w:rsidR="00E87F4B" w:rsidRPr="00CB1E05">
        <w:rPr>
          <w:szCs w:val="22"/>
        </w:rPr>
        <w:t xml:space="preserve"> a králiko</w:t>
      </w:r>
      <w:r w:rsidR="0084440F" w:rsidRPr="00CB1E05">
        <w:rPr>
          <w:szCs w:val="22"/>
        </w:rPr>
        <w:t>ch</w:t>
      </w:r>
      <w:r w:rsidR="001573EC" w:rsidRPr="00CB1E05">
        <w:rPr>
          <w:szCs w:val="22"/>
        </w:rPr>
        <w:t xml:space="preserve"> </w:t>
      </w:r>
      <w:r w:rsidR="0084440F" w:rsidRPr="00CB1E05">
        <w:rPr>
          <w:szCs w:val="22"/>
        </w:rPr>
        <w:t>sa</w:t>
      </w:r>
      <w:r w:rsidRPr="00CB1E05">
        <w:rPr>
          <w:szCs w:val="22"/>
        </w:rPr>
        <w:t xml:space="preserve"> pri vysokých dávkach pozorova</w:t>
      </w:r>
      <w:r w:rsidR="0084440F" w:rsidRPr="00CB1E05">
        <w:rPr>
          <w:szCs w:val="22"/>
        </w:rPr>
        <w:t>la</w:t>
      </w:r>
      <w:r w:rsidRPr="00CB1E05">
        <w:rPr>
          <w:szCs w:val="22"/>
        </w:rPr>
        <w:t xml:space="preserve"> </w:t>
      </w:r>
      <w:r w:rsidR="00E87F4B" w:rsidRPr="00CB1E05">
        <w:rPr>
          <w:szCs w:val="22"/>
        </w:rPr>
        <w:t>embr</w:t>
      </w:r>
      <w:r w:rsidR="001573EC" w:rsidRPr="00CB1E05">
        <w:rPr>
          <w:szCs w:val="22"/>
        </w:rPr>
        <w:t>yo</w:t>
      </w:r>
      <w:r w:rsidR="00E87F4B" w:rsidRPr="00CB1E05">
        <w:rPr>
          <w:szCs w:val="22"/>
        </w:rPr>
        <w:t>toxicita</w:t>
      </w:r>
      <w:r w:rsidR="0019395E" w:rsidRPr="00CB1E05">
        <w:rPr>
          <w:szCs w:val="22"/>
        </w:rPr>
        <w:t xml:space="preserve"> (o</w:t>
      </w:r>
      <w:r w:rsidR="00133EA6" w:rsidRPr="00CB1E05">
        <w:rPr>
          <w:szCs w:val="22"/>
        </w:rPr>
        <w:t>neskoren</w:t>
      </w:r>
      <w:r w:rsidR="0019395E" w:rsidRPr="00CB1E05">
        <w:rPr>
          <w:szCs w:val="22"/>
        </w:rPr>
        <w:t>á</w:t>
      </w:r>
      <w:r w:rsidR="00133EA6" w:rsidRPr="00CB1E05">
        <w:rPr>
          <w:szCs w:val="22"/>
        </w:rPr>
        <w:t xml:space="preserve"> </w:t>
      </w:r>
      <w:r w:rsidR="0019395E" w:rsidRPr="00CB1E05">
        <w:rPr>
          <w:szCs w:val="22"/>
        </w:rPr>
        <w:t>osifikácia</w:t>
      </w:r>
      <w:r w:rsidR="00133EA6" w:rsidRPr="00CB1E05">
        <w:rPr>
          <w:szCs w:val="22"/>
        </w:rPr>
        <w:t xml:space="preserve"> a znížená </w:t>
      </w:r>
      <w:r w:rsidR="00532286">
        <w:rPr>
          <w:szCs w:val="22"/>
        </w:rPr>
        <w:t xml:space="preserve">telesná </w:t>
      </w:r>
      <w:r w:rsidR="00133EA6" w:rsidRPr="00CB1E05">
        <w:rPr>
          <w:szCs w:val="22"/>
        </w:rPr>
        <w:t>hmotnosť</w:t>
      </w:r>
      <w:r w:rsidR="0084440F" w:rsidRPr="00CB1E05">
        <w:rPr>
          <w:szCs w:val="22"/>
        </w:rPr>
        <w:t xml:space="preserve"> plodov</w:t>
      </w:r>
      <w:r w:rsidR="00133EA6" w:rsidRPr="00CB1E05">
        <w:rPr>
          <w:szCs w:val="22"/>
        </w:rPr>
        <w:t>).</w:t>
      </w:r>
      <w:r w:rsidR="00B55BE9">
        <w:rPr>
          <w:szCs w:val="22"/>
        </w:rPr>
        <w:t xml:space="preserve"> U</w:t>
      </w:r>
      <w:r w:rsidR="00B55BE9" w:rsidRPr="00CB1E05">
        <w:rPr>
          <w:szCs w:val="22"/>
        </w:rPr>
        <w:t xml:space="preserve"> týchto druho</w:t>
      </w:r>
      <w:r w:rsidR="00B55BE9">
        <w:rPr>
          <w:szCs w:val="22"/>
        </w:rPr>
        <w:t>v sa nepozorovali</w:t>
      </w:r>
      <w:r w:rsidR="00B55BE9" w:rsidRPr="00CB1E05">
        <w:rPr>
          <w:szCs w:val="22"/>
        </w:rPr>
        <w:t xml:space="preserve"> </w:t>
      </w:r>
      <w:r w:rsidR="00B55BE9">
        <w:rPr>
          <w:szCs w:val="22"/>
        </w:rPr>
        <w:t>ž</w:t>
      </w:r>
      <w:r w:rsidR="00133EA6" w:rsidRPr="00CB1E05">
        <w:rPr>
          <w:szCs w:val="22"/>
        </w:rPr>
        <w:t xml:space="preserve">iadne </w:t>
      </w:r>
      <w:r w:rsidR="002A118F" w:rsidRPr="00CB1E05">
        <w:rPr>
          <w:szCs w:val="22"/>
        </w:rPr>
        <w:t>teratog</w:t>
      </w:r>
      <w:r w:rsidR="00D47DCA">
        <w:rPr>
          <w:szCs w:val="22"/>
        </w:rPr>
        <w:t xml:space="preserve">énne </w:t>
      </w:r>
      <w:r w:rsidR="002A118F" w:rsidRPr="00CB1E05">
        <w:rPr>
          <w:szCs w:val="22"/>
        </w:rPr>
        <w:t>účinky</w:t>
      </w:r>
      <w:r w:rsidR="00FF00F7" w:rsidRPr="00CB1E05">
        <w:rPr>
          <w:szCs w:val="22"/>
        </w:rPr>
        <w:t>. U</w:t>
      </w:r>
      <w:r w:rsidR="00F96B9F">
        <w:rPr>
          <w:szCs w:val="22"/>
        </w:rPr>
        <w:t> </w:t>
      </w:r>
      <w:r w:rsidR="00FF00F7" w:rsidRPr="00CB1E05">
        <w:rPr>
          <w:szCs w:val="22"/>
        </w:rPr>
        <w:t>potkanov</w:t>
      </w:r>
      <w:r w:rsidR="00924D45" w:rsidRPr="00CB1E05">
        <w:rPr>
          <w:szCs w:val="22"/>
        </w:rPr>
        <w:t xml:space="preserve"> </w:t>
      </w:r>
      <w:r w:rsidR="001573EC" w:rsidRPr="00CB1E05">
        <w:rPr>
          <w:szCs w:val="22"/>
        </w:rPr>
        <w:t>sa vedľajšie účinky na</w:t>
      </w:r>
      <w:r w:rsidR="00924D45" w:rsidRPr="00CB1E05">
        <w:rPr>
          <w:szCs w:val="22"/>
        </w:rPr>
        <w:t xml:space="preserve"> </w:t>
      </w:r>
      <w:r w:rsidR="0084440F" w:rsidRPr="00CB1E05">
        <w:rPr>
          <w:szCs w:val="22"/>
        </w:rPr>
        <w:t xml:space="preserve">plodnosť </w:t>
      </w:r>
      <w:r w:rsidR="00924D45" w:rsidRPr="00CB1E05">
        <w:rPr>
          <w:szCs w:val="22"/>
        </w:rPr>
        <w:t>sam</w:t>
      </w:r>
      <w:r w:rsidR="00310BED">
        <w:rPr>
          <w:szCs w:val="22"/>
        </w:rPr>
        <w:t>cov</w:t>
      </w:r>
      <w:r w:rsidR="00924D45" w:rsidRPr="00CB1E05">
        <w:rPr>
          <w:szCs w:val="22"/>
        </w:rPr>
        <w:t xml:space="preserve"> a</w:t>
      </w:r>
      <w:r w:rsidR="00F96B9F">
        <w:rPr>
          <w:szCs w:val="22"/>
        </w:rPr>
        <w:t> </w:t>
      </w:r>
      <w:r w:rsidR="001A5338" w:rsidRPr="00CB1E05">
        <w:rPr>
          <w:szCs w:val="22"/>
        </w:rPr>
        <w:t>sam</w:t>
      </w:r>
      <w:r w:rsidR="0019395E" w:rsidRPr="00CB1E05">
        <w:rPr>
          <w:szCs w:val="22"/>
        </w:rPr>
        <w:t>i</w:t>
      </w:r>
      <w:r w:rsidR="001A5338" w:rsidRPr="00CB1E05">
        <w:rPr>
          <w:szCs w:val="22"/>
        </w:rPr>
        <w:t>č</w:t>
      </w:r>
      <w:r w:rsidR="00924EBA">
        <w:rPr>
          <w:szCs w:val="22"/>
        </w:rPr>
        <w:t>í</w:t>
      </w:r>
      <w:r w:rsidR="001A5338" w:rsidRPr="00CB1E05">
        <w:rPr>
          <w:szCs w:val="22"/>
        </w:rPr>
        <w:t xml:space="preserve"> </w:t>
      </w:r>
      <w:r w:rsidR="0084440F" w:rsidRPr="00CB1E05">
        <w:rPr>
          <w:szCs w:val="22"/>
        </w:rPr>
        <w:t>estr</w:t>
      </w:r>
      <w:r w:rsidR="004F4095" w:rsidRPr="00CB1E05">
        <w:rPr>
          <w:szCs w:val="22"/>
        </w:rPr>
        <w:t>áln</w:t>
      </w:r>
      <w:r w:rsidR="00924EBA">
        <w:rPr>
          <w:szCs w:val="22"/>
        </w:rPr>
        <w:t>y</w:t>
      </w:r>
      <w:r w:rsidR="004F4095" w:rsidRPr="00CB1E05">
        <w:rPr>
          <w:szCs w:val="22"/>
        </w:rPr>
        <w:t xml:space="preserve"> </w:t>
      </w:r>
      <w:r w:rsidR="001A5338" w:rsidRPr="00CB1E05">
        <w:rPr>
          <w:szCs w:val="22"/>
        </w:rPr>
        <w:t>cykl</w:t>
      </w:r>
      <w:r w:rsidR="00924EBA">
        <w:rPr>
          <w:szCs w:val="22"/>
        </w:rPr>
        <w:t>us</w:t>
      </w:r>
      <w:r w:rsidR="001A5338" w:rsidRPr="00CB1E05">
        <w:rPr>
          <w:szCs w:val="22"/>
        </w:rPr>
        <w:t xml:space="preserve"> a</w:t>
      </w:r>
      <w:r w:rsidR="00F96B9F">
        <w:rPr>
          <w:szCs w:val="22"/>
        </w:rPr>
        <w:t> </w:t>
      </w:r>
      <w:r w:rsidR="0019395E" w:rsidRPr="00CB1E05">
        <w:rPr>
          <w:szCs w:val="22"/>
        </w:rPr>
        <w:t>plodnos</w:t>
      </w:r>
      <w:r w:rsidR="001573EC" w:rsidRPr="00CB1E05">
        <w:rPr>
          <w:szCs w:val="22"/>
        </w:rPr>
        <w:t>ť</w:t>
      </w:r>
      <w:r w:rsidR="0019395E" w:rsidRPr="00CB1E05">
        <w:rPr>
          <w:szCs w:val="22"/>
        </w:rPr>
        <w:t xml:space="preserve"> </w:t>
      </w:r>
      <w:r w:rsidR="00924EBA">
        <w:rPr>
          <w:szCs w:val="22"/>
        </w:rPr>
        <w:t>vyskytli</w:t>
      </w:r>
      <w:r w:rsidR="007D02BE" w:rsidRPr="00CB1E05">
        <w:rPr>
          <w:szCs w:val="22"/>
        </w:rPr>
        <w:t xml:space="preserve"> len pri vysokých dávkach</w:t>
      </w:r>
      <w:r w:rsidR="001A5338" w:rsidRPr="00CB1E05">
        <w:rPr>
          <w:szCs w:val="22"/>
        </w:rPr>
        <w:t>.</w:t>
      </w:r>
    </w:p>
    <w:p w14:paraId="16236458" w14:textId="3A62B23D" w:rsidR="001A5338" w:rsidRPr="00CB1E05" w:rsidRDefault="001A5338" w:rsidP="00CB1E05">
      <w:pPr>
        <w:rPr>
          <w:szCs w:val="22"/>
        </w:rPr>
      </w:pPr>
      <w:r w:rsidRPr="00CB1E05">
        <w:rPr>
          <w:szCs w:val="22"/>
        </w:rPr>
        <w:t xml:space="preserve">Štúdie </w:t>
      </w:r>
      <w:r w:rsidR="00751A02" w:rsidRPr="00CB1E05">
        <w:rPr>
          <w:szCs w:val="22"/>
        </w:rPr>
        <w:t>akútn</w:t>
      </w:r>
      <w:r w:rsidR="00EA111A" w:rsidRPr="00CB1E05">
        <w:rPr>
          <w:szCs w:val="22"/>
        </w:rPr>
        <w:t>ej</w:t>
      </w:r>
      <w:r w:rsidR="00751A02" w:rsidRPr="00CB1E05">
        <w:rPr>
          <w:szCs w:val="22"/>
        </w:rPr>
        <w:t xml:space="preserve"> toxi</w:t>
      </w:r>
      <w:r w:rsidR="00343393" w:rsidRPr="00CB1E05">
        <w:rPr>
          <w:szCs w:val="22"/>
        </w:rPr>
        <w:t>cit</w:t>
      </w:r>
      <w:r w:rsidR="00EA111A" w:rsidRPr="00CB1E05">
        <w:rPr>
          <w:szCs w:val="22"/>
        </w:rPr>
        <w:t>y</w:t>
      </w:r>
      <w:r w:rsidR="00343393" w:rsidRPr="00CB1E05">
        <w:rPr>
          <w:szCs w:val="22"/>
        </w:rPr>
        <w:t xml:space="preserve">, </w:t>
      </w:r>
      <w:r w:rsidR="00EA111A" w:rsidRPr="00CB1E05">
        <w:rPr>
          <w:szCs w:val="22"/>
        </w:rPr>
        <w:t xml:space="preserve">toxicity po </w:t>
      </w:r>
      <w:r w:rsidR="0019395E" w:rsidRPr="00CB1E05">
        <w:rPr>
          <w:szCs w:val="22"/>
        </w:rPr>
        <w:t>opakovan</w:t>
      </w:r>
      <w:r w:rsidR="00EA111A" w:rsidRPr="00CB1E05">
        <w:rPr>
          <w:szCs w:val="22"/>
        </w:rPr>
        <w:t>om podávaní</w:t>
      </w:r>
      <w:r w:rsidR="0019395E" w:rsidRPr="00CB1E05">
        <w:rPr>
          <w:szCs w:val="22"/>
        </w:rPr>
        <w:t>, lokáln</w:t>
      </w:r>
      <w:r w:rsidR="00EA111A" w:rsidRPr="00CB1E05">
        <w:rPr>
          <w:szCs w:val="22"/>
        </w:rPr>
        <w:t>ej</w:t>
      </w:r>
      <w:r w:rsidR="0019395E" w:rsidRPr="00CB1E05">
        <w:rPr>
          <w:szCs w:val="22"/>
        </w:rPr>
        <w:t xml:space="preserve"> toleranci</w:t>
      </w:r>
      <w:r w:rsidR="00EA111A" w:rsidRPr="00CB1E05">
        <w:rPr>
          <w:szCs w:val="22"/>
        </w:rPr>
        <w:t>e</w:t>
      </w:r>
      <w:r w:rsidR="0019395E" w:rsidRPr="00CB1E05">
        <w:rPr>
          <w:szCs w:val="22"/>
        </w:rPr>
        <w:t>, mutagenit</w:t>
      </w:r>
      <w:r w:rsidR="00EA111A" w:rsidRPr="00CB1E05">
        <w:rPr>
          <w:szCs w:val="22"/>
        </w:rPr>
        <w:t>y</w:t>
      </w:r>
      <w:r w:rsidR="0019395E" w:rsidRPr="00CB1E05">
        <w:rPr>
          <w:szCs w:val="22"/>
        </w:rPr>
        <w:t>, antigenit</w:t>
      </w:r>
      <w:r w:rsidR="00EA111A" w:rsidRPr="00CB1E05">
        <w:rPr>
          <w:szCs w:val="22"/>
        </w:rPr>
        <w:t>y</w:t>
      </w:r>
      <w:r w:rsidR="0019395E" w:rsidRPr="00CB1E05">
        <w:rPr>
          <w:szCs w:val="22"/>
        </w:rPr>
        <w:t xml:space="preserve"> a</w:t>
      </w:r>
      <w:r w:rsidR="00F96B9F">
        <w:rPr>
          <w:szCs w:val="22"/>
        </w:rPr>
        <w:t> </w:t>
      </w:r>
      <w:r w:rsidR="0019395E" w:rsidRPr="00CB1E05">
        <w:rPr>
          <w:szCs w:val="22"/>
        </w:rPr>
        <w:t>krvn</w:t>
      </w:r>
      <w:r w:rsidR="00EA111A" w:rsidRPr="00CB1E05">
        <w:rPr>
          <w:szCs w:val="22"/>
        </w:rPr>
        <w:t>ej</w:t>
      </w:r>
      <w:r w:rsidR="0019395E" w:rsidRPr="00CB1E05">
        <w:rPr>
          <w:szCs w:val="22"/>
        </w:rPr>
        <w:t xml:space="preserve"> kompatibilit</w:t>
      </w:r>
      <w:r w:rsidR="00EA111A" w:rsidRPr="00CB1E05">
        <w:rPr>
          <w:szCs w:val="22"/>
        </w:rPr>
        <w:t>y</w:t>
      </w:r>
      <w:r w:rsidR="0019395E" w:rsidRPr="00CB1E05">
        <w:rPr>
          <w:szCs w:val="22"/>
        </w:rPr>
        <w:t xml:space="preserve"> nep</w:t>
      </w:r>
      <w:r w:rsidR="00EA111A" w:rsidRPr="00CB1E05">
        <w:rPr>
          <w:szCs w:val="22"/>
        </w:rPr>
        <w:t xml:space="preserve">reukázali </w:t>
      </w:r>
      <w:r w:rsidR="0019395E" w:rsidRPr="00CB1E05">
        <w:rPr>
          <w:szCs w:val="22"/>
        </w:rPr>
        <w:t xml:space="preserve">nezvyčajné nežiaduce lokálne alebo systémové účinky pri klinicky relevantných </w:t>
      </w:r>
      <w:r w:rsidR="00EA111A" w:rsidRPr="00CB1E05">
        <w:rPr>
          <w:szCs w:val="22"/>
        </w:rPr>
        <w:t xml:space="preserve">hladinách </w:t>
      </w:r>
      <w:r w:rsidR="0019395E" w:rsidRPr="00CB1E05">
        <w:rPr>
          <w:szCs w:val="22"/>
        </w:rPr>
        <w:t>dáv</w:t>
      </w:r>
      <w:r w:rsidR="00EA111A" w:rsidRPr="00CB1E05">
        <w:rPr>
          <w:szCs w:val="22"/>
        </w:rPr>
        <w:t>o</w:t>
      </w:r>
      <w:r w:rsidR="0019395E" w:rsidRPr="00CB1E05">
        <w:rPr>
          <w:szCs w:val="22"/>
        </w:rPr>
        <w:t>k.</w:t>
      </w:r>
    </w:p>
    <w:p w14:paraId="66CD3F63" w14:textId="77777777" w:rsidR="000861B3" w:rsidRPr="00CB1E05" w:rsidRDefault="000861B3" w:rsidP="00CB1E05">
      <w:pPr>
        <w:rPr>
          <w:szCs w:val="22"/>
        </w:rPr>
      </w:pPr>
    </w:p>
    <w:p w14:paraId="6B059460" w14:textId="77777777" w:rsidR="009129C9" w:rsidRPr="00CB1E05" w:rsidRDefault="009129C9" w:rsidP="00CB1E05">
      <w:pPr>
        <w:rPr>
          <w:szCs w:val="22"/>
        </w:rPr>
      </w:pPr>
    </w:p>
    <w:p w14:paraId="501A17CB" w14:textId="77777777" w:rsidR="00C8074D" w:rsidRPr="00CB1E05" w:rsidRDefault="00C8074D" w:rsidP="00CB1E05">
      <w:pPr>
        <w:rPr>
          <w:b/>
          <w:szCs w:val="22"/>
        </w:rPr>
      </w:pPr>
      <w:r w:rsidRPr="00CB1E05">
        <w:rPr>
          <w:b/>
          <w:szCs w:val="22"/>
        </w:rPr>
        <w:t xml:space="preserve">6. </w:t>
      </w:r>
      <w:r w:rsidR="000861B3" w:rsidRPr="00CB1E05">
        <w:rPr>
          <w:b/>
          <w:szCs w:val="22"/>
        </w:rPr>
        <w:tab/>
      </w:r>
      <w:r w:rsidR="00222637" w:rsidRPr="00CB1E05">
        <w:rPr>
          <w:b/>
          <w:szCs w:val="22"/>
        </w:rPr>
        <w:t>FARMACEUTICKÉ INFORMÁCIE</w:t>
      </w:r>
    </w:p>
    <w:p w14:paraId="140F9666" w14:textId="77777777" w:rsidR="00C8074D" w:rsidRPr="00CB1E05" w:rsidRDefault="00C8074D" w:rsidP="00CB1E05">
      <w:pPr>
        <w:rPr>
          <w:b/>
          <w:szCs w:val="22"/>
        </w:rPr>
      </w:pPr>
    </w:p>
    <w:p w14:paraId="35097DC1" w14:textId="77777777" w:rsidR="00C8074D" w:rsidRPr="00CB1E05" w:rsidRDefault="00C8074D" w:rsidP="00CB1E05">
      <w:pPr>
        <w:outlineLvl w:val="0"/>
        <w:rPr>
          <w:b/>
          <w:szCs w:val="22"/>
          <w:u w:val="single"/>
        </w:rPr>
      </w:pPr>
      <w:r w:rsidRPr="00CB1E05">
        <w:rPr>
          <w:b/>
          <w:szCs w:val="22"/>
        </w:rPr>
        <w:t xml:space="preserve">6.1 </w:t>
      </w:r>
      <w:r w:rsidR="000861B3" w:rsidRPr="00CB1E05">
        <w:rPr>
          <w:b/>
          <w:szCs w:val="22"/>
        </w:rPr>
        <w:tab/>
      </w:r>
      <w:r w:rsidR="00222637" w:rsidRPr="00CB1E05">
        <w:rPr>
          <w:b/>
          <w:szCs w:val="22"/>
        </w:rPr>
        <w:t>Zoznam pomocných látok</w:t>
      </w:r>
    </w:p>
    <w:p w14:paraId="482A1F84" w14:textId="77777777" w:rsidR="00C8074D" w:rsidRPr="00CB1E05" w:rsidRDefault="00C8074D" w:rsidP="00CB1E05">
      <w:pPr>
        <w:rPr>
          <w:szCs w:val="22"/>
        </w:rPr>
      </w:pPr>
    </w:p>
    <w:p w14:paraId="1307F2F5" w14:textId="77777777" w:rsidR="00C8074D" w:rsidRPr="00CB1E05" w:rsidRDefault="009129C9" w:rsidP="00CB1E05">
      <w:pPr>
        <w:outlineLvl w:val="0"/>
        <w:rPr>
          <w:szCs w:val="22"/>
        </w:rPr>
      </w:pPr>
      <w:r w:rsidRPr="00CB1E05">
        <w:rPr>
          <w:szCs w:val="22"/>
        </w:rPr>
        <w:t>ľ</w:t>
      </w:r>
      <w:r w:rsidR="00222637" w:rsidRPr="00CB1E05">
        <w:rPr>
          <w:szCs w:val="22"/>
        </w:rPr>
        <w:t>udský albumín</w:t>
      </w:r>
    </w:p>
    <w:p w14:paraId="330058FA" w14:textId="77777777" w:rsidR="00C8074D" w:rsidRPr="00CB1E05" w:rsidRDefault="009129C9" w:rsidP="00CB1E05">
      <w:pPr>
        <w:rPr>
          <w:szCs w:val="22"/>
        </w:rPr>
      </w:pPr>
      <w:r w:rsidRPr="00CB1E05">
        <w:rPr>
          <w:szCs w:val="22"/>
        </w:rPr>
        <w:t>c</w:t>
      </w:r>
      <w:r w:rsidR="00222637" w:rsidRPr="00CB1E05">
        <w:rPr>
          <w:szCs w:val="22"/>
        </w:rPr>
        <w:t>hlorid sodný</w:t>
      </w:r>
    </w:p>
    <w:p w14:paraId="2F623C99" w14:textId="77777777" w:rsidR="00C8074D" w:rsidRPr="00CB1E05" w:rsidRDefault="00C8074D" w:rsidP="00CB1E05">
      <w:pPr>
        <w:rPr>
          <w:b/>
          <w:szCs w:val="22"/>
        </w:rPr>
      </w:pPr>
    </w:p>
    <w:p w14:paraId="66BB81E3" w14:textId="77777777" w:rsidR="00C8074D" w:rsidRPr="00CB1E05" w:rsidRDefault="00C8074D" w:rsidP="00CB1E05">
      <w:pPr>
        <w:rPr>
          <w:b/>
          <w:szCs w:val="22"/>
          <w:u w:val="single"/>
        </w:rPr>
      </w:pPr>
      <w:r w:rsidRPr="00CB1E05">
        <w:rPr>
          <w:b/>
          <w:szCs w:val="22"/>
        </w:rPr>
        <w:t xml:space="preserve">6.2 </w:t>
      </w:r>
      <w:r w:rsidR="000861B3" w:rsidRPr="00CB1E05">
        <w:rPr>
          <w:b/>
          <w:szCs w:val="22"/>
        </w:rPr>
        <w:tab/>
      </w:r>
      <w:r w:rsidR="00222637" w:rsidRPr="00CB1E05">
        <w:rPr>
          <w:b/>
          <w:szCs w:val="22"/>
        </w:rPr>
        <w:t>Inkompatibility</w:t>
      </w:r>
    </w:p>
    <w:p w14:paraId="4272C62B" w14:textId="77777777" w:rsidR="00C8074D" w:rsidRPr="00CB1E05" w:rsidRDefault="00C8074D" w:rsidP="00CB1E05">
      <w:pPr>
        <w:rPr>
          <w:szCs w:val="22"/>
        </w:rPr>
      </w:pPr>
    </w:p>
    <w:p w14:paraId="48293E41" w14:textId="775C9830" w:rsidR="00C8074D" w:rsidRPr="00CB1E05" w:rsidRDefault="00222637" w:rsidP="00CB1E05">
      <w:pPr>
        <w:pStyle w:val="Zarkazkladnhotextu"/>
        <w:rPr>
          <w:b w:val="0"/>
          <w:bCs w:val="0"/>
          <w:i w:val="0"/>
          <w:iCs w:val="0"/>
          <w:sz w:val="22"/>
          <w:szCs w:val="22"/>
          <w:lang w:val="sk-SK"/>
        </w:rPr>
      </w:pPr>
      <w:r w:rsidRPr="00CB1E05">
        <w:rPr>
          <w:b w:val="0"/>
          <w:i w:val="0"/>
          <w:sz w:val="22"/>
          <w:szCs w:val="22"/>
          <w:lang w:val="sk-SK"/>
        </w:rPr>
        <w:t>Nevykonali sa štúdie kompatibility, preto sa tento liek nesmie miešať s</w:t>
      </w:r>
      <w:r w:rsidR="00F96B9F">
        <w:rPr>
          <w:b w:val="0"/>
          <w:i w:val="0"/>
          <w:sz w:val="22"/>
          <w:szCs w:val="22"/>
          <w:lang w:val="sk-SK"/>
        </w:rPr>
        <w:t> </w:t>
      </w:r>
      <w:r w:rsidRPr="00CB1E05">
        <w:rPr>
          <w:b w:val="0"/>
          <w:i w:val="0"/>
          <w:sz w:val="22"/>
          <w:szCs w:val="22"/>
          <w:lang w:val="sk-SK"/>
        </w:rPr>
        <w:t>inými liekmi.</w:t>
      </w:r>
    </w:p>
    <w:p w14:paraId="71462D42" w14:textId="77777777" w:rsidR="00C8074D" w:rsidRPr="00CB1E05" w:rsidRDefault="00C8074D" w:rsidP="00CB1E05">
      <w:pPr>
        <w:rPr>
          <w:b/>
          <w:szCs w:val="22"/>
        </w:rPr>
      </w:pPr>
    </w:p>
    <w:p w14:paraId="2C434187" w14:textId="77777777" w:rsidR="00C8074D" w:rsidRPr="00CB1E05" w:rsidRDefault="00C8074D" w:rsidP="00CB1E05">
      <w:pPr>
        <w:outlineLvl w:val="0"/>
        <w:rPr>
          <w:b/>
          <w:szCs w:val="22"/>
        </w:rPr>
      </w:pPr>
      <w:r w:rsidRPr="00CB1E05">
        <w:rPr>
          <w:b/>
          <w:szCs w:val="22"/>
        </w:rPr>
        <w:t xml:space="preserve">6.3 </w:t>
      </w:r>
      <w:r w:rsidR="000861B3" w:rsidRPr="00CB1E05">
        <w:rPr>
          <w:b/>
          <w:szCs w:val="22"/>
        </w:rPr>
        <w:tab/>
      </w:r>
      <w:r w:rsidR="00222637" w:rsidRPr="00CB1E05">
        <w:rPr>
          <w:b/>
          <w:szCs w:val="22"/>
        </w:rPr>
        <w:t>Čas použiteľnosti</w:t>
      </w:r>
    </w:p>
    <w:p w14:paraId="2B3597F5" w14:textId="77777777" w:rsidR="00C8074D" w:rsidRPr="00CB1E05" w:rsidRDefault="00C8074D" w:rsidP="00CB1E05">
      <w:pPr>
        <w:rPr>
          <w:szCs w:val="22"/>
        </w:rPr>
      </w:pPr>
    </w:p>
    <w:p w14:paraId="42136985" w14:textId="77777777" w:rsidR="00C8074D" w:rsidRPr="00CB1E05" w:rsidRDefault="007104D2" w:rsidP="00CB1E05">
      <w:pPr>
        <w:rPr>
          <w:szCs w:val="22"/>
        </w:rPr>
      </w:pPr>
      <w:r w:rsidRPr="00CB1E05">
        <w:rPr>
          <w:szCs w:val="22"/>
        </w:rPr>
        <w:t>3</w:t>
      </w:r>
      <w:r w:rsidR="00381CB3" w:rsidRPr="00CB1E05">
        <w:rPr>
          <w:szCs w:val="22"/>
        </w:rPr>
        <w:t> </w:t>
      </w:r>
      <w:r w:rsidR="00222637" w:rsidRPr="00CB1E05">
        <w:rPr>
          <w:szCs w:val="22"/>
        </w:rPr>
        <w:t>roky.</w:t>
      </w:r>
    </w:p>
    <w:p w14:paraId="7DC3F325" w14:textId="364754F6" w:rsidR="00C8074D" w:rsidRPr="00114828" w:rsidRDefault="00222637" w:rsidP="00CB1E05">
      <w:pPr>
        <w:rPr>
          <w:szCs w:val="22"/>
        </w:rPr>
      </w:pPr>
      <w:r w:rsidRPr="00CB1E05">
        <w:rPr>
          <w:szCs w:val="22"/>
        </w:rPr>
        <w:t xml:space="preserve">Po </w:t>
      </w:r>
      <w:r w:rsidR="00EA111A" w:rsidRPr="00CB1E05">
        <w:rPr>
          <w:szCs w:val="22"/>
        </w:rPr>
        <w:t xml:space="preserve">rekonštitúcii </w:t>
      </w:r>
      <w:r w:rsidRPr="00CB1E05">
        <w:rPr>
          <w:szCs w:val="22"/>
        </w:rPr>
        <w:t xml:space="preserve">sa odporúča roztok okamžite použiť; </w:t>
      </w:r>
      <w:r w:rsidR="00305229" w:rsidRPr="00CB1E05">
        <w:rPr>
          <w:szCs w:val="22"/>
        </w:rPr>
        <w:t xml:space="preserve">fyzikálno-chemická </w:t>
      </w:r>
      <w:r w:rsidRPr="00CB1E05">
        <w:rPr>
          <w:szCs w:val="22"/>
        </w:rPr>
        <w:t xml:space="preserve">stabilita sa však dokázala počas </w:t>
      </w:r>
      <w:r w:rsidR="004804F3" w:rsidRPr="00CB1E05">
        <w:rPr>
          <w:szCs w:val="22"/>
        </w:rPr>
        <w:t>2</w:t>
      </w:r>
      <w:r w:rsidRPr="00CB1E05">
        <w:rPr>
          <w:szCs w:val="22"/>
        </w:rPr>
        <w:t>4 hodín pri teplote 2</w:t>
      </w:r>
      <w:r w:rsidRPr="00114828">
        <w:rPr>
          <w:szCs w:val="22"/>
        </w:rPr>
        <w:sym w:font="Symbol" w:char="F0B0"/>
      </w:r>
      <w:r w:rsidRPr="00114828">
        <w:rPr>
          <w:szCs w:val="22"/>
        </w:rPr>
        <w:t xml:space="preserve">C </w:t>
      </w:r>
      <w:r w:rsidR="001F4156">
        <w:rPr>
          <w:szCs w:val="22"/>
        </w:rPr>
        <w:t>až</w:t>
      </w:r>
      <w:r w:rsidRPr="00114828">
        <w:rPr>
          <w:szCs w:val="22"/>
        </w:rPr>
        <w:t xml:space="preserve"> 8</w:t>
      </w:r>
      <w:r w:rsidRPr="00114828">
        <w:rPr>
          <w:szCs w:val="22"/>
        </w:rPr>
        <w:sym w:font="Symbol" w:char="F0B0"/>
      </w:r>
      <w:r w:rsidRPr="00114828">
        <w:rPr>
          <w:szCs w:val="22"/>
        </w:rPr>
        <w:t>C.</w:t>
      </w:r>
    </w:p>
    <w:p w14:paraId="6153DEDB" w14:textId="77777777" w:rsidR="00C8074D" w:rsidRPr="00114828" w:rsidRDefault="00C8074D" w:rsidP="00CB1E05">
      <w:pPr>
        <w:rPr>
          <w:b/>
          <w:szCs w:val="22"/>
        </w:rPr>
      </w:pPr>
    </w:p>
    <w:p w14:paraId="699960AE" w14:textId="77777777" w:rsidR="00C8074D" w:rsidRPr="00CB1E05" w:rsidRDefault="00C8074D" w:rsidP="00CB1E05">
      <w:pPr>
        <w:rPr>
          <w:b/>
          <w:szCs w:val="22"/>
        </w:rPr>
      </w:pPr>
      <w:r w:rsidRPr="00CB1E05">
        <w:rPr>
          <w:b/>
          <w:szCs w:val="22"/>
        </w:rPr>
        <w:t xml:space="preserve">6.4 </w:t>
      </w:r>
      <w:r w:rsidR="000861B3" w:rsidRPr="00CB1E05">
        <w:rPr>
          <w:b/>
          <w:szCs w:val="22"/>
        </w:rPr>
        <w:tab/>
      </w:r>
      <w:r w:rsidR="00222637" w:rsidRPr="00CB1E05">
        <w:rPr>
          <w:b/>
          <w:szCs w:val="22"/>
        </w:rPr>
        <w:t>Špeciálne upozornenia na uchovávanie</w:t>
      </w:r>
    </w:p>
    <w:p w14:paraId="3C1EED58" w14:textId="77777777" w:rsidR="00C8074D" w:rsidRPr="00CB1E05" w:rsidRDefault="00C8074D" w:rsidP="00CB1E05">
      <w:pPr>
        <w:rPr>
          <w:b/>
          <w:szCs w:val="22"/>
        </w:rPr>
      </w:pPr>
    </w:p>
    <w:p w14:paraId="098425A9" w14:textId="4E5948B0" w:rsidR="00C8074D" w:rsidRPr="00CB1E05" w:rsidRDefault="00222637" w:rsidP="00CB1E05">
      <w:pPr>
        <w:rPr>
          <w:szCs w:val="22"/>
        </w:rPr>
      </w:pPr>
      <w:r w:rsidRPr="00CB1E05">
        <w:rPr>
          <w:szCs w:val="22"/>
        </w:rPr>
        <w:t>Uchovávajte v</w:t>
      </w:r>
      <w:r w:rsidR="00F96B9F">
        <w:rPr>
          <w:szCs w:val="22"/>
        </w:rPr>
        <w:t> </w:t>
      </w:r>
      <w:r w:rsidRPr="00CB1E05">
        <w:rPr>
          <w:szCs w:val="22"/>
        </w:rPr>
        <w:t xml:space="preserve">chladničke (2°C </w:t>
      </w:r>
      <w:r w:rsidR="001F4156">
        <w:rPr>
          <w:szCs w:val="22"/>
        </w:rPr>
        <w:t>až</w:t>
      </w:r>
      <w:r w:rsidRPr="00CB1E05">
        <w:rPr>
          <w:szCs w:val="22"/>
        </w:rPr>
        <w:t xml:space="preserve"> </w:t>
      </w:r>
      <w:smartTag w:uri="urn:schemas-microsoft-com:office:smarttags" w:element="metricconverter">
        <w:smartTagPr>
          <w:attr w:name="ProductID" w:val="8ﾰC"/>
        </w:smartTagPr>
        <w:r w:rsidRPr="00CB1E05">
          <w:rPr>
            <w:szCs w:val="22"/>
          </w:rPr>
          <w:t>8°C</w:t>
        </w:r>
      </w:smartTag>
      <w:r w:rsidRPr="00CB1E05">
        <w:rPr>
          <w:szCs w:val="22"/>
        </w:rPr>
        <w:t>).</w:t>
      </w:r>
    </w:p>
    <w:p w14:paraId="2DA56BF5" w14:textId="77777777" w:rsidR="00C8074D" w:rsidRPr="00CB1E05" w:rsidRDefault="00222637" w:rsidP="00CB1E05">
      <w:pPr>
        <w:rPr>
          <w:b/>
          <w:szCs w:val="22"/>
        </w:rPr>
      </w:pPr>
      <w:r w:rsidRPr="00CB1E05">
        <w:rPr>
          <w:szCs w:val="22"/>
        </w:rPr>
        <w:t xml:space="preserve">Podmienky na uchovávanie </w:t>
      </w:r>
      <w:r w:rsidR="00A22873" w:rsidRPr="00CB1E05">
        <w:rPr>
          <w:szCs w:val="22"/>
        </w:rPr>
        <w:t>po rekonštitúcii</w:t>
      </w:r>
      <w:r w:rsidR="00A22873" w:rsidRPr="00CB1E05" w:rsidDel="00A22873">
        <w:rPr>
          <w:szCs w:val="22"/>
        </w:rPr>
        <w:t xml:space="preserve"> </w:t>
      </w:r>
      <w:r w:rsidRPr="00CB1E05">
        <w:rPr>
          <w:szCs w:val="22"/>
        </w:rPr>
        <w:t>lieku</w:t>
      </w:r>
      <w:r w:rsidR="00A22873" w:rsidRPr="00CB1E05">
        <w:rPr>
          <w:szCs w:val="22"/>
        </w:rPr>
        <w:t>,</w:t>
      </w:r>
      <w:r w:rsidRPr="00CB1E05">
        <w:rPr>
          <w:szCs w:val="22"/>
        </w:rPr>
        <w:t xml:space="preserve"> </w:t>
      </w:r>
      <w:r w:rsidR="00A22873" w:rsidRPr="00CB1E05">
        <w:rPr>
          <w:szCs w:val="22"/>
        </w:rPr>
        <w:t xml:space="preserve">pozri časť </w:t>
      </w:r>
      <w:r w:rsidRPr="00CB1E05">
        <w:rPr>
          <w:szCs w:val="22"/>
        </w:rPr>
        <w:t>6.3.</w:t>
      </w:r>
    </w:p>
    <w:p w14:paraId="3E2B6C3F" w14:textId="77777777" w:rsidR="00A22873" w:rsidRPr="00CB1E05" w:rsidRDefault="00A22873" w:rsidP="00CB1E05">
      <w:pPr>
        <w:tabs>
          <w:tab w:val="left" w:pos="-1440"/>
          <w:tab w:val="left" w:pos="-720"/>
        </w:tabs>
        <w:suppressAutoHyphens/>
        <w:ind w:right="29"/>
        <w:outlineLvl w:val="0"/>
        <w:rPr>
          <w:b/>
          <w:szCs w:val="22"/>
        </w:rPr>
      </w:pPr>
    </w:p>
    <w:p w14:paraId="22E4895A" w14:textId="52465DBB" w:rsidR="00C8074D" w:rsidRPr="00CB1E05" w:rsidRDefault="00C8074D" w:rsidP="00CB1E05">
      <w:pPr>
        <w:tabs>
          <w:tab w:val="left" w:pos="-1440"/>
          <w:tab w:val="left" w:pos="-720"/>
        </w:tabs>
        <w:suppressAutoHyphens/>
        <w:ind w:right="29"/>
        <w:outlineLvl w:val="0"/>
        <w:rPr>
          <w:b/>
          <w:szCs w:val="22"/>
        </w:rPr>
      </w:pPr>
      <w:r w:rsidRPr="00CB1E05">
        <w:rPr>
          <w:b/>
          <w:szCs w:val="22"/>
        </w:rPr>
        <w:t xml:space="preserve">6.5 </w:t>
      </w:r>
      <w:r w:rsidR="000861B3" w:rsidRPr="00CB1E05">
        <w:rPr>
          <w:b/>
          <w:szCs w:val="22"/>
        </w:rPr>
        <w:tab/>
      </w:r>
      <w:r w:rsidR="00222637" w:rsidRPr="00CB1E05">
        <w:rPr>
          <w:b/>
          <w:szCs w:val="22"/>
        </w:rPr>
        <w:t>Druh obalu a</w:t>
      </w:r>
      <w:r w:rsidR="00F96B9F">
        <w:rPr>
          <w:b/>
          <w:szCs w:val="22"/>
        </w:rPr>
        <w:t> </w:t>
      </w:r>
      <w:r w:rsidR="00222637" w:rsidRPr="00CB1E05">
        <w:rPr>
          <w:b/>
          <w:szCs w:val="22"/>
        </w:rPr>
        <w:t>obsah balenia</w:t>
      </w:r>
    </w:p>
    <w:p w14:paraId="3475FAB7" w14:textId="77777777" w:rsidR="00C8074D" w:rsidRPr="00CB1E05" w:rsidRDefault="00C8074D" w:rsidP="00CB1E05">
      <w:pPr>
        <w:tabs>
          <w:tab w:val="left" w:pos="-1440"/>
          <w:tab w:val="left" w:pos="-720"/>
        </w:tabs>
        <w:suppressAutoHyphens/>
        <w:ind w:right="29"/>
        <w:rPr>
          <w:szCs w:val="22"/>
        </w:rPr>
      </w:pPr>
    </w:p>
    <w:p w14:paraId="2D202116" w14:textId="6D4BAB21" w:rsidR="00C8074D" w:rsidRPr="00CB1E05" w:rsidRDefault="00222637" w:rsidP="00CB1E05">
      <w:pPr>
        <w:pStyle w:val="times12pt"/>
        <w:rPr>
          <w:rFonts w:ascii="Times New Roman" w:hAnsi="Times New Roman"/>
          <w:sz w:val="22"/>
          <w:szCs w:val="22"/>
          <w:lang w:val="sk-SK"/>
        </w:rPr>
      </w:pPr>
      <w:r w:rsidRPr="00CB1E05">
        <w:rPr>
          <w:rFonts w:ascii="Times New Roman" w:hAnsi="Times New Roman"/>
          <w:bCs/>
          <w:iCs/>
          <w:sz w:val="22"/>
          <w:szCs w:val="22"/>
          <w:lang w:val="sk-SK"/>
        </w:rPr>
        <w:t>Prášok v</w:t>
      </w:r>
      <w:r w:rsidR="00F96B9F">
        <w:rPr>
          <w:rFonts w:ascii="Times New Roman" w:hAnsi="Times New Roman"/>
          <w:bCs/>
          <w:iCs/>
          <w:sz w:val="22"/>
          <w:szCs w:val="22"/>
          <w:lang w:val="sk-SK"/>
        </w:rPr>
        <w:t> </w:t>
      </w:r>
      <w:r w:rsidRPr="00CB1E05">
        <w:rPr>
          <w:rFonts w:ascii="Times New Roman" w:hAnsi="Times New Roman"/>
          <w:bCs/>
          <w:iCs/>
          <w:sz w:val="22"/>
          <w:szCs w:val="22"/>
          <w:lang w:val="sk-SK"/>
        </w:rPr>
        <w:t>injekčnej liekovke (sklo typu I) so zátkou (</w:t>
      </w:r>
      <w:r w:rsidR="00FD3812" w:rsidRPr="00CB1E05">
        <w:rPr>
          <w:rFonts w:ascii="Times New Roman" w:hAnsi="Times New Roman"/>
          <w:bCs/>
          <w:iCs/>
          <w:sz w:val="22"/>
          <w:szCs w:val="22"/>
          <w:lang w:val="sk-SK"/>
        </w:rPr>
        <w:t>chl</w:t>
      </w:r>
      <w:r w:rsidR="000B61E6" w:rsidRPr="00CB1E05">
        <w:rPr>
          <w:rFonts w:ascii="Times New Roman" w:hAnsi="Times New Roman"/>
          <w:bCs/>
          <w:iCs/>
          <w:sz w:val="22"/>
          <w:szCs w:val="22"/>
          <w:lang w:val="sk-SK"/>
        </w:rPr>
        <w:t>ó</w:t>
      </w:r>
      <w:r w:rsidR="00FD3812" w:rsidRPr="00CB1E05">
        <w:rPr>
          <w:rFonts w:ascii="Times New Roman" w:hAnsi="Times New Roman"/>
          <w:bCs/>
          <w:iCs/>
          <w:sz w:val="22"/>
          <w:szCs w:val="22"/>
          <w:lang w:val="sk-SK"/>
        </w:rPr>
        <w:t>robutyl</w:t>
      </w:r>
      <w:r w:rsidR="000B61E6" w:rsidRPr="00CB1E05">
        <w:rPr>
          <w:rFonts w:ascii="Times New Roman" w:hAnsi="Times New Roman"/>
          <w:bCs/>
          <w:iCs/>
          <w:sz w:val="22"/>
          <w:szCs w:val="22"/>
          <w:lang w:val="sk-SK"/>
        </w:rPr>
        <w:t>ová</w:t>
      </w:r>
      <w:r w:rsidR="00FD3812" w:rsidRPr="00CB1E05">
        <w:rPr>
          <w:rFonts w:ascii="Times New Roman" w:hAnsi="Times New Roman"/>
          <w:bCs/>
          <w:iCs/>
          <w:sz w:val="22"/>
          <w:szCs w:val="22"/>
          <w:lang w:val="sk-SK"/>
        </w:rPr>
        <w:t xml:space="preserve"> </w:t>
      </w:r>
      <w:r w:rsidRPr="00CB1E05">
        <w:rPr>
          <w:rFonts w:ascii="Times New Roman" w:hAnsi="Times New Roman"/>
          <w:bCs/>
          <w:iCs/>
          <w:sz w:val="22"/>
          <w:szCs w:val="22"/>
          <w:lang w:val="sk-SK"/>
        </w:rPr>
        <w:t>guma) a</w:t>
      </w:r>
      <w:r w:rsidR="00F96B9F">
        <w:rPr>
          <w:rFonts w:ascii="Times New Roman" w:hAnsi="Times New Roman"/>
          <w:bCs/>
          <w:iCs/>
          <w:sz w:val="22"/>
          <w:szCs w:val="22"/>
          <w:lang w:val="sk-SK"/>
        </w:rPr>
        <w:t> </w:t>
      </w:r>
      <w:r w:rsidRPr="00CB1E05">
        <w:rPr>
          <w:rFonts w:ascii="Times New Roman" w:hAnsi="Times New Roman"/>
          <w:bCs/>
          <w:iCs/>
          <w:sz w:val="22"/>
          <w:szCs w:val="22"/>
          <w:lang w:val="sk-SK"/>
        </w:rPr>
        <w:t xml:space="preserve">viečkom (hliník); </w:t>
      </w:r>
    </w:p>
    <w:p w14:paraId="44A22454" w14:textId="2619DF1D" w:rsidR="007776CD" w:rsidRPr="00D21C9F" w:rsidRDefault="00222637" w:rsidP="00CB1E05">
      <w:pPr>
        <w:pStyle w:val="times12pt"/>
        <w:rPr>
          <w:rFonts w:ascii="Times New Roman" w:hAnsi="Times New Roman"/>
          <w:sz w:val="22"/>
          <w:szCs w:val="22"/>
          <w:lang w:val="sk-SK"/>
        </w:rPr>
      </w:pPr>
      <w:r w:rsidRPr="00CB1E05">
        <w:rPr>
          <w:rFonts w:ascii="Times New Roman" w:hAnsi="Times New Roman"/>
          <w:sz w:val="22"/>
          <w:szCs w:val="22"/>
          <w:lang w:val="sk-SK"/>
        </w:rPr>
        <w:t>Injekčná liekovka s</w:t>
      </w:r>
      <w:r w:rsidR="00F96B9F">
        <w:rPr>
          <w:rFonts w:ascii="Times New Roman" w:hAnsi="Times New Roman"/>
          <w:sz w:val="22"/>
          <w:szCs w:val="22"/>
          <w:lang w:val="sk-SK"/>
        </w:rPr>
        <w:t> </w:t>
      </w:r>
      <w:r w:rsidRPr="00CB1E05">
        <w:rPr>
          <w:rFonts w:ascii="Times New Roman" w:hAnsi="Times New Roman"/>
          <w:sz w:val="22"/>
          <w:szCs w:val="22"/>
          <w:lang w:val="sk-SK"/>
        </w:rPr>
        <w:t xml:space="preserve">50 </w:t>
      </w:r>
      <w:r w:rsidR="000B61E6" w:rsidRPr="00CB1E05">
        <w:rPr>
          <w:rFonts w:ascii="Times New Roman" w:hAnsi="Times New Roman"/>
          <w:sz w:val="22"/>
          <w:szCs w:val="22"/>
          <w:lang w:val="sk-SK"/>
        </w:rPr>
        <w:t xml:space="preserve">Allergan </w:t>
      </w:r>
      <w:r w:rsidRPr="00CB1E05">
        <w:rPr>
          <w:rFonts w:ascii="Times New Roman" w:hAnsi="Times New Roman"/>
          <w:sz w:val="22"/>
          <w:szCs w:val="22"/>
          <w:lang w:val="sk-SK"/>
        </w:rPr>
        <w:t>jednotkami botul</w:t>
      </w:r>
      <w:r w:rsidR="0000079C" w:rsidRPr="00CB1E05">
        <w:rPr>
          <w:rFonts w:ascii="Times New Roman" w:hAnsi="Times New Roman"/>
          <w:sz w:val="22"/>
          <w:szCs w:val="22"/>
          <w:lang w:val="sk-SK"/>
        </w:rPr>
        <w:t>o</w:t>
      </w:r>
      <w:r w:rsidRPr="00CB1E05">
        <w:rPr>
          <w:rFonts w:ascii="Times New Roman" w:hAnsi="Times New Roman"/>
          <w:sz w:val="22"/>
          <w:szCs w:val="22"/>
          <w:lang w:val="sk-SK"/>
        </w:rPr>
        <w:t>toxínu typu A </w:t>
      </w:r>
      <w:r w:rsidR="00DE7C20" w:rsidRPr="00CB1E05">
        <w:rPr>
          <w:rFonts w:ascii="Times New Roman" w:hAnsi="Times New Roman"/>
          <w:sz w:val="22"/>
          <w:szCs w:val="22"/>
          <w:lang w:val="sk-SK"/>
        </w:rPr>
        <w:t>–</w:t>
      </w:r>
      <w:r w:rsidRPr="00114828">
        <w:rPr>
          <w:rFonts w:ascii="Times New Roman" w:hAnsi="Times New Roman"/>
          <w:sz w:val="22"/>
          <w:szCs w:val="22"/>
          <w:lang w:val="sk-SK"/>
        </w:rPr>
        <w:t> balenie s</w:t>
      </w:r>
      <w:r w:rsidR="00F96B9F">
        <w:rPr>
          <w:rFonts w:ascii="Times New Roman" w:hAnsi="Times New Roman"/>
          <w:sz w:val="22"/>
          <w:szCs w:val="22"/>
          <w:lang w:val="sk-SK"/>
        </w:rPr>
        <w:t> </w:t>
      </w:r>
      <w:r w:rsidRPr="00114828">
        <w:rPr>
          <w:rFonts w:ascii="Times New Roman" w:hAnsi="Times New Roman"/>
          <w:sz w:val="22"/>
          <w:szCs w:val="22"/>
          <w:lang w:val="sk-SK"/>
        </w:rPr>
        <w:t>jed</w:t>
      </w:r>
      <w:r w:rsidR="000B61E6" w:rsidRPr="00CB1E05">
        <w:rPr>
          <w:rFonts w:ascii="Times New Roman" w:hAnsi="Times New Roman"/>
          <w:sz w:val="22"/>
          <w:szCs w:val="22"/>
          <w:lang w:val="sk-SK"/>
        </w:rPr>
        <w:t xml:space="preserve">nou </w:t>
      </w:r>
      <w:r w:rsidR="00BD1230" w:rsidRPr="00CB1E05">
        <w:rPr>
          <w:rFonts w:ascii="Times New Roman" w:hAnsi="Times New Roman"/>
          <w:sz w:val="22"/>
          <w:szCs w:val="22"/>
          <w:lang w:val="sk-SK"/>
        </w:rPr>
        <w:t xml:space="preserve">injekčnou </w:t>
      </w:r>
      <w:r w:rsidR="00BD1230" w:rsidRPr="00D21C9F">
        <w:rPr>
          <w:rFonts w:ascii="Times New Roman" w:hAnsi="Times New Roman"/>
          <w:sz w:val="22"/>
          <w:szCs w:val="22"/>
          <w:lang w:val="sk-SK"/>
        </w:rPr>
        <w:t xml:space="preserve">liekovkou </w:t>
      </w:r>
      <w:r w:rsidRPr="00D21C9F">
        <w:rPr>
          <w:rFonts w:ascii="Times New Roman" w:hAnsi="Times New Roman"/>
          <w:sz w:val="22"/>
          <w:szCs w:val="22"/>
          <w:lang w:val="sk-SK"/>
        </w:rPr>
        <w:t>alebo balenie s</w:t>
      </w:r>
      <w:r w:rsidR="00F96B9F">
        <w:rPr>
          <w:rFonts w:ascii="Times New Roman" w:hAnsi="Times New Roman"/>
          <w:sz w:val="22"/>
          <w:szCs w:val="22"/>
          <w:lang w:val="sk-SK"/>
        </w:rPr>
        <w:t> </w:t>
      </w:r>
      <w:r w:rsidRPr="00D21C9F">
        <w:rPr>
          <w:rFonts w:ascii="Times New Roman" w:hAnsi="Times New Roman"/>
          <w:sz w:val="22"/>
          <w:szCs w:val="22"/>
          <w:lang w:val="sk-SK"/>
        </w:rPr>
        <w:t>dv</w:t>
      </w:r>
      <w:r w:rsidR="000B61E6" w:rsidRPr="00D21C9F">
        <w:rPr>
          <w:rFonts w:ascii="Times New Roman" w:hAnsi="Times New Roman"/>
          <w:sz w:val="22"/>
          <w:szCs w:val="22"/>
          <w:lang w:val="sk-SK"/>
        </w:rPr>
        <w:t xml:space="preserve">oma </w:t>
      </w:r>
      <w:r w:rsidRPr="00D21C9F">
        <w:rPr>
          <w:rFonts w:ascii="Times New Roman" w:hAnsi="Times New Roman"/>
          <w:sz w:val="22"/>
          <w:szCs w:val="22"/>
          <w:lang w:val="sk-SK"/>
        </w:rPr>
        <w:t>kus</w:t>
      </w:r>
      <w:r w:rsidR="000B61E6" w:rsidRPr="00D21C9F">
        <w:rPr>
          <w:rFonts w:ascii="Times New Roman" w:hAnsi="Times New Roman"/>
          <w:sz w:val="22"/>
          <w:szCs w:val="22"/>
          <w:lang w:val="sk-SK"/>
        </w:rPr>
        <w:t>mi</w:t>
      </w:r>
      <w:r w:rsidR="007776CD" w:rsidRPr="00D21C9F">
        <w:rPr>
          <w:rFonts w:ascii="Times New Roman" w:hAnsi="Times New Roman"/>
          <w:sz w:val="22"/>
          <w:szCs w:val="22"/>
          <w:lang w:val="sk-SK"/>
        </w:rPr>
        <w:t>;</w:t>
      </w:r>
    </w:p>
    <w:p w14:paraId="1B589477" w14:textId="60359284" w:rsidR="00C8074D" w:rsidRPr="00CB1E05" w:rsidRDefault="007776CD" w:rsidP="00CB1E05">
      <w:pPr>
        <w:pStyle w:val="times12pt"/>
        <w:rPr>
          <w:rFonts w:ascii="Times New Roman" w:hAnsi="Times New Roman"/>
          <w:sz w:val="22"/>
          <w:szCs w:val="22"/>
          <w:lang w:val="sk-SK"/>
        </w:rPr>
      </w:pPr>
      <w:r w:rsidRPr="00D21C9F">
        <w:rPr>
          <w:rFonts w:ascii="Times New Roman" w:hAnsi="Times New Roman"/>
          <w:sz w:val="22"/>
          <w:szCs w:val="22"/>
          <w:lang w:val="sk-SK"/>
        </w:rPr>
        <w:t>Injekčná liekovka so 100 Allergan jednotkami botulotoxínu typu A – balenie s</w:t>
      </w:r>
      <w:r w:rsidR="00F96B9F">
        <w:rPr>
          <w:rFonts w:ascii="Times New Roman" w:hAnsi="Times New Roman"/>
          <w:sz w:val="22"/>
          <w:szCs w:val="22"/>
          <w:lang w:val="sk-SK"/>
        </w:rPr>
        <w:t> </w:t>
      </w:r>
      <w:r w:rsidRPr="00D21C9F">
        <w:rPr>
          <w:rFonts w:ascii="Times New Roman" w:hAnsi="Times New Roman"/>
          <w:sz w:val="22"/>
          <w:szCs w:val="22"/>
          <w:lang w:val="sk-SK"/>
        </w:rPr>
        <w:t>jednou injekčnou liekovkou alebo balenie s</w:t>
      </w:r>
      <w:r w:rsidR="00F96B9F">
        <w:rPr>
          <w:rFonts w:ascii="Times New Roman" w:hAnsi="Times New Roman"/>
          <w:sz w:val="22"/>
          <w:szCs w:val="22"/>
          <w:lang w:val="sk-SK"/>
        </w:rPr>
        <w:t> </w:t>
      </w:r>
      <w:r w:rsidRPr="00D21C9F">
        <w:rPr>
          <w:rFonts w:ascii="Times New Roman" w:hAnsi="Times New Roman"/>
          <w:sz w:val="22"/>
          <w:szCs w:val="22"/>
          <w:lang w:val="sk-SK"/>
        </w:rPr>
        <w:t>dvoma kusmi.</w:t>
      </w:r>
    </w:p>
    <w:p w14:paraId="30446CED" w14:textId="77777777" w:rsidR="001E5787" w:rsidRPr="00CB1E05" w:rsidRDefault="001E5787" w:rsidP="00CB1E05">
      <w:pPr>
        <w:pStyle w:val="times12pt"/>
        <w:outlineLvl w:val="0"/>
        <w:rPr>
          <w:rFonts w:ascii="Times New Roman" w:hAnsi="Times New Roman"/>
          <w:sz w:val="22"/>
          <w:szCs w:val="22"/>
          <w:lang w:val="sk-SK"/>
        </w:rPr>
      </w:pPr>
    </w:p>
    <w:p w14:paraId="4C1395D1" w14:textId="77777777" w:rsidR="00AA7DCC" w:rsidRPr="00CB1E05" w:rsidRDefault="00AA7DCC" w:rsidP="00CB1E05">
      <w:pPr>
        <w:pStyle w:val="times12pt"/>
        <w:outlineLvl w:val="0"/>
        <w:rPr>
          <w:rFonts w:ascii="Times New Roman" w:hAnsi="Times New Roman"/>
          <w:caps/>
          <w:sz w:val="22"/>
          <w:szCs w:val="22"/>
          <w:lang w:val="sk-SK"/>
        </w:rPr>
      </w:pPr>
      <w:r w:rsidRPr="00CB1E05">
        <w:rPr>
          <w:rFonts w:ascii="Times New Roman" w:hAnsi="Times New Roman"/>
          <w:caps/>
          <w:sz w:val="22"/>
          <w:szCs w:val="22"/>
          <w:lang w:val="sk-SK"/>
        </w:rPr>
        <w:t>Na trh nemusia byť uvedené všetky veľkosti balenia.</w:t>
      </w:r>
    </w:p>
    <w:p w14:paraId="266744F9" w14:textId="77777777" w:rsidR="00C8074D" w:rsidRPr="00114828" w:rsidRDefault="00C8074D" w:rsidP="00CB1E05">
      <w:pPr>
        <w:rPr>
          <w:b/>
          <w:szCs w:val="22"/>
        </w:rPr>
      </w:pPr>
    </w:p>
    <w:p w14:paraId="62CDDA53" w14:textId="7086A7F2" w:rsidR="00C8074D" w:rsidRPr="00CB1E05" w:rsidRDefault="00C8074D" w:rsidP="00CB1E05">
      <w:pPr>
        <w:outlineLvl w:val="0"/>
        <w:rPr>
          <w:b/>
          <w:bCs/>
          <w:szCs w:val="22"/>
        </w:rPr>
      </w:pPr>
      <w:r w:rsidRPr="00114828">
        <w:rPr>
          <w:b/>
          <w:bCs/>
          <w:szCs w:val="22"/>
        </w:rPr>
        <w:t xml:space="preserve">6.6 </w:t>
      </w:r>
      <w:r w:rsidR="000861B3" w:rsidRPr="00114828">
        <w:rPr>
          <w:b/>
          <w:bCs/>
          <w:szCs w:val="22"/>
        </w:rPr>
        <w:tab/>
      </w:r>
      <w:r w:rsidR="00222637" w:rsidRPr="00CB1E05">
        <w:rPr>
          <w:b/>
          <w:bCs/>
          <w:szCs w:val="22"/>
        </w:rPr>
        <w:t>Špeciálne opatrenia na likvidáciu</w:t>
      </w:r>
      <w:r w:rsidR="00CF236A" w:rsidRPr="00CB1E05">
        <w:rPr>
          <w:b/>
          <w:bCs/>
          <w:szCs w:val="22"/>
        </w:rPr>
        <w:t xml:space="preserve"> a</w:t>
      </w:r>
      <w:r w:rsidR="00F96B9F">
        <w:rPr>
          <w:b/>
          <w:bCs/>
          <w:szCs w:val="22"/>
        </w:rPr>
        <w:t> </w:t>
      </w:r>
      <w:r w:rsidR="00CF236A" w:rsidRPr="00CB1E05">
        <w:rPr>
          <w:b/>
          <w:bCs/>
          <w:szCs w:val="22"/>
        </w:rPr>
        <w:t>iné zaobchádzanie s</w:t>
      </w:r>
      <w:r w:rsidR="00F96B9F">
        <w:rPr>
          <w:b/>
          <w:bCs/>
          <w:szCs w:val="22"/>
        </w:rPr>
        <w:t> </w:t>
      </w:r>
      <w:r w:rsidR="00CF236A" w:rsidRPr="00CB1E05">
        <w:rPr>
          <w:b/>
          <w:bCs/>
          <w:szCs w:val="22"/>
        </w:rPr>
        <w:t>liekom</w:t>
      </w:r>
    </w:p>
    <w:p w14:paraId="0E3D8224" w14:textId="77777777" w:rsidR="00C8074D" w:rsidRPr="00B101AE" w:rsidRDefault="00C8074D" w:rsidP="00CB1E05">
      <w:pPr>
        <w:keepNext/>
        <w:rPr>
          <w:szCs w:val="22"/>
        </w:rPr>
      </w:pPr>
    </w:p>
    <w:p w14:paraId="68B64657" w14:textId="49070932" w:rsidR="00C8074D" w:rsidRDefault="00B73181" w:rsidP="00CB1E05">
      <w:pPr>
        <w:tabs>
          <w:tab w:val="left" w:pos="567"/>
        </w:tabs>
        <w:rPr>
          <w:szCs w:val="22"/>
        </w:rPr>
      </w:pPr>
      <w:r w:rsidRPr="00B101AE">
        <w:rPr>
          <w:szCs w:val="22"/>
        </w:rPr>
        <w:t>Rekonštitúcia sa má vykonať</w:t>
      </w:r>
      <w:r w:rsidR="00F43DCE" w:rsidRPr="00B101AE">
        <w:rPr>
          <w:szCs w:val="22"/>
        </w:rPr>
        <w:t xml:space="preserve"> v</w:t>
      </w:r>
      <w:r w:rsidR="00F96B9F">
        <w:rPr>
          <w:szCs w:val="22"/>
        </w:rPr>
        <w:t> </w:t>
      </w:r>
      <w:r w:rsidR="00F43DCE" w:rsidRPr="00B101AE">
        <w:rPr>
          <w:szCs w:val="22"/>
        </w:rPr>
        <w:t>súlade s</w:t>
      </w:r>
      <w:r w:rsidR="00F96B9F">
        <w:rPr>
          <w:szCs w:val="22"/>
        </w:rPr>
        <w:t> </w:t>
      </w:r>
      <w:r w:rsidR="00583A5D">
        <w:rPr>
          <w:szCs w:val="22"/>
        </w:rPr>
        <w:t>prav</w:t>
      </w:r>
      <w:r w:rsidR="00B40186">
        <w:rPr>
          <w:szCs w:val="22"/>
        </w:rPr>
        <w:t>i</w:t>
      </w:r>
      <w:r w:rsidR="00583A5D">
        <w:rPr>
          <w:szCs w:val="22"/>
        </w:rPr>
        <w:t>dlami</w:t>
      </w:r>
      <w:r w:rsidR="00F43DCE" w:rsidRPr="00B101AE">
        <w:rPr>
          <w:szCs w:val="22"/>
        </w:rPr>
        <w:t xml:space="preserve"> správn</w:t>
      </w:r>
      <w:r w:rsidR="00583A5D">
        <w:rPr>
          <w:szCs w:val="22"/>
        </w:rPr>
        <w:t>ej</w:t>
      </w:r>
      <w:r w:rsidR="005D77C5" w:rsidRPr="00B101AE">
        <w:rPr>
          <w:szCs w:val="22"/>
        </w:rPr>
        <w:t xml:space="preserve"> prax</w:t>
      </w:r>
      <w:r w:rsidR="00583A5D">
        <w:rPr>
          <w:szCs w:val="22"/>
        </w:rPr>
        <w:t>e</w:t>
      </w:r>
      <w:r w:rsidR="00F43DCE" w:rsidRPr="00B101AE">
        <w:rPr>
          <w:szCs w:val="22"/>
        </w:rPr>
        <w:t xml:space="preserve">, obzvlášť </w:t>
      </w:r>
      <w:r w:rsidR="005D77C5" w:rsidRPr="00B101AE">
        <w:rPr>
          <w:szCs w:val="22"/>
        </w:rPr>
        <w:t>z</w:t>
      </w:r>
      <w:r w:rsidR="00F96B9F">
        <w:rPr>
          <w:szCs w:val="22"/>
        </w:rPr>
        <w:t> </w:t>
      </w:r>
      <w:r w:rsidR="005D77C5" w:rsidRPr="00B101AE">
        <w:rPr>
          <w:szCs w:val="22"/>
        </w:rPr>
        <w:t xml:space="preserve">hľadiska </w:t>
      </w:r>
      <w:r w:rsidR="00DB6565" w:rsidRPr="00B101AE">
        <w:rPr>
          <w:szCs w:val="22"/>
        </w:rPr>
        <w:t>asep</w:t>
      </w:r>
      <w:r w:rsidR="005D77C5" w:rsidRPr="00B101AE">
        <w:rPr>
          <w:szCs w:val="22"/>
        </w:rPr>
        <w:t>tických podmienok</w:t>
      </w:r>
      <w:r w:rsidR="00DB6565" w:rsidRPr="00B101AE">
        <w:rPr>
          <w:szCs w:val="22"/>
        </w:rPr>
        <w:t xml:space="preserve">. </w:t>
      </w:r>
      <w:r w:rsidR="00522B04" w:rsidRPr="00B101AE">
        <w:rPr>
          <w:szCs w:val="22"/>
        </w:rPr>
        <w:t xml:space="preserve">VISTABEL sa má </w:t>
      </w:r>
      <w:r w:rsidR="00522B04" w:rsidRPr="00D21C9F">
        <w:rPr>
          <w:szCs w:val="22"/>
        </w:rPr>
        <w:t>r</w:t>
      </w:r>
      <w:r w:rsidR="00DE1CE7" w:rsidRPr="00D21C9F">
        <w:rPr>
          <w:szCs w:val="22"/>
        </w:rPr>
        <w:t xml:space="preserve">ekonštituovať </w:t>
      </w:r>
      <w:r w:rsidR="00D90BED" w:rsidRPr="00D21C9F">
        <w:rPr>
          <w:szCs w:val="22"/>
        </w:rPr>
        <w:t>sterilným fyziologickým roztokom bez obsahu konzervačných látok (</w:t>
      </w:r>
      <w:r w:rsidR="00522B04" w:rsidRPr="00D21C9F">
        <w:rPr>
          <w:szCs w:val="22"/>
        </w:rPr>
        <w:t>0,9</w:t>
      </w:r>
      <w:r w:rsidR="00381CB3" w:rsidRPr="00D21C9F">
        <w:rPr>
          <w:szCs w:val="22"/>
        </w:rPr>
        <w:t> </w:t>
      </w:r>
      <w:r w:rsidR="00522B04" w:rsidRPr="00D21C9F">
        <w:rPr>
          <w:szCs w:val="22"/>
        </w:rPr>
        <w:t>% injekčn</w:t>
      </w:r>
      <w:r w:rsidR="00D90BED" w:rsidRPr="00D21C9F">
        <w:rPr>
          <w:szCs w:val="22"/>
        </w:rPr>
        <w:t>ý</w:t>
      </w:r>
      <w:r w:rsidR="00DE1CE7" w:rsidRPr="00D21C9F">
        <w:rPr>
          <w:szCs w:val="22"/>
        </w:rPr>
        <w:t xml:space="preserve"> </w:t>
      </w:r>
      <w:r w:rsidR="00522B04" w:rsidRPr="00D21C9F">
        <w:rPr>
          <w:szCs w:val="22"/>
        </w:rPr>
        <w:t>roztok chloridu sodného</w:t>
      </w:r>
      <w:r w:rsidR="00D90BED" w:rsidRPr="00D21C9F">
        <w:rPr>
          <w:szCs w:val="22"/>
        </w:rPr>
        <w:t>)</w:t>
      </w:r>
      <w:r w:rsidR="00222637" w:rsidRPr="00D21C9F">
        <w:rPr>
          <w:szCs w:val="22"/>
        </w:rPr>
        <w:t>.</w:t>
      </w:r>
      <w:r w:rsidR="00C8074D" w:rsidRPr="00D21C9F">
        <w:rPr>
          <w:szCs w:val="22"/>
        </w:rPr>
        <w:t xml:space="preserve"> </w:t>
      </w:r>
      <w:r w:rsidR="00522B04" w:rsidRPr="00D21C9F">
        <w:rPr>
          <w:szCs w:val="22"/>
        </w:rPr>
        <w:t xml:space="preserve">Podľa nižšie uvedenej tabuľky riedenia sa má požadované množstvo </w:t>
      </w:r>
      <w:r w:rsidR="00D90BED" w:rsidRPr="00D21C9F">
        <w:rPr>
          <w:szCs w:val="22"/>
        </w:rPr>
        <w:t>sterilného fyziologického roztoku bez obsahu konzervačných látok (0,9 % injekčn</w:t>
      </w:r>
      <w:r w:rsidR="00AA365C" w:rsidRPr="00D21C9F">
        <w:rPr>
          <w:szCs w:val="22"/>
        </w:rPr>
        <w:t xml:space="preserve">ý </w:t>
      </w:r>
      <w:r w:rsidR="00D90BED" w:rsidRPr="00D21C9F">
        <w:rPr>
          <w:szCs w:val="22"/>
        </w:rPr>
        <w:t>roztok chloridu sodného)</w:t>
      </w:r>
      <w:r w:rsidR="00D90BED" w:rsidRPr="00D21C9F" w:rsidDel="00D90BED">
        <w:rPr>
          <w:szCs w:val="22"/>
        </w:rPr>
        <w:t xml:space="preserve"> </w:t>
      </w:r>
      <w:r w:rsidR="00522B04" w:rsidRPr="00D21C9F">
        <w:rPr>
          <w:szCs w:val="22"/>
        </w:rPr>
        <w:t>na</w:t>
      </w:r>
      <w:r w:rsidR="00D04963" w:rsidRPr="00D21C9F">
        <w:rPr>
          <w:szCs w:val="22"/>
        </w:rPr>
        <w:t xml:space="preserve">tiahnuť </w:t>
      </w:r>
      <w:r w:rsidR="00522B04" w:rsidRPr="00D21C9F">
        <w:rPr>
          <w:szCs w:val="22"/>
        </w:rPr>
        <w:t xml:space="preserve">do </w:t>
      </w:r>
      <w:r w:rsidR="00D04963" w:rsidRPr="00D21C9F">
        <w:rPr>
          <w:szCs w:val="22"/>
        </w:rPr>
        <w:t>injekčnej</w:t>
      </w:r>
      <w:r w:rsidR="00D04963" w:rsidRPr="00B101AE">
        <w:rPr>
          <w:szCs w:val="22"/>
        </w:rPr>
        <w:t xml:space="preserve"> </w:t>
      </w:r>
      <w:r w:rsidR="00522B04" w:rsidRPr="00B101AE">
        <w:rPr>
          <w:szCs w:val="22"/>
        </w:rPr>
        <w:t xml:space="preserve">striekačky tak, aby sa pripravil </w:t>
      </w:r>
      <w:r w:rsidR="00D04963" w:rsidRPr="00B101AE">
        <w:rPr>
          <w:szCs w:val="22"/>
        </w:rPr>
        <w:t xml:space="preserve">rekonštituovaný </w:t>
      </w:r>
      <w:r w:rsidR="00522B04" w:rsidRPr="00B101AE">
        <w:rPr>
          <w:szCs w:val="22"/>
        </w:rPr>
        <w:t>roztok s</w:t>
      </w:r>
      <w:r w:rsidR="00F96B9F">
        <w:rPr>
          <w:szCs w:val="22"/>
        </w:rPr>
        <w:t> </w:t>
      </w:r>
      <w:r w:rsidR="00522B04" w:rsidRPr="00B101AE">
        <w:rPr>
          <w:szCs w:val="22"/>
        </w:rPr>
        <w:t>koncentráciou 4</w:t>
      </w:r>
      <w:r w:rsidR="00381CB3" w:rsidRPr="00B101AE">
        <w:rPr>
          <w:szCs w:val="22"/>
        </w:rPr>
        <w:t> </w:t>
      </w:r>
      <w:r w:rsidR="005023DB" w:rsidRPr="00B101AE">
        <w:rPr>
          <w:szCs w:val="22"/>
        </w:rPr>
        <w:t>jednotky</w:t>
      </w:r>
      <w:r w:rsidR="00522B04" w:rsidRPr="00B101AE">
        <w:rPr>
          <w:szCs w:val="22"/>
        </w:rPr>
        <w:t>/0,1</w:t>
      </w:r>
      <w:r w:rsidR="00381CB3" w:rsidRPr="00B101AE">
        <w:rPr>
          <w:szCs w:val="22"/>
        </w:rPr>
        <w:t> </w:t>
      </w:r>
      <w:r w:rsidR="00522B04" w:rsidRPr="00B101AE">
        <w:rPr>
          <w:szCs w:val="22"/>
        </w:rPr>
        <w:t>ml;</w:t>
      </w:r>
    </w:p>
    <w:p w14:paraId="33B55857" w14:textId="77777777" w:rsidR="004608E6" w:rsidRPr="00B101AE" w:rsidRDefault="004608E6" w:rsidP="00CB1E05">
      <w:pPr>
        <w:tabs>
          <w:tab w:val="left" w:pos="567"/>
        </w:tabs>
        <w:rPr>
          <w:i/>
          <w:szCs w:val="22"/>
        </w:rPr>
      </w:pPr>
    </w:p>
    <w:tbl>
      <w:tblPr>
        <w:tblW w:w="7195" w:type="dxa"/>
        <w:tblLayout w:type="fixed"/>
        <w:tblLook w:val="0000" w:firstRow="0" w:lastRow="0" w:firstColumn="0" w:lastColumn="0" w:noHBand="0" w:noVBand="0"/>
      </w:tblPr>
      <w:tblGrid>
        <w:gridCol w:w="1526"/>
        <w:gridCol w:w="3685"/>
        <w:gridCol w:w="1984"/>
      </w:tblGrid>
      <w:tr w:rsidR="00511FA4" w:rsidRPr="00511FA4" w14:paraId="6E63AA96" w14:textId="77777777" w:rsidTr="00EA6C84">
        <w:trPr>
          <w:cantSplit/>
        </w:trPr>
        <w:tc>
          <w:tcPr>
            <w:tcW w:w="1526" w:type="dxa"/>
            <w:tcBorders>
              <w:bottom w:val="single" w:sz="6" w:space="0" w:color="auto"/>
              <w:right w:val="single" w:sz="6" w:space="0" w:color="auto"/>
            </w:tcBorders>
          </w:tcPr>
          <w:p w14:paraId="4F0AC830" w14:textId="77777777" w:rsidR="004608E6" w:rsidRPr="00D21C9F" w:rsidRDefault="004608E6" w:rsidP="00D21C9F">
            <w:pPr>
              <w:keepNext/>
              <w:rPr>
                <w:szCs w:val="22"/>
              </w:rPr>
            </w:pPr>
            <w:r w:rsidRPr="00D21C9F">
              <w:rPr>
                <w:szCs w:val="22"/>
              </w:rPr>
              <w:t xml:space="preserve">Veľkosť </w:t>
            </w:r>
            <w:r w:rsidR="000F3D24" w:rsidRPr="00D21C9F">
              <w:rPr>
                <w:szCs w:val="22"/>
              </w:rPr>
              <w:t xml:space="preserve">injekčnej </w:t>
            </w:r>
            <w:r w:rsidRPr="00D21C9F">
              <w:rPr>
                <w:szCs w:val="22"/>
              </w:rPr>
              <w:t>liekovky</w:t>
            </w:r>
          </w:p>
        </w:tc>
        <w:tc>
          <w:tcPr>
            <w:tcW w:w="3685" w:type="dxa"/>
            <w:tcBorders>
              <w:bottom w:val="single" w:sz="6" w:space="0" w:color="auto"/>
              <w:right w:val="single" w:sz="6" w:space="0" w:color="auto"/>
            </w:tcBorders>
          </w:tcPr>
          <w:p w14:paraId="6BAEB752" w14:textId="77777777" w:rsidR="004608E6" w:rsidRPr="00D21C9F" w:rsidRDefault="004608E6" w:rsidP="00D21C9F">
            <w:pPr>
              <w:rPr>
                <w:szCs w:val="22"/>
              </w:rPr>
            </w:pPr>
            <w:r w:rsidRPr="00D21C9F">
              <w:rPr>
                <w:szCs w:val="22"/>
              </w:rPr>
              <w:t>Množstvo pridaného rozpúšťadla (</w:t>
            </w:r>
            <w:r w:rsidR="000F3D24" w:rsidRPr="00D21C9F">
              <w:rPr>
                <w:szCs w:val="22"/>
              </w:rPr>
              <w:t xml:space="preserve">sterilný </w:t>
            </w:r>
            <w:r w:rsidRPr="00D21C9F">
              <w:rPr>
                <w:szCs w:val="22"/>
              </w:rPr>
              <w:t>fyziologický roztok bez obsahu konzervačných látok (0,9 % injekčný roztok chloridu sodného))</w:t>
            </w:r>
          </w:p>
          <w:p w14:paraId="28BBB57C" w14:textId="77777777" w:rsidR="004608E6" w:rsidRPr="00D21C9F" w:rsidRDefault="004608E6" w:rsidP="00D21C9F">
            <w:pPr>
              <w:rPr>
                <w:szCs w:val="22"/>
              </w:rPr>
            </w:pPr>
          </w:p>
        </w:tc>
        <w:tc>
          <w:tcPr>
            <w:tcW w:w="1984" w:type="dxa"/>
            <w:tcBorders>
              <w:bottom w:val="single" w:sz="6" w:space="0" w:color="auto"/>
            </w:tcBorders>
          </w:tcPr>
          <w:p w14:paraId="442E10B7" w14:textId="77777777" w:rsidR="004608E6" w:rsidRPr="00D21C9F" w:rsidRDefault="004608E6" w:rsidP="00D21C9F">
            <w:pPr>
              <w:rPr>
                <w:szCs w:val="22"/>
              </w:rPr>
            </w:pPr>
            <w:r w:rsidRPr="00D21C9F">
              <w:rPr>
                <w:szCs w:val="22"/>
              </w:rPr>
              <w:t>Výsledná dávka</w:t>
            </w:r>
          </w:p>
          <w:p w14:paraId="36441EF0" w14:textId="2F98DBA7" w:rsidR="004608E6" w:rsidRPr="00D21C9F" w:rsidRDefault="004608E6" w:rsidP="00D21C9F">
            <w:pPr>
              <w:rPr>
                <w:szCs w:val="22"/>
              </w:rPr>
            </w:pPr>
            <w:r w:rsidRPr="00D21C9F">
              <w:rPr>
                <w:szCs w:val="22"/>
              </w:rPr>
              <w:t>(Jednotky v</w:t>
            </w:r>
            <w:r w:rsidR="00F96B9F">
              <w:rPr>
                <w:szCs w:val="22"/>
              </w:rPr>
              <w:t> </w:t>
            </w:r>
            <w:r w:rsidRPr="00D21C9F">
              <w:rPr>
                <w:szCs w:val="22"/>
              </w:rPr>
              <w:t>0,1 ml)</w:t>
            </w:r>
          </w:p>
        </w:tc>
      </w:tr>
      <w:tr w:rsidR="004608E6" w:rsidRPr="004608E6" w14:paraId="1E74F0A0" w14:textId="77777777" w:rsidTr="00EA6C84">
        <w:trPr>
          <w:cantSplit/>
          <w:trHeight w:val="222"/>
        </w:trPr>
        <w:tc>
          <w:tcPr>
            <w:tcW w:w="1526" w:type="dxa"/>
            <w:tcBorders>
              <w:top w:val="single" w:sz="6" w:space="0" w:color="auto"/>
              <w:bottom w:val="single" w:sz="4" w:space="0" w:color="auto"/>
              <w:right w:val="single" w:sz="6" w:space="0" w:color="auto"/>
            </w:tcBorders>
          </w:tcPr>
          <w:p w14:paraId="00942EB0" w14:textId="77777777" w:rsidR="004608E6" w:rsidRPr="00D21C9F" w:rsidRDefault="004608E6" w:rsidP="00D21C9F">
            <w:pPr>
              <w:rPr>
                <w:szCs w:val="22"/>
              </w:rPr>
            </w:pPr>
            <w:r w:rsidRPr="00D21C9F">
              <w:rPr>
                <w:szCs w:val="22"/>
              </w:rPr>
              <w:t>50 jednotiek</w:t>
            </w:r>
          </w:p>
        </w:tc>
        <w:tc>
          <w:tcPr>
            <w:tcW w:w="3685" w:type="dxa"/>
            <w:tcBorders>
              <w:top w:val="single" w:sz="6" w:space="0" w:color="auto"/>
              <w:bottom w:val="single" w:sz="4" w:space="0" w:color="auto"/>
              <w:right w:val="single" w:sz="6" w:space="0" w:color="auto"/>
            </w:tcBorders>
          </w:tcPr>
          <w:p w14:paraId="4FCFC285" w14:textId="77777777" w:rsidR="004608E6" w:rsidRPr="00D21C9F" w:rsidRDefault="004608E6" w:rsidP="00D21C9F">
            <w:pPr>
              <w:rPr>
                <w:szCs w:val="22"/>
              </w:rPr>
            </w:pPr>
            <w:r w:rsidRPr="00D21C9F">
              <w:rPr>
                <w:szCs w:val="22"/>
              </w:rPr>
              <w:t>1,25 ml</w:t>
            </w:r>
          </w:p>
        </w:tc>
        <w:tc>
          <w:tcPr>
            <w:tcW w:w="1984" w:type="dxa"/>
            <w:tcBorders>
              <w:top w:val="single" w:sz="6" w:space="0" w:color="auto"/>
              <w:bottom w:val="single" w:sz="4" w:space="0" w:color="auto"/>
            </w:tcBorders>
          </w:tcPr>
          <w:p w14:paraId="70664513" w14:textId="77777777" w:rsidR="004608E6" w:rsidRPr="00D21C9F" w:rsidRDefault="004608E6" w:rsidP="00D21C9F">
            <w:pPr>
              <w:tabs>
                <w:tab w:val="decimal" w:pos="360"/>
              </w:tabs>
              <w:rPr>
                <w:szCs w:val="22"/>
              </w:rPr>
            </w:pPr>
            <w:r w:rsidRPr="00D21C9F">
              <w:rPr>
                <w:szCs w:val="22"/>
              </w:rPr>
              <w:t>4,0 jednotky</w:t>
            </w:r>
          </w:p>
        </w:tc>
      </w:tr>
      <w:tr w:rsidR="004608E6" w:rsidRPr="0025480E" w14:paraId="281A1D40" w14:textId="77777777" w:rsidTr="00EA6C84">
        <w:trPr>
          <w:cantSplit/>
          <w:trHeight w:val="70"/>
        </w:trPr>
        <w:tc>
          <w:tcPr>
            <w:tcW w:w="1526" w:type="dxa"/>
            <w:tcBorders>
              <w:top w:val="single" w:sz="4" w:space="0" w:color="auto"/>
              <w:right w:val="single" w:sz="6" w:space="0" w:color="auto"/>
            </w:tcBorders>
          </w:tcPr>
          <w:p w14:paraId="073FF462" w14:textId="77777777" w:rsidR="004608E6" w:rsidRPr="00D21C9F" w:rsidRDefault="004608E6" w:rsidP="00D21C9F">
            <w:pPr>
              <w:rPr>
                <w:szCs w:val="22"/>
              </w:rPr>
            </w:pPr>
            <w:r w:rsidRPr="00D21C9F">
              <w:rPr>
                <w:szCs w:val="22"/>
              </w:rPr>
              <w:t>100 jednotiek</w:t>
            </w:r>
          </w:p>
        </w:tc>
        <w:tc>
          <w:tcPr>
            <w:tcW w:w="3685" w:type="dxa"/>
            <w:tcBorders>
              <w:top w:val="single" w:sz="4" w:space="0" w:color="auto"/>
              <w:right w:val="single" w:sz="6" w:space="0" w:color="auto"/>
            </w:tcBorders>
          </w:tcPr>
          <w:p w14:paraId="3B8F074D" w14:textId="77777777" w:rsidR="004608E6" w:rsidRPr="00D21C9F" w:rsidRDefault="004608E6" w:rsidP="00D21C9F">
            <w:pPr>
              <w:rPr>
                <w:szCs w:val="22"/>
              </w:rPr>
            </w:pPr>
            <w:r w:rsidRPr="00D21C9F">
              <w:rPr>
                <w:szCs w:val="22"/>
              </w:rPr>
              <w:t>2,5 ml</w:t>
            </w:r>
          </w:p>
        </w:tc>
        <w:tc>
          <w:tcPr>
            <w:tcW w:w="1984" w:type="dxa"/>
            <w:tcBorders>
              <w:top w:val="single" w:sz="4" w:space="0" w:color="auto"/>
            </w:tcBorders>
          </w:tcPr>
          <w:p w14:paraId="7917FB8C" w14:textId="77777777" w:rsidR="004608E6" w:rsidRPr="00D21C9F" w:rsidRDefault="004608E6" w:rsidP="00D21C9F">
            <w:pPr>
              <w:tabs>
                <w:tab w:val="decimal" w:pos="360"/>
              </w:tabs>
              <w:rPr>
                <w:szCs w:val="22"/>
              </w:rPr>
            </w:pPr>
            <w:r w:rsidRPr="00D21C9F">
              <w:rPr>
                <w:szCs w:val="22"/>
              </w:rPr>
              <w:t>4,0 jednotky</w:t>
            </w:r>
          </w:p>
        </w:tc>
      </w:tr>
    </w:tbl>
    <w:p w14:paraId="0CE0EF9A" w14:textId="77777777" w:rsidR="00C8074D" w:rsidRPr="00114828" w:rsidRDefault="00C8074D" w:rsidP="00114828">
      <w:pPr>
        <w:pStyle w:val="times12pt"/>
        <w:keepNext/>
        <w:rPr>
          <w:rFonts w:ascii="Times New Roman" w:hAnsi="Times New Roman"/>
          <w:sz w:val="22"/>
          <w:szCs w:val="22"/>
          <w:lang w:val="sk-SK"/>
        </w:rPr>
      </w:pPr>
    </w:p>
    <w:p w14:paraId="2C54A822" w14:textId="77777777" w:rsidR="00C8074D" w:rsidRPr="00CB1E05" w:rsidRDefault="00522B04" w:rsidP="00CB1E05">
      <w:pPr>
        <w:widowControl w:val="0"/>
        <w:outlineLvl w:val="0"/>
        <w:rPr>
          <w:szCs w:val="22"/>
        </w:rPr>
      </w:pPr>
      <w:r w:rsidRPr="00CB1E05">
        <w:rPr>
          <w:szCs w:val="22"/>
        </w:rPr>
        <w:t>Stredná časť gumovej zátky sa má očistiť alkoholom.</w:t>
      </w:r>
    </w:p>
    <w:p w14:paraId="46C2FB3D" w14:textId="77777777" w:rsidR="00C8074D" w:rsidRPr="00CB1E05" w:rsidRDefault="00C8074D" w:rsidP="00CB1E05">
      <w:pPr>
        <w:widowControl w:val="0"/>
        <w:rPr>
          <w:szCs w:val="22"/>
        </w:rPr>
      </w:pPr>
    </w:p>
    <w:p w14:paraId="412D39AA" w14:textId="360DBCA4" w:rsidR="00C8074D" w:rsidRPr="00CB1E05" w:rsidRDefault="00D60D05" w:rsidP="00CB1E05">
      <w:pPr>
        <w:widowControl w:val="0"/>
        <w:rPr>
          <w:szCs w:val="22"/>
        </w:rPr>
      </w:pPr>
      <w:r>
        <w:rPr>
          <w:szCs w:val="22"/>
        </w:rPr>
        <w:t>Aby sa</w:t>
      </w:r>
      <w:r w:rsidR="00522B04" w:rsidRPr="00CB1E05">
        <w:rPr>
          <w:szCs w:val="22"/>
        </w:rPr>
        <w:t xml:space="preserve"> zabrán</w:t>
      </w:r>
      <w:r>
        <w:rPr>
          <w:szCs w:val="22"/>
        </w:rPr>
        <w:t>ilo</w:t>
      </w:r>
      <w:r w:rsidR="00522B04" w:rsidRPr="00CB1E05">
        <w:rPr>
          <w:szCs w:val="22"/>
        </w:rPr>
        <w:t xml:space="preserve"> denaturácii VISTABELU</w:t>
      </w:r>
      <w:r w:rsidR="006904D9">
        <w:rPr>
          <w:szCs w:val="22"/>
        </w:rPr>
        <w:t>,</w:t>
      </w:r>
      <w:r w:rsidR="00522B04" w:rsidRPr="00CB1E05">
        <w:rPr>
          <w:szCs w:val="22"/>
        </w:rPr>
        <w:t xml:space="preserve"> sa roztok pripravuje pomalou injekciou rozpúšťadla do injekčnej liekovky a</w:t>
      </w:r>
      <w:r w:rsidR="00F96B9F">
        <w:rPr>
          <w:szCs w:val="22"/>
        </w:rPr>
        <w:t> </w:t>
      </w:r>
      <w:r w:rsidR="00522B04" w:rsidRPr="00CB1E05">
        <w:rPr>
          <w:szCs w:val="22"/>
        </w:rPr>
        <w:t>jej jemným otáčaním tak, aby sa predišlo tvorbe bubliniek. Ak vákuum nena</w:t>
      </w:r>
      <w:r w:rsidR="00D04963" w:rsidRPr="00CB1E05">
        <w:rPr>
          <w:szCs w:val="22"/>
        </w:rPr>
        <w:t>tiahne</w:t>
      </w:r>
      <w:r w:rsidR="00522B04" w:rsidRPr="00CB1E05">
        <w:rPr>
          <w:szCs w:val="22"/>
        </w:rPr>
        <w:t xml:space="preserve"> rozpúšťadlo do injekčnej liekovky, </w:t>
      </w:r>
      <w:r w:rsidR="00D04963" w:rsidRPr="00CB1E05">
        <w:rPr>
          <w:szCs w:val="22"/>
        </w:rPr>
        <w:t xml:space="preserve">injekčná liekovka sa </w:t>
      </w:r>
      <w:r w:rsidR="00522B04" w:rsidRPr="00CB1E05">
        <w:rPr>
          <w:szCs w:val="22"/>
        </w:rPr>
        <w:t xml:space="preserve">musí </w:t>
      </w:r>
      <w:r w:rsidR="00D04963" w:rsidRPr="00CB1E05">
        <w:rPr>
          <w:szCs w:val="22"/>
        </w:rPr>
        <w:t>zlikvidovať</w:t>
      </w:r>
      <w:r w:rsidR="00522B04" w:rsidRPr="00CB1E05">
        <w:rPr>
          <w:szCs w:val="22"/>
        </w:rPr>
        <w:t>.</w:t>
      </w:r>
      <w:r w:rsidR="00C8074D" w:rsidRPr="00CB1E05">
        <w:rPr>
          <w:szCs w:val="22"/>
        </w:rPr>
        <w:t xml:space="preserve"> </w:t>
      </w:r>
      <w:r w:rsidR="00522B04" w:rsidRPr="00CB1E05">
        <w:rPr>
          <w:szCs w:val="22"/>
        </w:rPr>
        <w:t xml:space="preserve">Po </w:t>
      </w:r>
      <w:r w:rsidR="008C3471" w:rsidRPr="00CB1E05">
        <w:rPr>
          <w:szCs w:val="22"/>
        </w:rPr>
        <w:t>rekonštitúcii</w:t>
      </w:r>
      <w:r w:rsidR="00257D86" w:rsidRPr="00CB1E05">
        <w:rPr>
          <w:szCs w:val="22"/>
        </w:rPr>
        <w:t xml:space="preserve"> </w:t>
      </w:r>
      <w:r w:rsidR="00522B04" w:rsidRPr="00CB1E05">
        <w:rPr>
          <w:szCs w:val="22"/>
        </w:rPr>
        <w:t>sa má roztok pred použitím vizuálne skontrolovať.</w:t>
      </w:r>
      <w:r w:rsidR="00C8074D" w:rsidRPr="00CB1E05">
        <w:rPr>
          <w:szCs w:val="22"/>
        </w:rPr>
        <w:t xml:space="preserve"> </w:t>
      </w:r>
      <w:r w:rsidR="00522B04" w:rsidRPr="00CB1E05">
        <w:rPr>
          <w:szCs w:val="22"/>
        </w:rPr>
        <w:t xml:space="preserve">Iba číry, bezfarebný až </w:t>
      </w:r>
      <w:r w:rsidR="00257D86" w:rsidRPr="00CB1E05">
        <w:rPr>
          <w:szCs w:val="22"/>
        </w:rPr>
        <w:t>bledo</w:t>
      </w:r>
      <w:r w:rsidR="00522B04" w:rsidRPr="00CB1E05">
        <w:rPr>
          <w:szCs w:val="22"/>
        </w:rPr>
        <w:t>žltý roztok bez</w:t>
      </w:r>
      <w:r w:rsidR="00257D86" w:rsidRPr="00CB1E05">
        <w:rPr>
          <w:szCs w:val="22"/>
        </w:rPr>
        <w:t xml:space="preserve"> obsahu</w:t>
      </w:r>
      <w:r w:rsidR="00522B04" w:rsidRPr="00CB1E05">
        <w:rPr>
          <w:szCs w:val="22"/>
        </w:rPr>
        <w:t xml:space="preserve"> častíc sa smie použiť.</w:t>
      </w:r>
    </w:p>
    <w:p w14:paraId="7F09F4D0" w14:textId="77777777" w:rsidR="00C8074D" w:rsidRPr="00CB1E05" w:rsidRDefault="00C8074D" w:rsidP="00CB1E05">
      <w:pPr>
        <w:widowControl w:val="0"/>
        <w:rPr>
          <w:szCs w:val="22"/>
        </w:rPr>
      </w:pPr>
    </w:p>
    <w:p w14:paraId="3C01C965" w14:textId="77777777" w:rsidR="00C8074D" w:rsidRPr="00CB1E05" w:rsidRDefault="00522B04" w:rsidP="00CB1E05">
      <w:pPr>
        <w:widowControl w:val="0"/>
        <w:outlineLvl w:val="0"/>
        <w:rPr>
          <w:b/>
          <w:strike/>
          <w:szCs w:val="22"/>
          <w:u w:val="single"/>
        </w:rPr>
      </w:pPr>
      <w:r w:rsidRPr="00CB1E05">
        <w:rPr>
          <w:szCs w:val="22"/>
          <w:u w:val="single"/>
        </w:rPr>
        <w:t>Je záväzné použiť VISTABEL na ošetrenie len jedného pacienta počas jedného zákroku.</w:t>
      </w:r>
    </w:p>
    <w:p w14:paraId="2B980F05" w14:textId="77777777" w:rsidR="00C8074D" w:rsidRPr="00CB1E05" w:rsidRDefault="00C8074D" w:rsidP="00CB1E05">
      <w:pPr>
        <w:widowControl w:val="0"/>
        <w:rPr>
          <w:szCs w:val="22"/>
        </w:rPr>
      </w:pPr>
    </w:p>
    <w:p w14:paraId="0384F8CE" w14:textId="49747E0F" w:rsidR="00C8074D" w:rsidRPr="00CB1E05" w:rsidRDefault="00522B04" w:rsidP="00CB1E05">
      <w:pPr>
        <w:widowControl w:val="0"/>
        <w:outlineLvl w:val="0"/>
        <w:rPr>
          <w:b/>
          <w:szCs w:val="22"/>
          <w:u w:val="single"/>
        </w:rPr>
      </w:pPr>
      <w:r w:rsidRPr="00CB1E05">
        <w:rPr>
          <w:b/>
          <w:szCs w:val="22"/>
          <w:u w:val="single"/>
        </w:rPr>
        <w:t xml:space="preserve">Pokyny, ktoré sa musia </w:t>
      </w:r>
      <w:r w:rsidR="006F1FCD">
        <w:rPr>
          <w:b/>
          <w:szCs w:val="22"/>
          <w:u w:val="single"/>
        </w:rPr>
        <w:t>dodržiavať</w:t>
      </w:r>
      <w:r w:rsidR="00F96B9F">
        <w:rPr>
          <w:b/>
          <w:szCs w:val="22"/>
          <w:u w:val="single"/>
        </w:rPr>
        <w:t> </w:t>
      </w:r>
      <w:r w:rsidR="008600F1">
        <w:rPr>
          <w:b/>
          <w:szCs w:val="22"/>
          <w:u w:val="single"/>
        </w:rPr>
        <w:t xml:space="preserve">pri </w:t>
      </w:r>
      <w:r w:rsidRPr="00CB1E05">
        <w:rPr>
          <w:b/>
          <w:szCs w:val="22"/>
          <w:u w:val="single"/>
        </w:rPr>
        <w:t>bezpečn</w:t>
      </w:r>
      <w:r w:rsidR="008600F1">
        <w:rPr>
          <w:b/>
          <w:szCs w:val="22"/>
          <w:u w:val="single"/>
        </w:rPr>
        <w:t>ej</w:t>
      </w:r>
      <w:r w:rsidRPr="00CB1E05">
        <w:rPr>
          <w:b/>
          <w:szCs w:val="22"/>
          <w:u w:val="single"/>
        </w:rPr>
        <w:t xml:space="preserve"> </w:t>
      </w:r>
      <w:r w:rsidR="008600F1">
        <w:rPr>
          <w:b/>
          <w:szCs w:val="22"/>
          <w:u w:val="single"/>
        </w:rPr>
        <w:t>likvidácii</w:t>
      </w:r>
      <w:r w:rsidRPr="00CB1E05">
        <w:rPr>
          <w:b/>
          <w:szCs w:val="22"/>
          <w:u w:val="single"/>
        </w:rPr>
        <w:t xml:space="preserve"> injekčných liekoviek</w:t>
      </w:r>
      <w:r w:rsidR="003344A0" w:rsidRPr="00CB1E05">
        <w:rPr>
          <w:b/>
          <w:szCs w:val="22"/>
          <w:u w:val="single"/>
        </w:rPr>
        <w:t>, injekčných striekačiek</w:t>
      </w:r>
      <w:r w:rsidRPr="00CB1E05">
        <w:rPr>
          <w:b/>
          <w:szCs w:val="22"/>
          <w:u w:val="single"/>
        </w:rPr>
        <w:t xml:space="preserve"> a</w:t>
      </w:r>
      <w:r w:rsidR="00F96B9F">
        <w:rPr>
          <w:b/>
          <w:szCs w:val="22"/>
          <w:u w:val="single"/>
        </w:rPr>
        <w:t> </w:t>
      </w:r>
      <w:r w:rsidRPr="00CB1E05">
        <w:rPr>
          <w:b/>
          <w:szCs w:val="22"/>
          <w:u w:val="single"/>
        </w:rPr>
        <w:t>použitého materiálu:</w:t>
      </w:r>
    </w:p>
    <w:p w14:paraId="1F499CFA" w14:textId="77777777" w:rsidR="00C8074D" w:rsidRPr="00CB1E05" w:rsidRDefault="00C8074D" w:rsidP="00CB1E05">
      <w:pPr>
        <w:widowControl w:val="0"/>
        <w:rPr>
          <w:szCs w:val="22"/>
        </w:rPr>
      </w:pPr>
    </w:p>
    <w:p w14:paraId="6617E7C1" w14:textId="1514EDC1" w:rsidR="00C8074D" w:rsidRPr="00CB1E05" w:rsidRDefault="00522B04" w:rsidP="00CB1E05">
      <w:pPr>
        <w:widowControl w:val="0"/>
        <w:rPr>
          <w:szCs w:val="22"/>
        </w:rPr>
      </w:pPr>
      <w:r w:rsidRPr="00CB1E05">
        <w:rPr>
          <w:szCs w:val="22"/>
        </w:rPr>
        <w:t>Ihneď po použití a</w:t>
      </w:r>
      <w:r w:rsidR="00F96B9F">
        <w:rPr>
          <w:szCs w:val="22"/>
        </w:rPr>
        <w:t> </w:t>
      </w:r>
      <w:r w:rsidRPr="00CB1E05">
        <w:rPr>
          <w:szCs w:val="22"/>
        </w:rPr>
        <w:t xml:space="preserve">pred </w:t>
      </w:r>
      <w:r w:rsidR="00371418" w:rsidRPr="00CB1E05">
        <w:rPr>
          <w:szCs w:val="22"/>
        </w:rPr>
        <w:t xml:space="preserve">likvidáciou </w:t>
      </w:r>
      <w:r w:rsidRPr="00CB1E05">
        <w:rPr>
          <w:szCs w:val="22"/>
        </w:rPr>
        <w:t xml:space="preserve">sa </w:t>
      </w:r>
      <w:r w:rsidR="00371418" w:rsidRPr="00CB1E05">
        <w:rPr>
          <w:szCs w:val="22"/>
        </w:rPr>
        <w:t xml:space="preserve">musí </w:t>
      </w:r>
      <w:r w:rsidRPr="00CB1E05">
        <w:rPr>
          <w:szCs w:val="22"/>
        </w:rPr>
        <w:t xml:space="preserve">nepoužitý </w:t>
      </w:r>
      <w:r w:rsidR="008C3471" w:rsidRPr="00CB1E05">
        <w:rPr>
          <w:szCs w:val="22"/>
        </w:rPr>
        <w:t>rekonšti</w:t>
      </w:r>
      <w:r w:rsidR="00371418" w:rsidRPr="00CB1E05">
        <w:rPr>
          <w:szCs w:val="22"/>
        </w:rPr>
        <w:t xml:space="preserve">tuovaný </w:t>
      </w:r>
      <w:r w:rsidRPr="00CB1E05">
        <w:rPr>
          <w:szCs w:val="22"/>
        </w:rPr>
        <w:t>roztok VIST</w:t>
      </w:r>
      <w:r w:rsidR="00433D6C" w:rsidRPr="00CB1E05">
        <w:rPr>
          <w:szCs w:val="22"/>
        </w:rPr>
        <w:t>A</w:t>
      </w:r>
      <w:r w:rsidRPr="00CB1E05">
        <w:rPr>
          <w:szCs w:val="22"/>
        </w:rPr>
        <w:t>BELU v</w:t>
      </w:r>
      <w:r w:rsidR="00F96B9F">
        <w:rPr>
          <w:szCs w:val="22"/>
        </w:rPr>
        <w:t> </w:t>
      </w:r>
      <w:r w:rsidRPr="00CB1E05">
        <w:rPr>
          <w:szCs w:val="22"/>
        </w:rPr>
        <w:t xml:space="preserve">injekčnej liekovke a/alebo </w:t>
      </w:r>
      <w:r w:rsidR="00371418" w:rsidRPr="00CB1E05">
        <w:rPr>
          <w:szCs w:val="22"/>
        </w:rPr>
        <w:t xml:space="preserve">injekčnej </w:t>
      </w:r>
      <w:r w:rsidRPr="00CB1E05">
        <w:rPr>
          <w:szCs w:val="22"/>
        </w:rPr>
        <w:t xml:space="preserve">striekačke </w:t>
      </w:r>
      <w:r w:rsidR="00201860" w:rsidRPr="00CB1E05">
        <w:rPr>
          <w:szCs w:val="22"/>
        </w:rPr>
        <w:t>in</w:t>
      </w:r>
      <w:r w:rsidRPr="00CB1E05">
        <w:rPr>
          <w:szCs w:val="22"/>
        </w:rPr>
        <w:t>aktivovať 2</w:t>
      </w:r>
      <w:r w:rsidR="00381CB3" w:rsidRPr="00CB1E05">
        <w:rPr>
          <w:szCs w:val="22"/>
        </w:rPr>
        <w:t> </w:t>
      </w:r>
      <w:r w:rsidRPr="00CB1E05">
        <w:rPr>
          <w:szCs w:val="22"/>
        </w:rPr>
        <w:t xml:space="preserve">ml zriedeného roztoku </w:t>
      </w:r>
      <w:r w:rsidR="00296184" w:rsidRPr="00CB1E05">
        <w:rPr>
          <w:szCs w:val="22"/>
        </w:rPr>
        <w:t>chlórnan</w:t>
      </w:r>
      <w:r w:rsidRPr="00CB1E05">
        <w:rPr>
          <w:szCs w:val="22"/>
        </w:rPr>
        <w:t xml:space="preserve">u </w:t>
      </w:r>
      <w:r w:rsidR="004B44F2" w:rsidRPr="00CB1E05">
        <w:rPr>
          <w:szCs w:val="22"/>
        </w:rPr>
        <w:t xml:space="preserve">sodného </w:t>
      </w:r>
      <w:r w:rsidRPr="00CB1E05">
        <w:rPr>
          <w:szCs w:val="22"/>
        </w:rPr>
        <w:t>s</w:t>
      </w:r>
      <w:r w:rsidR="00F96B9F">
        <w:rPr>
          <w:szCs w:val="22"/>
        </w:rPr>
        <w:t> </w:t>
      </w:r>
      <w:r w:rsidRPr="00CB1E05">
        <w:rPr>
          <w:szCs w:val="22"/>
        </w:rPr>
        <w:t>koncentráciou 0,5</w:t>
      </w:r>
      <w:r w:rsidR="00371418" w:rsidRPr="00CB1E05">
        <w:rPr>
          <w:szCs w:val="22"/>
        </w:rPr>
        <w:t> </w:t>
      </w:r>
      <w:r w:rsidRPr="00CB1E05">
        <w:rPr>
          <w:szCs w:val="22"/>
        </w:rPr>
        <w:t>% alebo 1</w:t>
      </w:r>
      <w:r w:rsidR="00371418" w:rsidRPr="00CB1E05">
        <w:rPr>
          <w:szCs w:val="22"/>
        </w:rPr>
        <w:t> </w:t>
      </w:r>
      <w:r w:rsidRPr="00CB1E05">
        <w:rPr>
          <w:szCs w:val="22"/>
        </w:rPr>
        <w:t>% a</w:t>
      </w:r>
      <w:r w:rsidR="00F96B9F">
        <w:rPr>
          <w:szCs w:val="22"/>
        </w:rPr>
        <w:t> </w:t>
      </w:r>
      <w:r w:rsidR="00371418" w:rsidRPr="00CB1E05">
        <w:rPr>
          <w:szCs w:val="22"/>
        </w:rPr>
        <w:t xml:space="preserve">má sa zlikvidovať </w:t>
      </w:r>
      <w:r w:rsidRPr="00CB1E05">
        <w:rPr>
          <w:szCs w:val="22"/>
        </w:rPr>
        <w:t>v</w:t>
      </w:r>
      <w:r w:rsidR="00F96B9F">
        <w:rPr>
          <w:szCs w:val="22"/>
        </w:rPr>
        <w:t> </w:t>
      </w:r>
      <w:r w:rsidRPr="00CB1E05">
        <w:rPr>
          <w:szCs w:val="22"/>
        </w:rPr>
        <w:t>súlade s</w:t>
      </w:r>
      <w:r w:rsidR="00F96B9F">
        <w:rPr>
          <w:szCs w:val="22"/>
        </w:rPr>
        <w:t> </w:t>
      </w:r>
      <w:r w:rsidRPr="00CB1E05">
        <w:rPr>
          <w:szCs w:val="22"/>
        </w:rPr>
        <w:t>miestnymi požiadavkami.</w:t>
      </w:r>
    </w:p>
    <w:p w14:paraId="3E22B526" w14:textId="77777777" w:rsidR="00371418" w:rsidRPr="00CB1E05" w:rsidRDefault="00371418" w:rsidP="00CB1E05">
      <w:pPr>
        <w:widowControl w:val="0"/>
        <w:rPr>
          <w:szCs w:val="22"/>
        </w:rPr>
      </w:pPr>
    </w:p>
    <w:p w14:paraId="548C4B12" w14:textId="39B7BE67" w:rsidR="00C8074D" w:rsidRPr="00114828" w:rsidRDefault="00522B04" w:rsidP="00CB1E05">
      <w:pPr>
        <w:widowControl w:val="0"/>
        <w:rPr>
          <w:szCs w:val="22"/>
        </w:rPr>
      </w:pPr>
      <w:r w:rsidRPr="00CB1E05">
        <w:rPr>
          <w:szCs w:val="22"/>
        </w:rPr>
        <w:t xml:space="preserve">Použité injekčné liekovky, </w:t>
      </w:r>
      <w:r w:rsidR="00201860" w:rsidRPr="00CB1E05">
        <w:rPr>
          <w:szCs w:val="22"/>
        </w:rPr>
        <w:t xml:space="preserve">injekčné </w:t>
      </w:r>
      <w:r w:rsidRPr="00CB1E05">
        <w:rPr>
          <w:szCs w:val="22"/>
        </w:rPr>
        <w:t>striekačky a</w:t>
      </w:r>
      <w:r w:rsidR="00F96B9F">
        <w:rPr>
          <w:szCs w:val="22"/>
        </w:rPr>
        <w:t> </w:t>
      </w:r>
      <w:r w:rsidRPr="00CB1E05">
        <w:rPr>
          <w:szCs w:val="22"/>
        </w:rPr>
        <w:t>materiál</w:t>
      </w:r>
      <w:r w:rsidR="00201860" w:rsidRPr="00CB1E05">
        <w:rPr>
          <w:szCs w:val="22"/>
        </w:rPr>
        <w:t xml:space="preserve"> </w:t>
      </w:r>
      <w:r w:rsidR="001A2305" w:rsidRPr="00CB1E05">
        <w:rPr>
          <w:szCs w:val="22"/>
        </w:rPr>
        <w:t xml:space="preserve">sa </w:t>
      </w:r>
      <w:r w:rsidRPr="00CB1E05">
        <w:rPr>
          <w:szCs w:val="22"/>
        </w:rPr>
        <w:t>nesmú vyprázdn</w:t>
      </w:r>
      <w:r w:rsidR="001A2305" w:rsidRPr="00CB1E05">
        <w:rPr>
          <w:szCs w:val="22"/>
        </w:rPr>
        <w:t xml:space="preserve">iť </w:t>
      </w:r>
      <w:r w:rsidRPr="00CB1E05">
        <w:rPr>
          <w:szCs w:val="22"/>
        </w:rPr>
        <w:t>a</w:t>
      </w:r>
      <w:r w:rsidR="00F96B9F">
        <w:rPr>
          <w:szCs w:val="22"/>
        </w:rPr>
        <w:t> </w:t>
      </w:r>
      <w:r w:rsidRPr="00CB1E05">
        <w:rPr>
          <w:szCs w:val="22"/>
        </w:rPr>
        <w:t>m</w:t>
      </w:r>
      <w:r w:rsidR="001A2305" w:rsidRPr="00CB1E05">
        <w:rPr>
          <w:szCs w:val="22"/>
        </w:rPr>
        <w:t xml:space="preserve">usia sa zlikvidovať </w:t>
      </w:r>
      <w:r w:rsidRPr="00CB1E05">
        <w:rPr>
          <w:szCs w:val="22"/>
        </w:rPr>
        <w:t xml:space="preserve">vo vhodných nádobách </w:t>
      </w:r>
      <w:r w:rsidR="00692F98" w:rsidRPr="00CB1E05">
        <w:rPr>
          <w:szCs w:val="22"/>
        </w:rPr>
        <w:t>ako medicínsky nebezpečný odpad</w:t>
      </w:r>
      <w:r w:rsidRPr="00114828">
        <w:rPr>
          <w:szCs w:val="22"/>
        </w:rPr>
        <w:t xml:space="preserve"> v</w:t>
      </w:r>
      <w:r w:rsidR="00F96B9F">
        <w:rPr>
          <w:szCs w:val="22"/>
        </w:rPr>
        <w:t> </w:t>
      </w:r>
      <w:r w:rsidRPr="00114828">
        <w:rPr>
          <w:szCs w:val="22"/>
        </w:rPr>
        <w:t>súlade s</w:t>
      </w:r>
      <w:r w:rsidR="00F96B9F">
        <w:rPr>
          <w:szCs w:val="22"/>
        </w:rPr>
        <w:t> </w:t>
      </w:r>
      <w:r w:rsidRPr="00114828">
        <w:rPr>
          <w:szCs w:val="22"/>
        </w:rPr>
        <w:t>miestnymi požiadavkami.</w:t>
      </w:r>
    </w:p>
    <w:p w14:paraId="2528CA55" w14:textId="77777777" w:rsidR="00C8074D" w:rsidRPr="00114828" w:rsidRDefault="00C8074D" w:rsidP="00CB1E05">
      <w:pPr>
        <w:widowControl w:val="0"/>
        <w:rPr>
          <w:szCs w:val="22"/>
        </w:rPr>
      </w:pPr>
    </w:p>
    <w:p w14:paraId="28E6DBB9" w14:textId="730C9269" w:rsidR="00C8074D" w:rsidRPr="00CB1E05" w:rsidRDefault="00522B04" w:rsidP="00CB1E05">
      <w:pPr>
        <w:outlineLvl w:val="0"/>
        <w:rPr>
          <w:b/>
          <w:szCs w:val="22"/>
          <w:u w:val="single"/>
        </w:rPr>
      </w:pPr>
      <w:r w:rsidRPr="00CB1E05">
        <w:rPr>
          <w:b/>
          <w:szCs w:val="22"/>
          <w:u w:val="single"/>
        </w:rPr>
        <w:t xml:space="preserve">Odporúčania pre prípad nehody pri </w:t>
      </w:r>
      <w:r w:rsidR="001A2305" w:rsidRPr="00CB1E05">
        <w:rPr>
          <w:b/>
          <w:szCs w:val="22"/>
          <w:u w:val="single"/>
        </w:rPr>
        <w:t xml:space="preserve">manipulácii </w:t>
      </w:r>
      <w:r w:rsidRPr="00CB1E05">
        <w:rPr>
          <w:b/>
          <w:szCs w:val="22"/>
          <w:u w:val="single"/>
        </w:rPr>
        <w:t>s</w:t>
      </w:r>
      <w:r w:rsidR="00F96B9F">
        <w:rPr>
          <w:b/>
          <w:szCs w:val="22"/>
          <w:u w:val="single"/>
        </w:rPr>
        <w:t> </w:t>
      </w:r>
      <w:r w:rsidRPr="00CB1E05">
        <w:rPr>
          <w:b/>
          <w:szCs w:val="22"/>
          <w:u w:val="single"/>
        </w:rPr>
        <w:t>botul</w:t>
      </w:r>
      <w:r w:rsidR="0000079C" w:rsidRPr="00CB1E05">
        <w:rPr>
          <w:b/>
          <w:szCs w:val="22"/>
          <w:u w:val="single"/>
        </w:rPr>
        <w:t>o</w:t>
      </w:r>
      <w:r w:rsidRPr="00CB1E05">
        <w:rPr>
          <w:b/>
          <w:szCs w:val="22"/>
          <w:u w:val="single"/>
        </w:rPr>
        <w:t>toxínom.</w:t>
      </w:r>
    </w:p>
    <w:p w14:paraId="3B880E91" w14:textId="77777777" w:rsidR="00C8074D" w:rsidRPr="00CB1E05" w:rsidRDefault="00C8074D" w:rsidP="00CB1E05">
      <w:pPr>
        <w:rPr>
          <w:b/>
          <w:szCs w:val="22"/>
        </w:rPr>
      </w:pPr>
    </w:p>
    <w:p w14:paraId="654A703E" w14:textId="6297CDBC" w:rsidR="00E81A4E" w:rsidRPr="00CB1E05" w:rsidRDefault="00522B0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V</w:t>
      </w:r>
      <w:r w:rsidR="00F96B9F">
        <w:rPr>
          <w:szCs w:val="22"/>
        </w:rPr>
        <w:t> </w:t>
      </w:r>
      <w:r w:rsidRPr="00CB1E05">
        <w:rPr>
          <w:szCs w:val="22"/>
        </w:rPr>
        <w:t xml:space="preserve">prípade nehody pri </w:t>
      </w:r>
      <w:r w:rsidR="00B32785" w:rsidRPr="00CB1E05">
        <w:rPr>
          <w:szCs w:val="22"/>
        </w:rPr>
        <w:t>manipulácii</w:t>
      </w:r>
      <w:r w:rsidR="00B01917" w:rsidRPr="00CB1E05">
        <w:rPr>
          <w:szCs w:val="22"/>
        </w:rPr>
        <w:t xml:space="preserve"> </w:t>
      </w:r>
      <w:r w:rsidR="00296184" w:rsidRPr="00CB1E05">
        <w:rPr>
          <w:szCs w:val="22"/>
        </w:rPr>
        <w:t>s</w:t>
      </w:r>
      <w:r w:rsidR="00F96B9F">
        <w:rPr>
          <w:szCs w:val="22"/>
        </w:rPr>
        <w:t> </w:t>
      </w:r>
      <w:r w:rsidR="00296184" w:rsidRPr="00CB1E05">
        <w:rPr>
          <w:szCs w:val="22"/>
        </w:rPr>
        <w:t>liekom</w:t>
      </w:r>
      <w:r w:rsidR="001C7F76">
        <w:rPr>
          <w:szCs w:val="22"/>
        </w:rPr>
        <w:t>,</w:t>
      </w:r>
      <w:r w:rsidR="00296184" w:rsidRPr="00CB1E05">
        <w:rPr>
          <w:szCs w:val="22"/>
        </w:rPr>
        <w:t xml:space="preserve"> či v</w:t>
      </w:r>
      <w:r w:rsidR="00F96B9F">
        <w:rPr>
          <w:szCs w:val="22"/>
        </w:rPr>
        <w:t> </w:t>
      </w:r>
      <w:r w:rsidR="00296184" w:rsidRPr="00CB1E05">
        <w:rPr>
          <w:szCs w:val="22"/>
        </w:rPr>
        <w:t>stave vákuovo</w:t>
      </w:r>
      <w:r w:rsidRPr="00CB1E05">
        <w:rPr>
          <w:szCs w:val="22"/>
        </w:rPr>
        <w:t xml:space="preserve"> vysušeného</w:t>
      </w:r>
      <w:r w:rsidR="007529C4" w:rsidRPr="00CB1E05">
        <w:rPr>
          <w:szCs w:val="22"/>
        </w:rPr>
        <w:t xml:space="preserve"> lieku</w:t>
      </w:r>
      <w:r w:rsidRPr="00CB1E05">
        <w:rPr>
          <w:szCs w:val="22"/>
        </w:rPr>
        <w:t xml:space="preserve"> alebo v</w:t>
      </w:r>
      <w:r w:rsidR="00F96B9F">
        <w:rPr>
          <w:szCs w:val="22"/>
        </w:rPr>
        <w:t> </w:t>
      </w:r>
      <w:r w:rsidRPr="00CB1E05">
        <w:rPr>
          <w:szCs w:val="22"/>
        </w:rPr>
        <w:t xml:space="preserve">stave </w:t>
      </w:r>
      <w:r w:rsidR="00B32785" w:rsidRPr="00CB1E05">
        <w:rPr>
          <w:szCs w:val="22"/>
        </w:rPr>
        <w:t>rekonštituovaného</w:t>
      </w:r>
      <w:r w:rsidR="0010048C">
        <w:rPr>
          <w:szCs w:val="22"/>
        </w:rPr>
        <w:t xml:space="preserve"> roztoku</w:t>
      </w:r>
      <w:r w:rsidRPr="00CB1E05">
        <w:rPr>
          <w:szCs w:val="22"/>
        </w:rPr>
        <w:t xml:space="preserve"> </w:t>
      </w:r>
      <w:r w:rsidR="00B32785" w:rsidRPr="00CB1E05">
        <w:rPr>
          <w:szCs w:val="22"/>
        </w:rPr>
        <w:t xml:space="preserve">sa </w:t>
      </w:r>
      <w:r w:rsidRPr="00CB1E05">
        <w:rPr>
          <w:szCs w:val="22"/>
        </w:rPr>
        <w:t>musia ihneď iniciovať príslušné, dolu uvedené opatrenia.</w:t>
      </w:r>
    </w:p>
    <w:p w14:paraId="384A98B9" w14:textId="77777777" w:rsidR="00F618C4" w:rsidRPr="00E81A4E" w:rsidRDefault="00F618C4" w:rsidP="001E37BB">
      <w:pPr>
        <w:pBdr>
          <w:top w:val="single" w:sz="4" w:space="1" w:color="auto"/>
          <w:left w:val="single" w:sz="4" w:space="4" w:color="auto"/>
          <w:bottom w:val="single" w:sz="4" w:space="1" w:color="auto"/>
          <w:right w:val="single" w:sz="4" w:space="4" w:color="auto"/>
        </w:pBdr>
        <w:rPr>
          <w:szCs w:val="22"/>
        </w:rPr>
      </w:pPr>
    </w:p>
    <w:p w14:paraId="73F1C5AE" w14:textId="59105553" w:rsidR="00E81A4E"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Toxín je veľmi citlivý na teplo a</w:t>
      </w:r>
      <w:r w:rsidR="00F96B9F">
        <w:rPr>
          <w:szCs w:val="22"/>
        </w:rPr>
        <w:t> </w:t>
      </w:r>
      <w:r w:rsidRPr="00CB1E05">
        <w:rPr>
          <w:szCs w:val="22"/>
        </w:rPr>
        <w:t>určité chemické látky</w:t>
      </w:r>
      <w:r w:rsidR="00201860" w:rsidRPr="00CB1E05">
        <w:rPr>
          <w:szCs w:val="22"/>
        </w:rPr>
        <w:t>.</w:t>
      </w:r>
    </w:p>
    <w:p w14:paraId="2C53126E" w14:textId="77777777" w:rsidR="00F618C4" w:rsidRPr="00E81A4E" w:rsidRDefault="00F618C4" w:rsidP="004B7896">
      <w:pPr>
        <w:pBdr>
          <w:top w:val="single" w:sz="4" w:space="1" w:color="auto"/>
          <w:left w:val="single" w:sz="4" w:space="4" w:color="auto"/>
          <w:bottom w:val="single" w:sz="4" w:space="1" w:color="auto"/>
          <w:right w:val="single" w:sz="4" w:space="4" w:color="auto"/>
        </w:pBdr>
        <w:jc w:val="both"/>
        <w:rPr>
          <w:szCs w:val="22"/>
        </w:rPr>
      </w:pPr>
    </w:p>
    <w:p w14:paraId="09F6C055" w14:textId="063DAB86"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Akýkoľvek rozliaty</w:t>
      </w:r>
      <w:r w:rsidR="00F96B9F">
        <w:rPr>
          <w:szCs w:val="22"/>
        </w:rPr>
        <w:t>/</w:t>
      </w:r>
      <w:r w:rsidR="00424D15">
        <w:rPr>
          <w:szCs w:val="22"/>
        </w:rPr>
        <w:t>rozsypaný</w:t>
      </w:r>
      <w:r w:rsidRPr="00CB1E05">
        <w:rPr>
          <w:szCs w:val="22"/>
        </w:rPr>
        <w:t xml:space="preserve"> </w:t>
      </w:r>
      <w:r w:rsidR="00B32785" w:rsidRPr="00CB1E05">
        <w:rPr>
          <w:szCs w:val="22"/>
        </w:rPr>
        <w:t xml:space="preserve">liek </w:t>
      </w:r>
      <w:r w:rsidRPr="00CB1E05">
        <w:rPr>
          <w:szCs w:val="22"/>
        </w:rPr>
        <w:t xml:space="preserve">sa musí utrieť: absorpčným materiálom nasiaknutým roztokom chlórnanu sodného (Javelov roztok) v prípade vákuovo vysušeného </w:t>
      </w:r>
      <w:r w:rsidR="00B32785" w:rsidRPr="00CB1E05">
        <w:rPr>
          <w:szCs w:val="22"/>
        </w:rPr>
        <w:t>lieku</w:t>
      </w:r>
      <w:r w:rsidRPr="00CB1E05">
        <w:rPr>
          <w:szCs w:val="22"/>
        </w:rPr>
        <w:t xml:space="preserve">, alebo suchým absorpčným materiálom v prípade </w:t>
      </w:r>
      <w:r w:rsidR="00B32785" w:rsidRPr="00CB1E05">
        <w:rPr>
          <w:szCs w:val="22"/>
        </w:rPr>
        <w:t xml:space="preserve">rekonštituovaného </w:t>
      </w:r>
      <w:r w:rsidRPr="00CB1E05">
        <w:rPr>
          <w:szCs w:val="22"/>
        </w:rPr>
        <w:t xml:space="preserve">roztoku. </w:t>
      </w:r>
    </w:p>
    <w:p w14:paraId="5A3D4376" w14:textId="77777777" w:rsidR="00F618C4" w:rsidRPr="00CB1E05" w:rsidRDefault="00F618C4" w:rsidP="00CB1E05">
      <w:pPr>
        <w:pBdr>
          <w:top w:val="single" w:sz="4" w:space="1" w:color="auto"/>
          <w:left w:val="single" w:sz="4" w:space="4" w:color="auto"/>
          <w:bottom w:val="single" w:sz="4" w:space="1" w:color="auto"/>
          <w:right w:val="single" w:sz="4" w:space="4" w:color="auto"/>
        </w:pBdr>
        <w:rPr>
          <w:szCs w:val="22"/>
        </w:rPr>
      </w:pPr>
    </w:p>
    <w:p w14:paraId="7B51E3C0" w14:textId="77777777"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Kontaminované plochy</w:t>
      </w:r>
      <w:r w:rsidR="001D3805" w:rsidRPr="00CB1E05">
        <w:rPr>
          <w:szCs w:val="22"/>
        </w:rPr>
        <w:t xml:space="preserve"> sa</w:t>
      </w:r>
      <w:r w:rsidRPr="00CB1E05">
        <w:rPr>
          <w:szCs w:val="22"/>
        </w:rPr>
        <w:t xml:space="preserve"> musia očist</w:t>
      </w:r>
      <w:r w:rsidR="001D3805" w:rsidRPr="00CB1E05">
        <w:rPr>
          <w:szCs w:val="22"/>
        </w:rPr>
        <w:t>iť</w:t>
      </w:r>
      <w:r w:rsidRPr="00CB1E05">
        <w:rPr>
          <w:szCs w:val="22"/>
        </w:rPr>
        <w:t xml:space="preserve"> absorpčným materiálom nasiaknutým roztokom chlórnanu sodného (Javelov roztok) a následne osuš</w:t>
      </w:r>
      <w:r w:rsidR="001D3805" w:rsidRPr="00CB1E05">
        <w:rPr>
          <w:szCs w:val="22"/>
        </w:rPr>
        <w:t>iť</w:t>
      </w:r>
      <w:r w:rsidRPr="00CB1E05">
        <w:rPr>
          <w:szCs w:val="22"/>
        </w:rPr>
        <w:t>.</w:t>
      </w:r>
    </w:p>
    <w:p w14:paraId="0F9B2D72" w14:textId="77777777" w:rsidR="00F618C4" w:rsidRPr="00CB1E05" w:rsidRDefault="00F618C4" w:rsidP="00CB1E05">
      <w:pPr>
        <w:pBdr>
          <w:top w:val="single" w:sz="4" w:space="1" w:color="auto"/>
          <w:left w:val="single" w:sz="4" w:space="4" w:color="auto"/>
          <w:bottom w:val="single" w:sz="4" w:space="1" w:color="auto"/>
          <w:right w:val="single" w:sz="4" w:space="4" w:color="auto"/>
        </w:pBdr>
        <w:rPr>
          <w:szCs w:val="22"/>
        </w:rPr>
      </w:pPr>
    </w:p>
    <w:p w14:paraId="4F2B2915" w14:textId="47F5B850"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 xml:space="preserve">Ak sa injekčná liekovka </w:t>
      </w:r>
      <w:r w:rsidR="005029A5">
        <w:rPr>
          <w:szCs w:val="22"/>
        </w:rPr>
        <w:t>rozbije</w:t>
      </w:r>
      <w:r w:rsidRPr="00CB1E05">
        <w:rPr>
          <w:szCs w:val="22"/>
        </w:rPr>
        <w:t>, opatrne pozbierajte kusy skla a utrite liek</w:t>
      </w:r>
      <w:r w:rsidR="00201860" w:rsidRPr="00CB1E05">
        <w:rPr>
          <w:szCs w:val="22"/>
        </w:rPr>
        <w:t>,</w:t>
      </w:r>
      <w:r w:rsidRPr="00CB1E05">
        <w:rPr>
          <w:szCs w:val="22"/>
        </w:rPr>
        <w:t xml:space="preserve"> ako bolo opísané vyššie</w:t>
      </w:r>
      <w:r w:rsidR="00201860" w:rsidRPr="00CB1E05">
        <w:rPr>
          <w:szCs w:val="22"/>
        </w:rPr>
        <w:t>,</w:t>
      </w:r>
      <w:r w:rsidRPr="00CB1E05">
        <w:rPr>
          <w:szCs w:val="22"/>
        </w:rPr>
        <w:t xml:space="preserve"> </w:t>
      </w:r>
      <w:r w:rsidR="00782AD4">
        <w:rPr>
          <w:szCs w:val="22"/>
        </w:rPr>
        <w:t xml:space="preserve">pričom sa vyhnite </w:t>
      </w:r>
      <w:r w:rsidRPr="00CB1E05">
        <w:rPr>
          <w:szCs w:val="22"/>
        </w:rPr>
        <w:t>porezaniu kože.</w:t>
      </w:r>
    </w:p>
    <w:p w14:paraId="45D3ED16" w14:textId="77777777" w:rsidR="00F618C4" w:rsidRPr="00CB1E05" w:rsidRDefault="00F618C4" w:rsidP="00CB1E05">
      <w:pPr>
        <w:pBdr>
          <w:top w:val="single" w:sz="4" w:space="1" w:color="auto"/>
          <w:left w:val="single" w:sz="4" w:space="4" w:color="auto"/>
          <w:bottom w:val="single" w:sz="4" w:space="1" w:color="auto"/>
          <w:right w:val="single" w:sz="4" w:space="4" w:color="auto"/>
        </w:pBdr>
        <w:rPr>
          <w:szCs w:val="22"/>
        </w:rPr>
      </w:pPr>
    </w:p>
    <w:p w14:paraId="6E3B3264" w14:textId="77777777"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lastRenderedPageBreak/>
        <w:t xml:space="preserve">Ak sa liek </w:t>
      </w:r>
      <w:r w:rsidR="007529C4" w:rsidRPr="00CB1E05">
        <w:rPr>
          <w:szCs w:val="22"/>
        </w:rPr>
        <w:t>dostane do styku s kožou</w:t>
      </w:r>
      <w:r w:rsidRPr="00CB1E05">
        <w:rPr>
          <w:szCs w:val="22"/>
        </w:rPr>
        <w:t>, umyte miesto roztokom chlórnanu sodného a poriadne opláchnite veľkým množstvom vody.</w:t>
      </w:r>
    </w:p>
    <w:p w14:paraId="70091884" w14:textId="77777777" w:rsidR="00F618C4" w:rsidRPr="00CB1E05" w:rsidRDefault="00F618C4" w:rsidP="00CB1E05">
      <w:pPr>
        <w:pBdr>
          <w:top w:val="single" w:sz="4" w:space="1" w:color="auto"/>
          <w:left w:val="single" w:sz="4" w:space="4" w:color="auto"/>
          <w:bottom w:val="single" w:sz="4" w:space="1" w:color="auto"/>
          <w:right w:val="single" w:sz="4" w:space="4" w:color="auto"/>
        </w:pBdr>
        <w:rPr>
          <w:szCs w:val="22"/>
        </w:rPr>
      </w:pPr>
    </w:p>
    <w:p w14:paraId="27FE7944" w14:textId="77777777"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Ak liek zasiahne oči, poriadne ich opláchnite veľkým množstvom vody alebo</w:t>
      </w:r>
      <w:r w:rsidR="00CC4331" w:rsidRPr="00CB1E05">
        <w:rPr>
          <w:szCs w:val="22"/>
        </w:rPr>
        <w:t xml:space="preserve"> roztokom </w:t>
      </w:r>
      <w:r w:rsidR="00CC5880" w:rsidRPr="00CB1E05">
        <w:rPr>
          <w:szCs w:val="22"/>
        </w:rPr>
        <w:t xml:space="preserve">na </w:t>
      </w:r>
      <w:r w:rsidR="00CC4331" w:rsidRPr="00CB1E05">
        <w:rPr>
          <w:szCs w:val="22"/>
        </w:rPr>
        <w:t>výplach</w:t>
      </w:r>
      <w:r w:rsidR="00CC5880" w:rsidRPr="00CB1E05">
        <w:rPr>
          <w:szCs w:val="22"/>
        </w:rPr>
        <w:t xml:space="preserve"> očí</w:t>
      </w:r>
      <w:r w:rsidR="00CC4331" w:rsidRPr="00CB1E05">
        <w:rPr>
          <w:szCs w:val="22"/>
        </w:rPr>
        <w:t>.</w:t>
      </w:r>
    </w:p>
    <w:p w14:paraId="687EDC2D" w14:textId="77777777" w:rsidR="00F618C4" w:rsidRPr="00CB1E05" w:rsidRDefault="00F618C4" w:rsidP="00CB1E05">
      <w:pPr>
        <w:pBdr>
          <w:top w:val="single" w:sz="4" w:space="1" w:color="auto"/>
          <w:left w:val="single" w:sz="4" w:space="4" w:color="auto"/>
          <w:bottom w:val="single" w:sz="4" w:space="1" w:color="auto"/>
          <w:right w:val="single" w:sz="4" w:space="4" w:color="auto"/>
        </w:pBdr>
        <w:rPr>
          <w:szCs w:val="22"/>
        </w:rPr>
      </w:pPr>
    </w:p>
    <w:p w14:paraId="65D18635" w14:textId="77777777" w:rsidR="00F618C4" w:rsidRPr="00CB1E05" w:rsidRDefault="00F618C4" w:rsidP="00CB1E05">
      <w:pPr>
        <w:numPr>
          <w:ilvl w:val="0"/>
          <w:numId w:val="23"/>
        </w:numPr>
        <w:pBdr>
          <w:top w:val="single" w:sz="4" w:space="1" w:color="auto"/>
          <w:left w:val="single" w:sz="4" w:space="4" w:color="auto"/>
          <w:bottom w:val="single" w:sz="4" w:space="1" w:color="auto"/>
          <w:right w:val="single" w:sz="4" w:space="4" w:color="auto"/>
        </w:pBdr>
        <w:rPr>
          <w:szCs w:val="22"/>
        </w:rPr>
      </w:pPr>
      <w:r w:rsidRPr="00CB1E05">
        <w:rPr>
          <w:szCs w:val="22"/>
        </w:rPr>
        <w:t>Ak sa osoba podávajúca injekciu poraní sama (porezanie, pichnutie), postupujte podľa vyššie opísaných pokynov a urobte príslušné zdravotné opatrenia podľa podanej dávky.</w:t>
      </w:r>
    </w:p>
    <w:p w14:paraId="3216939E" w14:textId="77777777" w:rsidR="00433D6C" w:rsidRPr="00CB1E05" w:rsidRDefault="00433D6C" w:rsidP="00CB1E05">
      <w:pPr>
        <w:tabs>
          <w:tab w:val="num" w:pos="0"/>
        </w:tabs>
        <w:outlineLvl w:val="0"/>
        <w:rPr>
          <w:szCs w:val="22"/>
          <w:u w:val="single"/>
        </w:rPr>
      </w:pPr>
    </w:p>
    <w:p w14:paraId="2729F19C" w14:textId="38ACB678" w:rsidR="00C8074D" w:rsidRPr="00CB1E05" w:rsidRDefault="00522B04" w:rsidP="00CB1E05">
      <w:pPr>
        <w:tabs>
          <w:tab w:val="num" w:pos="0"/>
        </w:tabs>
        <w:outlineLvl w:val="0"/>
        <w:rPr>
          <w:szCs w:val="22"/>
          <w:u w:val="single"/>
        </w:rPr>
      </w:pPr>
      <w:r w:rsidRPr="00CB1E05">
        <w:rPr>
          <w:szCs w:val="22"/>
          <w:u w:val="single"/>
        </w:rPr>
        <w:t xml:space="preserve">Tieto pokyny na použitie a zaobchádzanie s liekom a jeho </w:t>
      </w:r>
      <w:r w:rsidR="00F27720" w:rsidRPr="00CB1E05">
        <w:rPr>
          <w:szCs w:val="22"/>
          <w:u w:val="single"/>
        </w:rPr>
        <w:t>likvidáci</w:t>
      </w:r>
      <w:r w:rsidR="005C32A9">
        <w:rPr>
          <w:szCs w:val="22"/>
          <w:u w:val="single"/>
        </w:rPr>
        <w:t>u</w:t>
      </w:r>
      <w:r w:rsidR="00F27720" w:rsidRPr="00CB1E05">
        <w:rPr>
          <w:szCs w:val="22"/>
          <w:u w:val="single"/>
        </w:rPr>
        <w:t xml:space="preserve"> sa</w:t>
      </w:r>
      <w:r w:rsidRPr="00CB1E05">
        <w:rPr>
          <w:szCs w:val="22"/>
          <w:u w:val="single"/>
        </w:rPr>
        <w:t xml:space="preserve"> musia prísne dodržiava</w:t>
      </w:r>
      <w:r w:rsidR="00F27720" w:rsidRPr="00CB1E05">
        <w:rPr>
          <w:szCs w:val="22"/>
          <w:u w:val="single"/>
        </w:rPr>
        <w:t>ť</w:t>
      </w:r>
      <w:r w:rsidRPr="00CB1E05">
        <w:rPr>
          <w:szCs w:val="22"/>
          <w:u w:val="single"/>
        </w:rPr>
        <w:t>.</w:t>
      </w:r>
    </w:p>
    <w:p w14:paraId="0F26C604" w14:textId="77777777" w:rsidR="000861B3" w:rsidRPr="00CB1E05" w:rsidRDefault="000861B3" w:rsidP="00CB1E05">
      <w:pPr>
        <w:rPr>
          <w:b/>
          <w:szCs w:val="22"/>
        </w:rPr>
      </w:pPr>
    </w:p>
    <w:p w14:paraId="5D8740D9" w14:textId="77777777" w:rsidR="009129C9" w:rsidRPr="00CB1E05" w:rsidRDefault="009129C9" w:rsidP="00CB1E05">
      <w:pPr>
        <w:rPr>
          <w:b/>
          <w:szCs w:val="22"/>
        </w:rPr>
      </w:pPr>
    </w:p>
    <w:p w14:paraId="28CFA3EB" w14:textId="77777777" w:rsidR="00C8074D" w:rsidRPr="00CB1E05" w:rsidRDefault="00C8074D" w:rsidP="00CB1E05">
      <w:pPr>
        <w:tabs>
          <w:tab w:val="left" w:pos="-1440"/>
          <w:tab w:val="left" w:pos="-720"/>
        </w:tabs>
        <w:suppressAutoHyphens/>
        <w:ind w:right="29"/>
        <w:rPr>
          <w:szCs w:val="22"/>
        </w:rPr>
      </w:pPr>
      <w:r w:rsidRPr="00CB1E05">
        <w:rPr>
          <w:b/>
          <w:szCs w:val="22"/>
        </w:rPr>
        <w:t xml:space="preserve">7. </w:t>
      </w:r>
      <w:r w:rsidR="000861B3" w:rsidRPr="00CB1E05">
        <w:rPr>
          <w:b/>
          <w:szCs w:val="22"/>
        </w:rPr>
        <w:tab/>
      </w:r>
      <w:r w:rsidR="00522B04" w:rsidRPr="00CB1E05">
        <w:rPr>
          <w:b/>
          <w:szCs w:val="22"/>
        </w:rPr>
        <w:t>DRŽITEĽ ROZHODNUTIA O REGISTRÁCII</w:t>
      </w:r>
    </w:p>
    <w:p w14:paraId="40D0351B" w14:textId="77777777" w:rsidR="00C8074D" w:rsidRPr="00CB1E05" w:rsidRDefault="00C8074D" w:rsidP="00CB1E05">
      <w:pPr>
        <w:pStyle w:val="times12pt"/>
        <w:tabs>
          <w:tab w:val="left" w:pos="-1440"/>
          <w:tab w:val="left" w:pos="-720"/>
        </w:tabs>
        <w:rPr>
          <w:rFonts w:ascii="Times New Roman" w:hAnsi="Times New Roman"/>
          <w:sz w:val="22"/>
          <w:szCs w:val="22"/>
          <w:lang w:val="sk-SK"/>
        </w:rPr>
      </w:pPr>
    </w:p>
    <w:p w14:paraId="0E921245" w14:textId="77777777" w:rsidR="001004BB" w:rsidRPr="003E6398" w:rsidRDefault="001004BB" w:rsidP="001004BB">
      <w:pPr>
        <w:pStyle w:val="times12pt"/>
        <w:tabs>
          <w:tab w:val="left" w:pos="-1440"/>
          <w:tab w:val="left" w:pos="-720"/>
        </w:tabs>
        <w:outlineLvl w:val="0"/>
        <w:rPr>
          <w:rFonts w:ascii="Times New Roman" w:hAnsi="Times New Roman"/>
          <w:sz w:val="22"/>
          <w:szCs w:val="22"/>
          <w:lang w:val="sk-SK" w:eastAsia="fr-FR"/>
        </w:rPr>
      </w:pPr>
      <w:r w:rsidRPr="003E6398">
        <w:rPr>
          <w:rFonts w:ascii="Times New Roman" w:hAnsi="Times New Roman"/>
          <w:sz w:val="22"/>
          <w:szCs w:val="22"/>
          <w:lang w:val="sk-SK" w:eastAsia="fr-FR"/>
        </w:rPr>
        <w:t>AbbVie s.r.o.</w:t>
      </w:r>
    </w:p>
    <w:p w14:paraId="14D3A328" w14:textId="77777777" w:rsidR="001004BB" w:rsidRPr="003E6398" w:rsidRDefault="001004BB" w:rsidP="001004BB">
      <w:pPr>
        <w:pStyle w:val="times12pt"/>
        <w:tabs>
          <w:tab w:val="left" w:pos="-1440"/>
          <w:tab w:val="left" w:pos="-720"/>
        </w:tabs>
        <w:outlineLvl w:val="0"/>
        <w:rPr>
          <w:rFonts w:ascii="Times New Roman" w:hAnsi="Times New Roman"/>
          <w:sz w:val="22"/>
          <w:szCs w:val="22"/>
          <w:lang w:val="sk-SK" w:eastAsia="fr-FR"/>
        </w:rPr>
      </w:pPr>
      <w:r w:rsidRPr="003E6398">
        <w:rPr>
          <w:rFonts w:ascii="Times New Roman" w:hAnsi="Times New Roman"/>
          <w:sz w:val="22"/>
          <w:szCs w:val="22"/>
          <w:lang w:val="sk-SK" w:eastAsia="fr-FR"/>
        </w:rPr>
        <w:t>Karadžičova 10</w:t>
      </w:r>
    </w:p>
    <w:p w14:paraId="1626F0F4" w14:textId="77777777" w:rsidR="001004BB" w:rsidRPr="003E6398" w:rsidRDefault="001004BB" w:rsidP="001004BB">
      <w:pPr>
        <w:pStyle w:val="times12pt"/>
        <w:tabs>
          <w:tab w:val="left" w:pos="-1440"/>
          <w:tab w:val="left" w:pos="-720"/>
        </w:tabs>
        <w:outlineLvl w:val="0"/>
        <w:rPr>
          <w:rFonts w:ascii="Times New Roman" w:hAnsi="Times New Roman"/>
          <w:sz w:val="22"/>
          <w:szCs w:val="22"/>
          <w:lang w:val="sk-SK" w:eastAsia="fr-FR"/>
        </w:rPr>
      </w:pPr>
      <w:r w:rsidRPr="003E6398">
        <w:rPr>
          <w:rFonts w:ascii="Times New Roman" w:hAnsi="Times New Roman"/>
          <w:sz w:val="22"/>
          <w:szCs w:val="22"/>
          <w:lang w:val="sk-SK" w:eastAsia="fr-FR"/>
        </w:rPr>
        <w:t xml:space="preserve">821 08 Bratislava </w:t>
      </w:r>
    </w:p>
    <w:p w14:paraId="6EF675B0" w14:textId="77777777" w:rsidR="001004BB" w:rsidRPr="00CB1E05" w:rsidRDefault="001004BB" w:rsidP="001004BB">
      <w:pPr>
        <w:rPr>
          <w:b/>
          <w:szCs w:val="22"/>
        </w:rPr>
      </w:pPr>
      <w:r w:rsidRPr="003E6398">
        <w:rPr>
          <w:szCs w:val="22"/>
        </w:rPr>
        <w:t>Slovenská republika</w:t>
      </w:r>
    </w:p>
    <w:p w14:paraId="013981C3" w14:textId="77777777" w:rsidR="00C8074D" w:rsidRPr="00CB1E05" w:rsidRDefault="00C8074D" w:rsidP="00CB1E05">
      <w:pPr>
        <w:rPr>
          <w:b/>
          <w:szCs w:val="22"/>
        </w:rPr>
      </w:pPr>
    </w:p>
    <w:p w14:paraId="1633D6F5" w14:textId="77777777" w:rsidR="000861B3" w:rsidRPr="00CB1E05" w:rsidRDefault="000861B3" w:rsidP="00CB1E05">
      <w:pPr>
        <w:rPr>
          <w:b/>
          <w:szCs w:val="22"/>
        </w:rPr>
      </w:pPr>
    </w:p>
    <w:p w14:paraId="5DCA228F" w14:textId="77777777" w:rsidR="00C8074D" w:rsidRPr="00CB1E05" w:rsidRDefault="00C8074D" w:rsidP="00CB1E05">
      <w:pPr>
        <w:rPr>
          <w:b/>
          <w:szCs w:val="22"/>
        </w:rPr>
      </w:pPr>
      <w:r w:rsidRPr="00CB1E05">
        <w:rPr>
          <w:b/>
          <w:szCs w:val="22"/>
        </w:rPr>
        <w:t xml:space="preserve">8. </w:t>
      </w:r>
      <w:r w:rsidR="000861B3" w:rsidRPr="00CB1E05">
        <w:rPr>
          <w:b/>
          <w:szCs w:val="22"/>
        </w:rPr>
        <w:tab/>
      </w:r>
      <w:r w:rsidR="00522B04" w:rsidRPr="00CB1E05">
        <w:rPr>
          <w:b/>
          <w:szCs w:val="22"/>
        </w:rPr>
        <w:t>REGISTRAČNÉ ČÍSLO</w:t>
      </w:r>
    </w:p>
    <w:p w14:paraId="2E9CBE13" w14:textId="77777777" w:rsidR="00DC5D50" w:rsidRPr="00CB1E05" w:rsidRDefault="00DC5D50" w:rsidP="00CB1E05">
      <w:pPr>
        <w:rPr>
          <w:b/>
          <w:szCs w:val="22"/>
        </w:rPr>
      </w:pPr>
    </w:p>
    <w:p w14:paraId="4E34B345" w14:textId="77777777" w:rsidR="00C8074D" w:rsidRPr="00CB1E05" w:rsidRDefault="005547D2" w:rsidP="00CB1E05">
      <w:pPr>
        <w:rPr>
          <w:szCs w:val="22"/>
        </w:rPr>
      </w:pPr>
      <w:r w:rsidRPr="00CB1E05">
        <w:rPr>
          <w:szCs w:val="22"/>
        </w:rPr>
        <w:t>63/0400/07-S</w:t>
      </w:r>
    </w:p>
    <w:p w14:paraId="56CE4C23" w14:textId="77777777" w:rsidR="000861B3" w:rsidRPr="00CB1E05" w:rsidRDefault="000861B3" w:rsidP="00CB1E05">
      <w:pPr>
        <w:rPr>
          <w:b/>
          <w:szCs w:val="22"/>
        </w:rPr>
      </w:pPr>
    </w:p>
    <w:p w14:paraId="434BAE09" w14:textId="77777777" w:rsidR="009129C9" w:rsidRPr="00CB1E05" w:rsidRDefault="009129C9" w:rsidP="00CB1E05">
      <w:pPr>
        <w:rPr>
          <w:b/>
          <w:szCs w:val="22"/>
        </w:rPr>
      </w:pPr>
    </w:p>
    <w:p w14:paraId="49606882" w14:textId="77777777" w:rsidR="00C8074D" w:rsidRPr="00CB1E05" w:rsidRDefault="00C8074D" w:rsidP="00CB1E05">
      <w:pPr>
        <w:rPr>
          <w:b/>
          <w:szCs w:val="22"/>
        </w:rPr>
      </w:pPr>
      <w:r w:rsidRPr="00CB1E05">
        <w:rPr>
          <w:b/>
          <w:szCs w:val="22"/>
        </w:rPr>
        <w:t xml:space="preserve">9. </w:t>
      </w:r>
      <w:r w:rsidR="000861B3" w:rsidRPr="00CB1E05">
        <w:rPr>
          <w:b/>
          <w:szCs w:val="22"/>
        </w:rPr>
        <w:tab/>
      </w:r>
      <w:r w:rsidR="00522B04" w:rsidRPr="00CB1E05">
        <w:rPr>
          <w:b/>
          <w:szCs w:val="22"/>
        </w:rPr>
        <w:t>DÁTUM PRVEJ REGISTRÁCIE/PREDĹŽENIA REGISTRÁCIE</w:t>
      </w:r>
    </w:p>
    <w:p w14:paraId="129629E2" w14:textId="77777777" w:rsidR="00E921AC" w:rsidRPr="00CB1E05" w:rsidRDefault="00E921AC" w:rsidP="00CB1E05">
      <w:pPr>
        <w:rPr>
          <w:b/>
          <w:szCs w:val="22"/>
        </w:rPr>
      </w:pPr>
    </w:p>
    <w:p w14:paraId="25D170BC" w14:textId="77777777" w:rsidR="00C8074D" w:rsidRPr="00CB1E05" w:rsidRDefault="00E921AC" w:rsidP="00CB1E05">
      <w:pPr>
        <w:rPr>
          <w:szCs w:val="22"/>
        </w:rPr>
      </w:pPr>
      <w:r w:rsidRPr="00CB1E05">
        <w:rPr>
          <w:szCs w:val="22"/>
        </w:rPr>
        <w:t xml:space="preserve">Dátum prvej registrácie: </w:t>
      </w:r>
      <w:r w:rsidR="00B02832" w:rsidRPr="00CB1E05">
        <w:rPr>
          <w:szCs w:val="22"/>
        </w:rPr>
        <w:t>18</w:t>
      </w:r>
      <w:r w:rsidRPr="00CB1E05">
        <w:rPr>
          <w:szCs w:val="22"/>
        </w:rPr>
        <w:t>.</w:t>
      </w:r>
      <w:r w:rsidR="00F51895" w:rsidRPr="00CB1E05">
        <w:rPr>
          <w:szCs w:val="22"/>
        </w:rPr>
        <w:t xml:space="preserve"> </w:t>
      </w:r>
      <w:r w:rsidR="00D5190D" w:rsidRPr="00CB1E05">
        <w:rPr>
          <w:szCs w:val="22"/>
        </w:rPr>
        <w:t xml:space="preserve">októbra </w:t>
      </w:r>
      <w:r w:rsidRPr="00CB1E05">
        <w:rPr>
          <w:szCs w:val="22"/>
        </w:rPr>
        <w:t>2007</w:t>
      </w:r>
    </w:p>
    <w:p w14:paraId="6EDEA786" w14:textId="77777777" w:rsidR="00E921AC" w:rsidRPr="00CB1E05" w:rsidRDefault="00E921AC" w:rsidP="00CB1E05">
      <w:pPr>
        <w:rPr>
          <w:szCs w:val="22"/>
        </w:rPr>
      </w:pPr>
      <w:r w:rsidRPr="00CB1E05">
        <w:rPr>
          <w:szCs w:val="22"/>
        </w:rPr>
        <w:t>Dátum posledného predĺženia</w:t>
      </w:r>
      <w:r w:rsidR="00AA7DCC" w:rsidRPr="00CB1E05">
        <w:rPr>
          <w:szCs w:val="22"/>
        </w:rPr>
        <w:t xml:space="preserve"> registrácie</w:t>
      </w:r>
      <w:r w:rsidR="00DE35E7" w:rsidRPr="00CB1E05">
        <w:rPr>
          <w:szCs w:val="22"/>
        </w:rPr>
        <w:t>:</w:t>
      </w:r>
      <w:r w:rsidR="004804F3" w:rsidRPr="00CB1E05">
        <w:rPr>
          <w:szCs w:val="22"/>
        </w:rPr>
        <w:t xml:space="preserve"> 26.</w:t>
      </w:r>
      <w:r w:rsidR="00F51895" w:rsidRPr="00CB1E05">
        <w:rPr>
          <w:szCs w:val="22"/>
        </w:rPr>
        <w:t xml:space="preserve"> </w:t>
      </w:r>
      <w:r w:rsidR="00D5190D" w:rsidRPr="00CB1E05">
        <w:rPr>
          <w:szCs w:val="22"/>
        </w:rPr>
        <w:t xml:space="preserve">júna </w:t>
      </w:r>
      <w:r w:rsidR="004804F3" w:rsidRPr="00CB1E05">
        <w:rPr>
          <w:szCs w:val="22"/>
        </w:rPr>
        <w:t>2008</w:t>
      </w:r>
    </w:p>
    <w:p w14:paraId="6ECDA79A" w14:textId="77777777" w:rsidR="00F01E61" w:rsidRPr="00CB1E05" w:rsidRDefault="00F01E61" w:rsidP="00CB1E05">
      <w:pPr>
        <w:rPr>
          <w:szCs w:val="22"/>
        </w:rPr>
      </w:pPr>
    </w:p>
    <w:p w14:paraId="62A3BCC0" w14:textId="77777777" w:rsidR="00381CB3" w:rsidRPr="00CB1E05" w:rsidRDefault="00381CB3" w:rsidP="00CB1E05">
      <w:pPr>
        <w:rPr>
          <w:b/>
          <w:szCs w:val="22"/>
        </w:rPr>
      </w:pPr>
    </w:p>
    <w:p w14:paraId="3E8CEAB1" w14:textId="77777777" w:rsidR="00C8074D" w:rsidRPr="00CB1E05" w:rsidRDefault="00C8074D" w:rsidP="00CB1E05">
      <w:pPr>
        <w:rPr>
          <w:b/>
          <w:szCs w:val="22"/>
        </w:rPr>
      </w:pPr>
      <w:r w:rsidRPr="00CB1E05">
        <w:rPr>
          <w:b/>
          <w:szCs w:val="22"/>
        </w:rPr>
        <w:t xml:space="preserve">10. </w:t>
      </w:r>
      <w:r w:rsidR="000861B3" w:rsidRPr="00CB1E05">
        <w:rPr>
          <w:b/>
          <w:szCs w:val="22"/>
        </w:rPr>
        <w:tab/>
      </w:r>
      <w:r w:rsidR="00522B04" w:rsidRPr="00CB1E05">
        <w:rPr>
          <w:b/>
          <w:szCs w:val="22"/>
        </w:rPr>
        <w:t>DÁTUM REVÍZIE TEXTU</w:t>
      </w:r>
    </w:p>
    <w:p w14:paraId="499DE252" w14:textId="77777777" w:rsidR="00D2275E" w:rsidRDefault="00D2275E" w:rsidP="00CB1E05">
      <w:pPr>
        <w:rPr>
          <w:szCs w:val="22"/>
        </w:rPr>
      </w:pPr>
    </w:p>
    <w:p w14:paraId="36043F5A" w14:textId="4034DE34" w:rsidR="00D2275E" w:rsidRPr="00CB1E05" w:rsidRDefault="00D2275E" w:rsidP="00CB1E05">
      <w:pPr>
        <w:autoSpaceDE w:val="0"/>
        <w:autoSpaceDN w:val="0"/>
        <w:rPr>
          <w:szCs w:val="22"/>
        </w:rPr>
      </w:pPr>
      <w:r>
        <w:rPr>
          <w:szCs w:val="22"/>
        </w:rPr>
        <w:t>0</w:t>
      </w:r>
      <w:r w:rsidR="00570B5F">
        <w:rPr>
          <w:szCs w:val="22"/>
        </w:rPr>
        <w:t>7</w:t>
      </w:r>
      <w:r>
        <w:rPr>
          <w:szCs w:val="22"/>
        </w:rPr>
        <w:t>/2024</w:t>
      </w:r>
    </w:p>
    <w:p w14:paraId="09C40AC0" w14:textId="7583028E" w:rsidR="00C8074D" w:rsidRPr="00CB1E05" w:rsidRDefault="00C8074D" w:rsidP="00CB1E05">
      <w:pPr>
        <w:rPr>
          <w:szCs w:val="22"/>
        </w:rPr>
      </w:pPr>
    </w:p>
    <w:sectPr w:rsidR="00C8074D" w:rsidRPr="00CB1E05" w:rsidSect="00CB1E05">
      <w:headerReference w:type="default" r:id="rId16"/>
      <w:footerReference w:type="even" r:id="rId17"/>
      <w:footerReference w:type="default" r:id="rId18"/>
      <w:footerReference w:type="first" r:id="rId19"/>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7755FF" w14:textId="77777777" w:rsidR="00FF4B99" w:rsidRDefault="00FF4B99">
      <w:r>
        <w:separator/>
      </w:r>
    </w:p>
  </w:endnote>
  <w:endnote w:type="continuationSeparator" w:id="0">
    <w:p w14:paraId="6C036392" w14:textId="77777777" w:rsidR="00FF4B99" w:rsidRDefault="00FF4B99">
      <w:r>
        <w:continuationSeparator/>
      </w:r>
    </w:p>
  </w:endnote>
  <w:endnote w:type="continuationNotice" w:id="1">
    <w:p w14:paraId="4E58062C" w14:textId="77777777" w:rsidR="00FF4B99" w:rsidRDefault="00FF4B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36FDD" w14:textId="77777777" w:rsidR="00F02F8B" w:rsidRDefault="00F02F8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D741AE" w14:textId="77777777" w:rsidR="00F02F8B" w:rsidRDefault="00F02F8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D0AC7" w14:textId="77777777" w:rsidR="00F02F8B" w:rsidRPr="0023187E" w:rsidRDefault="00F02F8B">
    <w:pPr>
      <w:pStyle w:val="Pta"/>
      <w:jc w:val="center"/>
      <w:rPr>
        <w:sz w:val="18"/>
        <w:szCs w:val="18"/>
      </w:rPr>
    </w:pPr>
    <w:r w:rsidRPr="0023187E">
      <w:rPr>
        <w:sz w:val="18"/>
        <w:szCs w:val="18"/>
      </w:rPr>
      <w:fldChar w:fldCharType="begin"/>
    </w:r>
    <w:r w:rsidRPr="0023187E">
      <w:rPr>
        <w:sz w:val="18"/>
        <w:szCs w:val="18"/>
      </w:rPr>
      <w:instrText>PAGE   \* MERGEFORMAT</w:instrText>
    </w:r>
    <w:r w:rsidRPr="0023187E">
      <w:rPr>
        <w:sz w:val="18"/>
        <w:szCs w:val="18"/>
      </w:rPr>
      <w:fldChar w:fldCharType="separate"/>
    </w:r>
    <w:r w:rsidR="001004BB" w:rsidRPr="001004BB">
      <w:rPr>
        <w:noProof/>
        <w:sz w:val="18"/>
        <w:szCs w:val="18"/>
        <w:lang w:val="sk-SK"/>
      </w:rPr>
      <w:t>17</w:t>
    </w:r>
    <w:r w:rsidRPr="0023187E">
      <w:rPr>
        <w:sz w:val="18"/>
        <w:szCs w:val="18"/>
      </w:rPr>
      <w:fldChar w:fldCharType="end"/>
    </w:r>
  </w:p>
  <w:p w14:paraId="44E339AD" w14:textId="77777777" w:rsidR="00F02F8B" w:rsidRDefault="00F02F8B">
    <w:pPr>
      <w:pStyle w:val="Pta"/>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3136C" w14:textId="77777777" w:rsidR="00F02F8B" w:rsidRPr="0023187E" w:rsidRDefault="00F02F8B">
    <w:pPr>
      <w:pStyle w:val="Pta"/>
      <w:jc w:val="center"/>
      <w:rPr>
        <w:sz w:val="18"/>
        <w:szCs w:val="18"/>
      </w:rPr>
    </w:pPr>
    <w:r w:rsidRPr="0023187E">
      <w:rPr>
        <w:sz w:val="18"/>
        <w:szCs w:val="18"/>
      </w:rPr>
      <w:fldChar w:fldCharType="begin"/>
    </w:r>
    <w:r w:rsidRPr="0023187E">
      <w:rPr>
        <w:sz w:val="18"/>
        <w:szCs w:val="18"/>
      </w:rPr>
      <w:instrText>PAGE   \* MERGEFORMAT</w:instrText>
    </w:r>
    <w:r w:rsidRPr="0023187E">
      <w:rPr>
        <w:sz w:val="18"/>
        <w:szCs w:val="18"/>
      </w:rPr>
      <w:fldChar w:fldCharType="separate"/>
    </w:r>
    <w:r w:rsidR="00FA6B37" w:rsidRPr="00FA6B37">
      <w:rPr>
        <w:noProof/>
        <w:sz w:val="18"/>
        <w:szCs w:val="18"/>
        <w:lang w:val="sk-SK"/>
      </w:rPr>
      <w:t>1</w:t>
    </w:r>
    <w:r w:rsidRPr="0023187E">
      <w:rPr>
        <w:sz w:val="18"/>
        <w:szCs w:val="18"/>
      </w:rPr>
      <w:fldChar w:fldCharType="end"/>
    </w:r>
  </w:p>
  <w:p w14:paraId="3D4CCAE9" w14:textId="77777777" w:rsidR="00F02F8B" w:rsidRPr="0023187E" w:rsidRDefault="00F02F8B">
    <w:pPr>
      <w:pStyle w:val="Pt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90DC0" w14:textId="77777777" w:rsidR="00FF4B99" w:rsidRDefault="00FF4B99">
      <w:r>
        <w:separator/>
      </w:r>
    </w:p>
  </w:footnote>
  <w:footnote w:type="continuationSeparator" w:id="0">
    <w:p w14:paraId="4ED535D6" w14:textId="77777777" w:rsidR="00FF4B99" w:rsidRDefault="00FF4B99">
      <w:r>
        <w:continuationSeparator/>
      </w:r>
    </w:p>
  </w:footnote>
  <w:footnote w:type="continuationNotice" w:id="1">
    <w:p w14:paraId="7FD52B2A" w14:textId="77777777" w:rsidR="00FF4B99" w:rsidRDefault="00FF4B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8BFA" w14:textId="1873BF2D" w:rsidR="00FA6B37" w:rsidRPr="00FA6B37" w:rsidRDefault="00C237A7" w:rsidP="00FA6B37">
    <w:r>
      <w:rPr>
        <w:sz w:val="18"/>
        <w:szCs w:val="18"/>
      </w:rPr>
      <w:t xml:space="preserve">Príloha č. 1 k notifikácii o zmene, ev. </w:t>
    </w:r>
    <w:r w:rsidRPr="004B7896">
      <w:rPr>
        <w:sz w:val="18"/>
        <w:szCs w:val="18"/>
      </w:rPr>
      <w:t xml:space="preserve">č.: </w:t>
    </w:r>
    <w:r w:rsidRPr="004B7896">
      <w:rPr>
        <w:sz w:val="18"/>
      </w:rPr>
      <w:t>2022/</w:t>
    </w:r>
    <w:r w:rsidRPr="004B7896">
      <w:rPr>
        <w:sz w:val="18"/>
        <w:szCs w:val="18"/>
      </w:rPr>
      <w:t>00016</w:t>
    </w:r>
    <w:r w:rsidR="004628AA" w:rsidRPr="004B7896">
      <w:rPr>
        <w:sz w:val="18"/>
        <w:szCs w:val="18"/>
      </w:rPr>
      <w:t>-Z1B</w:t>
    </w:r>
    <w:r w:rsidRPr="004B7896">
      <w:rPr>
        <w:sz w:val="18"/>
        <w:szCs w:val="18"/>
      </w:rPr>
      <w:t xml:space="preserve">, </w:t>
    </w:r>
    <w:r w:rsidR="00117E31" w:rsidRPr="004B7896">
      <w:rPr>
        <w:sz w:val="18"/>
        <w:szCs w:val="18"/>
      </w:rPr>
      <w:t>2023/00241</w:t>
    </w:r>
    <w:r w:rsidR="004628AA" w:rsidRPr="004B7896">
      <w:rPr>
        <w:sz w:val="18"/>
        <w:szCs w:val="18"/>
      </w:rPr>
      <w:t>-Z1B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45D2"/>
    <w:multiLevelType w:val="hybridMultilevel"/>
    <w:tmpl w:val="7BD64180"/>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3B17E4"/>
    <w:multiLevelType w:val="multilevel"/>
    <w:tmpl w:val="B784C81A"/>
    <w:lvl w:ilvl="0">
      <w:start w:val="4"/>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24703BA"/>
    <w:multiLevelType w:val="hybridMultilevel"/>
    <w:tmpl w:val="5E926F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56C37E4"/>
    <w:multiLevelType w:val="hybridMultilevel"/>
    <w:tmpl w:val="A4061A04"/>
    <w:lvl w:ilvl="0" w:tplc="2CB45CD8">
      <w:start w:val="2"/>
      <w:numFmt w:val="decimal"/>
      <w:lvlText w:val="%1)"/>
      <w:lvlJc w:val="left"/>
      <w:pPr>
        <w:tabs>
          <w:tab w:val="num" w:pos="1211"/>
        </w:tabs>
        <w:ind w:left="1211" w:hanging="851"/>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C1C4E"/>
    <w:multiLevelType w:val="hybridMultilevel"/>
    <w:tmpl w:val="0114DBF8"/>
    <w:lvl w:ilvl="0" w:tplc="B30C66B8">
      <w:start w:val="1"/>
      <w:numFmt w:val="lowerLetter"/>
      <w:lvlText w:val="%1)"/>
      <w:lvlJc w:val="left"/>
      <w:pPr>
        <w:tabs>
          <w:tab w:val="num" w:pos="0"/>
        </w:tabs>
        <w:ind w:left="570" w:hanging="57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185E2E"/>
    <w:multiLevelType w:val="hybridMultilevel"/>
    <w:tmpl w:val="BFE0732E"/>
    <w:lvl w:ilvl="0" w:tplc="F3B86260">
      <w:start w:val="1"/>
      <w:numFmt w:val="decimal"/>
      <w:lvlText w:val="%1)"/>
      <w:lvlJc w:val="left"/>
      <w:pPr>
        <w:tabs>
          <w:tab w:val="num" w:pos="1211"/>
        </w:tabs>
        <w:ind w:left="1211" w:hanging="851"/>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24D4A"/>
    <w:multiLevelType w:val="multilevel"/>
    <w:tmpl w:val="8E164A48"/>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1BEE3189"/>
    <w:multiLevelType w:val="multilevel"/>
    <w:tmpl w:val="95AA2E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716E33"/>
    <w:multiLevelType w:val="multilevel"/>
    <w:tmpl w:val="781AF87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FC20EEA"/>
    <w:multiLevelType w:val="singleLevel"/>
    <w:tmpl w:val="9462E1A6"/>
    <w:lvl w:ilvl="0">
      <w:start w:val="1"/>
      <w:numFmt w:val="lowerLetter"/>
      <w:lvlText w:val="%1)"/>
      <w:legacy w:legacy="1" w:legacySpace="0" w:legacyIndent="570"/>
      <w:lvlJc w:val="left"/>
      <w:pPr>
        <w:ind w:left="570" w:hanging="570"/>
      </w:pPr>
      <w:rPr>
        <w:b/>
        <w:bCs/>
      </w:rPr>
    </w:lvl>
  </w:abstractNum>
  <w:abstractNum w:abstractNumId="11" w15:restartNumberingAfterBreak="0">
    <w:nsid w:val="21893E53"/>
    <w:multiLevelType w:val="hybridMultilevel"/>
    <w:tmpl w:val="6760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B74F68"/>
    <w:multiLevelType w:val="hybridMultilevel"/>
    <w:tmpl w:val="75B29A6E"/>
    <w:lvl w:ilvl="0" w:tplc="C5001D38">
      <w:start w:val="1"/>
      <w:numFmt w:val="upperRoman"/>
      <w:lvlText w:val="%1."/>
      <w:lvlJc w:val="right"/>
      <w:pPr>
        <w:tabs>
          <w:tab w:val="num" w:pos="397"/>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146038"/>
    <w:multiLevelType w:val="singleLevel"/>
    <w:tmpl w:val="12EEB0C6"/>
    <w:lvl w:ilvl="0">
      <w:start w:val="1"/>
      <w:numFmt w:val="decimal"/>
      <w:lvlText w:val="%1."/>
      <w:lvlJc w:val="left"/>
      <w:pPr>
        <w:tabs>
          <w:tab w:val="num" w:pos="720"/>
        </w:tabs>
        <w:ind w:left="720" w:hanging="720"/>
      </w:pPr>
      <w:rPr>
        <w:rFonts w:hint="default"/>
        <w:b/>
        <w:bCs/>
      </w:rPr>
    </w:lvl>
  </w:abstractNum>
  <w:abstractNum w:abstractNumId="14" w15:restartNumberingAfterBreak="0">
    <w:nsid w:val="3066740C"/>
    <w:multiLevelType w:val="hybridMultilevel"/>
    <w:tmpl w:val="93D27262"/>
    <w:lvl w:ilvl="0" w:tplc="40B8615C">
      <w:start w:val="1"/>
      <w:numFmt w:val="upperRoman"/>
      <w:lvlText w:val="%1."/>
      <w:lvlJc w:val="right"/>
      <w:pPr>
        <w:tabs>
          <w:tab w:val="num" w:pos="397"/>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5113D9"/>
    <w:multiLevelType w:val="hybridMultilevel"/>
    <w:tmpl w:val="1B1A0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991C9E"/>
    <w:multiLevelType w:val="hybridMultilevel"/>
    <w:tmpl w:val="3EF250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C8D2646"/>
    <w:multiLevelType w:val="hybridMultilevel"/>
    <w:tmpl w:val="1ABAA8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7BE0223"/>
    <w:multiLevelType w:val="hybridMultilevel"/>
    <w:tmpl w:val="4D24C2C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737D39"/>
    <w:multiLevelType w:val="hybridMultilevel"/>
    <w:tmpl w:val="A5B0D45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D40346A"/>
    <w:multiLevelType w:val="hybridMultilevel"/>
    <w:tmpl w:val="95AA2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9C4D14"/>
    <w:multiLevelType w:val="multilevel"/>
    <w:tmpl w:val="5BDA1662"/>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67F616C"/>
    <w:multiLevelType w:val="multilevel"/>
    <w:tmpl w:val="781AF87C"/>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DC73015"/>
    <w:multiLevelType w:val="hybridMultilevel"/>
    <w:tmpl w:val="9BEA0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6024C"/>
    <w:multiLevelType w:val="hybridMultilevel"/>
    <w:tmpl w:val="4838E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FA40DD"/>
    <w:multiLevelType w:val="multilevel"/>
    <w:tmpl w:val="95AA2E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50481C"/>
    <w:multiLevelType w:val="hybridMultilevel"/>
    <w:tmpl w:val="1812CC8A"/>
    <w:lvl w:ilvl="0" w:tplc="04090007">
      <w:start w:val="1"/>
      <w:numFmt w:val="bullet"/>
      <w:lvlText w:val=""/>
      <w:lvlJc w:val="left"/>
      <w:pPr>
        <w:tabs>
          <w:tab w:val="num" w:pos="360"/>
        </w:tabs>
        <w:ind w:left="360" w:hanging="360"/>
      </w:pPr>
      <w:rPr>
        <w:rFonts w:ascii="Symbol" w:hAnsi="Symbol" w:hint="default"/>
      </w:rPr>
    </w:lvl>
    <w:lvl w:ilvl="1" w:tplc="53BA9BF2">
      <w:start w:val="1"/>
      <w:numFmt w:val="decimal"/>
      <w:lvlText w:val="%2"/>
      <w:lvlJc w:val="left"/>
      <w:pPr>
        <w:tabs>
          <w:tab w:val="num" w:pos="360"/>
        </w:tabs>
        <w:ind w:left="360" w:hanging="360"/>
      </w:pPr>
      <w:rPr>
        <w:sz w:val="16"/>
        <w:szCs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58149509">
    <w:abstractNumId w:val="15"/>
  </w:num>
  <w:num w:numId="2" w16cid:durableId="1160538339">
    <w:abstractNumId w:val="18"/>
  </w:num>
  <w:num w:numId="3" w16cid:durableId="514811007">
    <w:abstractNumId w:val="17"/>
  </w:num>
  <w:num w:numId="4" w16cid:durableId="795180345">
    <w:abstractNumId w:val="13"/>
  </w:num>
  <w:num w:numId="5" w16cid:durableId="1387216085">
    <w:abstractNumId w:val="22"/>
  </w:num>
  <w:num w:numId="6" w16cid:durableId="260653201">
    <w:abstractNumId w:val="7"/>
  </w:num>
  <w:num w:numId="7" w16cid:durableId="1424181780">
    <w:abstractNumId w:val="2"/>
  </w:num>
  <w:num w:numId="8" w16cid:durableId="307396461">
    <w:abstractNumId w:val="10"/>
  </w:num>
  <w:num w:numId="9" w16cid:durableId="73042399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69235094">
    <w:abstractNumId w:val="19"/>
  </w:num>
  <w:num w:numId="11" w16cid:durableId="1975284349">
    <w:abstractNumId w:val="9"/>
  </w:num>
  <w:num w:numId="12" w16cid:durableId="1986427020">
    <w:abstractNumId w:val="21"/>
  </w:num>
  <w:num w:numId="13" w16cid:durableId="1547133799">
    <w:abstractNumId w:val="12"/>
  </w:num>
  <w:num w:numId="14" w16cid:durableId="1104228790">
    <w:abstractNumId w:val="14"/>
  </w:num>
  <w:num w:numId="15" w16cid:durableId="1256404744">
    <w:abstractNumId w:val="20"/>
  </w:num>
  <w:num w:numId="16" w16cid:durableId="1319456543">
    <w:abstractNumId w:val="24"/>
  </w:num>
  <w:num w:numId="17" w16cid:durableId="1959025368">
    <w:abstractNumId w:val="25"/>
  </w:num>
  <w:num w:numId="18" w16cid:durableId="530145839">
    <w:abstractNumId w:val="6"/>
  </w:num>
  <w:num w:numId="19" w16cid:durableId="1976981160">
    <w:abstractNumId w:val="8"/>
  </w:num>
  <w:num w:numId="20" w16cid:durableId="1329140771">
    <w:abstractNumId w:val="4"/>
  </w:num>
  <w:num w:numId="21" w16cid:durableId="1821341048">
    <w:abstractNumId w:val="5"/>
  </w:num>
  <w:num w:numId="22" w16cid:durableId="1218052506">
    <w:abstractNumId w:val="16"/>
  </w:num>
  <w:num w:numId="23" w16cid:durableId="248854179">
    <w:abstractNumId w:val="1"/>
  </w:num>
  <w:num w:numId="24" w16cid:durableId="1478374575">
    <w:abstractNumId w:val="3"/>
  </w:num>
  <w:num w:numId="25" w16cid:durableId="1569998649">
    <w:abstractNumId w:val="23"/>
  </w:num>
  <w:num w:numId="26" w16cid:durableId="255479005">
    <w:abstractNumId w:val="26"/>
  </w:num>
  <w:num w:numId="27" w16cid:durableId="453255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U" w:val="110"/>
    <w:docVar w:name="WfJumps" w:val="no"/>
    <w:docVar w:name="WfLastSegment" w:val=" 41745"/>
    <w:docVar w:name="WfRevTM" w:val="c:\documents and settings\andrea\my documents\andrea\copied from old comp\andrea\wf_en\WfMemory.Txt"/>
    <w:docVar w:name="WfStyleNames" w:val=",1 / 1.1 / 1.1.1,1 / a / i,Article / Section,Balloon Text,Block Text,Body Text,Body Text 2,Body Text 3,Body Text First Indent,Body Text First Indent 2,Body Text Indent,Body Text Indent 2,Body Text Indent 3,Caption,Closing,Comment Reference,Comment Subject,Comment Text,Date,Default Paragraph Font,Document Map,E-mail Signature,Emphasis,Endnote Reference,Endnote Text,Envelope Address,Envelope Return,FollowedHyperlink,Footer,Footnote Reference,Footnote Text,Header,Heading 1,Heading 2,Heading 3,Heading 4,Heading 5,Heading 6,Heading 7,Heading 8,Heading 9,HTML Acronym,HTML Address,HTML Cite,HTML Code,HTML Definition,HTML Keyboard,HTML Preformatted,HTML Sample,HTML Typewriter,HTML Variable,Hyperlink,Index 1,Index 2,Index 3,Index 4,Index 5,Index 6,Index 7,Index 8,Index 9,Index Heading,Line Number,List,List 2,List 3,List 4,List 5,List Bullet,List Bullet 2,List Bullet 3,List Bullet 4,List Bullet 5,List Continue,List Continue 2,List Continue 3,List Continue 4,List Continue 5,List Number,List Number 2,List Number 3,List Number 4,List Number 5,Macro Text,Message Header,No List,Normal,Normal (Web),Normal Indent,Note Heading,Page Number,Plain Text,Salutation,Signature,Standard,Strong,Subtitle,Table 3D effects 1,Table 3D effects 2,Table 3D effects 3,Table Classic 1,Table Classic 2,Table Classic 3,Table Classic 4,Table Colorful 1,Table Colorful 2,Table Colorful 3,Table Columns 1,Table Columns 2,Table Columns 3,Table Columns 4,Table Columns 5,Table Contemporary,Table Elegant,Table Grid,Table Grid 1,Table Grid 2,Table Grid 3,Table Grid 4,Table Grid 5,Table Grid 6,Table Grid 7,Table Grid 8,Table List 1,Table List 2,Table List 3,Table List 4,Table List 5,Table List 6,Table List 7,Table List 8,Table Normal,Table of Authorities,Table of Figures,Table Professional,Table Simple 1,Table Simple 2,Table Simple 3,Table Subtle 1,Table Subtle 2,Table Theme,Table Web 1,Table Web 2,Table Web 3,times 12 pt,Title,TOA Heading,TOC 1,TOC 2,TOC 3,TOC 4,TOC 5,TOC 6,TOC 7,TOC 8,TOC 9,tw4winMark,"/>
    <w:docVar w:name="WfStyles" w:val="157"/>
    <w:docVar w:name="WfTags" w:val="no00"/>
    <w:docVar w:name="WfTM1" w:val="c:\documents and settings\andrea\my documents\andrea\copied from old comp\andrea\wf_en\"/>
    <w:docVar w:name="WfTM2" w:val="WfMemory.Txt"/>
  </w:docVars>
  <w:rsids>
    <w:rsidRoot w:val="00C813D4"/>
    <w:rsid w:val="0000059E"/>
    <w:rsid w:val="0000079C"/>
    <w:rsid w:val="00003762"/>
    <w:rsid w:val="000047E9"/>
    <w:rsid w:val="000054E0"/>
    <w:rsid w:val="0000605B"/>
    <w:rsid w:val="00010202"/>
    <w:rsid w:val="00011A0A"/>
    <w:rsid w:val="000122EF"/>
    <w:rsid w:val="00012F71"/>
    <w:rsid w:val="00014A23"/>
    <w:rsid w:val="00017927"/>
    <w:rsid w:val="00021402"/>
    <w:rsid w:val="00024163"/>
    <w:rsid w:val="000275C3"/>
    <w:rsid w:val="00027D26"/>
    <w:rsid w:val="00033908"/>
    <w:rsid w:val="000360B4"/>
    <w:rsid w:val="00036EAB"/>
    <w:rsid w:val="00036F3F"/>
    <w:rsid w:val="00037363"/>
    <w:rsid w:val="00037A78"/>
    <w:rsid w:val="000414F3"/>
    <w:rsid w:val="000429E7"/>
    <w:rsid w:val="00043104"/>
    <w:rsid w:val="00045BAC"/>
    <w:rsid w:val="0004715F"/>
    <w:rsid w:val="00052C68"/>
    <w:rsid w:val="00054ABF"/>
    <w:rsid w:val="00056913"/>
    <w:rsid w:val="0006133E"/>
    <w:rsid w:val="0006165B"/>
    <w:rsid w:val="00064933"/>
    <w:rsid w:val="00066A99"/>
    <w:rsid w:val="000702A9"/>
    <w:rsid w:val="00070A31"/>
    <w:rsid w:val="00071140"/>
    <w:rsid w:val="00071D42"/>
    <w:rsid w:val="000720A0"/>
    <w:rsid w:val="000725D8"/>
    <w:rsid w:val="00072642"/>
    <w:rsid w:val="00072B28"/>
    <w:rsid w:val="00072C23"/>
    <w:rsid w:val="00072C4F"/>
    <w:rsid w:val="00074D09"/>
    <w:rsid w:val="000756C7"/>
    <w:rsid w:val="000809B1"/>
    <w:rsid w:val="00084E2D"/>
    <w:rsid w:val="0008513B"/>
    <w:rsid w:val="000861B3"/>
    <w:rsid w:val="000875C0"/>
    <w:rsid w:val="00090A8E"/>
    <w:rsid w:val="00090AD8"/>
    <w:rsid w:val="00092474"/>
    <w:rsid w:val="00094BF7"/>
    <w:rsid w:val="0009710C"/>
    <w:rsid w:val="000A071C"/>
    <w:rsid w:val="000A3A32"/>
    <w:rsid w:val="000A596E"/>
    <w:rsid w:val="000A7854"/>
    <w:rsid w:val="000B185C"/>
    <w:rsid w:val="000B227D"/>
    <w:rsid w:val="000B2C1E"/>
    <w:rsid w:val="000B5117"/>
    <w:rsid w:val="000B61E6"/>
    <w:rsid w:val="000B6A59"/>
    <w:rsid w:val="000C1A66"/>
    <w:rsid w:val="000C1D18"/>
    <w:rsid w:val="000C210B"/>
    <w:rsid w:val="000C52D8"/>
    <w:rsid w:val="000C628B"/>
    <w:rsid w:val="000D133A"/>
    <w:rsid w:val="000D16AB"/>
    <w:rsid w:val="000D17BC"/>
    <w:rsid w:val="000D1CA2"/>
    <w:rsid w:val="000D232B"/>
    <w:rsid w:val="000D2FE6"/>
    <w:rsid w:val="000D5DA2"/>
    <w:rsid w:val="000E0182"/>
    <w:rsid w:val="000E14B3"/>
    <w:rsid w:val="000E17FE"/>
    <w:rsid w:val="000E1978"/>
    <w:rsid w:val="000E28FE"/>
    <w:rsid w:val="000E50C3"/>
    <w:rsid w:val="000E5E90"/>
    <w:rsid w:val="000E65F0"/>
    <w:rsid w:val="000E78A4"/>
    <w:rsid w:val="000F01B4"/>
    <w:rsid w:val="000F0AEE"/>
    <w:rsid w:val="000F2414"/>
    <w:rsid w:val="000F27E5"/>
    <w:rsid w:val="000F3D24"/>
    <w:rsid w:val="000F5E65"/>
    <w:rsid w:val="000F6732"/>
    <w:rsid w:val="000F7463"/>
    <w:rsid w:val="0010048C"/>
    <w:rsid w:val="001004BB"/>
    <w:rsid w:val="001015A9"/>
    <w:rsid w:val="00101FAF"/>
    <w:rsid w:val="0010257B"/>
    <w:rsid w:val="00103CF7"/>
    <w:rsid w:val="0010555E"/>
    <w:rsid w:val="00105B13"/>
    <w:rsid w:val="00112787"/>
    <w:rsid w:val="00112B17"/>
    <w:rsid w:val="001133EC"/>
    <w:rsid w:val="00113694"/>
    <w:rsid w:val="00113CDA"/>
    <w:rsid w:val="00113D0E"/>
    <w:rsid w:val="00114545"/>
    <w:rsid w:val="0011474F"/>
    <w:rsid w:val="00114828"/>
    <w:rsid w:val="001157AD"/>
    <w:rsid w:val="00117E31"/>
    <w:rsid w:val="00117F58"/>
    <w:rsid w:val="001220B8"/>
    <w:rsid w:val="00122C6B"/>
    <w:rsid w:val="00126C82"/>
    <w:rsid w:val="0012710C"/>
    <w:rsid w:val="001300CA"/>
    <w:rsid w:val="00133D06"/>
    <w:rsid w:val="00133EA6"/>
    <w:rsid w:val="0013410E"/>
    <w:rsid w:val="0013566C"/>
    <w:rsid w:val="00140798"/>
    <w:rsid w:val="001412DB"/>
    <w:rsid w:val="00141AF3"/>
    <w:rsid w:val="00141B97"/>
    <w:rsid w:val="00144509"/>
    <w:rsid w:val="001475E2"/>
    <w:rsid w:val="0014789B"/>
    <w:rsid w:val="00150688"/>
    <w:rsid w:val="001526D8"/>
    <w:rsid w:val="00152713"/>
    <w:rsid w:val="00153357"/>
    <w:rsid w:val="00153F5A"/>
    <w:rsid w:val="00154286"/>
    <w:rsid w:val="00156FD3"/>
    <w:rsid w:val="001573EC"/>
    <w:rsid w:val="00161760"/>
    <w:rsid w:val="00162573"/>
    <w:rsid w:val="00163A84"/>
    <w:rsid w:val="00163D1F"/>
    <w:rsid w:val="001653B1"/>
    <w:rsid w:val="00165674"/>
    <w:rsid w:val="001668DC"/>
    <w:rsid w:val="00170357"/>
    <w:rsid w:val="00170F6F"/>
    <w:rsid w:val="00171B9E"/>
    <w:rsid w:val="00174323"/>
    <w:rsid w:val="0017571E"/>
    <w:rsid w:val="00177AB8"/>
    <w:rsid w:val="00182CDE"/>
    <w:rsid w:val="0018317A"/>
    <w:rsid w:val="00186DC0"/>
    <w:rsid w:val="00187BCD"/>
    <w:rsid w:val="00190E4E"/>
    <w:rsid w:val="0019322A"/>
    <w:rsid w:val="0019395E"/>
    <w:rsid w:val="00194AA7"/>
    <w:rsid w:val="001956D4"/>
    <w:rsid w:val="00195FBD"/>
    <w:rsid w:val="00196203"/>
    <w:rsid w:val="00197B66"/>
    <w:rsid w:val="001A1BC5"/>
    <w:rsid w:val="001A2305"/>
    <w:rsid w:val="001A5338"/>
    <w:rsid w:val="001A5821"/>
    <w:rsid w:val="001A5F46"/>
    <w:rsid w:val="001A637D"/>
    <w:rsid w:val="001A6434"/>
    <w:rsid w:val="001A6C9C"/>
    <w:rsid w:val="001B00D7"/>
    <w:rsid w:val="001B16C2"/>
    <w:rsid w:val="001B18AB"/>
    <w:rsid w:val="001B35C5"/>
    <w:rsid w:val="001B57DA"/>
    <w:rsid w:val="001B5C6E"/>
    <w:rsid w:val="001B725C"/>
    <w:rsid w:val="001B7658"/>
    <w:rsid w:val="001B7D21"/>
    <w:rsid w:val="001C04C1"/>
    <w:rsid w:val="001C234C"/>
    <w:rsid w:val="001C2D0B"/>
    <w:rsid w:val="001C451E"/>
    <w:rsid w:val="001C55ED"/>
    <w:rsid w:val="001C6857"/>
    <w:rsid w:val="001C7D37"/>
    <w:rsid w:val="001C7E4C"/>
    <w:rsid w:val="001C7F76"/>
    <w:rsid w:val="001D2B55"/>
    <w:rsid w:val="001D2ED5"/>
    <w:rsid w:val="001D30C1"/>
    <w:rsid w:val="001D3805"/>
    <w:rsid w:val="001D6EE4"/>
    <w:rsid w:val="001E0D4A"/>
    <w:rsid w:val="001E37BB"/>
    <w:rsid w:val="001E3CCD"/>
    <w:rsid w:val="001E5787"/>
    <w:rsid w:val="001E5CE0"/>
    <w:rsid w:val="001F2EE7"/>
    <w:rsid w:val="001F381E"/>
    <w:rsid w:val="001F3A52"/>
    <w:rsid w:val="001F4156"/>
    <w:rsid w:val="001F6172"/>
    <w:rsid w:val="001F7DCD"/>
    <w:rsid w:val="00201860"/>
    <w:rsid w:val="002040C8"/>
    <w:rsid w:val="0020494A"/>
    <w:rsid w:val="00204A08"/>
    <w:rsid w:val="00206B30"/>
    <w:rsid w:val="00210C51"/>
    <w:rsid w:val="00210E3F"/>
    <w:rsid w:val="00213C45"/>
    <w:rsid w:val="002216CD"/>
    <w:rsid w:val="00222576"/>
    <w:rsid w:val="00222637"/>
    <w:rsid w:val="002254E4"/>
    <w:rsid w:val="00225664"/>
    <w:rsid w:val="0022718C"/>
    <w:rsid w:val="0022745F"/>
    <w:rsid w:val="00227F46"/>
    <w:rsid w:val="00230173"/>
    <w:rsid w:val="0023187E"/>
    <w:rsid w:val="00231DF5"/>
    <w:rsid w:val="00232807"/>
    <w:rsid w:val="002418D3"/>
    <w:rsid w:val="002426ED"/>
    <w:rsid w:val="00245E9B"/>
    <w:rsid w:val="002467CC"/>
    <w:rsid w:val="00246C95"/>
    <w:rsid w:val="002470EF"/>
    <w:rsid w:val="00250826"/>
    <w:rsid w:val="00251A67"/>
    <w:rsid w:val="0025359B"/>
    <w:rsid w:val="00253B2C"/>
    <w:rsid w:val="00254AA1"/>
    <w:rsid w:val="0025599E"/>
    <w:rsid w:val="00257D86"/>
    <w:rsid w:val="00262CE6"/>
    <w:rsid w:val="0026475F"/>
    <w:rsid w:val="00266907"/>
    <w:rsid w:val="00267B45"/>
    <w:rsid w:val="002703A1"/>
    <w:rsid w:val="00272A07"/>
    <w:rsid w:val="00274F26"/>
    <w:rsid w:val="00282D72"/>
    <w:rsid w:val="00284F32"/>
    <w:rsid w:val="0029461F"/>
    <w:rsid w:val="00294E00"/>
    <w:rsid w:val="0029551A"/>
    <w:rsid w:val="00296184"/>
    <w:rsid w:val="002A118F"/>
    <w:rsid w:val="002A2EDA"/>
    <w:rsid w:val="002A31C4"/>
    <w:rsid w:val="002A33A4"/>
    <w:rsid w:val="002A4E55"/>
    <w:rsid w:val="002A4F3F"/>
    <w:rsid w:val="002A5B56"/>
    <w:rsid w:val="002A5D8A"/>
    <w:rsid w:val="002A652F"/>
    <w:rsid w:val="002A6962"/>
    <w:rsid w:val="002A6C76"/>
    <w:rsid w:val="002A7217"/>
    <w:rsid w:val="002B0174"/>
    <w:rsid w:val="002B19BF"/>
    <w:rsid w:val="002B2EEE"/>
    <w:rsid w:val="002B42F5"/>
    <w:rsid w:val="002B71C5"/>
    <w:rsid w:val="002B7B45"/>
    <w:rsid w:val="002C0832"/>
    <w:rsid w:val="002D0F57"/>
    <w:rsid w:val="002D586D"/>
    <w:rsid w:val="002D6118"/>
    <w:rsid w:val="002E0464"/>
    <w:rsid w:val="002E109C"/>
    <w:rsid w:val="002E2FA2"/>
    <w:rsid w:val="002E30B3"/>
    <w:rsid w:val="002E31C7"/>
    <w:rsid w:val="002E3839"/>
    <w:rsid w:val="002E5211"/>
    <w:rsid w:val="002E7CFD"/>
    <w:rsid w:val="002F0ACD"/>
    <w:rsid w:val="002F0D0B"/>
    <w:rsid w:val="002F4C6B"/>
    <w:rsid w:val="002F62B5"/>
    <w:rsid w:val="002F6834"/>
    <w:rsid w:val="0030138F"/>
    <w:rsid w:val="00301AA8"/>
    <w:rsid w:val="00301BDD"/>
    <w:rsid w:val="00301D8B"/>
    <w:rsid w:val="00302681"/>
    <w:rsid w:val="00302E34"/>
    <w:rsid w:val="00305229"/>
    <w:rsid w:val="00310BED"/>
    <w:rsid w:val="00312281"/>
    <w:rsid w:val="00312F9E"/>
    <w:rsid w:val="0031423F"/>
    <w:rsid w:val="00314B73"/>
    <w:rsid w:val="00315F00"/>
    <w:rsid w:val="0031651E"/>
    <w:rsid w:val="003167B5"/>
    <w:rsid w:val="00316B69"/>
    <w:rsid w:val="00317BBC"/>
    <w:rsid w:val="00320D28"/>
    <w:rsid w:val="00324356"/>
    <w:rsid w:val="00324480"/>
    <w:rsid w:val="003273E0"/>
    <w:rsid w:val="00327D6A"/>
    <w:rsid w:val="003311B2"/>
    <w:rsid w:val="003311BA"/>
    <w:rsid w:val="00332F9B"/>
    <w:rsid w:val="003336A1"/>
    <w:rsid w:val="003344A0"/>
    <w:rsid w:val="003370D1"/>
    <w:rsid w:val="00343393"/>
    <w:rsid w:val="00345180"/>
    <w:rsid w:val="0034578A"/>
    <w:rsid w:val="00347AF2"/>
    <w:rsid w:val="0035001F"/>
    <w:rsid w:val="00350089"/>
    <w:rsid w:val="00350315"/>
    <w:rsid w:val="00351A42"/>
    <w:rsid w:val="0035502D"/>
    <w:rsid w:val="00355CDC"/>
    <w:rsid w:val="00357059"/>
    <w:rsid w:val="003603ED"/>
    <w:rsid w:val="00360854"/>
    <w:rsid w:val="00360A58"/>
    <w:rsid w:val="003613FB"/>
    <w:rsid w:val="003617F0"/>
    <w:rsid w:val="00363316"/>
    <w:rsid w:val="00363FEE"/>
    <w:rsid w:val="00364A9D"/>
    <w:rsid w:val="00366CEB"/>
    <w:rsid w:val="00367C80"/>
    <w:rsid w:val="003706DA"/>
    <w:rsid w:val="00370814"/>
    <w:rsid w:val="00371418"/>
    <w:rsid w:val="00371663"/>
    <w:rsid w:val="00372C44"/>
    <w:rsid w:val="00375B06"/>
    <w:rsid w:val="00376166"/>
    <w:rsid w:val="003769AA"/>
    <w:rsid w:val="003801B3"/>
    <w:rsid w:val="00380DDA"/>
    <w:rsid w:val="00381CB3"/>
    <w:rsid w:val="00381F41"/>
    <w:rsid w:val="003825A1"/>
    <w:rsid w:val="00385304"/>
    <w:rsid w:val="00385430"/>
    <w:rsid w:val="00385E08"/>
    <w:rsid w:val="00395D3E"/>
    <w:rsid w:val="003A0A6F"/>
    <w:rsid w:val="003A1570"/>
    <w:rsid w:val="003A1B06"/>
    <w:rsid w:val="003A3023"/>
    <w:rsid w:val="003A38DC"/>
    <w:rsid w:val="003A50C4"/>
    <w:rsid w:val="003A6DA4"/>
    <w:rsid w:val="003B0CCC"/>
    <w:rsid w:val="003B41B5"/>
    <w:rsid w:val="003B42B5"/>
    <w:rsid w:val="003B4D54"/>
    <w:rsid w:val="003B6D04"/>
    <w:rsid w:val="003B7690"/>
    <w:rsid w:val="003B7BF2"/>
    <w:rsid w:val="003C5577"/>
    <w:rsid w:val="003C55DF"/>
    <w:rsid w:val="003C628A"/>
    <w:rsid w:val="003D07C0"/>
    <w:rsid w:val="003D09A5"/>
    <w:rsid w:val="003D2EC8"/>
    <w:rsid w:val="003D61CB"/>
    <w:rsid w:val="003D70B9"/>
    <w:rsid w:val="003E5C57"/>
    <w:rsid w:val="003F0787"/>
    <w:rsid w:val="003F0DF3"/>
    <w:rsid w:val="003F4458"/>
    <w:rsid w:val="003F47DE"/>
    <w:rsid w:val="003F4B31"/>
    <w:rsid w:val="003F7BA4"/>
    <w:rsid w:val="0040198E"/>
    <w:rsid w:val="00403EA3"/>
    <w:rsid w:val="00404C58"/>
    <w:rsid w:val="00406ADB"/>
    <w:rsid w:val="004073E1"/>
    <w:rsid w:val="004074CD"/>
    <w:rsid w:val="0040754E"/>
    <w:rsid w:val="00407673"/>
    <w:rsid w:val="00412AE3"/>
    <w:rsid w:val="00412E09"/>
    <w:rsid w:val="0041427C"/>
    <w:rsid w:val="004151AC"/>
    <w:rsid w:val="00416719"/>
    <w:rsid w:val="00416804"/>
    <w:rsid w:val="00416D36"/>
    <w:rsid w:val="00417D8C"/>
    <w:rsid w:val="0042001F"/>
    <w:rsid w:val="0042264C"/>
    <w:rsid w:val="00424D15"/>
    <w:rsid w:val="00425BD1"/>
    <w:rsid w:val="00425CFB"/>
    <w:rsid w:val="00426D8A"/>
    <w:rsid w:val="0043162F"/>
    <w:rsid w:val="00431821"/>
    <w:rsid w:val="00432B67"/>
    <w:rsid w:val="00433505"/>
    <w:rsid w:val="00433563"/>
    <w:rsid w:val="00433D6C"/>
    <w:rsid w:val="00435E88"/>
    <w:rsid w:val="00444D01"/>
    <w:rsid w:val="00445374"/>
    <w:rsid w:val="00446BD9"/>
    <w:rsid w:val="004504E0"/>
    <w:rsid w:val="0045125A"/>
    <w:rsid w:val="00451B78"/>
    <w:rsid w:val="0045312B"/>
    <w:rsid w:val="00453536"/>
    <w:rsid w:val="00455DF0"/>
    <w:rsid w:val="004608E6"/>
    <w:rsid w:val="004628AA"/>
    <w:rsid w:val="004628EF"/>
    <w:rsid w:val="00464F26"/>
    <w:rsid w:val="00465F7E"/>
    <w:rsid w:val="00466AD8"/>
    <w:rsid w:val="0046787E"/>
    <w:rsid w:val="00471F56"/>
    <w:rsid w:val="0047274B"/>
    <w:rsid w:val="00472932"/>
    <w:rsid w:val="00472D0F"/>
    <w:rsid w:val="00472DF1"/>
    <w:rsid w:val="004737CD"/>
    <w:rsid w:val="0047434E"/>
    <w:rsid w:val="00476328"/>
    <w:rsid w:val="004804F3"/>
    <w:rsid w:val="00480A17"/>
    <w:rsid w:val="00482246"/>
    <w:rsid w:val="00482D7E"/>
    <w:rsid w:val="00484D5D"/>
    <w:rsid w:val="00485BED"/>
    <w:rsid w:val="00487AC9"/>
    <w:rsid w:val="004901E9"/>
    <w:rsid w:val="00490D9C"/>
    <w:rsid w:val="00491645"/>
    <w:rsid w:val="00491BE9"/>
    <w:rsid w:val="00492ECA"/>
    <w:rsid w:val="00494E65"/>
    <w:rsid w:val="004952A0"/>
    <w:rsid w:val="004974ED"/>
    <w:rsid w:val="00497BA7"/>
    <w:rsid w:val="004A03E6"/>
    <w:rsid w:val="004A1F7F"/>
    <w:rsid w:val="004A1FAC"/>
    <w:rsid w:val="004A1FF5"/>
    <w:rsid w:val="004A3739"/>
    <w:rsid w:val="004A3EE1"/>
    <w:rsid w:val="004A513D"/>
    <w:rsid w:val="004A6D26"/>
    <w:rsid w:val="004A720A"/>
    <w:rsid w:val="004B2CF3"/>
    <w:rsid w:val="004B3EAA"/>
    <w:rsid w:val="004B44F2"/>
    <w:rsid w:val="004B4990"/>
    <w:rsid w:val="004B7896"/>
    <w:rsid w:val="004C18CD"/>
    <w:rsid w:val="004C29DF"/>
    <w:rsid w:val="004C3546"/>
    <w:rsid w:val="004C6A15"/>
    <w:rsid w:val="004C6D1B"/>
    <w:rsid w:val="004D0F3C"/>
    <w:rsid w:val="004D0F56"/>
    <w:rsid w:val="004D0FB8"/>
    <w:rsid w:val="004D1DA1"/>
    <w:rsid w:val="004D2153"/>
    <w:rsid w:val="004D4E0D"/>
    <w:rsid w:val="004D6136"/>
    <w:rsid w:val="004D671A"/>
    <w:rsid w:val="004E1280"/>
    <w:rsid w:val="004E1A46"/>
    <w:rsid w:val="004E2484"/>
    <w:rsid w:val="004E28BA"/>
    <w:rsid w:val="004F0287"/>
    <w:rsid w:val="004F1716"/>
    <w:rsid w:val="004F4095"/>
    <w:rsid w:val="004F5FB1"/>
    <w:rsid w:val="004F7438"/>
    <w:rsid w:val="00501897"/>
    <w:rsid w:val="005018FF"/>
    <w:rsid w:val="005023DB"/>
    <w:rsid w:val="005029A5"/>
    <w:rsid w:val="00502EE1"/>
    <w:rsid w:val="005058F1"/>
    <w:rsid w:val="00505EB3"/>
    <w:rsid w:val="00507385"/>
    <w:rsid w:val="0051181C"/>
    <w:rsid w:val="00511991"/>
    <w:rsid w:val="00511FA4"/>
    <w:rsid w:val="00511FE7"/>
    <w:rsid w:val="00512F7B"/>
    <w:rsid w:val="00514397"/>
    <w:rsid w:val="005160BA"/>
    <w:rsid w:val="00516AFA"/>
    <w:rsid w:val="00517236"/>
    <w:rsid w:val="005176E5"/>
    <w:rsid w:val="005204BF"/>
    <w:rsid w:val="0052073E"/>
    <w:rsid w:val="00522B04"/>
    <w:rsid w:val="00523111"/>
    <w:rsid w:val="00526B43"/>
    <w:rsid w:val="0053033C"/>
    <w:rsid w:val="00532286"/>
    <w:rsid w:val="00533685"/>
    <w:rsid w:val="00537C31"/>
    <w:rsid w:val="0054021D"/>
    <w:rsid w:val="00542A10"/>
    <w:rsid w:val="005453A0"/>
    <w:rsid w:val="00551283"/>
    <w:rsid w:val="00553403"/>
    <w:rsid w:val="00553C39"/>
    <w:rsid w:val="00553D9A"/>
    <w:rsid w:val="005547D2"/>
    <w:rsid w:val="00554E4B"/>
    <w:rsid w:val="005569B4"/>
    <w:rsid w:val="00556EAD"/>
    <w:rsid w:val="00560371"/>
    <w:rsid w:val="00560921"/>
    <w:rsid w:val="005617C7"/>
    <w:rsid w:val="00562037"/>
    <w:rsid w:val="00562277"/>
    <w:rsid w:val="005645FA"/>
    <w:rsid w:val="005652FE"/>
    <w:rsid w:val="00565999"/>
    <w:rsid w:val="00566DDF"/>
    <w:rsid w:val="005674AC"/>
    <w:rsid w:val="00570B5F"/>
    <w:rsid w:val="0057111E"/>
    <w:rsid w:val="005727A8"/>
    <w:rsid w:val="00573043"/>
    <w:rsid w:val="00573606"/>
    <w:rsid w:val="00573E42"/>
    <w:rsid w:val="005748C8"/>
    <w:rsid w:val="00577AC6"/>
    <w:rsid w:val="00577EA9"/>
    <w:rsid w:val="00582BA6"/>
    <w:rsid w:val="00582E7F"/>
    <w:rsid w:val="00583A5D"/>
    <w:rsid w:val="00586C54"/>
    <w:rsid w:val="00590281"/>
    <w:rsid w:val="00592421"/>
    <w:rsid w:val="0059393F"/>
    <w:rsid w:val="00595180"/>
    <w:rsid w:val="00596858"/>
    <w:rsid w:val="005A0D1A"/>
    <w:rsid w:val="005A26F8"/>
    <w:rsid w:val="005A37F4"/>
    <w:rsid w:val="005A4EA3"/>
    <w:rsid w:val="005A526B"/>
    <w:rsid w:val="005A7379"/>
    <w:rsid w:val="005B39BA"/>
    <w:rsid w:val="005B6860"/>
    <w:rsid w:val="005B6CCD"/>
    <w:rsid w:val="005B7CC1"/>
    <w:rsid w:val="005C164A"/>
    <w:rsid w:val="005C32A9"/>
    <w:rsid w:val="005C56EB"/>
    <w:rsid w:val="005D28B6"/>
    <w:rsid w:val="005D31E5"/>
    <w:rsid w:val="005D7283"/>
    <w:rsid w:val="005D77C5"/>
    <w:rsid w:val="005E0621"/>
    <w:rsid w:val="005E1FA2"/>
    <w:rsid w:val="005E2A21"/>
    <w:rsid w:val="005E4911"/>
    <w:rsid w:val="005F0714"/>
    <w:rsid w:val="005F38D3"/>
    <w:rsid w:val="006001CE"/>
    <w:rsid w:val="00600AC9"/>
    <w:rsid w:val="00602E8C"/>
    <w:rsid w:val="00605809"/>
    <w:rsid w:val="00612432"/>
    <w:rsid w:val="006131BC"/>
    <w:rsid w:val="006159C4"/>
    <w:rsid w:val="00616BE1"/>
    <w:rsid w:val="006175F8"/>
    <w:rsid w:val="006217DD"/>
    <w:rsid w:val="006228AD"/>
    <w:rsid w:val="00622F44"/>
    <w:rsid w:val="00623753"/>
    <w:rsid w:val="00624C44"/>
    <w:rsid w:val="006306A5"/>
    <w:rsid w:val="0063173B"/>
    <w:rsid w:val="00632DFA"/>
    <w:rsid w:val="00634AC2"/>
    <w:rsid w:val="00636EE5"/>
    <w:rsid w:val="00637F5B"/>
    <w:rsid w:val="00642DA1"/>
    <w:rsid w:val="0064373A"/>
    <w:rsid w:val="00643C93"/>
    <w:rsid w:val="0064638B"/>
    <w:rsid w:val="00646BAC"/>
    <w:rsid w:val="0064772D"/>
    <w:rsid w:val="0064796D"/>
    <w:rsid w:val="00650782"/>
    <w:rsid w:val="006516B2"/>
    <w:rsid w:val="00653A23"/>
    <w:rsid w:val="006550D9"/>
    <w:rsid w:val="00661582"/>
    <w:rsid w:val="00664AAE"/>
    <w:rsid w:val="00667F2A"/>
    <w:rsid w:val="0067145B"/>
    <w:rsid w:val="00673A58"/>
    <w:rsid w:val="0067501F"/>
    <w:rsid w:val="00680009"/>
    <w:rsid w:val="00683731"/>
    <w:rsid w:val="00683A17"/>
    <w:rsid w:val="00685284"/>
    <w:rsid w:val="00685753"/>
    <w:rsid w:val="0068638E"/>
    <w:rsid w:val="006904D9"/>
    <w:rsid w:val="00690CDF"/>
    <w:rsid w:val="00691CDC"/>
    <w:rsid w:val="00692DC6"/>
    <w:rsid w:val="00692F98"/>
    <w:rsid w:val="00694B58"/>
    <w:rsid w:val="00696165"/>
    <w:rsid w:val="00696533"/>
    <w:rsid w:val="006965B8"/>
    <w:rsid w:val="006A0575"/>
    <w:rsid w:val="006A1AD1"/>
    <w:rsid w:val="006A26CF"/>
    <w:rsid w:val="006A2A30"/>
    <w:rsid w:val="006A3448"/>
    <w:rsid w:val="006A61E6"/>
    <w:rsid w:val="006A711F"/>
    <w:rsid w:val="006B0F85"/>
    <w:rsid w:val="006B2B1A"/>
    <w:rsid w:val="006B35FF"/>
    <w:rsid w:val="006B42A0"/>
    <w:rsid w:val="006B4560"/>
    <w:rsid w:val="006B7ED9"/>
    <w:rsid w:val="006C1669"/>
    <w:rsid w:val="006C1871"/>
    <w:rsid w:val="006C25C2"/>
    <w:rsid w:val="006C325B"/>
    <w:rsid w:val="006C5A30"/>
    <w:rsid w:val="006C67B8"/>
    <w:rsid w:val="006D28FC"/>
    <w:rsid w:val="006D3ADF"/>
    <w:rsid w:val="006D4F6D"/>
    <w:rsid w:val="006E1DAE"/>
    <w:rsid w:val="006E3E86"/>
    <w:rsid w:val="006E45DC"/>
    <w:rsid w:val="006E6BDA"/>
    <w:rsid w:val="006E7453"/>
    <w:rsid w:val="006E75CD"/>
    <w:rsid w:val="006F01C3"/>
    <w:rsid w:val="006F1FCD"/>
    <w:rsid w:val="006F39D0"/>
    <w:rsid w:val="006F4648"/>
    <w:rsid w:val="006F7B25"/>
    <w:rsid w:val="0070013A"/>
    <w:rsid w:val="007001BD"/>
    <w:rsid w:val="007012C7"/>
    <w:rsid w:val="0071043B"/>
    <w:rsid w:val="007104D2"/>
    <w:rsid w:val="00710EDD"/>
    <w:rsid w:val="007113E4"/>
    <w:rsid w:val="00711B96"/>
    <w:rsid w:val="00712D4D"/>
    <w:rsid w:val="007140CD"/>
    <w:rsid w:val="00714D56"/>
    <w:rsid w:val="0071729E"/>
    <w:rsid w:val="007178C7"/>
    <w:rsid w:val="007178E9"/>
    <w:rsid w:val="007226F0"/>
    <w:rsid w:val="00722FAF"/>
    <w:rsid w:val="007231B5"/>
    <w:rsid w:val="007242CC"/>
    <w:rsid w:val="00724A47"/>
    <w:rsid w:val="00724C52"/>
    <w:rsid w:val="007262DD"/>
    <w:rsid w:val="007278C4"/>
    <w:rsid w:val="007302AA"/>
    <w:rsid w:val="00736028"/>
    <w:rsid w:val="007362B2"/>
    <w:rsid w:val="00743234"/>
    <w:rsid w:val="00743F0E"/>
    <w:rsid w:val="0074523B"/>
    <w:rsid w:val="0074581E"/>
    <w:rsid w:val="00745E84"/>
    <w:rsid w:val="0075104B"/>
    <w:rsid w:val="007514FC"/>
    <w:rsid w:val="00751A02"/>
    <w:rsid w:val="007529C4"/>
    <w:rsid w:val="00753323"/>
    <w:rsid w:val="00753E46"/>
    <w:rsid w:val="00754D03"/>
    <w:rsid w:val="007556B8"/>
    <w:rsid w:val="00761813"/>
    <w:rsid w:val="00761872"/>
    <w:rsid w:val="00762EF5"/>
    <w:rsid w:val="00762F81"/>
    <w:rsid w:val="00763BA6"/>
    <w:rsid w:val="00764506"/>
    <w:rsid w:val="00764A76"/>
    <w:rsid w:val="00765FE3"/>
    <w:rsid w:val="00770295"/>
    <w:rsid w:val="00770550"/>
    <w:rsid w:val="0077201D"/>
    <w:rsid w:val="007735E5"/>
    <w:rsid w:val="007740E9"/>
    <w:rsid w:val="00775EDE"/>
    <w:rsid w:val="007776CD"/>
    <w:rsid w:val="00780D14"/>
    <w:rsid w:val="00781232"/>
    <w:rsid w:val="00782AD4"/>
    <w:rsid w:val="007836BD"/>
    <w:rsid w:val="00784B28"/>
    <w:rsid w:val="00790E34"/>
    <w:rsid w:val="00791269"/>
    <w:rsid w:val="00791612"/>
    <w:rsid w:val="007921EE"/>
    <w:rsid w:val="007960BE"/>
    <w:rsid w:val="0079623E"/>
    <w:rsid w:val="007972BC"/>
    <w:rsid w:val="007A0B5A"/>
    <w:rsid w:val="007A1D65"/>
    <w:rsid w:val="007A537F"/>
    <w:rsid w:val="007B02D9"/>
    <w:rsid w:val="007B09C7"/>
    <w:rsid w:val="007B10C9"/>
    <w:rsid w:val="007B16C8"/>
    <w:rsid w:val="007B20DD"/>
    <w:rsid w:val="007B2421"/>
    <w:rsid w:val="007B37FF"/>
    <w:rsid w:val="007B526B"/>
    <w:rsid w:val="007C051D"/>
    <w:rsid w:val="007C0C20"/>
    <w:rsid w:val="007C1741"/>
    <w:rsid w:val="007C60A2"/>
    <w:rsid w:val="007C7C0B"/>
    <w:rsid w:val="007D02BE"/>
    <w:rsid w:val="007D03C1"/>
    <w:rsid w:val="007D268A"/>
    <w:rsid w:val="007D68A2"/>
    <w:rsid w:val="007E36C5"/>
    <w:rsid w:val="007E487A"/>
    <w:rsid w:val="007E5B49"/>
    <w:rsid w:val="007E792D"/>
    <w:rsid w:val="007F0EAA"/>
    <w:rsid w:val="007F1344"/>
    <w:rsid w:val="007F1853"/>
    <w:rsid w:val="007F1DD7"/>
    <w:rsid w:val="007F3066"/>
    <w:rsid w:val="00801C71"/>
    <w:rsid w:val="00803D67"/>
    <w:rsid w:val="00803F6E"/>
    <w:rsid w:val="00805E9A"/>
    <w:rsid w:val="0080686C"/>
    <w:rsid w:val="00810E7D"/>
    <w:rsid w:val="00811D42"/>
    <w:rsid w:val="008123F7"/>
    <w:rsid w:val="008136C6"/>
    <w:rsid w:val="008152C8"/>
    <w:rsid w:val="0081557C"/>
    <w:rsid w:val="008157DA"/>
    <w:rsid w:val="00816DBF"/>
    <w:rsid w:val="008200A8"/>
    <w:rsid w:val="0082119D"/>
    <w:rsid w:val="0082337E"/>
    <w:rsid w:val="00823A80"/>
    <w:rsid w:val="008243C1"/>
    <w:rsid w:val="0082623A"/>
    <w:rsid w:val="00831A53"/>
    <w:rsid w:val="0083214D"/>
    <w:rsid w:val="008358F6"/>
    <w:rsid w:val="00836BC3"/>
    <w:rsid w:val="008438CC"/>
    <w:rsid w:val="0084440F"/>
    <w:rsid w:val="0084693A"/>
    <w:rsid w:val="00852C0B"/>
    <w:rsid w:val="00852FBD"/>
    <w:rsid w:val="00855541"/>
    <w:rsid w:val="00855C03"/>
    <w:rsid w:val="00857721"/>
    <w:rsid w:val="008600F1"/>
    <w:rsid w:val="008651B8"/>
    <w:rsid w:val="00865B75"/>
    <w:rsid w:val="00866A6B"/>
    <w:rsid w:val="00866EF4"/>
    <w:rsid w:val="008708E5"/>
    <w:rsid w:val="00870B3F"/>
    <w:rsid w:val="008718E3"/>
    <w:rsid w:val="00871FEF"/>
    <w:rsid w:val="00874C8C"/>
    <w:rsid w:val="00874CAA"/>
    <w:rsid w:val="00875170"/>
    <w:rsid w:val="0087686A"/>
    <w:rsid w:val="008768C7"/>
    <w:rsid w:val="00877BF3"/>
    <w:rsid w:val="008820AF"/>
    <w:rsid w:val="0088370A"/>
    <w:rsid w:val="008841D2"/>
    <w:rsid w:val="00884851"/>
    <w:rsid w:val="00884AE7"/>
    <w:rsid w:val="00892603"/>
    <w:rsid w:val="00892622"/>
    <w:rsid w:val="00892DFC"/>
    <w:rsid w:val="008933A6"/>
    <w:rsid w:val="00893A73"/>
    <w:rsid w:val="00896907"/>
    <w:rsid w:val="008A25BE"/>
    <w:rsid w:val="008A4259"/>
    <w:rsid w:val="008A50AC"/>
    <w:rsid w:val="008B072D"/>
    <w:rsid w:val="008B0C56"/>
    <w:rsid w:val="008B22EB"/>
    <w:rsid w:val="008B31D2"/>
    <w:rsid w:val="008B6016"/>
    <w:rsid w:val="008B781F"/>
    <w:rsid w:val="008C097F"/>
    <w:rsid w:val="008C156B"/>
    <w:rsid w:val="008C2556"/>
    <w:rsid w:val="008C3471"/>
    <w:rsid w:val="008C3870"/>
    <w:rsid w:val="008D045E"/>
    <w:rsid w:val="008D1B3B"/>
    <w:rsid w:val="008D2614"/>
    <w:rsid w:val="008D33BB"/>
    <w:rsid w:val="008D4A4D"/>
    <w:rsid w:val="008D6D1C"/>
    <w:rsid w:val="008D7329"/>
    <w:rsid w:val="008E09FC"/>
    <w:rsid w:val="008E2DB8"/>
    <w:rsid w:val="008E5AE4"/>
    <w:rsid w:val="008E7C9F"/>
    <w:rsid w:val="008F2960"/>
    <w:rsid w:val="008F5FEE"/>
    <w:rsid w:val="008F6207"/>
    <w:rsid w:val="00901C90"/>
    <w:rsid w:val="00905471"/>
    <w:rsid w:val="00906487"/>
    <w:rsid w:val="00906623"/>
    <w:rsid w:val="00907878"/>
    <w:rsid w:val="009102EF"/>
    <w:rsid w:val="00910DD0"/>
    <w:rsid w:val="00910DF6"/>
    <w:rsid w:val="00910EB4"/>
    <w:rsid w:val="0091135C"/>
    <w:rsid w:val="0091285E"/>
    <w:rsid w:val="009129C9"/>
    <w:rsid w:val="00922A35"/>
    <w:rsid w:val="00922E31"/>
    <w:rsid w:val="00923701"/>
    <w:rsid w:val="00924434"/>
    <w:rsid w:val="00924D45"/>
    <w:rsid w:val="00924EBA"/>
    <w:rsid w:val="00927BEC"/>
    <w:rsid w:val="00930047"/>
    <w:rsid w:val="00930342"/>
    <w:rsid w:val="009305B4"/>
    <w:rsid w:val="00932221"/>
    <w:rsid w:val="00932231"/>
    <w:rsid w:val="00932315"/>
    <w:rsid w:val="00935302"/>
    <w:rsid w:val="00935EBB"/>
    <w:rsid w:val="00936EF4"/>
    <w:rsid w:val="009407B6"/>
    <w:rsid w:val="009441B7"/>
    <w:rsid w:val="00944AA7"/>
    <w:rsid w:val="00946825"/>
    <w:rsid w:val="00946CDA"/>
    <w:rsid w:val="00947B73"/>
    <w:rsid w:val="00950AED"/>
    <w:rsid w:val="00951119"/>
    <w:rsid w:val="00955D0A"/>
    <w:rsid w:val="00957DCA"/>
    <w:rsid w:val="00957EFC"/>
    <w:rsid w:val="00960217"/>
    <w:rsid w:val="00960E97"/>
    <w:rsid w:val="009642A9"/>
    <w:rsid w:val="00965814"/>
    <w:rsid w:val="00966C75"/>
    <w:rsid w:val="009674E1"/>
    <w:rsid w:val="0097062B"/>
    <w:rsid w:val="009714E8"/>
    <w:rsid w:val="009716B6"/>
    <w:rsid w:val="00975EDB"/>
    <w:rsid w:val="00980F74"/>
    <w:rsid w:val="00983529"/>
    <w:rsid w:val="00986941"/>
    <w:rsid w:val="009915D4"/>
    <w:rsid w:val="00991B26"/>
    <w:rsid w:val="0099325F"/>
    <w:rsid w:val="00993E36"/>
    <w:rsid w:val="00997C27"/>
    <w:rsid w:val="009A10B5"/>
    <w:rsid w:val="009A1185"/>
    <w:rsid w:val="009A3A12"/>
    <w:rsid w:val="009A56DC"/>
    <w:rsid w:val="009A6841"/>
    <w:rsid w:val="009A6FF1"/>
    <w:rsid w:val="009A7C4B"/>
    <w:rsid w:val="009B0CE2"/>
    <w:rsid w:val="009B1B88"/>
    <w:rsid w:val="009B313A"/>
    <w:rsid w:val="009B37C2"/>
    <w:rsid w:val="009B5F92"/>
    <w:rsid w:val="009B63E0"/>
    <w:rsid w:val="009B6B8E"/>
    <w:rsid w:val="009C48F3"/>
    <w:rsid w:val="009C5540"/>
    <w:rsid w:val="009C6E5C"/>
    <w:rsid w:val="009C71E9"/>
    <w:rsid w:val="009C79B7"/>
    <w:rsid w:val="009D1202"/>
    <w:rsid w:val="009D23B1"/>
    <w:rsid w:val="009D2D48"/>
    <w:rsid w:val="009D5A87"/>
    <w:rsid w:val="009D5FA2"/>
    <w:rsid w:val="009E08F9"/>
    <w:rsid w:val="009E174D"/>
    <w:rsid w:val="009E4A4A"/>
    <w:rsid w:val="009E4FFD"/>
    <w:rsid w:val="009E5124"/>
    <w:rsid w:val="009E6E22"/>
    <w:rsid w:val="009F00DD"/>
    <w:rsid w:val="009F090E"/>
    <w:rsid w:val="009F0AC4"/>
    <w:rsid w:val="009F12B0"/>
    <w:rsid w:val="009F1927"/>
    <w:rsid w:val="009F1D00"/>
    <w:rsid w:val="009F2812"/>
    <w:rsid w:val="009F2DB0"/>
    <w:rsid w:val="009F5791"/>
    <w:rsid w:val="009F7547"/>
    <w:rsid w:val="00A005A3"/>
    <w:rsid w:val="00A028A4"/>
    <w:rsid w:val="00A03D30"/>
    <w:rsid w:val="00A05A82"/>
    <w:rsid w:val="00A05CBB"/>
    <w:rsid w:val="00A10204"/>
    <w:rsid w:val="00A1180D"/>
    <w:rsid w:val="00A153DF"/>
    <w:rsid w:val="00A167EA"/>
    <w:rsid w:val="00A20BAD"/>
    <w:rsid w:val="00A215D0"/>
    <w:rsid w:val="00A22873"/>
    <w:rsid w:val="00A22C6C"/>
    <w:rsid w:val="00A247A8"/>
    <w:rsid w:val="00A26CCD"/>
    <w:rsid w:val="00A26EF7"/>
    <w:rsid w:val="00A301CA"/>
    <w:rsid w:val="00A3028A"/>
    <w:rsid w:val="00A32E37"/>
    <w:rsid w:val="00A33F04"/>
    <w:rsid w:val="00A35EFE"/>
    <w:rsid w:val="00A367B8"/>
    <w:rsid w:val="00A40429"/>
    <w:rsid w:val="00A41346"/>
    <w:rsid w:val="00A4140E"/>
    <w:rsid w:val="00A43759"/>
    <w:rsid w:val="00A453F1"/>
    <w:rsid w:val="00A471F5"/>
    <w:rsid w:val="00A5057C"/>
    <w:rsid w:val="00A51096"/>
    <w:rsid w:val="00A51ACA"/>
    <w:rsid w:val="00A5413C"/>
    <w:rsid w:val="00A54780"/>
    <w:rsid w:val="00A555EC"/>
    <w:rsid w:val="00A57874"/>
    <w:rsid w:val="00A57B7B"/>
    <w:rsid w:val="00A61642"/>
    <w:rsid w:val="00A61970"/>
    <w:rsid w:val="00A619E0"/>
    <w:rsid w:val="00A65C4B"/>
    <w:rsid w:val="00A668FA"/>
    <w:rsid w:val="00A67E7D"/>
    <w:rsid w:val="00A715E6"/>
    <w:rsid w:val="00A72DA5"/>
    <w:rsid w:val="00A7321A"/>
    <w:rsid w:val="00A746A2"/>
    <w:rsid w:val="00A74CC9"/>
    <w:rsid w:val="00A76710"/>
    <w:rsid w:val="00A76F03"/>
    <w:rsid w:val="00A80F18"/>
    <w:rsid w:val="00A8260F"/>
    <w:rsid w:val="00A86C20"/>
    <w:rsid w:val="00A92BB4"/>
    <w:rsid w:val="00A936C4"/>
    <w:rsid w:val="00A9513B"/>
    <w:rsid w:val="00A96021"/>
    <w:rsid w:val="00A96D7B"/>
    <w:rsid w:val="00A97101"/>
    <w:rsid w:val="00AA311F"/>
    <w:rsid w:val="00AA365C"/>
    <w:rsid w:val="00AA386D"/>
    <w:rsid w:val="00AA3E56"/>
    <w:rsid w:val="00AA4715"/>
    <w:rsid w:val="00AA78E4"/>
    <w:rsid w:val="00AA7DCC"/>
    <w:rsid w:val="00AB0025"/>
    <w:rsid w:val="00AB13BD"/>
    <w:rsid w:val="00AB14F2"/>
    <w:rsid w:val="00AB1C32"/>
    <w:rsid w:val="00AB39DB"/>
    <w:rsid w:val="00AB490D"/>
    <w:rsid w:val="00AB635D"/>
    <w:rsid w:val="00AC1111"/>
    <w:rsid w:val="00AC3287"/>
    <w:rsid w:val="00AC432D"/>
    <w:rsid w:val="00AC4A75"/>
    <w:rsid w:val="00AD04B6"/>
    <w:rsid w:val="00AD10A6"/>
    <w:rsid w:val="00AD1FE0"/>
    <w:rsid w:val="00AD2DC3"/>
    <w:rsid w:val="00AD4E26"/>
    <w:rsid w:val="00AD4EE8"/>
    <w:rsid w:val="00AD666D"/>
    <w:rsid w:val="00AD6928"/>
    <w:rsid w:val="00AD7C87"/>
    <w:rsid w:val="00AE11FE"/>
    <w:rsid w:val="00AE3E42"/>
    <w:rsid w:val="00AE67E0"/>
    <w:rsid w:val="00AE6B5E"/>
    <w:rsid w:val="00AF28EB"/>
    <w:rsid w:val="00AF4663"/>
    <w:rsid w:val="00AF4DE0"/>
    <w:rsid w:val="00AF6740"/>
    <w:rsid w:val="00B00508"/>
    <w:rsid w:val="00B0060E"/>
    <w:rsid w:val="00B01917"/>
    <w:rsid w:val="00B02781"/>
    <w:rsid w:val="00B02832"/>
    <w:rsid w:val="00B0284D"/>
    <w:rsid w:val="00B02BEF"/>
    <w:rsid w:val="00B06789"/>
    <w:rsid w:val="00B07E93"/>
    <w:rsid w:val="00B101AE"/>
    <w:rsid w:val="00B10F93"/>
    <w:rsid w:val="00B13196"/>
    <w:rsid w:val="00B13F61"/>
    <w:rsid w:val="00B152DF"/>
    <w:rsid w:val="00B16793"/>
    <w:rsid w:val="00B17BDA"/>
    <w:rsid w:val="00B25100"/>
    <w:rsid w:val="00B2540E"/>
    <w:rsid w:val="00B32785"/>
    <w:rsid w:val="00B32A39"/>
    <w:rsid w:val="00B3377B"/>
    <w:rsid w:val="00B36244"/>
    <w:rsid w:val="00B375DF"/>
    <w:rsid w:val="00B40186"/>
    <w:rsid w:val="00B41A03"/>
    <w:rsid w:val="00B41D87"/>
    <w:rsid w:val="00B42BA8"/>
    <w:rsid w:val="00B436F2"/>
    <w:rsid w:val="00B43787"/>
    <w:rsid w:val="00B439D1"/>
    <w:rsid w:val="00B44700"/>
    <w:rsid w:val="00B44747"/>
    <w:rsid w:val="00B44D32"/>
    <w:rsid w:val="00B45ADF"/>
    <w:rsid w:val="00B45F16"/>
    <w:rsid w:val="00B46610"/>
    <w:rsid w:val="00B4676B"/>
    <w:rsid w:val="00B50F75"/>
    <w:rsid w:val="00B5431A"/>
    <w:rsid w:val="00B55BE9"/>
    <w:rsid w:val="00B56BAE"/>
    <w:rsid w:val="00B5796E"/>
    <w:rsid w:val="00B57E1C"/>
    <w:rsid w:val="00B57E5B"/>
    <w:rsid w:val="00B625E3"/>
    <w:rsid w:val="00B626F9"/>
    <w:rsid w:val="00B6336D"/>
    <w:rsid w:val="00B63EC1"/>
    <w:rsid w:val="00B64121"/>
    <w:rsid w:val="00B66305"/>
    <w:rsid w:val="00B6752A"/>
    <w:rsid w:val="00B67A38"/>
    <w:rsid w:val="00B71DE9"/>
    <w:rsid w:val="00B73181"/>
    <w:rsid w:val="00B74558"/>
    <w:rsid w:val="00B74C0A"/>
    <w:rsid w:val="00B75288"/>
    <w:rsid w:val="00B80570"/>
    <w:rsid w:val="00B8069F"/>
    <w:rsid w:val="00B8384D"/>
    <w:rsid w:val="00B83C20"/>
    <w:rsid w:val="00B854E2"/>
    <w:rsid w:val="00B85FC9"/>
    <w:rsid w:val="00B86821"/>
    <w:rsid w:val="00B90301"/>
    <w:rsid w:val="00B908D4"/>
    <w:rsid w:val="00B909FB"/>
    <w:rsid w:val="00B91931"/>
    <w:rsid w:val="00B93C8A"/>
    <w:rsid w:val="00B9741D"/>
    <w:rsid w:val="00BA2555"/>
    <w:rsid w:val="00BA2E2C"/>
    <w:rsid w:val="00BA3731"/>
    <w:rsid w:val="00BA7684"/>
    <w:rsid w:val="00BB265C"/>
    <w:rsid w:val="00BB2AA9"/>
    <w:rsid w:val="00BB381D"/>
    <w:rsid w:val="00BB4B53"/>
    <w:rsid w:val="00BB5EAB"/>
    <w:rsid w:val="00BC2755"/>
    <w:rsid w:val="00BC46E1"/>
    <w:rsid w:val="00BC626A"/>
    <w:rsid w:val="00BC6E92"/>
    <w:rsid w:val="00BD1230"/>
    <w:rsid w:val="00BD15A4"/>
    <w:rsid w:val="00BD1EC3"/>
    <w:rsid w:val="00BD370B"/>
    <w:rsid w:val="00BD51DA"/>
    <w:rsid w:val="00BD5387"/>
    <w:rsid w:val="00BD6232"/>
    <w:rsid w:val="00BD632D"/>
    <w:rsid w:val="00BD7F7C"/>
    <w:rsid w:val="00BE23EE"/>
    <w:rsid w:val="00BF13B3"/>
    <w:rsid w:val="00BF364F"/>
    <w:rsid w:val="00BF5985"/>
    <w:rsid w:val="00BF79BD"/>
    <w:rsid w:val="00C01BE8"/>
    <w:rsid w:val="00C03767"/>
    <w:rsid w:val="00C03D2D"/>
    <w:rsid w:val="00C03D88"/>
    <w:rsid w:val="00C03DF4"/>
    <w:rsid w:val="00C06747"/>
    <w:rsid w:val="00C06B15"/>
    <w:rsid w:val="00C13AF7"/>
    <w:rsid w:val="00C147CC"/>
    <w:rsid w:val="00C1764C"/>
    <w:rsid w:val="00C177FE"/>
    <w:rsid w:val="00C17855"/>
    <w:rsid w:val="00C20F51"/>
    <w:rsid w:val="00C21800"/>
    <w:rsid w:val="00C21D6C"/>
    <w:rsid w:val="00C22243"/>
    <w:rsid w:val="00C22E43"/>
    <w:rsid w:val="00C237A7"/>
    <w:rsid w:val="00C273EB"/>
    <w:rsid w:val="00C31736"/>
    <w:rsid w:val="00C33B1E"/>
    <w:rsid w:val="00C36B62"/>
    <w:rsid w:val="00C36DA1"/>
    <w:rsid w:val="00C36FDF"/>
    <w:rsid w:val="00C3751A"/>
    <w:rsid w:val="00C37598"/>
    <w:rsid w:val="00C37878"/>
    <w:rsid w:val="00C3795B"/>
    <w:rsid w:val="00C37CD7"/>
    <w:rsid w:val="00C40517"/>
    <w:rsid w:val="00C41B7D"/>
    <w:rsid w:val="00C4239C"/>
    <w:rsid w:val="00C424A4"/>
    <w:rsid w:val="00C45140"/>
    <w:rsid w:val="00C45A67"/>
    <w:rsid w:val="00C45DE3"/>
    <w:rsid w:val="00C46622"/>
    <w:rsid w:val="00C46968"/>
    <w:rsid w:val="00C51321"/>
    <w:rsid w:val="00C516B5"/>
    <w:rsid w:val="00C519C6"/>
    <w:rsid w:val="00C52970"/>
    <w:rsid w:val="00C52ED2"/>
    <w:rsid w:val="00C52EEA"/>
    <w:rsid w:val="00C53564"/>
    <w:rsid w:val="00C5460F"/>
    <w:rsid w:val="00C563F7"/>
    <w:rsid w:val="00C56D10"/>
    <w:rsid w:val="00C572A7"/>
    <w:rsid w:val="00C576FF"/>
    <w:rsid w:val="00C60121"/>
    <w:rsid w:val="00C605E8"/>
    <w:rsid w:val="00C61004"/>
    <w:rsid w:val="00C63BE4"/>
    <w:rsid w:val="00C6532A"/>
    <w:rsid w:val="00C70F31"/>
    <w:rsid w:val="00C7175B"/>
    <w:rsid w:val="00C744F9"/>
    <w:rsid w:val="00C74726"/>
    <w:rsid w:val="00C74837"/>
    <w:rsid w:val="00C75CBE"/>
    <w:rsid w:val="00C766E0"/>
    <w:rsid w:val="00C76CBF"/>
    <w:rsid w:val="00C8074D"/>
    <w:rsid w:val="00C80D8A"/>
    <w:rsid w:val="00C813D4"/>
    <w:rsid w:val="00C81771"/>
    <w:rsid w:val="00C82853"/>
    <w:rsid w:val="00C85274"/>
    <w:rsid w:val="00C86E4F"/>
    <w:rsid w:val="00C8743A"/>
    <w:rsid w:val="00C87D11"/>
    <w:rsid w:val="00C95980"/>
    <w:rsid w:val="00C968D7"/>
    <w:rsid w:val="00CA2B56"/>
    <w:rsid w:val="00CA3A26"/>
    <w:rsid w:val="00CA3CAE"/>
    <w:rsid w:val="00CA4726"/>
    <w:rsid w:val="00CA58FA"/>
    <w:rsid w:val="00CA644C"/>
    <w:rsid w:val="00CB1E05"/>
    <w:rsid w:val="00CB234D"/>
    <w:rsid w:val="00CB2A85"/>
    <w:rsid w:val="00CB3D2A"/>
    <w:rsid w:val="00CB491F"/>
    <w:rsid w:val="00CB64FE"/>
    <w:rsid w:val="00CB67EB"/>
    <w:rsid w:val="00CB72F8"/>
    <w:rsid w:val="00CC193D"/>
    <w:rsid w:val="00CC2A5D"/>
    <w:rsid w:val="00CC4331"/>
    <w:rsid w:val="00CC5880"/>
    <w:rsid w:val="00CC59B3"/>
    <w:rsid w:val="00CD037F"/>
    <w:rsid w:val="00CD0A37"/>
    <w:rsid w:val="00CD187B"/>
    <w:rsid w:val="00CD780A"/>
    <w:rsid w:val="00CE2C1D"/>
    <w:rsid w:val="00CE3007"/>
    <w:rsid w:val="00CE321C"/>
    <w:rsid w:val="00CE36B9"/>
    <w:rsid w:val="00CE3BEE"/>
    <w:rsid w:val="00CE490A"/>
    <w:rsid w:val="00CE5FBF"/>
    <w:rsid w:val="00CE60A1"/>
    <w:rsid w:val="00CE73B1"/>
    <w:rsid w:val="00CE7C71"/>
    <w:rsid w:val="00CF03F9"/>
    <w:rsid w:val="00CF236A"/>
    <w:rsid w:val="00CF24BA"/>
    <w:rsid w:val="00CF2D9D"/>
    <w:rsid w:val="00CF3AC2"/>
    <w:rsid w:val="00CF3BAF"/>
    <w:rsid w:val="00CF6B64"/>
    <w:rsid w:val="00CF7D95"/>
    <w:rsid w:val="00D002A1"/>
    <w:rsid w:val="00D012E8"/>
    <w:rsid w:val="00D01E6F"/>
    <w:rsid w:val="00D033E2"/>
    <w:rsid w:val="00D045B7"/>
    <w:rsid w:val="00D047B2"/>
    <w:rsid w:val="00D04963"/>
    <w:rsid w:val="00D04A13"/>
    <w:rsid w:val="00D0789F"/>
    <w:rsid w:val="00D11347"/>
    <w:rsid w:val="00D1174F"/>
    <w:rsid w:val="00D119BD"/>
    <w:rsid w:val="00D12794"/>
    <w:rsid w:val="00D12C82"/>
    <w:rsid w:val="00D135FA"/>
    <w:rsid w:val="00D148FD"/>
    <w:rsid w:val="00D15481"/>
    <w:rsid w:val="00D15873"/>
    <w:rsid w:val="00D166DA"/>
    <w:rsid w:val="00D16EF1"/>
    <w:rsid w:val="00D1745B"/>
    <w:rsid w:val="00D1781B"/>
    <w:rsid w:val="00D210FE"/>
    <w:rsid w:val="00D217F6"/>
    <w:rsid w:val="00D21C9F"/>
    <w:rsid w:val="00D2275E"/>
    <w:rsid w:val="00D22F20"/>
    <w:rsid w:val="00D235C0"/>
    <w:rsid w:val="00D2719C"/>
    <w:rsid w:val="00D33878"/>
    <w:rsid w:val="00D34401"/>
    <w:rsid w:val="00D363C8"/>
    <w:rsid w:val="00D36BB8"/>
    <w:rsid w:val="00D3749B"/>
    <w:rsid w:val="00D376D3"/>
    <w:rsid w:val="00D403D2"/>
    <w:rsid w:val="00D43E85"/>
    <w:rsid w:val="00D43FF6"/>
    <w:rsid w:val="00D4619E"/>
    <w:rsid w:val="00D47DCA"/>
    <w:rsid w:val="00D50FFB"/>
    <w:rsid w:val="00D51363"/>
    <w:rsid w:val="00D5190D"/>
    <w:rsid w:val="00D55905"/>
    <w:rsid w:val="00D55B0E"/>
    <w:rsid w:val="00D560E9"/>
    <w:rsid w:val="00D56A22"/>
    <w:rsid w:val="00D60D05"/>
    <w:rsid w:val="00D6176B"/>
    <w:rsid w:val="00D624F5"/>
    <w:rsid w:val="00D6315B"/>
    <w:rsid w:val="00D64AA7"/>
    <w:rsid w:val="00D657CE"/>
    <w:rsid w:val="00D659D3"/>
    <w:rsid w:val="00D65DA1"/>
    <w:rsid w:val="00D728A4"/>
    <w:rsid w:val="00D73001"/>
    <w:rsid w:val="00D73556"/>
    <w:rsid w:val="00D737A7"/>
    <w:rsid w:val="00D748AB"/>
    <w:rsid w:val="00D75E59"/>
    <w:rsid w:val="00D80094"/>
    <w:rsid w:val="00D8031D"/>
    <w:rsid w:val="00D81840"/>
    <w:rsid w:val="00D833D3"/>
    <w:rsid w:val="00D841D1"/>
    <w:rsid w:val="00D87C65"/>
    <w:rsid w:val="00D909E2"/>
    <w:rsid w:val="00D90BED"/>
    <w:rsid w:val="00D9164E"/>
    <w:rsid w:val="00D93713"/>
    <w:rsid w:val="00D95737"/>
    <w:rsid w:val="00D961EF"/>
    <w:rsid w:val="00D962C5"/>
    <w:rsid w:val="00D9689A"/>
    <w:rsid w:val="00DA0A63"/>
    <w:rsid w:val="00DA1908"/>
    <w:rsid w:val="00DA447E"/>
    <w:rsid w:val="00DA4F72"/>
    <w:rsid w:val="00DB0411"/>
    <w:rsid w:val="00DB0866"/>
    <w:rsid w:val="00DB1D49"/>
    <w:rsid w:val="00DB4C5C"/>
    <w:rsid w:val="00DB4EA2"/>
    <w:rsid w:val="00DB50A9"/>
    <w:rsid w:val="00DB5150"/>
    <w:rsid w:val="00DB5236"/>
    <w:rsid w:val="00DB552A"/>
    <w:rsid w:val="00DB6565"/>
    <w:rsid w:val="00DB6EB5"/>
    <w:rsid w:val="00DB79D4"/>
    <w:rsid w:val="00DC0ACC"/>
    <w:rsid w:val="00DC1091"/>
    <w:rsid w:val="00DC2742"/>
    <w:rsid w:val="00DC38C3"/>
    <w:rsid w:val="00DC43FC"/>
    <w:rsid w:val="00DC47C3"/>
    <w:rsid w:val="00DC5D50"/>
    <w:rsid w:val="00DC6B8C"/>
    <w:rsid w:val="00DC7A7B"/>
    <w:rsid w:val="00DC7D40"/>
    <w:rsid w:val="00DD069D"/>
    <w:rsid w:val="00DD11BE"/>
    <w:rsid w:val="00DD1D58"/>
    <w:rsid w:val="00DD1EB1"/>
    <w:rsid w:val="00DD5E33"/>
    <w:rsid w:val="00DD7EE4"/>
    <w:rsid w:val="00DE0FA4"/>
    <w:rsid w:val="00DE1CE7"/>
    <w:rsid w:val="00DE35E7"/>
    <w:rsid w:val="00DE4503"/>
    <w:rsid w:val="00DE585B"/>
    <w:rsid w:val="00DE5976"/>
    <w:rsid w:val="00DE5BBE"/>
    <w:rsid w:val="00DE68EA"/>
    <w:rsid w:val="00DE7AB5"/>
    <w:rsid w:val="00DE7C20"/>
    <w:rsid w:val="00DF12F8"/>
    <w:rsid w:val="00DF2FCE"/>
    <w:rsid w:val="00DF3567"/>
    <w:rsid w:val="00DF4663"/>
    <w:rsid w:val="00DF47A1"/>
    <w:rsid w:val="00DF4FC5"/>
    <w:rsid w:val="00DF606F"/>
    <w:rsid w:val="00DF635D"/>
    <w:rsid w:val="00DF77F2"/>
    <w:rsid w:val="00E00B02"/>
    <w:rsid w:val="00E00B32"/>
    <w:rsid w:val="00E01823"/>
    <w:rsid w:val="00E0298B"/>
    <w:rsid w:val="00E04201"/>
    <w:rsid w:val="00E06C23"/>
    <w:rsid w:val="00E13784"/>
    <w:rsid w:val="00E14692"/>
    <w:rsid w:val="00E16648"/>
    <w:rsid w:val="00E1682A"/>
    <w:rsid w:val="00E236DF"/>
    <w:rsid w:val="00E261FF"/>
    <w:rsid w:val="00E267A7"/>
    <w:rsid w:val="00E27410"/>
    <w:rsid w:val="00E30340"/>
    <w:rsid w:val="00E349BA"/>
    <w:rsid w:val="00E34DD3"/>
    <w:rsid w:val="00E35EFC"/>
    <w:rsid w:val="00E43162"/>
    <w:rsid w:val="00E45E17"/>
    <w:rsid w:val="00E46B86"/>
    <w:rsid w:val="00E50A46"/>
    <w:rsid w:val="00E51BA0"/>
    <w:rsid w:val="00E54F9A"/>
    <w:rsid w:val="00E5585A"/>
    <w:rsid w:val="00E61C91"/>
    <w:rsid w:val="00E6258A"/>
    <w:rsid w:val="00E636BB"/>
    <w:rsid w:val="00E638A2"/>
    <w:rsid w:val="00E64D87"/>
    <w:rsid w:val="00E72C42"/>
    <w:rsid w:val="00E7324A"/>
    <w:rsid w:val="00E73964"/>
    <w:rsid w:val="00E74136"/>
    <w:rsid w:val="00E77751"/>
    <w:rsid w:val="00E80F87"/>
    <w:rsid w:val="00E81A4E"/>
    <w:rsid w:val="00E852BC"/>
    <w:rsid w:val="00E85615"/>
    <w:rsid w:val="00E8752C"/>
    <w:rsid w:val="00E87670"/>
    <w:rsid w:val="00E87F4B"/>
    <w:rsid w:val="00E921AC"/>
    <w:rsid w:val="00E933D6"/>
    <w:rsid w:val="00E97742"/>
    <w:rsid w:val="00EA1019"/>
    <w:rsid w:val="00EA111A"/>
    <w:rsid w:val="00EA1E8D"/>
    <w:rsid w:val="00EA3FEB"/>
    <w:rsid w:val="00EA4EC0"/>
    <w:rsid w:val="00EA533D"/>
    <w:rsid w:val="00EA6C84"/>
    <w:rsid w:val="00EB07C5"/>
    <w:rsid w:val="00EB374F"/>
    <w:rsid w:val="00EB448D"/>
    <w:rsid w:val="00EB4E9B"/>
    <w:rsid w:val="00EB5238"/>
    <w:rsid w:val="00EB794C"/>
    <w:rsid w:val="00EC22EF"/>
    <w:rsid w:val="00EC605A"/>
    <w:rsid w:val="00EC7AB9"/>
    <w:rsid w:val="00EC7D9A"/>
    <w:rsid w:val="00ED2300"/>
    <w:rsid w:val="00ED387C"/>
    <w:rsid w:val="00ED38E3"/>
    <w:rsid w:val="00ED6773"/>
    <w:rsid w:val="00EE05B2"/>
    <w:rsid w:val="00EE48E4"/>
    <w:rsid w:val="00EE52E8"/>
    <w:rsid w:val="00EF0ACF"/>
    <w:rsid w:val="00EF17B4"/>
    <w:rsid w:val="00EF3CD8"/>
    <w:rsid w:val="00EF49D8"/>
    <w:rsid w:val="00EF5876"/>
    <w:rsid w:val="00F003E8"/>
    <w:rsid w:val="00F01754"/>
    <w:rsid w:val="00F01E61"/>
    <w:rsid w:val="00F0221E"/>
    <w:rsid w:val="00F02C7D"/>
    <w:rsid w:val="00F02F8B"/>
    <w:rsid w:val="00F03499"/>
    <w:rsid w:val="00F045BD"/>
    <w:rsid w:val="00F07D4A"/>
    <w:rsid w:val="00F108CF"/>
    <w:rsid w:val="00F10AAF"/>
    <w:rsid w:val="00F10DAD"/>
    <w:rsid w:val="00F12C86"/>
    <w:rsid w:val="00F1563A"/>
    <w:rsid w:val="00F21BCC"/>
    <w:rsid w:val="00F21E15"/>
    <w:rsid w:val="00F23759"/>
    <w:rsid w:val="00F26E9A"/>
    <w:rsid w:val="00F27720"/>
    <w:rsid w:val="00F27E65"/>
    <w:rsid w:val="00F307E0"/>
    <w:rsid w:val="00F316BB"/>
    <w:rsid w:val="00F31AC1"/>
    <w:rsid w:val="00F329C0"/>
    <w:rsid w:val="00F37C7D"/>
    <w:rsid w:val="00F40BBD"/>
    <w:rsid w:val="00F414CF"/>
    <w:rsid w:val="00F43DCE"/>
    <w:rsid w:val="00F441ED"/>
    <w:rsid w:val="00F44D40"/>
    <w:rsid w:val="00F4736D"/>
    <w:rsid w:val="00F51895"/>
    <w:rsid w:val="00F5262D"/>
    <w:rsid w:val="00F5296C"/>
    <w:rsid w:val="00F53030"/>
    <w:rsid w:val="00F54652"/>
    <w:rsid w:val="00F55AC7"/>
    <w:rsid w:val="00F55EAA"/>
    <w:rsid w:val="00F60FC1"/>
    <w:rsid w:val="00F618C4"/>
    <w:rsid w:val="00F64625"/>
    <w:rsid w:val="00F67535"/>
    <w:rsid w:val="00F6789D"/>
    <w:rsid w:val="00F71068"/>
    <w:rsid w:val="00F714FF"/>
    <w:rsid w:val="00F72F94"/>
    <w:rsid w:val="00F80F0B"/>
    <w:rsid w:val="00F84500"/>
    <w:rsid w:val="00F855C2"/>
    <w:rsid w:val="00F86AF0"/>
    <w:rsid w:val="00F87A95"/>
    <w:rsid w:val="00F87F1E"/>
    <w:rsid w:val="00F9387E"/>
    <w:rsid w:val="00F95F0E"/>
    <w:rsid w:val="00F96B9F"/>
    <w:rsid w:val="00F97D73"/>
    <w:rsid w:val="00F97E30"/>
    <w:rsid w:val="00FA062F"/>
    <w:rsid w:val="00FA0BF4"/>
    <w:rsid w:val="00FA10A1"/>
    <w:rsid w:val="00FA1507"/>
    <w:rsid w:val="00FA2847"/>
    <w:rsid w:val="00FA2BE2"/>
    <w:rsid w:val="00FA376D"/>
    <w:rsid w:val="00FA459C"/>
    <w:rsid w:val="00FA52C3"/>
    <w:rsid w:val="00FA6B37"/>
    <w:rsid w:val="00FA6CEF"/>
    <w:rsid w:val="00FA6D09"/>
    <w:rsid w:val="00FB2C13"/>
    <w:rsid w:val="00FB4D01"/>
    <w:rsid w:val="00FB76A6"/>
    <w:rsid w:val="00FB7A2A"/>
    <w:rsid w:val="00FC35AF"/>
    <w:rsid w:val="00FC4336"/>
    <w:rsid w:val="00FC6D44"/>
    <w:rsid w:val="00FD28DB"/>
    <w:rsid w:val="00FD3812"/>
    <w:rsid w:val="00FE2C18"/>
    <w:rsid w:val="00FE30BA"/>
    <w:rsid w:val="00FE5579"/>
    <w:rsid w:val="00FE63EE"/>
    <w:rsid w:val="00FE6BDC"/>
    <w:rsid w:val="00FF00F7"/>
    <w:rsid w:val="00FF0EBF"/>
    <w:rsid w:val="00FF14EA"/>
    <w:rsid w:val="00FF2202"/>
    <w:rsid w:val="00FF4B99"/>
    <w:rsid w:val="00FF4D4F"/>
    <w:rsid w:val="00FF6D5C"/>
    <w:rsid w:val="00FF77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CFAAC31"/>
  <w15:chartTrackingRefBased/>
  <w15:docId w15:val="{24486DB5-D58F-4924-97F7-926EB258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2"/>
      <w:szCs w:val="16"/>
      <w:lang w:eastAsia="fr-FR"/>
    </w:rPr>
  </w:style>
  <w:style w:type="paragraph" w:styleId="Nadpis3">
    <w:name w:val="heading 3"/>
    <w:basedOn w:val="Normlny"/>
    <w:next w:val="Normlny"/>
    <w:qFormat/>
    <w:pPr>
      <w:keepNext/>
      <w:spacing w:before="240" w:after="120"/>
      <w:jc w:val="both"/>
      <w:outlineLvl w:val="2"/>
    </w:pPr>
    <w:rPr>
      <w:b/>
      <w:lang w:val="en-GB"/>
    </w:rPr>
  </w:style>
  <w:style w:type="paragraph" w:styleId="Nadpis4">
    <w:name w:val="heading 4"/>
    <w:basedOn w:val="Normlny"/>
    <w:next w:val="Normlny"/>
    <w:qFormat/>
    <w:pPr>
      <w:keepNext/>
      <w:spacing w:before="240" w:after="60"/>
      <w:outlineLvl w:val="3"/>
    </w:pPr>
    <w:rPr>
      <w:b/>
      <w:szCs w:val="20"/>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autoSpaceDE w:val="0"/>
      <w:autoSpaceDN w:val="0"/>
    </w:pPr>
    <w:rPr>
      <w:b/>
      <w:bCs/>
      <w:i/>
      <w:iCs/>
      <w:sz w:val="20"/>
      <w:szCs w:val="20"/>
      <w:lang w:val="en-GB" w:eastAsia="en-US"/>
    </w:rPr>
  </w:style>
  <w:style w:type="paragraph" w:styleId="Zkladntext3">
    <w:name w:val="Body Text 3"/>
    <w:basedOn w:val="Normlny"/>
    <w:link w:val="Zkladntext3Char"/>
    <w:pPr>
      <w:autoSpaceDE w:val="0"/>
      <w:autoSpaceDN w:val="0"/>
    </w:pPr>
    <w:rPr>
      <w:b/>
      <w:bCs/>
      <w:sz w:val="24"/>
      <w:szCs w:val="24"/>
      <w:lang w:val="en-GB" w:eastAsia="en-US"/>
    </w:rPr>
  </w:style>
  <w:style w:type="paragraph" w:customStyle="1" w:styleId="times12pt">
    <w:name w:val="times 12 pt"/>
    <w:rPr>
      <w:rFonts w:ascii="New York" w:hAnsi="New York"/>
      <w:sz w:val="24"/>
      <w:lang w:val="en-US" w:eastAsia="en-US"/>
    </w:rPr>
  </w:style>
  <w:style w:type="paragraph" w:styleId="Hlavika">
    <w:name w:val="header"/>
    <w:basedOn w:val="Normlny"/>
    <w:link w:val="HlavikaChar"/>
    <w:uiPriority w:val="99"/>
    <w:pPr>
      <w:tabs>
        <w:tab w:val="center" w:pos="4320"/>
        <w:tab w:val="right" w:pos="8640"/>
      </w:tabs>
      <w:autoSpaceDE w:val="0"/>
      <w:autoSpaceDN w:val="0"/>
    </w:pPr>
    <w:rPr>
      <w:sz w:val="24"/>
      <w:szCs w:val="24"/>
      <w:lang w:val="x-none" w:eastAsia="en-US"/>
    </w:rPr>
  </w:style>
  <w:style w:type="character" w:styleId="Odkaznakomentr">
    <w:name w:val="annotation reference"/>
    <w:semiHidden/>
    <w:rPr>
      <w:sz w:val="16"/>
    </w:rPr>
  </w:style>
  <w:style w:type="paragraph" w:styleId="Zarkazkladnhotextu2">
    <w:name w:val="Body Text Indent 2"/>
    <w:basedOn w:val="Normlny"/>
    <w:pPr>
      <w:autoSpaceDE w:val="0"/>
      <w:autoSpaceDN w:val="0"/>
      <w:spacing w:after="120" w:line="480" w:lineRule="auto"/>
      <w:ind w:left="283"/>
    </w:pPr>
    <w:rPr>
      <w:sz w:val="20"/>
      <w:szCs w:val="20"/>
      <w:lang w:val="en-GB" w:eastAsia="en-US"/>
    </w:rPr>
  </w:style>
  <w:style w:type="paragraph" w:styleId="Zarkazkladnhotextu3">
    <w:name w:val="Body Text Indent 3"/>
    <w:basedOn w:val="Normlny"/>
    <w:pPr>
      <w:autoSpaceDE w:val="0"/>
      <w:autoSpaceDN w:val="0"/>
      <w:spacing w:after="120"/>
      <w:ind w:left="283"/>
    </w:pPr>
    <w:rPr>
      <w:sz w:val="16"/>
      <w:lang w:val="en-GB" w:eastAsia="en-US"/>
    </w:rPr>
  </w:style>
  <w:style w:type="character" w:styleId="slostrany">
    <w:name w:val="page number"/>
    <w:basedOn w:val="Predvolenpsmoodseku"/>
  </w:style>
  <w:style w:type="paragraph" w:styleId="Pta">
    <w:name w:val="footer"/>
    <w:basedOn w:val="Normlny"/>
    <w:link w:val="PtaChar"/>
    <w:uiPriority w:val="99"/>
    <w:pPr>
      <w:tabs>
        <w:tab w:val="center" w:pos="4536"/>
        <w:tab w:val="right" w:pos="9072"/>
      </w:tabs>
      <w:spacing w:before="60" w:after="60"/>
    </w:pPr>
    <w:rPr>
      <w:sz w:val="24"/>
      <w:szCs w:val="20"/>
      <w:lang w:val="en-US" w:eastAsia="en-US"/>
    </w:rPr>
  </w:style>
  <w:style w:type="paragraph" w:styleId="Zkladntext">
    <w:name w:val="Body Text"/>
    <w:basedOn w:val="Normlny"/>
    <w:pPr>
      <w:jc w:val="both"/>
    </w:pPr>
    <w:rPr>
      <w:szCs w:val="22"/>
      <w:lang w:val="en-GB"/>
    </w:rPr>
  </w:style>
  <w:style w:type="paragraph" w:customStyle="1" w:styleId="Standard">
    <w:name w:val="Standard"/>
    <w:rsid w:val="00B43787"/>
    <w:pPr>
      <w:autoSpaceDE w:val="0"/>
      <w:autoSpaceDN w:val="0"/>
      <w:adjustRightInd w:val="0"/>
    </w:pPr>
    <w:rPr>
      <w:rFonts w:ascii="Arial" w:hAnsi="Arial"/>
      <w:sz w:val="24"/>
      <w:szCs w:val="24"/>
      <w:lang w:val="fr-FR" w:eastAsia="fr-FR"/>
    </w:rPr>
  </w:style>
  <w:style w:type="character" w:customStyle="1" w:styleId="tw4winMark">
    <w:name w:val="tw4winMark"/>
    <w:rsid w:val="00245E9B"/>
    <w:rPr>
      <w:rFonts w:ascii="Courier New" w:hAnsi="Courier New" w:cs="Courier New"/>
      <w:b w:val="0"/>
      <w:i w:val="0"/>
      <w:dstrike w:val="0"/>
      <w:vanish/>
      <w:color w:val="800080"/>
      <w:sz w:val="22"/>
      <w:szCs w:val="22"/>
      <w:effect w:val="none"/>
      <w:vertAlign w:val="subscript"/>
      <w:lang w:val="en-GB"/>
    </w:rPr>
  </w:style>
  <w:style w:type="paragraph" w:styleId="truktradokumentu">
    <w:name w:val="Document Map"/>
    <w:basedOn w:val="Normlny"/>
    <w:semiHidden/>
    <w:rsid w:val="00071140"/>
    <w:pPr>
      <w:shd w:val="clear" w:color="auto" w:fill="000080"/>
    </w:pPr>
    <w:rPr>
      <w:rFonts w:ascii="Tahoma" w:hAnsi="Tahoma" w:cs="Tahoma"/>
      <w:sz w:val="20"/>
      <w:szCs w:val="20"/>
    </w:rPr>
  </w:style>
  <w:style w:type="paragraph" w:styleId="Textbubliny">
    <w:name w:val="Balloon Text"/>
    <w:basedOn w:val="Normlny"/>
    <w:semiHidden/>
    <w:rsid w:val="00DD5E33"/>
    <w:rPr>
      <w:rFonts w:ascii="Tahoma" w:hAnsi="Tahoma" w:cs="Tahoma"/>
      <w:sz w:val="16"/>
    </w:rPr>
  </w:style>
  <w:style w:type="paragraph" w:styleId="Textkomentra">
    <w:name w:val="annotation text"/>
    <w:basedOn w:val="Normlny"/>
    <w:link w:val="TextkomentraChar"/>
    <w:uiPriority w:val="99"/>
    <w:semiHidden/>
    <w:rsid w:val="000C628B"/>
    <w:rPr>
      <w:sz w:val="20"/>
      <w:szCs w:val="20"/>
    </w:rPr>
  </w:style>
  <w:style w:type="paragraph" w:styleId="Predmetkomentra">
    <w:name w:val="annotation subject"/>
    <w:basedOn w:val="Textkomentra"/>
    <w:next w:val="Textkomentra"/>
    <w:semiHidden/>
    <w:rsid w:val="000C628B"/>
    <w:rPr>
      <w:b/>
      <w:bCs/>
    </w:rPr>
  </w:style>
  <w:style w:type="character" w:customStyle="1" w:styleId="hps">
    <w:name w:val="hps"/>
    <w:basedOn w:val="Predvolenpsmoodseku"/>
    <w:rsid w:val="000A596E"/>
  </w:style>
  <w:style w:type="character" w:styleId="Hypertextovprepojenie">
    <w:name w:val="Hyperlink"/>
    <w:unhideWhenUsed/>
    <w:rsid w:val="00874C8C"/>
    <w:rPr>
      <w:color w:val="0000FF"/>
      <w:u w:val="single"/>
    </w:rPr>
  </w:style>
  <w:style w:type="paragraph" w:styleId="Normlnywebov">
    <w:name w:val="Normal (Web)"/>
    <w:basedOn w:val="Normlny"/>
    <w:uiPriority w:val="99"/>
    <w:unhideWhenUsed/>
    <w:rsid w:val="00874C8C"/>
    <w:pPr>
      <w:spacing w:before="180"/>
    </w:pPr>
    <w:rPr>
      <w:sz w:val="24"/>
      <w:szCs w:val="24"/>
      <w:lang w:eastAsia="sk-SK"/>
    </w:rPr>
  </w:style>
  <w:style w:type="character" w:customStyle="1" w:styleId="HlavikaChar">
    <w:name w:val="Hlavička Char"/>
    <w:link w:val="Hlavika"/>
    <w:uiPriority w:val="99"/>
    <w:rsid w:val="002A4E55"/>
    <w:rPr>
      <w:sz w:val="24"/>
      <w:szCs w:val="24"/>
      <w:lang w:eastAsia="en-US"/>
    </w:rPr>
  </w:style>
  <w:style w:type="character" w:customStyle="1" w:styleId="PtaChar">
    <w:name w:val="Päta Char"/>
    <w:link w:val="Pta"/>
    <w:uiPriority w:val="99"/>
    <w:rsid w:val="00174323"/>
    <w:rPr>
      <w:sz w:val="24"/>
      <w:lang w:val="en-US" w:eastAsia="en-US"/>
    </w:rPr>
  </w:style>
  <w:style w:type="paragraph" w:styleId="Odsekzoznamu">
    <w:name w:val="List Paragraph"/>
    <w:basedOn w:val="Normlny"/>
    <w:uiPriority w:val="34"/>
    <w:qFormat/>
    <w:rsid w:val="00250826"/>
    <w:pPr>
      <w:ind w:left="708"/>
    </w:pPr>
  </w:style>
  <w:style w:type="character" w:styleId="PouitHypertextovPrepojenie">
    <w:name w:val="FollowedHyperlink"/>
    <w:rsid w:val="000D16AB"/>
    <w:rPr>
      <w:color w:val="800080"/>
      <w:u w:val="single"/>
    </w:rPr>
  </w:style>
  <w:style w:type="paragraph" w:styleId="Revzia">
    <w:name w:val="Revision"/>
    <w:hidden/>
    <w:uiPriority w:val="99"/>
    <w:semiHidden/>
    <w:rsid w:val="00DB79D4"/>
    <w:rPr>
      <w:sz w:val="22"/>
      <w:szCs w:val="16"/>
      <w:lang w:eastAsia="fr-FR"/>
    </w:rPr>
  </w:style>
  <w:style w:type="paragraph" w:customStyle="1" w:styleId="para">
    <w:name w:val="para"/>
    <w:basedOn w:val="Normlny"/>
    <w:rsid w:val="00141AF3"/>
    <w:pPr>
      <w:spacing w:before="144" w:after="144"/>
    </w:pPr>
    <w:rPr>
      <w:sz w:val="24"/>
      <w:szCs w:val="24"/>
      <w:lang w:eastAsia="sk-SK"/>
    </w:rPr>
  </w:style>
  <w:style w:type="character" w:customStyle="1" w:styleId="TextkomentraChar">
    <w:name w:val="Text komentára Char"/>
    <w:link w:val="Textkomentra"/>
    <w:uiPriority w:val="99"/>
    <w:semiHidden/>
    <w:rsid w:val="004A03E6"/>
    <w:rPr>
      <w:lang w:val="sk-SK" w:eastAsia="fr-FR"/>
    </w:rPr>
  </w:style>
  <w:style w:type="character" w:styleId="Zvraznenie">
    <w:name w:val="Emphasis"/>
    <w:uiPriority w:val="20"/>
    <w:qFormat/>
    <w:rsid w:val="0099325F"/>
    <w:rPr>
      <w:i/>
      <w:iCs/>
    </w:rPr>
  </w:style>
  <w:style w:type="character" w:styleId="Vrazn">
    <w:name w:val="Strong"/>
    <w:uiPriority w:val="22"/>
    <w:qFormat/>
    <w:rsid w:val="0099325F"/>
    <w:rPr>
      <w:b/>
      <w:bCs/>
    </w:rPr>
  </w:style>
  <w:style w:type="character" w:customStyle="1" w:styleId="Zkladntext3Char">
    <w:name w:val="Základný text 3 Char"/>
    <w:basedOn w:val="Predvolenpsmoodseku"/>
    <w:link w:val="Zkladntext3"/>
    <w:rsid w:val="00770550"/>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8915423">
      <w:bodyDiv w:val="1"/>
      <w:marLeft w:val="0"/>
      <w:marRight w:val="0"/>
      <w:marTop w:val="0"/>
      <w:marBottom w:val="0"/>
      <w:divBdr>
        <w:top w:val="none" w:sz="0" w:space="0" w:color="auto"/>
        <w:left w:val="none" w:sz="0" w:space="0" w:color="auto"/>
        <w:bottom w:val="none" w:sz="0" w:space="0" w:color="auto"/>
        <w:right w:val="none" w:sz="0" w:space="0" w:color="auto"/>
      </w:divBdr>
      <w:divsChild>
        <w:div w:id="1458377721">
          <w:marLeft w:val="0"/>
          <w:marRight w:val="0"/>
          <w:marTop w:val="0"/>
          <w:marBottom w:val="0"/>
          <w:divBdr>
            <w:top w:val="none" w:sz="0" w:space="0" w:color="auto"/>
            <w:left w:val="none" w:sz="0" w:space="0" w:color="auto"/>
            <w:bottom w:val="none" w:sz="0" w:space="0" w:color="auto"/>
            <w:right w:val="none" w:sz="0" w:space="0" w:color="auto"/>
          </w:divBdr>
          <w:divsChild>
            <w:div w:id="200677086">
              <w:marLeft w:val="0"/>
              <w:marRight w:val="0"/>
              <w:marTop w:val="0"/>
              <w:marBottom w:val="0"/>
              <w:divBdr>
                <w:top w:val="none" w:sz="0" w:space="0" w:color="auto"/>
                <w:left w:val="none" w:sz="0" w:space="0" w:color="auto"/>
                <w:bottom w:val="none" w:sz="0" w:space="0" w:color="auto"/>
                <w:right w:val="none" w:sz="0" w:space="0" w:color="auto"/>
              </w:divBdr>
              <w:divsChild>
                <w:div w:id="1608544047">
                  <w:marLeft w:val="0"/>
                  <w:marRight w:val="0"/>
                  <w:marTop w:val="100"/>
                  <w:marBottom w:val="100"/>
                  <w:divBdr>
                    <w:top w:val="none" w:sz="0" w:space="0" w:color="auto"/>
                    <w:left w:val="none" w:sz="0" w:space="0" w:color="auto"/>
                    <w:bottom w:val="none" w:sz="0" w:space="0" w:color="auto"/>
                    <w:right w:val="none" w:sz="0" w:space="0" w:color="auto"/>
                  </w:divBdr>
                  <w:divsChild>
                    <w:div w:id="2079159610">
                      <w:marLeft w:val="0"/>
                      <w:marRight w:val="0"/>
                      <w:marTop w:val="30"/>
                      <w:marBottom w:val="0"/>
                      <w:divBdr>
                        <w:top w:val="none" w:sz="0" w:space="0" w:color="auto"/>
                        <w:left w:val="none" w:sz="0" w:space="0" w:color="auto"/>
                        <w:bottom w:val="none" w:sz="0" w:space="0" w:color="auto"/>
                        <w:right w:val="none" w:sz="0" w:space="0" w:color="auto"/>
                      </w:divBdr>
                      <w:divsChild>
                        <w:div w:id="138059592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591424112">
      <w:bodyDiv w:val="1"/>
      <w:marLeft w:val="0"/>
      <w:marRight w:val="0"/>
      <w:marTop w:val="0"/>
      <w:marBottom w:val="0"/>
      <w:divBdr>
        <w:top w:val="none" w:sz="0" w:space="0" w:color="auto"/>
        <w:left w:val="none" w:sz="0" w:space="0" w:color="auto"/>
        <w:bottom w:val="none" w:sz="0" w:space="0" w:color="auto"/>
        <w:right w:val="none" w:sz="0" w:space="0" w:color="auto"/>
      </w:divBdr>
      <w:divsChild>
        <w:div w:id="2111899531">
          <w:marLeft w:val="0"/>
          <w:marRight w:val="0"/>
          <w:marTop w:val="0"/>
          <w:marBottom w:val="0"/>
          <w:divBdr>
            <w:top w:val="none" w:sz="0" w:space="0" w:color="auto"/>
            <w:left w:val="none" w:sz="0" w:space="0" w:color="auto"/>
            <w:bottom w:val="none" w:sz="0" w:space="0" w:color="auto"/>
            <w:right w:val="none" w:sz="0" w:space="0" w:color="auto"/>
          </w:divBdr>
          <w:divsChild>
            <w:div w:id="515267420">
              <w:marLeft w:val="0"/>
              <w:marRight w:val="0"/>
              <w:marTop w:val="0"/>
              <w:marBottom w:val="0"/>
              <w:divBdr>
                <w:top w:val="none" w:sz="0" w:space="0" w:color="auto"/>
                <w:left w:val="none" w:sz="0" w:space="0" w:color="auto"/>
                <w:bottom w:val="none" w:sz="0" w:space="0" w:color="auto"/>
                <w:right w:val="none" w:sz="0" w:space="0" w:color="auto"/>
              </w:divBdr>
              <w:divsChild>
                <w:div w:id="667713392">
                  <w:marLeft w:val="0"/>
                  <w:marRight w:val="0"/>
                  <w:marTop w:val="100"/>
                  <w:marBottom w:val="100"/>
                  <w:divBdr>
                    <w:top w:val="none" w:sz="0" w:space="0" w:color="auto"/>
                    <w:left w:val="none" w:sz="0" w:space="0" w:color="auto"/>
                    <w:bottom w:val="none" w:sz="0" w:space="0" w:color="auto"/>
                    <w:right w:val="none" w:sz="0" w:space="0" w:color="auto"/>
                  </w:divBdr>
                  <w:divsChild>
                    <w:div w:id="802507932">
                      <w:marLeft w:val="0"/>
                      <w:marRight w:val="0"/>
                      <w:marTop w:val="30"/>
                      <w:marBottom w:val="0"/>
                      <w:divBdr>
                        <w:top w:val="none" w:sz="0" w:space="0" w:color="auto"/>
                        <w:left w:val="none" w:sz="0" w:space="0" w:color="auto"/>
                        <w:bottom w:val="none" w:sz="0" w:space="0" w:color="auto"/>
                        <w:right w:val="none" w:sz="0" w:space="0" w:color="auto"/>
                      </w:divBdr>
                      <w:divsChild>
                        <w:div w:id="186936956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1450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12DB5FB20C241909A5C42EAE3CE1D" ma:contentTypeVersion="7" ma:contentTypeDescription="Create a new document." ma:contentTypeScope="" ma:versionID="3bb56794e4ddad7ec5dd9d5209605708">
  <xsd:schema xmlns:xsd="http://www.w3.org/2001/XMLSchema" xmlns:xs="http://www.w3.org/2001/XMLSchema" xmlns:p="http://schemas.microsoft.com/office/2006/metadata/properties" xmlns:ns2="9535cca0-6ef4-49f9-8fbb-d32901320a11" targetNamespace="http://schemas.microsoft.com/office/2006/metadata/properties" ma:root="true" ma:fieldsID="2df978282242c2f5d8e8224b88e5ac33" ns2:_="">
    <xsd:import namespace="9535cca0-6ef4-49f9-8fbb-d32901320a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5cca0-6ef4-49f9-8fbb-d32901320a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23935-3A5C-4671-8026-BE00B32E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5cca0-6ef4-49f9-8fbb-d32901320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EB5BA-EAD2-425A-A534-F8951578C9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FE8198-DF6D-4670-80BA-B9B230511476}">
  <ds:schemaRefs>
    <ds:schemaRef ds:uri="http://schemas.microsoft.com/sharepoint/v3/contenttype/forms"/>
  </ds:schemaRefs>
</ds:datastoreItem>
</file>

<file path=customXml/itemProps4.xml><?xml version="1.0" encoding="utf-8"?>
<ds:datastoreItem xmlns:ds="http://schemas.openxmlformats.org/officeDocument/2006/customXml" ds:itemID="{42D5C70C-4FA0-4ADE-9DEA-62F780882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6206</Words>
  <Characters>37615</Characters>
  <Application>Microsoft Office Word</Application>
  <DocSecurity>0</DocSecurity>
  <Lines>313</Lines>
  <Paragraphs>87</Paragraphs>
  <ScaleCrop>false</ScaleCrop>
  <HeadingPairs>
    <vt:vector size="8" baseType="variant">
      <vt:variant>
        <vt:lpstr>Názov</vt:lpstr>
      </vt:variant>
      <vt:variant>
        <vt:i4>1</vt:i4>
      </vt:variant>
      <vt:variant>
        <vt:lpstr>Title</vt:lpstr>
      </vt:variant>
      <vt:variant>
        <vt:i4>1</vt:i4>
      </vt:variant>
      <vt:variant>
        <vt:lpstr>Headings</vt:lpstr>
      </vt:variant>
      <vt:variant>
        <vt:i4>26</vt:i4>
      </vt:variant>
      <vt:variant>
        <vt:lpstr>Název</vt:lpstr>
      </vt:variant>
      <vt:variant>
        <vt:i4>1</vt:i4>
      </vt:variant>
    </vt:vector>
  </HeadingPairs>
  <TitlesOfParts>
    <vt:vector size="29" baseType="lpstr">
      <vt:lpstr>New proposed SmPC</vt:lpstr>
      <vt:lpstr>New proposed SmPC</vt:lpstr>
      <vt:lpstr>4.8 	Nežiaduce účinky</vt:lpstr>
      <vt:lpstr>b) 	Nežiaduce účinky – frekvencia</vt:lpstr>
      <vt:lpstr>c)	Údaje po uvedení lieku na trh (frekvencia neznáma)</vt:lpstr>
      <vt:lpstr>4.9 	Predávkovanie</vt:lpstr>
      <vt:lpstr/>
      <vt:lpstr>5.1 	Farmakodynamické vlastnosti</vt:lpstr>
      <vt:lpstr>Klinické údaje:</vt:lpstr>
      <vt:lpstr>5.2 	Farmakokinetické vlastnosti</vt:lpstr>
      <vt:lpstr>a) 	Všeobecné charakteristiky liečiva:</vt:lpstr>
      <vt:lpstr>b) 	Charakteristiky u pacientov:</vt:lpstr>
      <vt:lpstr>6.1 	Zoznam pomocných látok</vt:lpstr>
      <vt:lpstr>ľudský albumín</vt:lpstr>
      <vt:lpstr>6.3 	Čas použiteľnosti</vt:lpstr>
      <vt:lpstr/>
      <vt:lpstr>6.5 	Druh obalu a obsah balenia</vt:lpstr>
      <vt:lpstr/>
      <vt:lpstr>Na trh nemusia byť uvedené všetky veľkosti balenia.</vt:lpstr>
      <vt:lpstr>6.6 	Špeciálne opatrenia na likvidáciu a iné zaobchádzanie s liekom</vt:lpstr>
      <vt:lpstr>Stredná časť gumovej zátky sa má očistiť alkoholom.</vt:lpstr>
      <vt:lpstr>Je záväzné použiť VISTABEL na ošetrenie len jedného pacienta počas jedného zákro</vt:lpstr>
      <vt:lpstr>Pokyny, ktoré sa musia nasledovať s cieľom bezpečného znehodnotenia injekčných l</vt:lpstr>
      <vt:lpstr>Odporúčania pre prípad nehody pri manipulácii s botulotoxínom.</vt:lpstr>
      <vt:lpstr/>
      <vt:lpstr>Tieto pokyny na použitie a zaobchádzanie s liekom a jeho likvidácia sa musia prí</vt:lpstr>
      <vt:lpstr>ALLERGAN PHARMACEUTICALS IRELAND</vt:lpstr>
      <vt:lpstr>Westport</vt:lpstr>
      <vt:lpstr>New proposed SmPC</vt:lpstr>
    </vt:vector>
  </TitlesOfParts>
  <Company>AFSSaPS</Company>
  <LinksUpToDate>false</LinksUpToDate>
  <CharactersWithSpaces>43734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proposed SmPC</dc:title>
  <dc:subject/>
  <dc:creator>fferreir</dc:creator>
  <cp:keywords/>
  <cp:lastModifiedBy>DM</cp:lastModifiedBy>
  <cp:revision>4</cp:revision>
  <cp:lastPrinted>2018-03-14T08:36:00Z</cp:lastPrinted>
  <dcterms:created xsi:type="dcterms:W3CDTF">2024-06-26T20:54:00Z</dcterms:created>
  <dcterms:modified xsi:type="dcterms:W3CDTF">2024-07-02T14:56:00Z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efebe65cdc13a216094c036eb1e95d4591d6272c575e8e69d10671ede394d1bf</vt:lpwstr>
  </property>
</Properties>
</file>