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98" w:rsidRPr="00FD113F" w:rsidRDefault="00E42398" w:rsidP="00E42398">
      <w:pPr>
        <w:shd w:val="clear" w:color="auto" w:fill="FFFFFF"/>
        <w:spacing w:after="0" w:line="345" w:lineRule="atLeast"/>
        <w:jc w:val="center"/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</w:pPr>
      <w:r w:rsidRPr="00FD113F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>ZOZNAM DOKLADOV K VSTUP</w:t>
      </w:r>
      <w:r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>NEJ INŠPEKCII - NOVÁ SPOLOČNOSŤ</w:t>
      </w:r>
      <w:r w:rsidRPr="00FD113F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cr/>
      </w:r>
    </w:p>
    <w:p w:rsidR="00E42398" w:rsidRDefault="00E42398" w:rsidP="00E42398">
      <w:pPr>
        <w:shd w:val="clear" w:color="auto" w:fill="FFFFFF"/>
        <w:spacing w:after="0" w:line="345" w:lineRule="atLeast"/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</w:pPr>
    </w:p>
    <w:p w:rsidR="00E42398" w:rsidRPr="00D257A5" w:rsidRDefault="00E42398" w:rsidP="00E42398">
      <w:pPr>
        <w:shd w:val="clear" w:color="auto" w:fill="FFFFFF"/>
        <w:spacing w:after="0" w:line="345" w:lineRule="atLeast"/>
        <w:rPr>
          <w:rFonts w:ascii="Open Sans" w:eastAsia="Times New Roman" w:hAnsi="Open Sans" w:cs="Times New Roman"/>
          <w:color w:val="3A3A3B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 xml:space="preserve">Zoznam dokladov k vstupnej inšpekcii – nová zmluvná </w:t>
      </w:r>
      <w:r w:rsidRPr="00FD113F">
        <w:rPr>
          <w:rFonts w:ascii="Open Sans" w:eastAsia="Times New Roman" w:hAnsi="Open Sans" w:cs="Times New Roman" w:hint="eastAsia"/>
          <w:color w:val="3A3A3B"/>
          <w:sz w:val="21"/>
          <w:szCs w:val="21"/>
          <w:u w:val="single"/>
          <w:lang w:eastAsia="sk-SK"/>
        </w:rPr>
        <w:t>č</w:t>
      </w:r>
      <w:r w:rsidRPr="00FD113F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innos</w:t>
      </w:r>
      <w:r w:rsidRPr="00FD113F">
        <w:rPr>
          <w:rFonts w:ascii="Open Sans" w:eastAsia="Times New Roman" w:hAnsi="Open Sans" w:cs="Times New Roman" w:hint="eastAsia"/>
          <w:color w:val="3A3A3B"/>
          <w:sz w:val="21"/>
          <w:szCs w:val="21"/>
          <w:u w:val="single"/>
          <w:lang w:eastAsia="sk-SK"/>
        </w:rPr>
        <w:t>ť</w:t>
      </w:r>
    </w:p>
    <w:p w:rsidR="00E42398" w:rsidRPr="00E42398" w:rsidRDefault="00E42398" w:rsidP="00E4239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 </w:t>
      </w:r>
      <w:r w:rsidRPr="00E42398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Žiadosť o vykonanie vstupnej inšpekcie</w:t>
      </w:r>
    </w:p>
    <w:p w:rsidR="00E42398" w:rsidRPr="00E42398" w:rsidRDefault="00E42398" w:rsidP="00E4239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5121F"/>
          <w:sz w:val="21"/>
          <w:szCs w:val="21"/>
          <w:lang w:eastAsia="sk-SK"/>
        </w:rPr>
      </w:pPr>
      <w:r w:rsidRPr="00E42398">
        <w:rPr>
          <w:rFonts w:ascii="Times New Roman" w:eastAsia="Times New Roman" w:hAnsi="Times New Roman" w:cs="Times New Roman"/>
          <w:color w:val="05121F"/>
          <w:sz w:val="21"/>
          <w:szCs w:val="21"/>
          <w:lang w:eastAsia="sk-SK"/>
        </w:rPr>
        <w:t>Zmluva o nájme nebytových priestorov</w:t>
      </w:r>
    </w:p>
    <w:p w:rsidR="00E42398" w:rsidRPr="00E42398" w:rsidRDefault="00E42398" w:rsidP="00E4239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5121F"/>
          <w:sz w:val="21"/>
          <w:szCs w:val="21"/>
          <w:lang w:eastAsia="sk-SK"/>
        </w:rPr>
      </w:pPr>
      <w:r w:rsidRPr="00E42398">
        <w:rPr>
          <w:rFonts w:ascii="Times New Roman" w:eastAsia="Times New Roman" w:hAnsi="Times New Roman" w:cs="Times New Roman"/>
          <w:color w:val="05121F"/>
          <w:sz w:val="21"/>
          <w:szCs w:val="21"/>
          <w:lang w:eastAsia="sk-SK"/>
        </w:rPr>
        <w:t>Záväzné stanovisko obce k začatiu činnosti</w:t>
      </w:r>
    </w:p>
    <w:p w:rsidR="00E42398" w:rsidRDefault="00E42398" w:rsidP="00E423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42398">
        <w:rPr>
          <w:rFonts w:ascii="Times New Roman" w:hAnsi="Times New Roman" w:cs="Times New Roman"/>
          <w:sz w:val="21"/>
          <w:szCs w:val="21"/>
        </w:rPr>
        <w:t xml:space="preserve">Súhlasný posudok príslušného orgánu štátnej správy na úseku verejného zdravotníctva </w:t>
      </w:r>
    </w:p>
    <w:p w:rsidR="00E42398" w:rsidRPr="00E42398" w:rsidRDefault="00E42398" w:rsidP="00E423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Zmluva o distribučných službách (ak ju spoločnosť má)</w:t>
      </w:r>
    </w:p>
    <w:p w:rsidR="00E42398" w:rsidRPr="00E42398" w:rsidRDefault="00964F78" w:rsidP="00E423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Dispozičné riešenie spoločnosti s legendou v m</w:t>
      </w:r>
      <w:r>
        <w:rPr>
          <w:rFonts w:ascii="Open Sans" w:eastAsia="Times New Roman" w:hAnsi="Open Sans" w:cs="Times New Roman"/>
          <w:color w:val="05121F"/>
          <w:sz w:val="21"/>
          <w:szCs w:val="21"/>
          <w:vertAlign w:val="superscript"/>
          <w:lang w:eastAsia="sk-SK"/>
        </w:rPr>
        <w:t>2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aj celkovou plochou, pomenovaním miestností v súlade s vyhláškou MZ SR  č. 128/2012 Z. z. vypracované a autorizované architektom</w:t>
      </w:r>
    </w:p>
    <w:p w:rsidR="00E42398" w:rsidRDefault="00E42398" w:rsidP="00E423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E42398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Prevádzkový poriadok, súčasťou ktorého sú aj pracovné náplne pracovníkov, manipulácia s OPL v zmysle zákona č. 139/1998 Z. z. v znení neskorších predpisov a určenými látkami v zmysle zákona č. 331/2005</w:t>
      </w: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Z. z. (podľa rozsahu činnosti)</w:t>
      </w:r>
    </w:p>
    <w:p w:rsidR="00E42398" w:rsidRPr="00D257A5" w:rsidRDefault="00E42398" w:rsidP="00E423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Organizačná </w:t>
      </w:r>
      <w:r w:rsidRP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schéma spoločnosti (predpokladaný počet zamestnancov)</w:t>
      </w:r>
    </w:p>
    <w:p w:rsidR="00E42398" w:rsidRDefault="00E42398" w:rsidP="00E423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Hygienicko- sanitačný poriadok (rozpracovaný na jednotlivé miestnosti)</w:t>
      </w:r>
    </w:p>
    <w:p w:rsidR="00E42398" w:rsidRPr="00FD113F" w:rsidRDefault="00E42398" w:rsidP="00E4239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Dokumentácia o administratívno-technickom zabezpečení (v prípade zaobchádzani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a s OPL a drogovými prekurzormi</w:t>
      </w: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)</w:t>
      </w:r>
    </w:p>
    <w:p w:rsidR="00E42398" w:rsidRDefault="00E42398" w:rsidP="00E4239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Zoznam štandardných pracovných postupov, popisujúcich jednotlivé činnosti v súvislosti so zaobchádzaním s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 </w:t>
      </w: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liekmi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*</w:t>
      </w:r>
    </w:p>
    <w:p w:rsidR="00E42398" w:rsidRPr="00D257A5" w:rsidRDefault="00E42398" w:rsidP="00E423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Doklady odborného z</w:t>
      </w:r>
      <w:bookmarkStart w:id="0" w:name="_GoBack"/>
      <w:bookmarkEnd w:id="0"/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ástupcu:</w:t>
      </w:r>
    </w:p>
    <w:p w:rsidR="00E42398" w:rsidRPr="00D257A5" w:rsidRDefault="00E42398" w:rsidP="00E4239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doklad o odbornej spôsobilosti,</w:t>
      </w:r>
    </w:p>
    <w:p w:rsidR="00E42398" w:rsidRPr="00D257A5" w:rsidRDefault="00E42398" w:rsidP="00E42398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pracovná náplň odborného zástupcu</w:t>
      </w:r>
    </w:p>
    <w:p w:rsidR="00E42398" w:rsidRPr="00D257A5" w:rsidRDefault="00E42398" w:rsidP="00E42398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pracovná zmluva odborného zástupcu</w:t>
      </w:r>
    </w:p>
    <w:p w:rsidR="00E42398" w:rsidRDefault="00E42398" w:rsidP="00E42398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doklad o zdravotnej spôsobilosti na prácu s OPL od praktického lekára pre dospelých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nie starší ako 3 mesiace</w:t>
      </w: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( ak spoločnosť žiada Posudok podľa z. 139/1988 Z. z. v </w:t>
      </w:r>
      <w:proofErr w:type="spellStart"/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z.n.p</w:t>
      </w:r>
      <w:proofErr w:type="spellEnd"/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.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)</w:t>
      </w:r>
    </w:p>
    <w:p w:rsidR="00E42398" w:rsidRPr="000F1A29" w:rsidRDefault="00E42398" w:rsidP="00E4239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F1A29">
        <w:rPr>
          <w:rFonts w:ascii="Times New Roman" w:hAnsi="Times New Roman" w:cs="Times New Roman"/>
          <w:sz w:val="21"/>
          <w:szCs w:val="21"/>
        </w:rPr>
        <w:t xml:space="preserve">Čestné vyhlásenie odborného zástupcu, že nie je odborným zástupcom u iného držiteľa povolenia (podľa § 5 ods. 1 zákona č. 362/2011 </w:t>
      </w:r>
      <w:proofErr w:type="spellStart"/>
      <w:r w:rsidRPr="000F1A29">
        <w:rPr>
          <w:rFonts w:ascii="Times New Roman" w:hAnsi="Times New Roman" w:cs="Times New Roman"/>
          <w:sz w:val="21"/>
          <w:szCs w:val="21"/>
        </w:rPr>
        <w:t>Z.z</w:t>
      </w:r>
      <w:proofErr w:type="spellEnd"/>
      <w:r w:rsidRPr="000F1A29">
        <w:rPr>
          <w:rFonts w:ascii="Times New Roman" w:hAnsi="Times New Roman" w:cs="Times New Roman"/>
          <w:sz w:val="21"/>
          <w:szCs w:val="21"/>
        </w:rPr>
        <w:t>,. v </w:t>
      </w:r>
      <w:proofErr w:type="spellStart"/>
      <w:r w:rsidRPr="000F1A29">
        <w:rPr>
          <w:rFonts w:ascii="Times New Roman" w:hAnsi="Times New Roman" w:cs="Times New Roman"/>
          <w:sz w:val="21"/>
          <w:szCs w:val="21"/>
        </w:rPr>
        <w:t>z.n.p</w:t>
      </w:r>
      <w:proofErr w:type="spellEnd"/>
      <w:r w:rsidRPr="000F1A29">
        <w:rPr>
          <w:rFonts w:ascii="Times New Roman" w:hAnsi="Times New Roman" w:cs="Times New Roman"/>
          <w:sz w:val="21"/>
          <w:szCs w:val="21"/>
        </w:rPr>
        <w:t>.)</w:t>
      </w:r>
    </w:p>
    <w:p w:rsidR="00E42398" w:rsidRPr="000F1A29" w:rsidRDefault="00E42398" w:rsidP="00E4239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F1A29">
        <w:rPr>
          <w:rFonts w:ascii="Times New Roman" w:hAnsi="Times New Roman" w:cs="Times New Roman"/>
          <w:sz w:val="21"/>
          <w:szCs w:val="21"/>
        </w:rPr>
        <w:t xml:space="preserve">Rozloženie a počet teplotných </w:t>
      </w:r>
      <w:proofErr w:type="spellStart"/>
      <w:r w:rsidRPr="000F1A29">
        <w:rPr>
          <w:rFonts w:ascii="Times New Roman" w:hAnsi="Times New Roman" w:cs="Times New Roman"/>
          <w:sz w:val="21"/>
          <w:szCs w:val="21"/>
        </w:rPr>
        <w:t>čidiel</w:t>
      </w:r>
      <w:proofErr w:type="spellEnd"/>
      <w:r w:rsidRPr="000F1A29">
        <w:rPr>
          <w:rFonts w:ascii="Times New Roman" w:hAnsi="Times New Roman" w:cs="Times New Roman"/>
          <w:sz w:val="21"/>
          <w:szCs w:val="21"/>
        </w:rPr>
        <w:t xml:space="preserve">, certifikáty o kalibrácii + vstupný teplotný </w:t>
      </w:r>
      <w:proofErr w:type="spellStart"/>
      <w:r w:rsidRPr="000F1A29">
        <w:rPr>
          <w:rFonts w:ascii="Times New Roman" w:hAnsi="Times New Roman" w:cs="Times New Roman"/>
          <w:sz w:val="21"/>
          <w:szCs w:val="21"/>
        </w:rPr>
        <w:t>mapping</w:t>
      </w:r>
      <w:proofErr w:type="spellEnd"/>
      <w:r w:rsidRPr="000F1A29">
        <w:rPr>
          <w:rFonts w:ascii="Times New Roman" w:hAnsi="Times New Roman" w:cs="Times New Roman"/>
          <w:sz w:val="21"/>
          <w:szCs w:val="21"/>
        </w:rPr>
        <w:t xml:space="preserve"> priestoru, kde dochádza k manipulácii a skladovaniu liekov</w:t>
      </w:r>
    </w:p>
    <w:p w:rsidR="00E42398" w:rsidRPr="000F1A29" w:rsidRDefault="00E42398" w:rsidP="00E4239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F1A29">
        <w:rPr>
          <w:rFonts w:ascii="Times New Roman" w:hAnsi="Times New Roman" w:cs="Times New Roman"/>
          <w:sz w:val="21"/>
          <w:szCs w:val="21"/>
        </w:rPr>
        <w:t>Splnomocnenie osoby žiadateľa, ak sa vstupnej inšpekcie nezúčastní konateľ</w:t>
      </w:r>
    </w:p>
    <w:p w:rsidR="00E42398" w:rsidRPr="00D257A5" w:rsidRDefault="00E42398" w:rsidP="00E42398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</w:p>
    <w:p w:rsidR="00E42398" w:rsidRDefault="00E42398" w:rsidP="00E42398"/>
    <w:p w:rsidR="00E42398" w:rsidRPr="00441A7D" w:rsidRDefault="00E42398" w:rsidP="00E42398">
      <w:pPr>
        <w:jc w:val="both"/>
        <w:rPr>
          <w:rFonts w:ascii="Times New Roman" w:hAnsi="Times New Roman" w:cs="Times New Roman"/>
          <w:i/>
        </w:rPr>
      </w:pPr>
      <w:r w:rsidRPr="00441A7D">
        <w:rPr>
          <w:rFonts w:ascii="Times New Roman" w:hAnsi="Times New Roman" w:cs="Times New Roman"/>
        </w:rPr>
        <w:t xml:space="preserve">* </w:t>
      </w:r>
      <w:r w:rsidRPr="00441A7D">
        <w:rPr>
          <w:rFonts w:ascii="Times New Roman" w:hAnsi="Times New Roman" w:cs="Times New Roman"/>
          <w:i/>
        </w:rPr>
        <w:t xml:space="preserve">jednotlivé ŠPP budú </w:t>
      </w:r>
      <w:r>
        <w:rPr>
          <w:rFonts w:ascii="Times New Roman" w:hAnsi="Times New Roman" w:cs="Times New Roman"/>
          <w:i/>
        </w:rPr>
        <w:t>vyžiadané počas inšpekčného procesu</w:t>
      </w:r>
      <w:r w:rsidRPr="00441A7D">
        <w:rPr>
          <w:rFonts w:ascii="Times New Roman" w:hAnsi="Times New Roman" w:cs="Times New Roman"/>
          <w:i/>
        </w:rPr>
        <w:t xml:space="preserve"> s ohľadom na rozsah plánovanej činnosti</w:t>
      </w:r>
    </w:p>
    <w:p w:rsidR="00E42398" w:rsidRPr="00441A7D" w:rsidRDefault="00E42398" w:rsidP="00E42398">
      <w:pPr>
        <w:jc w:val="both"/>
        <w:rPr>
          <w:rFonts w:ascii="Times New Roman" w:hAnsi="Times New Roman" w:cs="Times New Roman"/>
        </w:rPr>
      </w:pPr>
    </w:p>
    <w:p w:rsidR="00E42398" w:rsidRPr="00441A7D" w:rsidRDefault="00E42398" w:rsidP="00E42398">
      <w:pPr>
        <w:jc w:val="both"/>
        <w:rPr>
          <w:rFonts w:ascii="Times New Roman" w:hAnsi="Times New Roman" w:cs="Times New Roman"/>
        </w:rPr>
      </w:pPr>
    </w:p>
    <w:p w:rsidR="00E42398" w:rsidRPr="00441A7D" w:rsidRDefault="00E42398" w:rsidP="00E42398">
      <w:pPr>
        <w:jc w:val="both"/>
        <w:rPr>
          <w:rFonts w:ascii="Times New Roman" w:hAnsi="Times New Roman" w:cs="Times New Roman"/>
          <w:b/>
        </w:rPr>
      </w:pPr>
      <w:r w:rsidRPr="00441A7D">
        <w:rPr>
          <w:rFonts w:ascii="Times New Roman" w:hAnsi="Times New Roman" w:cs="Times New Roman"/>
          <w:b/>
        </w:rPr>
        <w:t>V prípade potreby konzultácie k vstupnej inšpekcii, Vám môže byť konzultácia poskytnutá dištančnou online formou prostredníctvom „</w:t>
      </w:r>
      <w:proofErr w:type="spellStart"/>
      <w:r w:rsidRPr="00441A7D">
        <w:rPr>
          <w:rFonts w:ascii="Times New Roman" w:hAnsi="Times New Roman" w:cs="Times New Roman"/>
          <w:b/>
        </w:rPr>
        <w:t>whereby</w:t>
      </w:r>
      <w:proofErr w:type="spellEnd"/>
      <w:r w:rsidRPr="00441A7D">
        <w:rPr>
          <w:rFonts w:ascii="Times New Roman" w:hAnsi="Times New Roman" w:cs="Times New Roman"/>
          <w:b/>
        </w:rPr>
        <w:t>“ a spoplatnená na základe aktuálneho sadzobníka ŠÚKL.</w:t>
      </w:r>
    </w:p>
    <w:p w:rsidR="009E23B5" w:rsidRDefault="009E23B5"/>
    <w:sectPr w:rsidR="009E2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03130"/>
    <w:multiLevelType w:val="hybridMultilevel"/>
    <w:tmpl w:val="240646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D3E3A"/>
    <w:multiLevelType w:val="multilevel"/>
    <w:tmpl w:val="D5AA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70FA4"/>
    <w:multiLevelType w:val="multilevel"/>
    <w:tmpl w:val="67C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624A2"/>
    <w:multiLevelType w:val="multilevel"/>
    <w:tmpl w:val="741CEE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98"/>
    <w:rsid w:val="000F1A29"/>
    <w:rsid w:val="00447B24"/>
    <w:rsid w:val="005626EB"/>
    <w:rsid w:val="006007A1"/>
    <w:rsid w:val="00687386"/>
    <w:rsid w:val="00830E7B"/>
    <w:rsid w:val="00876706"/>
    <w:rsid w:val="00964F78"/>
    <w:rsid w:val="009E23B5"/>
    <w:rsid w:val="00CA4B51"/>
    <w:rsid w:val="00E4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2CBF6-A9E6-410B-8FAD-08BBE2EA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23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1800</Characters>
  <Application>Microsoft Office Word</Application>
  <DocSecurity>0</DocSecurity>
  <Lines>15</Lines>
  <Paragraphs>4</Paragraphs>
  <ScaleCrop>false</ScaleCrop>
  <Company>HP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Borovičková, Terézia</dc:creator>
  <cp:keywords/>
  <dc:description/>
  <cp:lastModifiedBy>Gardoňová, Veronika</cp:lastModifiedBy>
  <cp:revision>5</cp:revision>
  <dcterms:created xsi:type="dcterms:W3CDTF">2023-05-17T12:42:00Z</dcterms:created>
  <dcterms:modified xsi:type="dcterms:W3CDTF">2023-11-10T05:53:00Z</dcterms:modified>
</cp:coreProperties>
</file>