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7F" w:rsidRDefault="003B2C7F" w:rsidP="003B2C7F">
      <w:pPr>
        <w:spacing w:after="0" w:line="240" w:lineRule="auto"/>
        <w:jc w:val="center"/>
        <w:rPr>
          <w:b/>
        </w:rPr>
      </w:pPr>
      <w:r>
        <w:rPr>
          <w:b/>
        </w:rPr>
        <w:t>Prideľovanie slotov/</w:t>
      </w:r>
      <w:proofErr w:type="spellStart"/>
      <w:r>
        <w:rPr>
          <w:b/>
        </w:rPr>
        <w:t>Slots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assignment</w:t>
      </w:r>
      <w:proofErr w:type="spellEnd"/>
    </w:p>
    <w:p w:rsidR="003B2C7F" w:rsidRDefault="003B2C7F" w:rsidP="009D48A1">
      <w:pPr>
        <w:spacing w:after="0" w:line="240" w:lineRule="auto"/>
        <w:rPr>
          <w:b/>
        </w:rPr>
      </w:pPr>
    </w:p>
    <w:p w:rsidR="009D48A1" w:rsidRPr="009D48A1" w:rsidRDefault="00055A05" w:rsidP="009D48A1">
      <w:pPr>
        <w:spacing w:after="0" w:line="240" w:lineRule="auto"/>
        <w:rPr>
          <w:b/>
        </w:rPr>
      </w:pPr>
      <w:r>
        <w:rPr>
          <w:b/>
        </w:rPr>
        <w:t>Sloty pre decentralizované postupy (DCP), v ktorých Slovenská republika vystupuje ako referenčný štát</w:t>
      </w:r>
    </w:p>
    <w:p w:rsidR="009D48A1" w:rsidRDefault="00055A05" w:rsidP="009D48A1">
      <w:pPr>
        <w:spacing w:after="0" w:line="240" w:lineRule="auto"/>
      </w:pPr>
      <w:r>
        <w:t>Štátny ústav</w:t>
      </w:r>
      <w:r w:rsidR="009D48A1">
        <w:t xml:space="preserve"> prideľuje a uzatvára </w:t>
      </w:r>
      <w:r>
        <w:t xml:space="preserve">DCP </w:t>
      </w:r>
      <w:r w:rsidR="009D48A1">
        <w:t xml:space="preserve">sloty priebežne celý rok. Žiadosť o RMS slot </w:t>
      </w:r>
      <w:r w:rsidR="009D48A1" w:rsidRPr="009D48A1">
        <w:rPr>
          <w:i/>
        </w:rPr>
        <w:t>(</w:t>
      </w:r>
      <w:proofErr w:type="spellStart"/>
      <w:r w:rsidR="009D48A1">
        <w:rPr>
          <w:i/>
        </w:rPr>
        <w:fldChar w:fldCharType="begin"/>
      </w:r>
      <w:r w:rsidR="009D48A1">
        <w:rPr>
          <w:i/>
        </w:rPr>
        <w:instrText xml:space="preserve"> HYPERLINK "https://www.hma.eu/human-medicines/cmdh/templates/applications-for-ma.html" </w:instrText>
      </w:r>
      <w:r w:rsidR="009D48A1">
        <w:rPr>
          <w:i/>
        </w:rPr>
        <w:fldChar w:fldCharType="separate"/>
      </w:r>
      <w:r w:rsidR="009D48A1" w:rsidRPr="009D48A1">
        <w:rPr>
          <w:rStyle w:val="Hypertextovprepojenie"/>
          <w:i/>
        </w:rPr>
        <w:t>Common</w:t>
      </w:r>
      <w:proofErr w:type="spellEnd"/>
      <w:r w:rsidR="009D48A1" w:rsidRPr="009D48A1">
        <w:rPr>
          <w:rStyle w:val="Hypertextovprepojenie"/>
          <w:i/>
        </w:rPr>
        <w:t xml:space="preserve"> </w:t>
      </w:r>
      <w:proofErr w:type="spellStart"/>
      <w:r w:rsidR="009D48A1" w:rsidRPr="009D48A1">
        <w:rPr>
          <w:rStyle w:val="Hypertextovprepojenie"/>
          <w:i/>
        </w:rPr>
        <w:t>Request</w:t>
      </w:r>
      <w:proofErr w:type="spellEnd"/>
      <w:r w:rsidR="009D48A1" w:rsidRPr="009D48A1">
        <w:rPr>
          <w:rStyle w:val="Hypertextovprepojenie"/>
          <w:i/>
        </w:rPr>
        <w:t xml:space="preserve"> </w:t>
      </w:r>
      <w:proofErr w:type="spellStart"/>
      <w:r w:rsidR="009D48A1" w:rsidRPr="009D48A1">
        <w:rPr>
          <w:rStyle w:val="Hypertextovprepojenie"/>
          <w:i/>
        </w:rPr>
        <w:t>Form</w:t>
      </w:r>
      <w:proofErr w:type="spellEnd"/>
      <w:r w:rsidR="009D48A1">
        <w:rPr>
          <w:i/>
        </w:rPr>
        <w:fldChar w:fldCharType="end"/>
      </w:r>
      <w:r w:rsidR="009D48A1" w:rsidRPr="009D48A1">
        <w:rPr>
          <w:i/>
        </w:rPr>
        <w:t>)</w:t>
      </w:r>
      <w:r w:rsidR="009D48A1">
        <w:rPr>
          <w:i/>
        </w:rPr>
        <w:t xml:space="preserve"> </w:t>
      </w:r>
      <w:r w:rsidR="009D48A1" w:rsidRPr="009D48A1">
        <w:t xml:space="preserve">je potrebné </w:t>
      </w:r>
      <w:r w:rsidR="009D48A1">
        <w:t xml:space="preserve">zaslať najmenej 2 mesiace pred plánovaným dátumom podania žiadosti o registráciu. </w:t>
      </w:r>
    </w:p>
    <w:p w:rsidR="009D48A1" w:rsidRDefault="009D48A1" w:rsidP="009D48A1">
      <w:pPr>
        <w:spacing w:after="0" w:line="240" w:lineRule="auto"/>
      </w:pPr>
      <w:r>
        <w:t xml:space="preserve">Celkovo je na rok stanovených 12 slotov pre DCP so </w:t>
      </w:r>
      <w:r w:rsidR="00055A05">
        <w:t>Slovenskou republikou</w:t>
      </w:r>
      <w:r>
        <w:t xml:space="preserve"> ako RMS.</w:t>
      </w:r>
    </w:p>
    <w:p w:rsidR="009D48A1" w:rsidRDefault="009D48A1" w:rsidP="009D48A1">
      <w:pPr>
        <w:spacing w:after="0" w:line="240" w:lineRule="auto"/>
      </w:pPr>
      <w:r>
        <w:t>Podrobnosti o podávaní žiadostí o</w:t>
      </w:r>
      <w:r w:rsidR="00055A05">
        <w:t xml:space="preserve"> DCP sloty so Slovenskou republikou ako RMS </w:t>
      </w:r>
      <w:r>
        <w:t>nájdete v </w:t>
      </w:r>
      <w:hyperlink r:id="rId5" w:history="1">
        <w:r w:rsidRPr="009D48A1">
          <w:rPr>
            <w:rStyle w:val="Hypertextovprepojenie"/>
          </w:rPr>
          <w:t>Metodickom pokyne č. MP 135/2020</w:t>
        </w:r>
      </w:hyperlink>
      <w:r w:rsidR="00055A05">
        <w:t>.</w:t>
      </w:r>
    </w:p>
    <w:p w:rsidR="00457775" w:rsidRDefault="00457775" w:rsidP="009D48A1">
      <w:pPr>
        <w:spacing w:after="0" w:line="240" w:lineRule="auto"/>
      </w:pPr>
    </w:p>
    <w:p w:rsidR="00802633" w:rsidRPr="00802633" w:rsidRDefault="00802633" w:rsidP="009D48A1">
      <w:pPr>
        <w:spacing w:after="0" w:line="240" w:lineRule="auto"/>
        <w:rPr>
          <w:b/>
          <w:i/>
        </w:rPr>
      </w:pPr>
      <w:proofErr w:type="spellStart"/>
      <w:r w:rsidRPr="00802633">
        <w:rPr>
          <w:b/>
          <w:i/>
        </w:rPr>
        <w:t>Slots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for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decentralised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procedures</w:t>
      </w:r>
      <w:proofErr w:type="spellEnd"/>
      <w:r>
        <w:rPr>
          <w:b/>
          <w:i/>
        </w:rPr>
        <w:t xml:space="preserve"> (DCP)</w:t>
      </w:r>
      <w:r w:rsidRPr="00802633">
        <w:rPr>
          <w:b/>
          <w:i/>
        </w:rPr>
        <w:t xml:space="preserve"> with Slovak </w:t>
      </w:r>
      <w:proofErr w:type="spellStart"/>
      <w:r w:rsidRPr="00802633">
        <w:rPr>
          <w:b/>
          <w:i/>
        </w:rPr>
        <w:t>Republic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acting</w:t>
      </w:r>
      <w:proofErr w:type="spellEnd"/>
      <w:r w:rsidRPr="00802633">
        <w:rPr>
          <w:b/>
          <w:i/>
        </w:rPr>
        <w:t xml:space="preserve"> as </w:t>
      </w:r>
      <w:proofErr w:type="spellStart"/>
      <w:r w:rsidRPr="00802633">
        <w:rPr>
          <w:b/>
          <w:i/>
        </w:rPr>
        <w:t>reference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member</w:t>
      </w:r>
      <w:proofErr w:type="spellEnd"/>
      <w:r w:rsidRPr="00802633">
        <w:rPr>
          <w:b/>
          <w:i/>
        </w:rPr>
        <w:t xml:space="preserve"> state</w:t>
      </w:r>
    </w:p>
    <w:p w:rsidR="009D48A1" w:rsidRPr="00457775" w:rsidRDefault="00457775" w:rsidP="009D48A1">
      <w:pPr>
        <w:spacing w:after="0" w:line="240" w:lineRule="auto"/>
        <w:rPr>
          <w:i/>
        </w:rPr>
      </w:pPr>
      <w:r w:rsidRPr="00457775">
        <w:rPr>
          <w:i/>
        </w:rPr>
        <w:t xml:space="preserve">SIDC </w:t>
      </w:r>
      <w:proofErr w:type="spellStart"/>
      <w:r w:rsidRPr="00457775">
        <w:rPr>
          <w:i/>
        </w:rPr>
        <w:t>allocates</w:t>
      </w:r>
      <w:proofErr w:type="spellEnd"/>
      <w:r w:rsidRPr="00457775">
        <w:rPr>
          <w:i/>
        </w:rPr>
        <w:t xml:space="preserve"> and </w:t>
      </w:r>
      <w:proofErr w:type="spellStart"/>
      <w:r w:rsidRPr="00457775">
        <w:rPr>
          <w:i/>
        </w:rPr>
        <w:t>concludes</w:t>
      </w:r>
      <w:proofErr w:type="spellEnd"/>
      <w:r w:rsidRPr="00457775">
        <w:rPr>
          <w:i/>
        </w:rPr>
        <w:t xml:space="preserve"> DCP </w:t>
      </w:r>
      <w:proofErr w:type="spellStart"/>
      <w:r w:rsidRPr="00457775">
        <w:rPr>
          <w:i/>
        </w:rPr>
        <w:t>slots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continuously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throughout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the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year</w:t>
      </w:r>
      <w:proofErr w:type="spellEnd"/>
      <w:r w:rsidRPr="00457775">
        <w:rPr>
          <w:i/>
        </w:rPr>
        <w:t xml:space="preserve">. The </w:t>
      </w:r>
      <w:proofErr w:type="spellStart"/>
      <w:r w:rsidRPr="00457775">
        <w:rPr>
          <w:i/>
        </w:rPr>
        <w:t>request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form</w:t>
      </w:r>
      <w:proofErr w:type="spellEnd"/>
      <w:r w:rsidRPr="00457775">
        <w:rPr>
          <w:i/>
        </w:rPr>
        <w:t xml:space="preserve"> (</w:t>
      </w:r>
      <w:proofErr w:type="spellStart"/>
      <w:r w:rsidRPr="00457775">
        <w:rPr>
          <w:i/>
        </w:rPr>
        <w:fldChar w:fldCharType="begin"/>
      </w:r>
      <w:r w:rsidRPr="00457775">
        <w:rPr>
          <w:i/>
        </w:rPr>
        <w:instrText xml:space="preserve"> HYPERLINK "https://www.hma.eu/human-medicines/cmdh/templates/applications-for-ma.html" </w:instrText>
      </w:r>
      <w:r w:rsidRPr="00457775">
        <w:rPr>
          <w:i/>
        </w:rPr>
        <w:fldChar w:fldCharType="separate"/>
      </w:r>
      <w:r w:rsidRPr="00457775">
        <w:rPr>
          <w:rStyle w:val="Hypertextovprepojenie"/>
          <w:i/>
        </w:rPr>
        <w:t>Common</w:t>
      </w:r>
      <w:proofErr w:type="spellEnd"/>
      <w:r w:rsidRPr="00457775">
        <w:rPr>
          <w:rStyle w:val="Hypertextovprepojenie"/>
          <w:i/>
        </w:rPr>
        <w:t xml:space="preserve"> </w:t>
      </w:r>
      <w:proofErr w:type="spellStart"/>
      <w:r w:rsidRPr="00457775">
        <w:rPr>
          <w:rStyle w:val="Hypertextovprepojenie"/>
          <w:i/>
        </w:rPr>
        <w:t>Request</w:t>
      </w:r>
      <w:proofErr w:type="spellEnd"/>
      <w:r w:rsidRPr="00457775">
        <w:rPr>
          <w:rStyle w:val="Hypertextovprepojenie"/>
          <w:i/>
        </w:rPr>
        <w:t xml:space="preserve"> </w:t>
      </w:r>
      <w:proofErr w:type="spellStart"/>
      <w:r w:rsidRPr="00457775">
        <w:rPr>
          <w:rStyle w:val="Hypertextovprepojenie"/>
          <w:i/>
        </w:rPr>
        <w:t>Form</w:t>
      </w:r>
      <w:proofErr w:type="spellEnd"/>
      <w:r w:rsidRPr="00457775">
        <w:rPr>
          <w:i/>
        </w:rPr>
        <w:fldChar w:fldCharType="end"/>
      </w:r>
      <w:r w:rsidRPr="00457775">
        <w:rPr>
          <w:i/>
        </w:rPr>
        <w:t xml:space="preserve">) </w:t>
      </w:r>
      <w:proofErr w:type="spellStart"/>
      <w:r w:rsidRPr="00457775">
        <w:rPr>
          <w:i/>
        </w:rPr>
        <w:t>should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be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sent</w:t>
      </w:r>
      <w:proofErr w:type="spellEnd"/>
      <w:r w:rsidRPr="00457775">
        <w:rPr>
          <w:i/>
        </w:rPr>
        <w:t xml:space="preserve"> at </w:t>
      </w:r>
      <w:proofErr w:type="spellStart"/>
      <w:r w:rsidRPr="00457775">
        <w:rPr>
          <w:i/>
        </w:rPr>
        <w:t>least</w:t>
      </w:r>
      <w:proofErr w:type="spellEnd"/>
      <w:r w:rsidRPr="00457775">
        <w:rPr>
          <w:i/>
        </w:rPr>
        <w:t xml:space="preserve"> 2 </w:t>
      </w:r>
      <w:proofErr w:type="spellStart"/>
      <w:r w:rsidRPr="00457775">
        <w:rPr>
          <w:i/>
        </w:rPr>
        <w:t>months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before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the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planned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submission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date</w:t>
      </w:r>
      <w:proofErr w:type="spellEnd"/>
      <w:r w:rsidRPr="00457775">
        <w:rPr>
          <w:i/>
        </w:rPr>
        <w:t xml:space="preserve"> of MAA.</w:t>
      </w:r>
    </w:p>
    <w:p w:rsidR="00457775" w:rsidRPr="00457775" w:rsidRDefault="00457775" w:rsidP="009D48A1">
      <w:pPr>
        <w:spacing w:after="0" w:line="240" w:lineRule="auto"/>
        <w:rPr>
          <w:i/>
        </w:rPr>
      </w:pPr>
      <w:r w:rsidRPr="00457775">
        <w:rPr>
          <w:i/>
        </w:rPr>
        <w:t xml:space="preserve">In </w:t>
      </w:r>
      <w:proofErr w:type="spellStart"/>
      <w:r w:rsidRPr="00457775">
        <w:rPr>
          <w:i/>
        </w:rPr>
        <w:t>total</w:t>
      </w:r>
      <w:proofErr w:type="spellEnd"/>
      <w:r w:rsidRPr="00457775">
        <w:rPr>
          <w:i/>
        </w:rPr>
        <w:t xml:space="preserve">, </w:t>
      </w:r>
      <w:proofErr w:type="spellStart"/>
      <w:r w:rsidRPr="00457775">
        <w:rPr>
          <w:i/>
        </w:rPr>
        <w:t>there</w:t>
      </w:r>
      <w:proofErr w:type="spellEnd"/>
      <w:r w:rsidRPr="00457775">
        <w:rPr>
          <w:i/>
        </w:rPr>
        <w:t xml:space="preserve"> are 12 </w:t>
      </w:r>
      <w:proofErr w:type="spellStart"/>
      <w:r w:rsidRPr="00457775">
        <w:rPr>
          <w:i/>
        </w:rPr>
        <w:t>slots</w:t>
      </w:r>
      <w:proofErr w:type="spellEnd"/>
      <w:r w:rsidRPr="00457775">
        <w:rPr>
          <w:i/>
        </w:rPr>
        <w:t xml:space="preserve"> per </w:t>
      </w:r>
      <w:proofErr w:type="spellStart"/>
      <w:r w:rsidRPr="00457775">
        <w:rPr>
          <w:i/>
        </w:rPr>
        <w:t>annu</w:t>
      </w:r>
      <w:r>
        <w:rPr>
          <w:i/>
        </w:rPr>
        <w:t>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allocated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DCPs</w:t>
      </w:r>
      <w:proofErr w:type="spellEnd"/>
      <w:r>
        <w:rPr>
          <w:i/>
        </w:rPr>
        <w:t xml:space="preserve"> with Slovak</w:t>
      </w:r>
      <w:r w:rsidRPr="00457775">
        <w:rPr>
          <w:i/>
        </w:rPr>
        <w:t xml:space="preserve"> </w:t>
      </w:r>
      <w:proofErr w:type="spellStart"/>
      <w:r w:rsidRPr="00457775">
        <w:rPr>
          <w:i/>
        </w:rPr>
        <w:t>Republic</w:t>
      </w:r>
      <w:proofErr w:type="spellEnd"/>
      <w:r w:rsidRPr="00457775">
        <w:rPr>
          <w:i/>
        </w:rPr>
        <w:t xml:space="preserve"> as RMS.</w:t>
      </w:r>
    </w:p>
    <w:p w:rsidR="00457775" w:rsidRPr="00457775" w:rsidRDefault="00457775" w:rsidP="009D48A1">
      <w:pPr>
        <w:spacing w:after="0" w:line="240" w:lineRule="auto"/>
        <w:rPr>
          <w:i/>
        </w:rPr>
      </w:pPr>
      <w:proofErr w:type="spellStart"/>
      <w:r w:rsidRPr="00457775">
        <w:rPr>
          <w:i/>
        </w:rPr>
        <w:t>Details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regarding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submission</w:t>
      </w:r>
      <w:proofErr w:type="spellEnd"/>
      <w:r w:rsidRPr="00457775">
        <w:rPr>
          <w:i/>
        </w:rPr>
        <w:t xml:space="preserve"> of DCP </w:t>
      </w:r>
      <w:proofErr w:type="spellStart"/>
      <w:r w:rsidRPr="00457775">
        <w:rPr>
          <w:i/>
        </w:rPr>
        <w:t>request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forms</w:t>
      </w:r>
      <w:proofErr w:type="spellEnd"/>
      <w:r w:rsidRPr="00457775">
        <w:rPr>
          <w:i/>
        </w:rPr>
        <w:t xml:space="preserve"> with Slovak </w:t>
      </w:r>
      <w:proofErr w:type="spellStart"/>
      <w:r w:rsidRPr="00457775">
        <w:rPr>
          <w:i/>
        </w:rPr>
        <w:t>Republic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acting</w:t>
      </w:r>
      <w:proofErr w:type="spellEnd"/>
      <w:r w:rsidRPr="00457775">
        <w:rPr>
          <w:i/>
        </w:rPr>
        <w:t xml:space="preserve"> as </w:t>
      </w:r>
      <w:proofErr w:type="spellStart"/>
      <w:r w:rsidRPr="00457775">
        <w:rPr>
          <w:i/>
        </w:rPr>
        <w:t>reference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member</w:t>
      </w:r>
      <w:proofErr w:type="spellEnd"/>
      <w:r w:rsidRPr="00457775">
        <w:rPr>
          <w:i/>
        </w:rPr>
        <w:t xml:space="preserve"> state </w:t>
      </w:r>
      <w:proofErr w:type="spellStart"/>
      <w:r w:rsidRPr="00457775">
        <w:rPr>
          <w:i/>
        </w:rPr>
        <w:t>you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can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find</w:t>
      </w:r>
      <w:proofErr w:type="spellEnd"/>
      <w:r w:rsidRPr="00457775">
        <w:rPr>
          <w:i/>
        </w:rPr>
        <w:t xml:space="preserve"> in </w:t>
      </w:r>
      <w:hyperlink r:id="rId6" w:history="1">
        <w:r w:rsidRPr="00457775">
          <w:rPr>
            <w:rStyle w:val="Hypertextovprepojenie"/>
            <w:i/>
          </w:rPr>
          <w:t>Meto</w:t>
        </w:r>
        <w:r w:rsidR="008D5D70">
          <w:rPr>
            <w:rStyle w:val="Hypertextovprepojenie"/>
            <w:i/>
          </w:rPr>
          <w:t>dický</w:t>
        </w:r>
        <w:r w:rsidRPr="00457775">
          <w:rPr>
            <w:rStyle w:val="Hypertextovprepojenie"/>
            <w:i/>
          </w:rPr>
          <w:t xml:space="preserve"> </w:t>
        </w:r>
        <w:r w:rsidR="008D5D70">
          <w:rPr>
            <w:rStyle w:val="Hypertextovprepojenie"/>
            <w:i/>
          </w:rPr>
          <w:t>pokyn</w:t>
        </w:r>
        <w:r w:rsidRPr="00457775">
          <w:rPr>
            <w:rStyle w:val="Hypertextovprepojenie"/>
            <w:i/>
          </w:rPr>
          <w:t xml:space="preserve"> č. MP 135/2020</w:t>
        </w:r>
      </w:hyperlink>
      <w:r w:rsidRPr="00457775">
        <w:rPr>
          <w:i/>
        </w:rPr>
        <w:t>.</w:t>
      </w:r>
    </w:p>
    <w:p w:rsidR="00457775" w:rsidRDefault="00457775" w:rsidP="009D48A1">
      <w:pPr>
        <w:spacing w:after="0" w:line="240" w:lineRule="auto"/>
      </w:pPr>
    </w:p>
    <w:p w:rsidR="009D48A1" w:rsidRDefault="009D48A1" w:rsidP="009D48A1">
      <w:pPr>
        <w:spacing w:after="0" w:line="240" w:lineRule="auto"/>
      </w:pPr>
      <w:r>
        <w:t>Voľné kapacity na prideľovanie DCP slotov:</w:t>
      </w:r>
    </w:p>
    <w:p w:rsidR="00457775" w:rsidRPr="00457775" w:rsidRDefault="00457775" w:rsidP="009D48A1">
      <w:pPr>
        <w:spacing w:after="0" w:line="240" w:lineRule="auto"/>
        <w:rPr>
          <w:i/>
        </w:rPr>
      </w:pPr>
      <w:proofErr w:type="spellStart"/>
      <w:r w:rsidRPr="00457775">
        <w:rPr>
          <w:i/>
        </w:rPr>
        <w:t>Free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capacity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for</w:t>
      </w:r>
      <w:proofErr w:type="spellEnd"/>
      <w:r w:rsidRPr="00457775">
        <w:rPr>
          <w:i/>
        </w:rPr>
        <w:t xml:space="preserve"> DCP </w:t>
      </w:r>
      <w:proofErr w:type="spellStart"/>
      <w:r w:rsidRPr="00457775">
        <w:rPr>
          <w:i/>
        </w:rPr>
        <w:t>slots</w:t>
      </w:r>
      <w:proofErr w:type="spellEnd"/>
      <w:r w:rsidRPr="00457775">
        <w:rPr>
          <w:i/>
        </w:rPr>
        <w:t xml:space="preserve"> </w:t>
      </w:r>
      <w:proofErr w:type="spellStart"/>
      <w:r w:rsidRPr="00457775">
        <w:rPr>
          <w:i/>
        </w:rPr>
        <w:t>assignment</w:t>
      </w:r>
      <w:proofErr w:type="spellEnd"/>
      <w:r w:rsidRPr="00457775">
        <w:rPr>
          <w:i/>
        </w:rPr>
        <w:t>:</w:t>
      </w:r>
    </w:p>
    <w:p w:rsidR="009D48A1" w:rsidRDefault="009D48A1" w:rsidP="009D48A1">
      <w:pPr>
        <w:spacing w:after="0" w:line="240" w:lineRule="auto"/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2"/>
        <w:gridCol w:w="1701"/>
      </w:tblGrid>
      <w:tr w:rsidR="009D48A1" w:rsidTr="0081421A">
        <w:tc>
          <w:tcPr>
            <w:tcW w:w="1271" w:type="dxa"/>
          </w:tcPr>
          <w:p w:rsidR="009D48A1" w:rsidRPr="009D48A1" w:rsidRDefault="009D48A1" w:rsidP="0081421A">
            <w:pPr>
              <w:jc w:val="center"/>
              <w:rPr>
                <w:b/>
              </w:rPr>
            </w:pPr>
            <w:r w:rsidRPr="009D48A1">
              <w:rPr>
                <w:b/>
              </w:rPr>
              <w:t>2023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  <w:rPr>
                <w:b/>
              </w:rPr>
            </w:pPr>
            <w:r w:rsidRPr="009D48A1">
              <w:rPr>
                <w:b/>
              </w:rPr>
              <w:t>Voľné DCP sloty</w:t>
            </w:r>
          </w:p>
          <w:p w:rsidR="00055A05" w:rsidRPr="00055A05" w:rsidRDefault="00055A05" w:rsidP="0081421A">
            <w:pPr>
              <w:jc w:val="center"/>
              <w:rPr>
                <w:b/>
                <w:i/>
              </w:rPr>
            </w:pPr>
            <w:r w:rsidRPr="00055A05">
              <w:rPr>
                <w:b/>
                <w:i/>
              </w:rPr>
              <w:t>(</w:t>
            </w:r>
            <w:proofErr w:type="spellStart"/>
            <w:r w:rsidRPr="00055A05">
              <w:rPr>
                <w:b/>
                <w:i/>
              </w:rPr>
              <w:t>free</w:t>
            </w:r>
            <w:proofErr w:type="spellEnd"/>
            <w:r w:rsidRPr="00055A05">
              <w:rPr>
                <w:b/>
                <w:i/>
              </w:rPr>
              <w:t xml:space="preserve"> DCP </w:t>
            </w:r>
            <w:proofErr w:type="spellStart"/>
            <w:r w:rsidRPr="00055A05">
              <w:rPr>
                <w:b/>
                <w:i/>
              </w:rPr>
              <w:t>slots</w:t>
            </w:r>
            <w:proofErr w:type="spellEnd"/>
            <w:r w:rsidRPr="00055A05">
              <w:rPr>
                <w:b/>
                <w:i/>
              </w:rPr>
              <w:t>)</w:t>
            </w:r>
          </w:p>
        </w:tc>
      </w:tr>
      <w:tr w:rsidR="009D48A1" w:rsidTr="0081421A">
        <w:tc>
          <w:tcPr>
            <w:tcW w:w="1271" w:type="dxa"/>
          </w:tcPr>
          <w:p w:rsidR="009D48A1" w:rsidRDefault="00055A05" w:rsidP="0081421A">
            <w:pPr>
              <w:pStyle w:val="Odsekzoznamu"/>
              <w:numPr>
                <w:ilvl w:val="0"/>
                <w:numId w:val="1"/>
              </w:numPr>
            </w:pPr>
            <w:r>
              <w:t>K</w:t>
            </w:r>
            <w:r w:rsidR="009D48A1">
              <w:t>vartál</w:t>
            </w:r>
            <w:r w:rsidR="00802633">
              <w:t xml:space="preserve"> </w:t>
            </w:r>
            <w:r w:rsidR="00802633" w:rsidRPr="00802633">
              <w:rPr>
                <w:i/>
              </w:rPr>
              <w:t>(Q1)</w:t>
            </w:r>
            <w:r>
              <w:t xml:space="preserve">  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</w:pPr>
            <w:r>
              <w:t>0</w:t>
            </w:r>
          </w:p>
        </w:tc>
      </w:tr>
      <w:tr w:rsidR="009D48A1" w:rsidTr="0081421A">
        <w:tc>
          <w:tcPr>
            <w:tcW w:w="1271" w:type="dxa"/>
          </w:tcPr>
          <w:p w:rsidR="009D48A1" w:rsidRDefault="00802633" w:rsidP="0081421A">
            <w:pPr>
              <w:pStyle w:val="Odsekzoznamu"/>
              <w:numPr>
                <w:ilvl w:val="0"/>
                <w:numId w:val="1"/>
              </w:numPr>
            </w:pPr>
            <w:r>
              <w:t>K</w:t>
            </w:r>
            <w:r w:rsidR="009D48A1">
              <w:t>vartál</w:t>
            </w:r>
            <w:r>
              <w:t xml:space="preserve"> </w:t>
            </w:r>
            <w:r w:rsidRPr="00802633">
              <w:rPr>
                <w:i/>
              </w:rPr>
              <w:t>(Q2)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</w:pPr>
            <w:r>
              <w:t>0</w:t>
            </w:r>
          </w:p>
        </w:tc>
      </w:tr>
      <w:tr w:rsidR="009D48A1" w:rsidTr="0081421A">
        <w:tc>
          <w:tcPr>
            <w:tcW w:w="1271" w:type="dxa"/>
          </w:tcPr>
          <w:p w:rsidR="009D48A1" w:rsidRDefault="00802633" w:rsidP="0081421A">
            <w:pPr>
              <w:pStyle w:val="Odsekzoznamu"/>
              <w:numPr>
                <w:ilvl w:val="0"/>
                <w:numId w:val="1"/>
              </w:numPr>
            </w:pPr>
            <w:r>
              <w:t>K</w:t>
            </w:r>
            <w:r w:rsidR="009D48A1">
              <w:t>vartál</w:t>
            </w:r>
            <w:r>
              <w:t xml:space="preserve"> </w:t>
            </w:r>
            <w:r w:rsidRPr="00802633">
              <w:rPr>
                <w:i/>
              </w:rPr>
              <w:t>(Q3)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</w:pPr>
            <w:r w:rsidRPr="00C77399">
              <w:rPr>
                <w:color w:val="FF0000"/>
              </w:rPr>
              <w:t>0</w:t>
            </w:r>
          </w:p>
        </w:tc>
      </w:tr>
      <w:tr w:rsidR="009D48A1" w:rsidTr="0081421A">
        <w:tc>
          <w:tcPr>
            <w:tcW w:w="1271" w:type="dxa"/>
          </w:tcPr>
          <w:p w:rsidR="009D48A1" w:rsidRDefault="00802633" w:rsidP="0081421A">
            <w:pPr>
              <w:pStyle w:val="Odsekzoznamu"/>
              <w:numPr>
                <w:ilvl w:val="0"/>
                <w:numId w:val="1"/>
              </w:numPr>
            </w:pPr>
            <w:r>
              <w:t>K</w:t>
            </w:r>
            <w:r w:rsidR="009D48A1">
              <w:t>vartál</w:t>
            </w:r>
            <w:r>
              <w:t xml:space="preserve"> </w:t>
            </w:r>
            <w:r w:rsidRPr="00802633">
              <w:rPr>
                <w:i/>
              </w:rPr>
              <w:t>(Q4)</w:t>
            </w:r>
          </w:p>
        </w:tc>
        <w:tc>
          <w:tcPr>
            <w:tcW w:w="1701" w:type="dxa"/>
          </w:tcPr>
          <w:p w:rsidR="009D48A1" w:rsidRDefault="009D48A1" w:rsidP="0081421A">
            <w:pPr>
              <w:jc w:val="center"/>
            </w:pPr>
            <w:r>
              <w:t>0</w:t>
            </w:r>
          </w:p>
        </w:tc>
      </w:tr>
    </w:tbl>
    <w:p w:rsidR="009D48A1" w:rsidRDefault="0081421A" w:rsidP="009D48A1">
      <w:pPr>
        <w:spacing w:after="0" w:line="240" w:lineRule="auto"/>
      </w:pPr>
      <w:r>
        <w:br w:type="textWrapping" w:clear="all"/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62"/>
        <w:gridCol w:w="1701"/>
      </w:tblGrid>
      <w:tr w:rsidR="00055A05" w:rsidTr="00802633">
        <w:tc>
          <w:tcPr>
            <w:tcW w:w="1562" w:type="dxa"/>
          </w:tcPr>
          <w:p w:rsidR="00055A05" w:rsidRPr="009D48A1" w:rsidRDefault="00055A05" w:rsidP="00AE28B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055A05" w:rsidRDefault="00055A05" w:rsidP="00AE28B1">
            <w:pPr>
              <w:jc w:val="center"/>
              <w:rPr>
                <w:b/>
              </w:rPr>
            </w:pPr>
            <w:r w:rsidRPr="009D48A1">
              <w:rPr>
                <w:b/>
              </w:rPr>
              <w:t>Voľné DCP sloty</w:t>
            </w:r>
          </w:p>
          <w:p w:rsidR="00055A05" w:rsidRPr="009D48A1" w:rsidRDefault="00055A05" w:rsidP="00AE28B1">
            <w:pPr>
              <w:jc w:val="center"/>
              <w:rPr>
                <w:b/>
              </w:rPr>
            </w:pPr>
            <w:r w:rsidRPr="00055A05">
              <w:rPr>
                <w:b/>
                <w:i/>
              </w:rPr>
              <w:t>(</w:t>
            </w:r>
            <w:proofErr w:type="spellStart"/>
            <w:r w:rsidRPr="00055A05">
              <w:rPr>
                <w:b/>
                <w:i/>
              </w:rPr>
              <w:t>free</w:t>
            </w:r>
            <w:proofErr w:type="spellEnd"/>
            <w:r w:rsidRPr="00055A05">
              <w:rPr>
                <w:b/>
                <w:i/>
              </w:rPr>
              <w:t xml:space="preserve"> DCP </w:t>
            </w:r>
            <w:proofErr w:type="spellStart"/>
            <w:r w:rsidRPr="00055A05">
              <w:rPr>
                <w:b/>
                <w:i/>
              </w:rPr>
              <w:t>slots</w:t>
            </w:r>
            <w:proofErr w:type="spellEnd"/>
            <w:r w:rsidRPr="00055A05">
              <w:rPr>
                <w:b/>
                <w:i/>
              </w:rPr>
              <w:t>)</w:t>
            </w:r>
          </w:p>
        </w:tc>
      </w:tr>
      <w:tr w:rsidR="00802633" w:rsidTr="00802633">
        <w:tc>
          <w:tcPr>
            <w:tcW w:w="1562" w:type="dxa"/>
          </w:tcPr>
          <w:p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1421A">
              <w:rPr>
                <w:i/>
              </w:rPr>
              <w:t>(Q1)</w:t>
            </w:r>
            <w:r>
              <w:t xml:space="preserve">  </w:t>
            </w:r>
          </w:p>
        </w:tc>
        <w:tc>
          <w:tcPr>
            <w:tcW w:w="1701" w:type="dxa"/>
          </w:tcPr>
          <w:p w:rsidR="00802633" w:rsidRDefault="00802633" w:rsidP="00802633">
            <w:pPr>
              <w:jc w:val="center"/>
            </w:pPr>
            <w:r>
              <w:t>0</w:t>
            </w:r>
          </w:p>
        </w:tc>
      </w:tr>
      <w:tr w:rsidR="00802633" w:rsidTr="00802633">
        <w:tc>
          <w:tcPr>
            <w:tcW w:w="1562" w:type="dxa"/>
          </w:tcPr>
          <w:p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02633">
              <w:rPr>
                <w:i/>
              </w:rPr>
              <w:t>(Q2)</w:t>
            </w:r>
          </w:p>
        </w:tc>
        <w:tc>
          <w:tcPr>
            <w:tcW w:w="1701" w:type="dxa"/>
          </w:tcPr>
          <w:p w:rsidR="00802633" w:rsidRDefault="00802633" w:rsidP="00802633">
            <w:pPr>
              <w:jc w:val="center"/>
            </w:pPr>
            <w:r>
              <w:t>0</w:t>
            </w:r>
          </w:p>
        </w:tc>
      </w:tr>
      <w:tr w:rsidR="00802633" w:rsidTr="00802633">
        <w:tc>
          <w:tcPr>
            <w:tcW w:w="1562" w:type="dxa"/>
          </w:tcPr>
          <w:p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02633">
              <w:rPr>
                <w:i/>
              </w:rPr>
              <w:t>(Q3)</w:t>
            </w:r>
          </w:p>
        </w:tc>
        <w:tc>
          <w:tcPr>
            <w:tcW w:w="1701" w:type="dxa"/>
          </w:tcPr>
          <w:p w:rsidR="00802633" w:rsidRDefault="00C851B7" w:rsidP="00802633">
            <w:pPr>
              <w:jc w:val="center"/>
            </w:pPr>
            <w:r w:rsidRPr="00C77399">
              <w:rPr>
                <w:color w:val="FF0000"/>
              </w:rPr>
              <w:t>0</w:t>
            </w:r>
          </w:p>
        </w:tc>
      </w:tr>
      <w:tr w:rsidR="00802633" w:rsidTr="00802633">
        <w:tc>
          <w:tcPr>
            <w:tcW w:w="1562" w:type="dxa"/>
          </w:tcPr>
          <w:p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02633">
              <w:rPr>
                <w:i/>
              </w:rPr>
              <w:t>(Q4)</w:t>
            </w:r>
          </w:p>
        </w:tc>
        <w:tc>
          <w:tcPr>
            <w:tcW w:w="1701" w:type="dxa"/>
          </w:tcPr>
          <w:p w:rsidR="00802633" w:rsidRDefault="00DD0FE0" w:rsidP="00802633">
            <w:pPr>
              <w:jc w:val="center"/>
            </w:pPr>
            <w:r>
              <w:t>0</w:t>
            </w:r>
          </w:p>
        </w:tc>
      </w:tr>
    </w:tbl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Pr="002C3204" w:rsidRDefault="00457775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2C3204">
        <w:rPr>
          <w:rFonts w:ascii="Verdana" w:hAnsi="Verdana"/>
          <w:color w:val="000000"/>
          <w:sz w:val="18"/>
          <w:szCs w:val="18"/>
        </w:rPr>
        <w:t>Upozorňujeme, že tabuľky voľných kapacít na prideľovanie DCP slotov uvedené vyššie reflektujú iba potvrdené žiadosti o DCP sloty, nie všetky aktuálne predložené žiadosti.</w:t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2C3204" w:rsidRPr="002C3204" w:rsidRDefault="002C3204" w:rsidP="009D48A1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</w:pPr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Note,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tables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reflect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confirmed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DCP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slots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only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and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not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actual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number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of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submitted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DCP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slots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request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 xml:space="preserve"> </w:t>
      </w:r>
      <w:proofErr w:type="spellStart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forms</w:t>
      </w:r>
      <w:proofErr w:type="spellEnd"/>
      <w:r w:rsidRPr="002C3204">
        <w:rPr>
          <w:rFonts w:ascii="Verdana" w:eastAsia="Times New Roman" w:hAnsi="Verdana" w:cs="Times New Roman"/>
          <w:i/>
          <w:color w:val="000000"/>
          <w:sz w:val="18"/>
          <w:szCs w:val="18"/>
          <w:lang w:eastAsia="sk-SK"/>
        </w:rPr>
        <w:t>.</w:t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Default="00163C45" w:rsidP="009D48A1">
      <w:pPr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</w:pPr>
      <w:r w:rsidRPr="00163C45"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t>Sloty na rok 2025 začneme prideľovať začiatkom roka 2024.</w:t>
      </w:r>
    </w:p>
    <w:p w:rsidR="00163C45" w:rsidRPr="00F25D65" w:rsidRDefault="00163C45" w:rsidP="009D48A1">
      <w:pPr>
        <w:spacing w:after="0" w:line="240" w:lineRule="auto"/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</w:pPr>
      <w:proofErr w:type="spellStart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lastRenderedPageBreak/>
        <w:t>Slots</w:t>
      </w:r>
      <w:proofErr w:type="spellEnd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 xml:space="preserve"> </w:t>
      </w:r>
      <w:proofErr w:type="spellStart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>for</w:t>
      </w:r>
      <w:proofErr w:type="spellEnd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 xml:space="preserve"> 2025 </w:t>
      </w:r>
      <w:proofErr w:type="spellStart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>will</w:t>
      </w:r>
      <w:proofErr w:type="spellEnd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 xml:space="preserve"> </w:t>
      </w:r>
      <w:proofErr w:type="spellStart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>be</w:t>
      </w:r>
      <w:proofErr w:type="spellEnd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 xml:space="preserve"> </w:t>
      </w:r>
      <w:proofErr w:type="spellStart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>assigned</w:t>
      </w:r>
      <w:proofErr w:type="spellEnd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 xml:space="preserve"> as of </w:t>
      </w:r>
      <w:proofErr w:type="spellStart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>the</w:t>
      </w:r>
      <w:proofErr w:type="spellEnd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 xml:space="preserve"> </w:t>
      </w:r>
      <w:proofErr w:type="spellStart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>beginning</w:t>
      </w:r>
      <w:proofErr w:type="spellEnd"/>
      <w:r w:rsidRPr="00F25D65">
        <w:rPr>
          <w:rFonts w:ascii="Verdana" w:eastAsia="Times New Roman" w:hAnsi="Verdana" w:cs="Times New Roman"/>
          <w:i/>
          <w:color w:val="FF0000"/>
          <w:sz w:val="18"/>
          <w:szCs w:val="18"/>
          <w:lang w:eastAsia="sk-SK"/>
        </w:rPr>
        <w:t xml:space="preserve"> of 2024.</w:t>
      </w:r>
      <w:bookmarkStart w:id="0" w:name="_GoBack"/>
      <w:bookmarkEnd w:id="0"/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163C45" w:rsidRDefault="00163C45" w:rsidP="00163C45">
      <w:pPr>
        <w:rPr>
          <w:b/>
        </w:rPr>
      </w:pPr>
    </w:p>
    <w:p w:rsidR="00163C45" w:rsidRDefault="00163C45" w:rsidP="00163C45">
      <w:pPr>
        <w:rPr>
          <w:b/>
        </w:rPr>
      </w:pPr>
    </w:p>
    <w:p w:rsidR="00163C45" w:rsidRDefault="00163C45" w:rsidP="00163C45">
      <w:pPr>
        <w:rPr>
          <w:b/>
        </w:rPr>
      </w:pPr>
    </w:p>
    <w:p w:rsidR="00802633" w:rsidRDefault="00802633" w:rsidP="00163C45">
      <w:pPr>
        <w:rPr>
          <w:b/>
        </w:rPr>
      </w:pPr>
      <w:r>
        <w:rPr>
          <w:b/>
        </w:rPr>
        <w:t>Sloty pre postupy vzájomného uznania (MRP/RUP), v ktorých Slovenská republika vystupuje ako referenčný štát</w:t>
      </w:r>
    </w:p>
    <w:p w:rsidR="00802633" w:rsidRDefault="00802633" w:rsidP="00802633">
      <w:pPr>
        <w:spacing w:after="0" w:line="240" w:lineRule="auto"/>
        <w:rPr>
          <w:b/>
        </w:rPr>
      </w:pPr>
    </w:p>
    <w:p w:rsidR="00802633" w:rsidRDefault="00802633" w:rsidP="00802633">
      <w:pPr>
        <w:spacing w:after="0" w:line="240" w:lineRule="auto"/>
      </w:pPr>
      <w:r w:rsidRPr="00802633">
        <w:t>Štátny ústav nemá vytýčený počet slotov pre MRP/RUP na kalendárny rok, žiadosti prijíma priebežne.</w:t>
      </w:r>
    </w:p>
    <w:p w:rsidR="00802633" w:rsidRPr="00802633" w:rsidRDefault="00802633" w:rsidP="00802633">
      <w:pPr>
        <w:spacing w:after="0" w:line="240" w:lineRule="auto"/>
      </w:pPr>
      <w:r>
        <w:t>Je potrebné postupovať podľa pokynov v  </w:t>
      </w:r>
      <w:hyperlink r:id="rId7" w:history="1">
        <w:r w:rsidRPr="009D48A1">
          <w:rPr>
            <w:rStyle w:val="Hypertextovprepojenie"/>
          </w:rPr>
          <w:t>Metodickom pokyne č. MP 135/2020</w:t>
        </w:r>
      </w:hyperlink>
      <w:r>
        <w:t>.</w:t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802633" w:rsidRPr="00802633" w:rsidRDefault="00802633" w:rsidP="00802633">
      <w:pPr>
        <w:spacing w:after="0" w:line="240" w:lineRule="auto"/>
        <w:rPr>
          <w:b/>
          <w:i/>
        </w:rPr>
      </w:pPr>
      <w:proofErr w:type="spellStart"/>
      <w:r w:rsidRPr="00802633">
        <w:rPr>
          <w:b/>
          <w:i/>
        </w:rPr>
        <w:t>Slots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for</w:t>
      </w:r>
      <w:proofErr w:type="spellEnd"/>
      <w:r w:rsidRPr="00802633">
        <w:rPr>
          <w:b/>
          <w:i/>
        </w:rPr>
        <w:t xml:space="preserve"> </w:t>
      </w:r>
      <w:proofErr w:type="spellStart"/>
      <w:r>
        <w:rPr>
          <w:b/>
          <w:i/>
        </w:rPr>
        <w:t>mutual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recognotion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procedures</w:t>
      </w:r>
      <w:proofErr w:type="spellEnd"/>
      <w:r>
        <w:rPr>
          <w:b/>
          <w:i/>
        </w:rPr>
        <w:t xml:space="preserve"> (MRP/RUP)</w:t>
      </w:r>
      <w:r w:rsidRPr="00802633">
        <w:rPr>
          <w:b/>
          <w:i/>
        </w:rPr>
        <w:t xml:space="preserve"> with Slovak </w:t>
      </w:r>
      <w:proofErr w:type="spellStart"/>
      <w:r w:rsidRPr="00802633">
        <w:rPr>
          <w:b/>
          <w:i/>
        </w:rPr>
        <w:t>Republic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acting</w:t>
      </w:r>
      <w:proofErr w:type="spellEnd"/>
      <w:r w:rsidRPr="00802633">
        <w:rPr>
          <w:b/>
          <w:i/>
        </w:rPr>
        <w:t xml:space="preserve"> as </w:t>
      </w:r>
      <w:proofErr w:type="spellStart"/>
      <w:r w:rsidRPr="00802633">
        <w:rPr>
          <w:b/>
          <w:i/>
        </w:rPr>
        <w:t>reference</w:t>
      </w:r>
      <w:proofErr w:type="spellEnd"/>
      <w:r w:rsidRPr="00802633">
        <w:rPr>
          <w:b/>
          <w:i/>
        </w:rPr>
        <w:t xml:space="preserve"> </w:t>
      </w:r>
      <w:proofErr w:type="spellStart"/>
      <w:r w:rsidRPr="00802633">
        <w:rPr>
          <w:b/>
          <w:i/>
        </w:rPr>
        <w:t>member</w:t>
      </w:r>
      <w:proofErr w:type="spellEnd"/>
      <w:r w:rsidRPr="00802633">
        <w:rPr>
          <w:b/>
          <w:i/>
        </w:rPr>
        <w:t xml:space="preserve"> state</w:t>
      </w:r>
    </w:p>
    <w:p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:rsidR="00802633" w:rsidRDefault="00802633">
      <w:r>
        <w:t xml:space="preserve">SIDC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 slot limit </w:t>
      </w:r>
      <w:proofErr w:type="spellStart"/>
      <w:r>
        <w:t>for</w:t>
      </w:r>
      <w:proofErr w:type="spellEnd"/>
      <w:r>
        <w:t xml:space="preserve"> MRP/RUP per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slots</w:t>
      </w:r>
      <w:proofErr w:type="spellEnd"/>
      <w:r>
        <w:t xml:space="preserve"> are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in</w:t>
      </w:r>
      <w:r w:rsidRPr="00457775">
        <w:rPr>
          <w:i/>
        </w:rPr>
        <w:t xml:space="preserve"> </w:t>
      </w:r>
      <w:hyperlink r:id="rId8" w:history="1">
        <w:r w:rsidRPr="00457775">
          <w:rPr>
            <w:rStyle w:val="Hypertextovprepojenie"/>
            <w:i/>
          </w:rPr>
          <w:t>Meto</w:t>
        </w:r>
        <w:r>
          <w:rPr>
            <w:rStyle w:val="Hypertextovprepojenie"/>
            <w:i/>
          </w:rPr>
          <w:t>dický</w:t>
        </w:r>
        <w:r w:rsidRPr="00457775">
          <w:rPr>
            <w:rStyle w:val="Hypertextovprepojenie"/>
            <w:i/>
          </w:rPr>
          <w:t xml:space="preserve"> </w:t>
        </w:r>
        <w:r>
          <w:rPr>
            <w:rStyle w:val="Hypertextovprepojenie"/>
            <w:i/>
          </w:rPr>
          <w:t>pokyn</w:t>
        </w:r>
        <w:r w:rsidRPr="00457775">
          <w:rPr>
            <w:rStyle w:val="Hypertextovprepojenie"/>
            <w:i/>
          </w:rPr>
          <w:t xml:space="preserve"> č. MP 135/2020</w:t>
        </w:r>
      </w:hyperlink>
      <w:r>
        <w:rPr>
          <w:i/>
        </w:rPr>
        <w:t>.</w:t>
      </w:r>
    </w:p>
    <w:sectPr w:rsidR="00802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21ED2"/>
    <w:multiLevelType w:val="hybridMultilevel"/>
    <w:tmpl w:val="FF202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B5057"/>
    <w:multiLevelType w:val="hybridMultilevel"/>
    <w:tmpl w:val="2F145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0CBB"/>
    <w:multiLevelType w:val="hybridMultilevel"/>
    <w:tmpl w:val="FF202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A1"/>
    <w:rsid w:val="00055A05"/>
    <w:rsid w:val="00163C45"/>
    <w:rsid w:val="00252347"/>
    <w:rsid w:val="002C3204"/>
    <w:rsid w:val="003B2C7F"/>
    <w:rsid w:val="00457775"/>
    <w:rsid w:val="00802633"/>
    <w:rsid w:val="0081421A"/>
    <w:rsid w:val="008D5D70"/>
    <w:rsid w:val="009D48A1"/>
    <w:rsid w:val="00BE2243"/>
    <w:rsid w:val="00C77399"/>
    <w:rsid w:val="00C851B7"/>
    <w:rsid w:val="00DD0FE0"/>
    <w:rsid w:val="00F2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E6AE1-B050-4E05-9BFB-1DFF7AB1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9D48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9D48A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article-perex">
    <w:name w:val="article-perex"/>
    <w:basedOn w:val="Normlny"/>
    <w:rsid w:val="009D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D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D48A1"/>
    <w:rPr>
      <w:b/>
      <w:bCs/>
    </w:rPr>
  </w:style>
  <w:style w:type="character" w:styleId="Zvraznenie">
    <w:name w:val="Emphasis"/>
    <w:basedOn w:val="Predvolenpsmoodseku"/>
    <w:uiPriority w:val="20"/>
    <w:qFormat/>
    <w:rsid w:val="009D48A1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9D48A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D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48A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57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5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SIDC review</dc:creator>
  <cp:keywords/>
  <dc:description/>
  <cp:lastModifiedBy>SIDC review</cp:lastModifiedBy>
  <cp:revision>11</cp:revision>
  <dcterms:created xsi:type="dcterms:W3CDTF">2023-07-10T13:11:00Z</dcterms:created>
  <dcterms:modified xsi:type="dcterms:W3CDTF">2023-08-22T10:26:00Z</dcterms:modified>
</cp:coreProperties>
</file>