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B3B61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37F1E230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557F1F22" w14:textId="77777777" w:rsidR="00FD1C7E" w:rsidRPr="008B38EC" w:rsidRDefault="00FD1C7E" w:rsidP="005A59D4">
      <w:pPr>
        <w:pStyle w:val="Zkladntext"/>
        <w:rPr>
          <w:rFonts w:ascii="Times New Roman" w:hAnsi="Times New Roman"/>
          <w:caps/>
          <w:sz w:val="22"/>
          <w:szCs w:val="22"/>
        </w:rPr>
      </w:pPr>
      <w:r w:rsidRPr="008B38EC">
        <w:rPr>
          <w:rFonts w:ascii="Times New Roman" w:hAnsi="Times New Roman"/>
          <w:caps/>
          <w:sz w:val="22"/>
          <w:szCs w:val="22"/>
        </w:rPr>
        <w:t>Súhrn charakteristických vlastností lieku</w:t>
      </w:r>
    </w:p>
    <w:p w14:paraId="08DA3113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35995196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55DBBD5C" w14:textId="77777777" w:rsidR="00FD1C7E" w:rsidRPr="008B38EC" w:rsidRDefault="00FD1C7E" w:rsidP="008B38EC">
      <w:pPr>
        <w:pStyle w:val="Zkladntext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caps/>
          <w:sz w:val="22"/>
          <w:szCs w:val="22"/>
        </w:rPr>
      </w:pPr>
      <w:r w:rsidRPr="008B38EC">
        <w:rPr>
          <w:rFonts w:ascii="Times New Roman" w:hAnsi="Times New Roman"/>
          <w:caps/>
          <w:sz w:val="22"/>
          <w:szCs w:val="22"/>
        </w:rPr>
        <w:t>NázOv LIEku</w:t>
      </w:r>
    </w:p>
    <w:p w14:paraId="69FC5267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caps/>
          <w:sz w:val="22"/>
          <w:szCs w:val="22"/>
        </w:rPr>
      </w:pPr>
    </w:p>
    <w:p w14:paraId="0FF22D69" w14:textId="74BDD0B6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 xml:space="preserve">AMPICILIN </w:t>
      </w:r>
      <w:r w:rsidR="00235AA6">
        <w:rPr>
          <w:rFonts w:ascii="Times New Roman" w:hAnsi="Times New Roman"/>
          <w:b w:val="0"/>
          <w:sz w:val="22"/>
          <w:szCs w:val="22"/>
        </w:rPr>
        <w:t>BBP 0,5 g</w:t>
      </w:r>
    </w:p>
    <w:p w14:paraId="58C4CF83" w14:textId="6EF8F6A2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 xml:space="preserve">AMPICILIN </w:t>
      </w:r>
      <w:r w:rsidR="00235AA6">
        <w:rPr>
          <w:rFonts w:ascii="Times New Roman" w:hAnsi="Times New Roman"/>
          <w:b w:val="0"/>
          <w:sz w:val="22"/>
          <w:szCs w:val="22"/>
        </w:rPr>
        <w:t>BBP 1 g</w:t>
      </w:r>
    </w:p>
    <w:p w14:paraId="1159C18A" w14:textId="6C4E6534" w:rsidR="00FD1C7E" w:rsidRPr="008B38EC" w:rsidRDefault="003E45D7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>p</w:t>
      </w:r>
      <w:r w:rsidR="00E22914" w:rsidRPr="008B38EC">
        <w:rPr>
          <w:rFonts w:ascii="Times New Roman" w:hAnsi="Times New Roman"/>
          <w:b w:val="0"/>
          <w:sz w:val="22"/>
          <w:szCs w:val="22"/>
        </w:rPr>
        <w:t>rášok na injekčný</w:t>
      </w:r>
      <w:r w:rsidR="00691DCE">
        <w:rPr>
          <w:rFonts w:ascii="Times New Roman" w:hAnsi="Times New Roman"/>
          <w:b w:val="0"/>
          <w:sz w:val="22"/>
          <w:szCs w:val="22"/>
        </w:rPr>
        <w:t>/</w:t>
      </w:r>
      <w:r w:rsidR="00151F1C">
        <w:rPr>
          <w:rFonts w:ascii="Times New Roman" w:hAnsi="Times New Roman"/>
          <w:b w:val="0"/>
          <w:sz w:val="22"/>
          <w:szCs w:val="22"/>
        </w:rPr>
        <w:t xml:space="preserve">infúzny </w:t>
      </w:r>
      <w:r w:rsidR="00E22914" w:rsidRPr="008B38EC">
        <w:rPr>
          <w:rFonts w:ascii="Times New Roman" w:hAnsi="Times New Roman"/>
          <w:b w:val="0"/>
          <w:sz w:val="22"/>
          <w:szCs w:val="22"/>
        </w:rPr>
        <w:t>roztok</w:t>
      </w:r>
      <w:r w:rsidR="00151F1C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3B6282A8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4D3B315C" w14:textId="77777777" w:rsidR="00E22914" w:rsidRPr="008B38EC" w:rsidRDefault="00E22914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72E17774" w14:textId="77777777" w:rsidR="00FD1C7E" w:rsidRPr="008B38EC" w:rsidRDefault="00FD1C7E" w:rsidP="008B38EC">
      <w:pPr>
        <w:pStyle w:val="Zkladntext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caps/>
          <w:sz w:val="22"/>
          <w:szCs w:val="22"/>
        </w:rPr>
      </w:pPr>
      <w:r w:rsidRPr="008B38EC">
        <w:rPr>
          <w:rFonts w:ascii="Times New Roman" w:hAnsi="Times New Roman"/>
          <w:caps/>
          <w:sz w:val="22"/>
          <w:szCs w:val="22"/>
        </w:rPr>
        <w:t xml:space="preserve">kvalitatÍvnE A kvantitatÍvnE ZLOŽENIE </w:t>
      </w:r>
    </w:p>
    <w:p w14:paraId="4EB07F99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caps/>
          <w:sz w:val="22"/>
          <w:szCs w:val="22"/>
        </w:rPr>
      </w:pPr>
    </w:p>
    <w:p w14:paraId="641BDE22" w14:textId="601AA07B" w:rsidR="00CF6C4C" w:rsidRDefault="00140DC7" w:rsidP="008B38EC">
      <w:pPr>
        <w:pStyle w:val="Zkladntext"/>
        <w:tabs>
          <w:tab w:val="left" w:pos="1134"/>
        </w:tabs>
        <w:ind w:left="2127" w:hanging="2127"/>
        <w:jc w:val="both"/>
        <w:rPr>
          <w:rFonts w:ascii="Times New Roman" w:hAnsi="Times New Roman"/>
          <w:sz w:val="22"/>
          <w:szCs w:val="22"/>
        </w:rPr>
      </w:pPr>
      <w:r w:rsidRPr="00140DC7">
        <w:rPr>
          <w:rFonts w:ascii="Times New Roman" w:hAnsi="Times New Roman"/>
          <w:b w:val="0"/>
          <w:sz w:val="22"/>
          <w:szCs w:val="22"/>
        </w:rPr>
        <w:t xml:space="preserve">AMPICILIN </w:t>
      </w:r>
      <w:r w:rsidR="00235AA6">
        <w:rPr>
          <w:rFonts w:ascii="Times New Roman" w:hAnsi="Times New Roman"/>
          <w:b w:val="0"/>
          <w:sz w:val="22"/>
          <w:szCs w:val="22"/>
        </w:rPr>
        <w:t>BBP 0,5 g</w:t>
      </w:r>
      <w:r w:rsidRPr="00140DC7">
        <w:rPr>
          <w:rFonts w:ascii="Times New Roman" w:hAnsi="Times New Roman"/>
          <w:b w:val="0"/>
          <w:sz w:val="22"/>
          <w:szCs w:val="22"/>
        </w:rPr>
        <w:t>:</w:t>
      </w:r>
      <w:r w:rsidR="00FD1C7E" w:rsidRPr="008B38EC">
        <w:rPr>
          <w:rFonts w:ascii="Times New Roman" w:hAnsi="Times New Roman"/>
          <w:sz w:val="22"/>
          <w:szCs w:val="22"/>
        </w:rPr>
        <w:t xml:space="preserve"> </w:t>
      </w:r>
    </w:p>
    <w:p w14:paraId="1C25981E" w14:textId="788B83CB" w:rsidR="00312BBF" w:rsidRDefault="00CF6C4C">
      <w:pPr>
        <w:pStyle w:val="Zkladntext"/>
        <w:tabs>
          <w:tab w:val="left" w:pos="1134"/>
        </w:tabs>
        <w:ind w:left="2127" w:hanging="2127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Jedna injekčná liekovka obsahuje</w:t>
      </w:r>
      <w:r w:rsidR="00F6113B">
        <w:rPr>
          <w:rFonts w:ascii="Times New Roman" w:hAnsi="Times New Roman"/>
          <w:b w:val="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0,53 g"/>
        </w:smartTagPr>
        <w:r w:rsidRPr="008B38EC">
          <w:rPr>
            <w:rFonts w:ascii="Times New Roman" w:hAnsi="Times New Roman"/>
            <w:b w:val="0"/>
            <w:sz w:val="22"/>
            <w:szCs w:val="22"/>
          </w:rPr>
          <w:t>0,53 g</w:t>
        </w:r>
      </w:smartTag>
      <w:r w:rsidRPr="008B38EC" w:rsidDel="00C25EE8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C25EE8">
        <w:rPr>
          <w:rFonts w:ascii="Times New Roman" w:hAnsi="Times New Roman"/>
          <w:b w:val="0"/>
          <w:sz w:val="22"/>
          <w:szCs w:val="22"/>
        </w:rPr>
        <w:t>ampicilín</w:t>
      </w:r>
      <w:r w:rsidR="009F33AA">
        <w:rPr>
          <w:rFonts w:ascii="Times New Roman" w:hAnsi="Times New Roman"/>
          <w:b w:val="0"/>
          <w:sz w:val="22"/>
          <w:szCs w:val="22"/>
        </w:rPr>
        <w:t>u</w:t>
      </w:r>
      <w:proofErr w:type="spellEnd"/>
      <w:r w:rsidR="00C25EE8">
        <w:rPr>
          <w:rFonts w:ascii="Times New Roman" w:hAnsi="Times New Roman"/>
          <w:b w:val="0"/>
          <w:sz w:val="22"/>
          <w:szCs w:val="22"/>
        </w:rPr>
        <w:t>,</w:t>
      </w:r>
      <w:r w:rsidR="00096ED0">
        <w:rPr>
          <w:rFonts w:ascii="Times New Roman" w:hAnsi="Times New Roman"/>
          <w:b w:val="0"/>
          <w:sz w:val="22"/>
          <w:szCs w:val="22"/>
        </w:rPr>
        <w:t xml:space="preserve"> sodnej soli,</w:t>
      </w:r>
      <w:r w:rsidR="00FD1C7E" w:rsidRPr="008B38EC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čo </w:t>
      </w:r>
      <w:r w:rsidR="00FD1C7E" w:rsidRPr="008B38EC">
        <w:rPr>
          <w:rFonts w:ascii="Times New Roman" w:hAnsi="Times New Roman"/>
          <w:b w:val="0"/>
          <w:sz w:val="22"/>
          <w:szCs w:val="22"/>
        </w:rPr>
        <w:t xml:space="preserve">zodpovedá </w:t>
      </w:r>
      <w:r w:rsidRPr="008B38EC">
        <w:rPr>
          <w:rFonts w:ascii="Times New Roman" w:hAnsi="Times New Roman"/>
          <w:b w:val="0"/>
          <w:sz w:val="22"/>
          <w:szCs w:val="22"/>
        </w:rPr>
        <w:t xml:space="preserve">0,5 g </w:t>
      </w:r>
      <w:proofErr w:type="spellStart"/>
      <w:r w:rsidR="008565BA">
        <w:rPr>
          <w:rFonts w:ascii="Times New Roman" w:hAnsi="Times New Roman"/>
          <w:b w:val="0"/>
          <w:sz w:val="22"/>
          <w:szCs w:val="22"/>
        </w:rPr>
        <w:t>ampicilínu</w:t>
      </w:r>
      <w:proofErr w:type="spellEnd"/>
      <w:r w:rsidR="00081694">
        <w:rPr>
          <w:rFonts w:ascii="Times New Roman" w:hAnsi="Times New Roman"/>
          <w:b w:val="0"/>
          <w:sz w:val="22"/>
          <w:szCs w:val="22"/>
        </w:rPr>
        <w:t>.</w:t>
      </w:r>
      <w:r w:rsidR="008565BA" w:rsidRPr="008B38EC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6949819A" w14:textId="4D8D1C6F" w:rsidR="00F6113B" w:rsidRPr="00F6113B" w:rsidRDefault="00F6113B" w:rsidP="00F6113B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F6113B">
        <w:rPr>
          <w:rFonts w:ascii="Times New Roman" w:hAnsi="Times New Roman"/>
          <w:b w:val="0"/>
          <w:sz w:val="22"/>
          <w:szCs w:val="22"/>
        </w:rPr>
        <w:t xml:space="preserve">AMPICILIN </w:t>
      </w:r>
      <w:r w:rsidR="00235AA6">
        <w:rPr>
          <w:rFonts w:ascii="Times New Roman" w:hAnsi="Times New Roman"/>
          <w:b w:val="0"/>
          <w:sz w:val="22"/>
          <w:szCs w:val="22"/>
        </w:rPr>
        <w:t>BBP 1 g</w:t>
      </w:r>
      <w:r>
        <w:rPr>
          <w:rFonts w:ascii="Times New Roman" w:hAnsi="Times New Roman"/>
          <w:b w:val="0"/>
          <w:sz w:val="22"/>
          <w:szCs w:val="22"/>
        </w:rPr>
        <w:t>:</w:t>
      </w:r>
    </w:p>
    <w:p w14:paraId="43FDCE75" w14:textId="3988BFC4" w:rsidR="00FD1C7E" w:rsidRPr="008B38EC" w:rsidRDefault="00F6113B" w:rsidP="00F6113B">
      <w:pPr>
        <w:pStyle w:val="Zkladntext"/>
        <w:tabs>
          <w:tab w:val="left" w:pos="1134"/>
        </w:tabs>
        <w:ind w:left="2381" w:hanging="2381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Jedna injekčná liekovka obsahuje </w:t>
      </w:r>
      <w:r w:rsidRPr="008B38EC">
        <w:rPr>
          <w:rFonts w:ascii="Times New Roman" w:hAnsi="Times New Roman"/>
          <w:b w:val="0"/>
          <w:sz w:val="22"/>
          <w:szCs w:val="22"/>
        </w:rPr>
        <w:t>1,06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8B38EC">
        <w:rPr>
          <w:rFonts w:ascii="Times New Roman" w:hAnsi="Times New Roman"/>
          <w:b w:val="0"/>
          <w:sz w:val="22"/>
          <w:szCs w:val="22"/>
        </w:rPr>
        <w:t>g</w:t>
      </w:r>
      <w:r w:rsidRPr="008B38EC" w:rsidDel="00C25EE8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ampicilínu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</w:t>
      </w:r>
      <w:r w:rsidR="00096ED0">
        <w:rPr>
          <w:rFonts w:ascii="Times New Roman" w:hAnsi="Times New Roman"/>
          <w:b w:val="0"/>
          <w:sz w:val="22"/>
          <w:szCs w:val="22"/>
        </w:rPr>
        <w:t xml:space="preserve">sodnej soli, </w:t>
      </w:r>
      <w:r>
        <w:rPr>
          <w:rFonts w:ascii="Times New Roman" w:hAnsi="Times New Roman"/>
          <w:b w:val="0"/>
          <w:sz w:val="22"/>
          <w:szCs w:val="22"/>
        </w:rPr>
        <w:t xml:space="preserve">čo </w:t>
      </w:r>
      <w:r w:rsidRPr="008B38EC">
        <w:rPr>
          <w:rFonts w:ascii="Times New Roman" w:hAnsi="Times New Roman"/>
          <w:b w:val="0"/>
          <w:sz w:val="22"/>
          <w:szCs w:val="22"/>
        </w:rPr>
        <w:t xml:space="preserve">zodpovedá </w:t>
      </w:r>
      <w:r>
        <w:rPr>
          <w:rFonts w:ascii="Times New Roman" w:hAnsi="Times New Roman"/>
          <w:b w:val="0"/>
          <w:sz w:val="22"/>
          <w:szCs w:val="22"/>
        </w:rPr>
        <w:t>1,0</w:t>
      </w:r>
      <w:r w:rsidRPr="008B38EC">
        <w:rPr>
          <w:rFonts w:ascii="Times New Roman" w:hAnsi="Times New Roman"/>
          <w:b w:val="0"/>
          <w:sz w:val="22"/>
          <w:szCs w:val="22"/>
        </w:rPr>
        <w:t xml:space="preserve"> g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ampicilínu</w:t>
      </w:r>
      <w:proofErr w:type="spellEnd"/>
      <w:r w:rsidR="00081694" w:rsidRPr="00AE57FB">
        <w:rPr>
          <w:rFonts w:ascii="Times New Roman" w:hAnsi="Times New Roman"/>
          <w:b w:val="0"/>
          <w:sz w:val="22"/>
          <w:szCs w:val="22"/>
        </w:rPr>
        <w:t>.</w:t>
      </w:r>
      <w:r w:rsidR="00FD1C7E" w:rsidRPr="008B38EC">
        <w:rPr>
          <w:rFonts w:ascii="Times New Roman" w:hAnsi="Times New Roman"/>
          <w:sz w:val="22"/>
          <w:szCs w:val="22"/>
        </w:rPr>
        <w:t xml:space="preserve"> </w:t>
      </w:r>
    </w:p>
    <w:p w14:paraId="7AE62C5A" w14:textId="77777777" w:rsidR="00922D03" w:rsidRDefault="00922D03" w:rsidP="008B38EC">
      <w:pPr>
        <w:pStyle w:val="Zkladntext"/>
        <w:tabs>
          <w:tab w:val="left" w:pos="1134"/>
        </w:tabs>
        <w:ind w:left="2381" w:hanging="2381"/>
        <w:jc w:val="both"/>
        <w:rPr>
          <w:rFonts w:ascii="Times New Roman" w:hAnsi="Times New Roman"/>
          <w:b w:val="0"/>
          <w:sz w:val="22"/>
          <w:szCs w:val="22"/>
        </w:rPr>
      </w:pPr>
    </w:p>
    <w:p w14:paraId="6B406E55" w14:textId="5ABE044A" w:rsidR="00FD1C7E" w:rsidRPr="008B38EC" w:rsidRDefault="00140DC7" w:rsidP="008B38EC">
      <w:pPr>
        <w:pStyle w:val="Zkladntext"/>
        <w:tabs>
          <w:tab w:val="left" w:pos="1134"/>
        </w:tabs>
        <w:ind w:left="2381" w:hanging="2381"/>
        <w:jc w:val="both"/>
        <w:rPr>
          <w:rFonts w:ascii="Times New Roman" w:hAnsi="Times New Roman"/>
          <w:b w:val="0"/>
          <w:sz w:val="22"/>
          <w:szCs w:val="22"/>
        </w:rPr>
      </w:pPr>
      <w:r w:rsidRPr="00140DC7">
        <w:rPr>
          <w:rFonts w:ascii="Times New Roman" w:hAnsi="Times New Roman"/>
          <w:b w:val="0"/>
          <w:sz w:val="22"/>
          <w:szCs w:val="22"/>
          <w:u w:val="single"/>
        </w:rPr>
        <w:t xml:space="preserve">AMPICILIN </w:t>
      </w:r>
      <w:r w:rsidR="00235AA6">
        <w:rPr>
          <w:rFonts w:ascii="Times New Roman" w:hAnsi="Times New Roman"/>
          <w:b w:val="0"/>
          <w:sz w:val="22"/>
          <w:szCs w:val="22"/>
          <w:u w:val="single"/>
        </w:rPr>
        <w:t>BBP</w:t>
      </w:r>
      <w:r w:rsidRPr="00140DC7">
        <w:rPr>
          <w:rFonts w:ascii="Times New Roman" w:hAnsi="Times New Roman"/>
          <w:b w:val="0"/>
          <w:sz w:val="22"/>
          <w:szCs w:val="22"/>
          <w:u w:val="single"/>
        </w:rPr>
        <w:t xml:space="preserve"> obsahuje sodík</w:t>
      </w:r>
      <w:r w:rsidR="00E10A77">
        <w:rPr>
          <w:rFonts w:ascii="Times New Roman" w:hAnsi="Times New Roman"/>
          <w:b w:val="0"/>
          <w:sz w:val="22"/>
          <w:szCs w:val="22"/>
        </w:rPr>
        <w:t xml:space="preserve">: </w:t>
      </w:r>
      <w:r w:rsidR="00687FF7" w:rsidRPr="008B38EC">
        <w:rPr>
          <w:rFonts w:ascii="Times New Roman" w:hAnsi="Times New Roman"/>
          <w:b w:val="0"/>
          <w:sz w:val="22"/>
          <w:szCs w:val="22"/>
        </w:rPr>
        <w:t xml:space="preserve">1 g </w:t>
      </w:r>
      <w:r w:rsidR="008A451D" w:rsidRPr="008B38EC">
        <w:rPr>
          <w:rFonts w:ascii="Times New Roman" w:hAnsi="Times New Roman"/>
          <w:b w:val="0"/>
          <w:sz w:val="22"/>
          <w:szCs w:val="22"/>
        </w:rPr>
        <w:t>A</w:t>
      </w:r>
      <w:r w:rsidR="00922D03">
        <w:rPr>
          <w:rFonts w:ascii="Times New Roman" w:hAnsi="Times New Roman"/>
          <w:b w:val="0"/>
          <w:sz w:val="22"/>
          <w:szCs w:val="22"/>
        </w:rPr>
        <w:t>MPICILINU</w:t>
      </w:r>
      <w:r w:rsidR="008A451D" w:rsidRPr="008B38EC">
        <w:rPr>
          <w:rFonts w:ascii="Times New Roman" w:hAnsi="Times New Roman"/>
          <w:b w:val="0"/>
          <w:sz w:val="22"/>
          <w:szCs w:val="22"/>
        </w:rPr>
        <w:t xml:space="preserve"> </w:t>
      </w:r>
      <w:r w:rsidR="00235AA6">
        <w:rPr>
          <w:rFonts w:ascii="Times New Roman" w:hAnsi="Times New Roman"/>
          <w:b w:val="0"/>
          <w:sz w:val="22"/>
          <w:szCs w:val="22"/>
        </w:rPr>
        <w:t>BBP</w:t>
      </w:r>
      <w:r w:rsidR="008A451D" w:rsidRPr="008B38EC">
        <w:rPr>
          <w:rFonts w:ascii="Times New Roman" w:hAnsi="Times New Roman"/>
          <w:b w:val="0"/>
          <w:sz w:val="22"/>
          <w:szCs w:val="22"/>
        </w:rPr>
        <w:t xml:space="preserve"> obsahuje 2,7 mmol </w:t>
      </w:r>
      <w:r w:rsidR="00F900FE">
        <w:rPr>
          <w:rFonts w:ascii="Times New Roman" w:hAnsi="Times New Roman"/>
          <w:b w:val="0"/>
          <w:sz w:val="22"/>
          <w:szCs w:val="22"/>
        </w:rPr>
        <w:t>sodíka</w:t>
      </w:r>
      <w:r w:rsidR="008A451D" w:rsidRPr="008B38EC">
        <w:rPr>
          <w:rFonts w:ascii="Times New Roman" w:hAnsi="Times New Roman"/>
          <w:b w:val="0"/>
          <w:sz w:val="22"/>
          <w:szCs w:val="22"/>
        </w:rPr>
        <w:t>.</w:t>
      </w:r>
    </w:p>
    <w:p w14:paraId="21D5939D" w14:textId="77777777" w:rsidR="00E22914" w:rsidRPr="008B38EC" w:rsidRDefault="00E22914" w:rsidP="008B38EC">
      <w:pPr>
        <w:pStyle w:val="Zkladntext"/>
        <w:tabs>
          <w:tab w:val="left" w:pos="1134"/>
        </w:tabs>
        <w:ind w:left="2381" w:hanging="2381"/>
        <w:jc w:val="both"/>
        <w:rPr>
          <w:rFonts w:ascii="Times New Roman" w:hAnsi="Times New Roman"/>
          <w:b w:val="0"/>
          <w:sz w:val="22"/>
          <w:szCs w:val="22"/>
        </w:rPr>
      </w:pPr>
    </w:p>
    <w:p w14:paraId="198CB4B2" w14:textId="77777777" w:rsidR="00FD1C7E" w:rsidRPr="008B38EC" w:rsidRDefault="00FD1C7E" w:rsidP="008B38EC">
      <w:pPr>
        <w:pStyle w:val="Zkladntext"/>
        <w:tabs>
          <w:tab w:val="left" w:pos="1134"/>
        </w:tabs>
        <w:ind w:left="1985" w:hanging="1985"/>
        <w:jc w:val="both"/>
        <w:rPr>
          <w:rFonts w:ascii="Times New Roman" w:hAnsi="Times New Roman"/>
          <w:b w:val="0"/>
          <w:sz w:val="22"/>
          <w:szCs w:val="22"/>
        </w:rPr>
      </w:pPr>
    </w:p>
    <w:p w14:paraId="45FCCF27" w14:textId="77777777" w:rsidR="00FD1C7E" w:rsidRPr="008B38EC" w:rsidRDefault="00FD1C7E" w:rsidP="008B38EC">
      <w:pPr>
        <w:pStyle w:val="Zkladntext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caps/>
          <w:sz w:val="22"/>
          <w:szCs w:val="22"/>
        </w:rPr>
      </w:pPr>
      <w:r w:rsidRPr="008B38EC">
        <w:rPr>
          <w:rFonts w:ascii="Times New Roman" w:hAnsi="Times New Roman"/>
          <w:caps/>
          <w:sz w:val="22"/>
          <w:szCs w:val="22"/>
        </w:rPr>
        <w:t>Lieková forma</w:t>
      </w:r>
    </w:p>
    <w:p w14:paraId="0EA3F7BE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caps/>
          <w:sz w:val="22"/>
          <w:szCs w:val="22"/>
        </w:rPr>
      </w:pPr>
    </w:p>
    <w:p w14:paraId="4363EF11" w14:textId="36FBA331" w:rsidR="00FD1C7E" w:rsidRPr="008B38EC" w:rsidRDefault="003E45D7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>p</w:t>
      </w:r>
      <w:r w:rsidR="00C77B97" w:rsidRPr="008B38EC">
        <w:rPr>
          <w:rFonts w:ascii="Times New Roman" w:hAnsi="Times New Roman"/>
          <w:b w:val="0"/>
          <w:sz w:val="22"/>
          <w:szCs w:val="22"/>
        </w:rPr>
        <w:t>rášok na injekčný</w:t>
      </w:r>
      <w:r w:rsidR="00FE2021">
        <w:rPr>
          <w:rFonts w:ascii="Times New Roman" w:hAnsi="Times New Roman"/>
          <w:b w:val="0"/>
          <w:sz w:val="22"/>
          <w:szCs w:val="22"/>
        </w:rPr>
        <w:t>/</w:t>
      </w:r>
      <w:r w:rsidR="001D4D59">
        <w:rPr>
          <w:rFonts w:ascii="Times New Roman" w:hAnsi="Times New Roman"/>
          <w:b w:val="0"/>
          <w:sz w:val="22"/>
          <w:szCs w:val="22"/>
        </w:rPr>
        <w:t xml:space="preserve">infúzny </w:t>
      </w:r>
      <w:r w:rsidR="00C77B97" w:rsidRPr="008B38EC">
        <w:rPr>
          <w:rFonts w:ascii="Times New Roman" w:hAnsi="Times New Roman"/>
          <w:b w:val="0"/>
          <w:sz w:val="22"/>
          <w:szCs w:val="22"/>
        </w:rPr>
        <w:t>roztok</w:t>
      </w:r>
    </w:p>
    <w:p w14:paraId="6BD73E1C" w14:textId="77777777" w:rsidR="00FD1C7E" w:rsidRPr="008B38EC" w:rsidRDefault="00151F1C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151F1C">
        <w:rPr>
          <w:rFonts w:ascii="Times New Roman" w:hAnsi="Times New Roman"/>
          <w:b w:val="0"/>
          <w:sz w:val="22"/>
          <w:szCs w:val="22"/>
        </w:rPr>
        <w:t>biely alebo takmer biely prášok</w:t>
      </w:r>
    </w:p>
    <w:p w14:paraId="3B769755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4F9865BB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24838636" w14:textId="77777777" w:rsidR="00FD1C7E" w:rsidRPr="008B38EC" w:rsidRDefault="00FD1C7E" w:rsidP="008B38EC">
      <w:pPr>
        <w:pStyle w:val="Zkladntext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caps/>
          <w:sz w:val="22"/>
          <w:szCs w:val="22"/>
        </w:rPr>
      </w:pPr>
      <w:r w:rsidRPr="008B38EC">
        <w:rPr>
          <w:rFonts w:ascii="Times New Roman" w:hAnsi="Times New Roman"/>
          <w:caps/>
          <w:sz w:val="22"/>
          <w:szCs w:val="22"/>
        </w:rPr>
        <w:t>Klinické údaje</w:t>
      </w:r>
    </w:p>
    <w:p w14:paraId="64C07FD6" w14:textId="77777777" w:rsidR="006A5ED8" w:rsidRPr="008B38EC" w:rsidRDefault="006A5ED8" w:rsidP="008B38EC">
      <w:pPr>
        <w:pStyle w:val="Zkladntext"/>
        <w:jc w:val="both"/>
        <w:rPr>
          <w:rFonts w:ascii="Times New Roman" w:hAnsi="Times New Roman"/>
          <w:b w:val="0"/>
          <w:caps/>
          <w:sz w:val="22"/>
          <w:szCs w:val="22"/>
        </w:rPr>
      </w:pPr>
    </w:p>
    <w:p w14:paraId="47F513C0" w14:textId="77777777" w:rsidR="00FD1C7E" w:rsidRPr="008B38EC" w:rsidRDefault="00FD1C7E" w:rsidP="008B38EC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>4.1</w:t>
      </w:r>
      <w:r w:rsidR="008B38EC">
        <w:rPr>
          <w:rFonts w:ascii="Times New Roman" w:hAnsi="Times New Roman"/>
          <w:sz w:val="22"/>
          <w:szCs w:val="22"/>
        </w:rPr>
        <w:tab/>
      </w:r>
      <w:r w:rsidRPr="008B38EC">
        <w:rPr>
          <w:rFonts w:ascii="Times New Roman" w:hAnsi="Times New Roman"/>
          <w:sz w:val="22"/>
          <w:szCs w:val="22"/>
        </w:rPr>
        <w:t xml:space="preserve">Terapeutické indikácie </w:t>
      </w:r>
    </w:p>
    <w:p w14:paraId="200392E1" w14:textId="77777777" w:rsidR="00AB7DE0" w:rsidRPr="008B38EC" w:rsidRDefault="00AB7DE0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44268B51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Ampicil</w:t>
      </w:r>
      <w:r w:rsidR="0071402D" w:rsidRPr="008B38EC">
        <w:rPr>
          <w:rFonts w:ascii="Times New Roman" w:hAnsi="Times New Roman"/>
          <w:b w:val="0"/>
          <w:sz w:val="22"/>
          <w:szCs w:val="22"/>
        </w:rPr>
        <w:t>í</w:t>
      </w:r>
      <w:r w:rsidRPr="008B38EC">
        <w:rPr>
          <w:rFonts w:ascii="Times New Roman" w:hAnsi="Times New Roman"/>
          <w:b w:val="0"/>
          <w:sz w:val="22"/>
          <w:szCs w:val="22"/>
        </w:rPr>
        <w:t>n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je antibiotikum prvej voľby u infekcií dolných dýchacích ciest s hnisavou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expektoráciou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, vyvolaných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pneumokokmi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hemofilmi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alebo zmiešanou mikroflórou; pri akútnej bronchitíde,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bronch</w:t>
      </w:r>
      <w:r w:rsidR="0071402D" w:rsidRPr="008B38EC">
        <w:rPr>
          <w:rFonts w:ascii="Times New Roman" w:hAnsi="Times New Roman"/>
          <w:b w:val="0"/>
          <w:sz w:val="22"/>
          <w:szCs w:val="22"/>
        </w:rPr>
        <w:t>i</w:t>
      </w:r>
      <w:r w:rsidRPr="008B38EC">
        <w:rPr>
          <w:rFonts w:ascii="Times New Roman" w:hAnsi="Times New Roman"/>
          <w:b w:val="0"/>
          <w:sz w:val="22"/>
          <w:szCs w:val="22"/>
        </w:rPr>
        <w:t>olitíde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a pri zápaloch pľúc u detí (pokiaľ nie je dôkaz samostatnej stafylokokovej etiológie, prípadne v kombinácii s 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oxacil</w:t>
      </w:r>
      <w:r w:rsidR="0071402D" w:rsidRPr="008B38EC">
        <w:rPr>
          <w:rFonts w:ascii="Times New Roman" w:hAnsi="Times New Roman"/>
          <w:b w:val="0"/>
          <w:sz w:val="22"/>
          <w:szCs w:val="22"/>
        </w:rPr>
        <w:t>í</w:t>
      </w:r>
      <w:r w:rsidRPr="008B38EC">
        <w:rPr>
          <w:rFonts w:ascii="Times New Roman" w:hAnsi="Times New Roman"/>
          <w:b w:val="0"/>
          <w:sz w:val="22"/>
          <w:szCs w:val="22"/>
        </w:rPr>
        <w:t>nom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), pri akútnej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epiglotitíde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, pri zápaloch stredného ucha novorodencov a detí predškolského veku; pri zápaloch vedľajších nosových dutín. Pri liečbe akútnych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exacerbácií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chronickej bronchitídy je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ampicilín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indikovaný v prvom rade pri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monoinfekcii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pneumokokmi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>.</w:t>
      </w:r>
    </w:p>
    <w:p w14:paraId="15BB8A81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 xml:space="preserve">Pri infekciách močových ciest sa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ampicilín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ordinuje až v druhom rade, pokiaľ nie je vhodnejšie použiť krátkodobé sulfónamidy,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kotrimoxazol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alebo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oxytetracykl</w:t>
      </w:r>
      <w:r w:rsidR="0071402D" w:rsidRPr="008B38EC">
        <w:rPr>
          <w:rFonts w:ascii="Times New Roman" w:hAnsi="Times New Roman"/>
          <w:b w:val="0"/>
          <w:sz w:val="22"/>
          <w:szCs w:val="22"/>
        </w:rPr>
        <w:t>í</w:t>
      </w:r>
      <w:r w:rsidRPr="008B38EC">
        <w:rPr>
          <w:rFonts w:ascii="Times New Roman" w:hAnsi="Times New Roman"/>
          <w:b w:val="0"/>
          <w:sz w:val="22"/>
          <w:szCs w:val="22"/>
        </w:rPr>
        <w:t>n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. Ak je mikroorganizmus citlivý, je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ampicil</w:t>
      </w:r>
      <w:r w:rsidR="0071402D" w:rsidRPr="008B38EC">
        <w:rPr>
          <w:rFonts w:ascii="Times New Roman" w:hAnsi="Times New Roman"/>
          <w:b w:val="0"/>
          <w:sz w:val="22"/>
          <w:szCs w:val="22"/>
        </w:rPr>
        <w:t>í</w:t>
      </w:r>
      <w:r w:rsidRPr="008B38EC">
        <w:rPr>
          <w:rFonts w:ascii="Times New Roman" w:hAnsi="Times New Roman"/>
          <w:b w:val="0"/>
          <w:sz w:val="22"/>
          <w:szCs w:val="22"/>
        </w:rPr>
        <w:t>n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indikovaný pri infekciách žlčových ciest, zažívacieho traktu, pri hnisavých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meningitídach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(predovšetkým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hemofilovej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pneumokokovej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meningokokovej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>, streptokokovej a 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enterokokovej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etiológie), pri bakteriálnych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endokarditídach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, pri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septikémiách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prípadne tiež pri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peritonitídach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6BD35CD" w14:textId="77777777" w:rsidR="006738FA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Ampicilín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sa používa tiež na liečbu brušného týfusu alebo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paratýfusu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(pokiaľ nemožno použiť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chloramfenikol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>) a na sanáciu nosičov salmonel v žlčníku a žlčových cestách v rámci komplexnej antibioticko-chirurgickej liečby.</w:t>
      </w:r>
    </w:p>
    <w:p w14:paraId="33C5E97E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 xml:space="preserve">Pri ťažkých zmiešaných infekciách (napríklad pri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peritonitídach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) možno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ampicilín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výhodne kombinovať s 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aminoglykozidovými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antibiotikami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gentamycínového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typu.</w:t>
      </w:r>
    </w:p>
    <w:p w14:paraId="4A9B4F74" w14:textId="77777777" w:rsidR="003B72BA" w:rsidRPr="008B38EC" w:rsidRDefault="003B72BA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4343F653" w14:textId="77777777" w:rsidR="00FD1C7E" w:rsidRPr="008B38EC" w:rsidRDefault="00FD1C7E" w:rsidP="008B38EC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>4.2</w:t>
      </w:r>
      <w:r w:rsidR="008B38EC">
        <w:rPr>
          <w:rFonts w:ascii="Times New Roman" w:hAnsi="Times New Roman"/>
          <w:sz w:val="22"/>
          <w:szCs w:val="22"/>
        </w:rPr>
        <w:tab/>
      </w:r>
      <w:r w:rsidRPr="008B38EC">
        <w:rPr>
          <w:rFonts w:ascii="Times New Roman" w:hAnsi="Times New Roman"/>
          <w:sz w:val="22"/>
          <w:szCs w:val="22"/>
        </w:rPr>
        <w:t>Dávkovanie a spôsob podávania</w:t>
      </w:r>
    </w:p>
    <w:p w14:paraId="214D982F" w14:textId="77777777" w:rsidR="005B7E67" w:rsidRDefault="005B7E67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  <w:u w:val="single"/>
        </w:rPr>
      </w:pPr>
    </w:p>
    <w:p w14:paraId="38D4083C" w14:textId="77777777" w:rsidR="00642F82" w:rsidRPr="00F37AB4" w:rsidRDefault="00F37AB4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sz w:val="22"/>
          <w:szCs w:val="22"/>
          <w:u w:val="single"/>
        </w:rPr>
        <w:t>Dávkovanie</w:t>
      </w:r>
    </w:p>
    <w:p w14:paraId="394CB260" w14:textId="77777777" w:rsidR="00FD1C7E" w:rsidRPr="008B38EC" w:rsidRDefault="00FD1C7E" w:rsidP="008B38EC">
      <w:pPr>
        <w:pStyle w:val="Zarkazkladnhotextu"/>
        <w:rPr>
          <w:rFonts w:ascii="Times New Roman" w:hAnsi="Times New Roman"/>
          <w:sz w:val="22"/>
          <w:szCs w:val="22"/>
        </w:rPr>
      </w:pPr>
      <w:proofErr w:type="spellStart"/>
      <w:r w:rsidRPr="008B38EC">
        <w:rPr>
          <w:rFonts w:ascii="Times New Roman" w:hAnsi="Times New Roman"/>
          <w:sz w:val="22"/>
          <w:szCs w:val="22"/>
        </w:rPr>
        <w:t>Parenterálne</w:t>
      </w:r>
      <w:proofErr w:type="spellEnd"/>
      <w:r w:rsidRPr="008B38EC">
        <w:rPr>
          <w:rFonts w:ascii="Times New Roman" w:hAnsi="Times New Roman"/>
          <w:sz w:val="22"/>
          <w:szCs w:val="22"/>
        </w:rPr>
        <w:t xml:space="preserve"> sa podáva </w:t>
      </w:r>
      <w:proofErr w:type="spellStart"/>
      <w:r w:rsidRPr="008B38EC">
        <w:rPr>
          <w:rFonts w:ascii="Times New Roman" w:hAnsi="Times New Roman"/>
          <w:sz w:val="22"/>
          <w:szCs w:val="22"/>
        </w:rPr>
        <w:t>ampicilín</w:t>
      </w:r>
      <w:proofErr w:type="spellEnd"/>
      <w:r w:rsidRPr="008B38EC">
        <w:rPr>
          <w:rFonts w:ascii="Times New Roman" w:hAnsi="Times New Roman"/>
          <w:sz w:val="22"/>
          <w:szCs w:val="22"/>
        </w:rPr>
        <w:t xml:space="preserve"> predovšetkým pri ťažkých infekciách, kedy sa musia použiť vysoké dávky, prípadne na začatie liečby, v ktorej sa pokračuje perorálnym podávaním </w:t>
      </w:r>
      <w:proofErr w:type="spellStart"/>
      <w:r w:rsidRPr="008B38EC">
        <w:rPr>
          <w:rFonts w:ascii="Times New Roman" w:hAnsi="Times New Roman"/>
          <w:sz w:val="22"/>
          <w:szCs w:val="22"/>
        </w:rPr>
        <w:t>ampicilínu</w:t>
      </w:r>
      <w:proofErr w:type="spellEnd"/>
      <w:r w:rsidRPr="008B38EC">
        <w:rPr>
          <w:rFonts w:ascii="Times New Roman" w:hAnsi="Times New Roman"/>
          <w:sz w:val="22"/>
          <w:szCs w:val="22"/>
        </w:rPr>
        <w:t xml:space="preserve">. </w:t>
      </w:r>
    </w:p>
    <w:p w14:paraId="4E63D8C7" w14:textId="77777777" w:rsidR="005B7E67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lastRenderedPageBreak/>
        <w:t xml:space="preserve">Denná dávka sa rozdeľuje na 4 dávky, ktoré sa aplikujú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intramuskulárne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alebo intravenózne v 6 hodinových intervaloch. Dávky do </w:t>
      </w:r>
      <w:smartTag w:uri="urn:schemas-microsoft-com:office:smarttags" w:element="metricconverter">
        <w:smartTagPr>
          <w:attr w:name="ProductID" w:val="6ﾠg"/>
        </w:smartTagPr>
        <w:r w:rsidRPr="008B38EC">
          <w:rPr>
            <w:rFonts w:ascii="Times New Roman" w:hAnsi="Times New Roman"/>
            <w:sz w:val="22"/>
            <w:szCs w:val="22"/>
            <w:lang w:val="sk-SK"/>
          </w:rPr>
          <w:t>6</w:t>
        </w:r>
        <w:r w:rsidR="00A67AA4" w:rsidRPr="008B38EC">
          <w:rPr>
            <w:rFonts w:ascii="Times New Roman" w:hAnsi="Times New Roman"/>
            <w:sz w:val="22"/>
            <w:szCs w:val="22"/>
            <w:lang w:val="sk-SK"/>
          </w:rPr>
          <w:t> </w:t>
        </w:r>
        <w:r w:rsidRPr="008B38EC">
          <w:rPr>
            <w:rFonts w:ascii="Times New Roman" w:hAnsi="Times New Roman"/>
            <w:sz w:val="22"/>
            <w:szCs w:val="22"/>
            <w:lang w:val="sk-SK"/>
          </w:rPr>
          <w:t>g</w:t>
        </w:r>
      </w:smartTag>
      <w:r w:rsidRPr="008B38EC">
        <w:rPr>
          <w:rFonts w:ascii="Times New Roman" w:hAnsi="Times New Roman"/>
          <w:sz w:val="22"/>
          <w:szCs w:val="22"/>
          <w:lang w:val="sk-SK"/>
        </w:rPr>
        <w:t xml:space="preserve"> denne po 1</w:t>
      </w:r>
      <w:r w:rsidR="00B0551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8B38EC">
        <w:rPr>
          <w:rFonts w:ascii="Times New Roman" w:hAnsi="Times New Roman"/>
          <w:sz w:val="22"/>
          <w:szCs w:val="22"/>
          <w:lang w:val="sk-SK"/>
        </w:rPr>
        <w:t>-</w:t>
      </w:r>
      <w:r w:rsidR="00B0551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8B38EC">
        <w:rPr>
          <w:rFonts w:ascii="Times New Roman" w:hAnsi="Times New Roman"/>
          <w:sz w:val="22"/>
          <w:szCs w:val="22"/>
          <w:lang w:val="sk-SK"/>
        </w:rPr>
        <w:t>1,5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g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 v</w:t>
      </w:r>
      <w:r w:rsidR="00B05519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4</w:t>
      </w:r>
      <w:r w:rsidR="00B0551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8B38EC">
        <w:rPr>
          <w:rFonts w:ascii="Times New Roman" w:hAnsi="Times New Roman"/>
          <w:sz w:val="22"/>
          <w:szCs w:val="22"/>
          <w:lang w:val="sk-SK"/>
        </w:rPr>
        <w:t>-</w:t>
      </w:r>
      <w:r w:rsidR="00B0551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6 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 xml:space="preserve">čiastkových 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dávkach, vyššie dávky nad </w:t>
      </w:r>
      <w:smartTag w:uri="urn:schemas-microsoft-com:office:smarttags" w:element="metricconverter">
        <w:smartTagPr>
          <w:attr w:name="ProductID" w:val="6ﾠg"/>
        </w:smartTagPr>
        <w:r w:rsidRPr="008B38EC">
          <w:rPr>
            <w:rFonts w:ascii="Times New Roman" w:hAnsi="Times New Roman"/>
            <w:sz w:val="22"/>
            <w:szCs w:val="22"/>
            <w:lang w:val="sk-SK"/>
          </w:rPr>
          <w:t>6</w:t>
        </w:r>
        <w:r w:rsidR="00A67AA4" w:rsidRPr="008B38EC">
          <w:rPr>
            <w:rFonts w:ascii="Times New Roman" w:hAnsi="Times New Roman"/>
            <w:sz w:val="22"/>
            <w:szCs w:val="22"/>
            <w:lang w:val="sk-SK"/>
          </w:rPr>
          <w:t> </w:t>
        </w:r>
        <w:r w:rsidRPr="008B38EC">
          <w:rPr>
            <w:rFonts w:ascii="Times New Roman" w:hAnsi="Times New Roman"/>
            <w:sz w:val="22"/>
            <w:szCs w:val="22"/>
            <w:lang w:val="sk-SK"/>
          </w:rPr>
          <w:t>g</w:t>
        </w:r>
      </w:smartTag>
      <w:r w:rsidRPr="008B38EC">
        <w:rPr>
          <w:rFonts w:ascii="Times New Roman" w:hAnsi="Times New Roman"/>
          <w:sz w:val="22"/>
          <w:szCs w:val="22"/>
          <w:lang w:val="sk-SK"/>
        </w:rPr>
        <w:t xml:space="preserve"> denne sa podávajú intravenóznou infúziou</w:t>
      </w:r>
      <w:r w:rsidR="005B7E67">
        <w:rPr>
          <w:rFonts w:ascii="Times New Roman" w:hAnsi="Times New Roman"/>
          <w:sz w:val="22"/>
          <w:szCs w:val="22"/>
          <w:lang w:val="sk-SK"/>
        </w:rPr>
        <w:t>.</w:t>
      </w:r>
    </w:p>
    <w:p w14:paraId="67802434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39F9DDE5" w14:textId="77777777" w:rsidR="00D80456" w:rsidRPr="00D80456" w:rsidRDefault="00D80456" w:rsidP="008B38EC">
      <w:pPr>
        <w:jc w:val="both"/>
        <w:rPr>
          <w:rFonts w:ascii="Times New Roman" w:hAnsi="Times New Roman"/>
          <w:i/>
          <w:sz w:val="22"/>
          <w:szCs w:val="22"/>
          <w:lang w:val="sk-SK"/>
        </w:rPr>
      </w:pPr>
      <w:r>
        <w:rPr>
          <w:rFonts w:ascii="Times New Roman" w:hAnsi="Times New Roman"/>
          <w:i/>
          <w:sz w:val="22"/>
          <w:szCs w:val="22"/>
          <w:lang w:val="sk-SK"/>
        </w:rPr>
        <w:t>Dospelí</w:t>
      </w:r>
    </w:p>
    <w:p w14:paraId="41C26F76" w14:textId="77777777" w:rsidR="00FD1C7E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 xml:space="preserve">Dospelým sa obyčajne podáva denná dávka 2 - </w:t>
      </w:r>
      <w:smartTag w:uri="urn:schemas-microsoft-com:office:smarttags" w:element="metricconverter">
        <w:smartTagPr>
          <w:attr w:name="ProductID" w:val="3ﾠg"/>
        </w:smartTagPr>
        <w:r w:rsidRPr="008B38EC">
          <w:rPr>
            <w:rFonts w:ascii="Times New Roman" w:hAnsi="Times New Roman"/>
            <w:sz w:val="22"/>
            <w:szCs w:val="22"/>
            <w:lang w:val="sk-SK"/>
          </w:rPr>
          <w:t>3</w:t>
        </w:r>
        <w:r w:rsidR="00A67AA4" w:rsidRPr="008B38EC">
          <w:rPr>
            <w:rFonts w:ascii="Times New Roman" w:hAnsi="Times New Roman"/>
            <w:sz w:val="22"/>
            <w:szCs w:val="22"/>
            <w:lang w:val="sk-SK"/>
          </w:rPr>
          <w:t> </w:t>
        </w:r>
        <w:r w:rsidRPr="008B38EC">
          <w:rPr>
            <w:rFonts w:ascii="Times New Roman" w:hAnsi="Times New Roman"/>
            <w:sz w:val="22"/>
            <w:szCs w:val="22"/>
            <w:lang w:val="sk-SK"/>
          </w:rPr>
          <w:t>g</w:t>
        </w:r>
      </w:smartTag>
      <w:r w:rsidRPr="008B38EC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t.j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>. 500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mg každých 4 až 6 hodín, pri ťažších infekciách až 200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mg/kg telesnej hmotnosti a deň. </w:t>
      </w:r>
    </w:p>
    <w:p w14:paraId="5B3AD077" w14:textId="77777777" w:rsidR="007241C6" w:rsidRDefault="007241C6" w:rsidP="008B38EC">
      <w:pPr>
        <w:jc w:val="both"/>
        <w:rPr>
          <w:rFonts w:ascii="Times New Roman" w:hAnsi="Times New Roman"/>
          <w:i/>
          <w:sz w:val="22"/>
          <w:szCs w:val="22"/>
          <w:lang w:val="sk-SK"/>
        </w:rPr>
      </w:pPr>
    </w:p>
    <w:p w14:paraId="7A5C53D2" w14:textId="77777777" w:rsidR="00A7498D" w:rsidRPr="007241C6" w:rsidRDefault="00A7498D" w:rsidP="008B38EC">
      <w:pPr>
        <w:jc w:val="both"/>
        <w:rPr>
          <w:rFonts w:ascii="Times New Roman" w:hAnsi="Times New Roman"/>
          <w:i/>
          <w:sz w:val="22"/>
          <w:szCs w:val="22"/>
          <w:lang w:val="sk-SK"/>
        </w:rPr>
      </w:pPr>
      <w:r>
        <w:rPr>
          <w:rFonts w:ascii="Times New Roman" w:hAnsi="Times New Roman"/>
          <w:i/>
          <w:sz w:val="22"/>
          <w:szCs w:val="22"/>
          <w:lang w:val="sk-SK"/>
        </w:rPr>
        <w:t>Pediatrická populácia</w:t>
      </w:r>
    </w:p>
    <w:p w14:paraId="4308A363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u w:val="single"/>
          <w:lang w:val="sk-SK"/>
        </w:rPr>
        <w:t>Denná dávka pre deti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 je 1,7 - 2,3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g/m</w:t>
      </w:r>
      <w:r w:rsidRPr="008B38EC">
        <w:rPr>
          <w:rFonts w:ascii="Times New Roman" w:hAnsi="Times New Roman"/>
          <w:sz w:val="22"/>
          <w:szCs w:val="22"/>
          <w:vertAlign w:val="superscript"/>
          <w:lang w:val="sk-SK"/>
        </w:rPr>
        <w:t>2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665B3F" w:rsidRPr="008B38EC">
        <w:rPr>
          <w:rFonts w:ascii="Times New Roman" w:hAnsi="Times New Roman"/>
          <w:sz w:val="22"/>
          <w:szCs w:val="22"/>
          <w:lang w:val="sk-SK"/>
        </w:rPr>
        <w:t xml:space="preserve">telesného povrchu </w:t>
      </w:r>
      <w:r w:rsidRPr="008B38EC">
        <w:rPr>
          <w:rFonts w:ascii="Times New Roman" w:hAnsi="Times New Roman"/>
          <w:sz w:val="22"/>
          <w:szCs w:val="22"/>
          <w:lang w:val="sk-SK"/>
        </w:rPr>
        <w:t>alebo 50 - 400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mg/kg</w:t>
      </w:r>
      <w:r w:rsidR="00665B3F" w:rsidRPr="008B38EC">
        <w:rPr>
          <w:rFonts w:ascii="Times New Roman" w:hAnsi="Times New Roman"/>
          <w:sz w:val="22"/>
          <w:szCs w:val="22"/>
          <w:lang w:val="sk-SK"/>
        </w:rPr>
        <w:t xml:space="preserve"> telesnej hmotnosti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, t. j.:  </w:t>
      </w:r>
    </w:p>
    <w:p w14:paraId="3D70EFCC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>deťom do 1 roku</w:t>
      </w:r>
      <w:r w:rsidRPr="008B38EC">
        <w:rPr>
          <w:rFonts w:ascii="Times New Roman" w:hAnsi="Times New Roman"/>
          <w:sz w:val="22"/>
          <w:szCs w:val="22"/>
          <w:lang w:val="sk-SK"/>
        </w:rPr>
        <w:tab/>
      </w:r>
      <w:r w:rsidRPr="008B38EC">
        <w:rPr>
          <w:rFonts w:ascii="Times New Roman" w:hAnsi="Times New Roman"/>
          <w:sz w:val="22"/>
          <w:szCs w:val="22"/>
          <w:lang w:val="sk-SK"/>
        </w:rPr>
        <w:tab/>
        <w:t>0,25 - 1,0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g</w:t>
      </w:r>
    </w:p>
    <w:p w14:paraId="30AC2EFD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>od 1 roku do 6 rokov</w:t>
      </w:r>
      <w:r w:rsidRPr="008B38EC">
        <w:rPr>
          <w:rFonts w:ascii="Times New Roman" w:hAnsi="Times New Roman"/>
          <w:sz w:val="22"/>
          <w:szCs w:val="22"/>
          <w:lang w:val="sk-SK"/>
        </w:rPr>
        <w:tab/>
      </w:r>
      <w:r w:rsidRPr="008B38EC">
        <w:rPr>
          <w:rFonts w:ascii="Times New Roman" w:hAnsi="Times New Roman"/>
          <w:sz w:val="22"/>
          <w:szCs w:val="22"/>
          <w:lang w:val="sk-SK"/>
        </w:rPr>
        <w:tab/>
        <w:t>1,0   - 2,0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g</w:t>
      </w:r>
    </w:p>
    <w:p w14:paraId="58937D7F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>od 6 do 15 rokov</w:t>
      </w:r>
      <w:r w:rsidRPr="008B38EC">
        <w:rPr>
          <w:rFonts w:ascii="Times New Roman" w:hAnsi="Times New Roman"/>
          <w:sz w:val="22"/>
          <w:szCs w:val="22"/>
          <w:lang w:val="sk-SK"/>
        </w:rPr>
        <w:tab/>
      </w:r>
      <w:r w:rsidRPr="008B38EC">
        <w:rPr>
          <w:rFonts w:ascii="Times New Roman" w:hAnsi="Times New Roman"/>
          <w:sz w:val="22"/>
          <w:szCs w:val="22"/>
          <w:lang w:val="sk-SK"/>
        </w:rPr>
        <w:tab/>
        <w:t>2,0   - 4,0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g</w:t>
      </w:r>
    </w:p>
    <w:p w14:paraId="2D4245F5" w14:textId="77777777" w:rsidR="007241C6" w:rsidRDefault="007241C6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62829328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>Pri liečbe nosičov salmonel je denná dávka pre dospelých 6</w:t>
      </w:r>
      <w:r w:rsidR="00B0551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8B38EC">
        <w:rPr>
          <w:rFonts w:ascii="Times New Roman" w:hAnsi="Times New Roman"/>
          <w:sz w:val="22"/>
          <w:szCs w:val="22"/>
          <w:lang w:val="sk-SK"/>
        </w:rPr>
        <w:t>-</w:t>
      </w:r>
      <w:r w:rsidR="00B05519">
        <w:rPr>
          <w:rFonts w:ascii="Times New Roman" w:hAnsi="Times New Roman"/>
          <w:sz w:val="22"/>
          <w:szCs w:val="22"/>
          <w:lang w:val="sk-SK"/>
        </w:rPr>
        <w:t xml:space="preserve"> </w:t>
      </w:r>
      <w:smartTag w:uri="urn:schemas-microsoft-com:office:smarttags" w:element="metricconverter">
        <w:smartTagPr>
          <w:attr w:name="ProductID" w:val="8ﾠg"/>
        </w:smartTagPr>
        <w:r w:rsidRPr="008B38EC">
          <w:rPr>
            <w:rFonts w:ascii="Times New Roman" w:hAnsi="Times New Roman"/>
            <w:sz w:val="22"/>
            <w:szCs w:val="22"/>
            <w:lang w:val="sk-SK"/>
          </w:rPr>
          <w:t>8</w:t>
        </w:r>
        <w:r w:rsidR="00A67AA4" w:rsidRPr="008B38EC">
          <w:rPr>
            <w:rFonts w:ascii="Times New Roman" w:hAnsi="Times New Roman"/>
            <w:sz w:val="22"/>
            <w:szCs w:val="22"/>
            <w:lang w:val="sk-SK"/>
          </w:rPr>
          <w:t> </w:t>
        </w:r>
        <w:r w:rsidRPr="008B38EC">
          <w:rPr>
            <w:rFonts w:ascii="Times New Roman" w:hAnsi="Times New Roman"/>
            <w:sz w:val="22"/>
            <w:szCs w:val="22"/>
            <w:lang w:val="sk-SK"/>
          </w:rPr>
          <w:t>g</w:t>
        </w:r>
      </w:smartTag>
      <w:r w:rsidRPr="008B38EC">
        <w:rPr>
          <w:rFonts w:ascii="Times New Roman" w:hAnsi="Times New Roman"/>
          <w:sz w:val="22"/>
          <w:szCs w:val="22"/>
          <w:lang w:val="sk-SK"/>
        </w:rPr>
        <w:t xml:space="preserve"> v dávkach v 6 hodinových intervaloch, z toho 4 krát denne po 0,5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g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i.v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. v prvom týždni liečby a v ďalších týždňoch liečby </w:t>
      </w:r>
      <w:smartTag w:uri="urn:schemas-microsoft-com:office:smarttags" w:element="metricconverter">
        <w:smartTagPr>
          <w:attr w:name="ProductID" w:val="1ﾠg"/>
        </w:smartTagPr>
        <w:r w:rsidRPr="008B38EC">
          <w:rPr>
            <w:rFonts w:ascii="Times New Roman" w:hAnsi="Times New Roman"/>
            <w:sz w:val="22"/>
            <w:szCs w:val="22"/>
            <w:lang w:val="sk-SK"/>
          </w:rPr>
          <w:t>1</w:t>
        </w:r>
        <w:r w:rsidR="00A67AA4" w:rsidRPr="008B38EC">
          <w:rPr>
            <w:rFonts w:ascii="Times New Roman" w:hAnsi="Times New Roman"/>
            <w:sz w:val="22"/>
            <w:szCs w:val="22"/>
            <w:lang w:val="sk-SK"/>
          </w:rPr>
          <w:t> </w:t>
        </w:r>
        <w:r w:rsidRPr="008B38EC">
          <w:rPr>
            <w:rFonts w:ascii="Times New Roman" w:hAnsi="Times New Roman"/>
            <w:sz w:val="22"/>
            <w:szCs w:val="22"/>
            <w:lang w:val="sk-SK"/>
          </w:rPr>
          <w:t>g</w:t>
        </w:r>
      </w:smartTag>
      <w:r w:rsidRPr="008B38EC">
        <w:rPr>
          <w:rFonts w:ascii="Times New Roman" w:hAnsi="Times New Roman"/>
          <w:sz w:val="22"/>
          <w:szCs w:val="22"/>
          <w:lang w:val="sk-SK"/>
        </w:rPr>
        <w:t xml:space="preserve"> per os v 8 hodinových intervaloch. Súčasne sa aplikuje 2 krát denne po </w:t>
      </w:r>
      <w:smartTag w:uri="urn:schemas-microsoft-com:office:smarttags" w:element="metricconverter">
        <w:smartTagPr>
          <w:attr w:name="ProductID" w:val="1ﾠg"/>
        </w:smartTagPr>
        <w:r w:rsidRPr="008B38EC">
          <w:rPr>
            <w:rFonts w:ascii="Times New Roman" w:hAnsi="Times New Roman"/>
            <w:sz w:val="22"/>
            <w:szCs w:val="22"/>
            <w:lang w:val="sk-SK"/>
          </w:rPr>
          <w:t>1</w:t>
        </w:r>
        <w:r w:rsidR="00A67AA4" w:rsidRPr="008B38EC">
          <w:rPr>
            <w:rFonts w:ascii="Times New Roman" w:hAnsi="Times New Roman"/>
            <w:sz w:val="22"/>
            <w:szCs w:val="22"/>
            <w:lang w:val="sk-SK"/>
          </w:rPr>
          <w:t> </w:t>
        </w:r>
        <w:r w:rsidRPr="008B38EC">
          <w:rPr>
            <w:rFonts w:ascii="Times New Roman" w:hAnsi="Times New Roman"/>
            <w:sz w:val="22"/>
            <w:szCs w:val="22"/>
            <w:lang w:val="sk-SK"/>
          </w:rPr>
          <w:t>g</w:t>
        </w:r>
      </w:smartTag>
      <w:r w:rsidRPr="008B38EC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probenecidu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na udržanie vysokých plazmatických hladín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>.</w:t>
      </w:r>
    </w:p>
    <w:p w14:paraId="4654467D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 xml:space="preserve">Pri ťažkých bakteriálnych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meningitídach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sa denne podáva až 400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mg/kg telesnej hmotnosti intravenóznou injekciou alebo infúziou.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Ampicilín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je možno podať i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intratekálne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v jednej dennej dávke: deťom do dvoch rokov 5 - 10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mg, deťom od 2 do 12 rokov 10 - 20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mg, dospelým 20 - 40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mg. </w:t>
      </w:r>
    </w:p>
    <w:p w14:paraId="2A2104E6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>Pri výrazne zníženej funkcii obličiek sa udrž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ia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vacia dávka zníži na 2/3, prípadne až na 1/3 alebo sa dávkovací interval predĺži na 8 až 12 hodín. Pri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insuficienci</w:t>
      </w:r>
      <w:r w:rsidR="00E41E4C" w:rsidRPr="008B38EC">
        <w:rPr>
          <w:rFonts w:ascii="Times New Roman" w:hAnsi="Times New Roman"/>
          <w:sz w:val="22"/>
          <w:szCs w:val="22"/>
          <w:lang w:val="sk-SK"/>
        </w:rPr>
        <w:t>i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pečene s predĺženým biologickým polčasom treba dávky primerane znížiť. Podávanie antibiotika pri bežných infekciách má trvať 7 - 14 dní, pri ťažkých aj dlhšie. </w:t>
      </w:r>
    </w:p>
    <w:p w14:paraId="4FC5BD13" w14:textId="77777777" w:rsidR="00FD1C7E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6FF373B7" w14:textId="77777777" w:rsidR="00464FFD" w:rsidRPr="00464FFD" w:rsidRDefault="00464FFD" w:rsidP="008B38EC">
      <w:pPr>
        <w:jc w:val="both"/>
        <w:rPr>
          <w:rFonts w:ascii="Times New Roman" w:hAnsi="Times New Roman"/>
          <w:sz w:val="22"/>
          <w:szCs w:val="22"/>
          <w:u w:val="single"/>
          <w:lang w:val="sk-SK"/>
        </w:rPr>
      </w:pPr>
      <w:r>
        <w:rPr>
          <w:rFonts w:ascii="Times New Roman" w:hAnsi="Times New Roman"/>
          <w:sz w:val="22"/>
          <w:szCs w:val="22"/>
          <w:u w:val="single"/>
          <w:lang w:val="sk-SK"/>
        </w:rPr>
        <w:t>Spôsob podávania</w:t>
      </w:r>
    </w:p>
    <w:p w14:paraId="69AB304F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 xml:space="preserve">Injekčný roztok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sa pripravuje tesne pred použitím.</w:t>
      </w:r>
    </w:p>
    <w:p w14:paraId="67693837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 xml:space="preserve">Na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intramuskulárnu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aplikáciu sa roztok pripraví rozpustením 0,5</w:t>
      </w:r>
      <w:r w:rsidR="00E41E4C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g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v 2 až 3</w:t>
      </w:r>
      <w:r w:rsidR="00E41E4C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ml (1,0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g v 4 až 6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ml) vody na injekciu a injikuje sa hlboko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intragluteálne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>.</w:t>
      </w:r>
    </w:p>
    <w:p w14:paraId="4A9E76F0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>Injekčný roztok na pomalú intravenóznu injekciu sa pripraví rozpustením 0,5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g v 10 až 30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ml (</w:t>
      </w:r>
      <w:smartTag w:uri="urn:schemas-microsoft-com:office:smarttags" w:element="metricconverter">
        <w:smartTagPr>
          <w:attr w:name="ProductID" w:val="1,0 g"/>
        </w:smartTagPr>
        <w:r w:rsidRPr="008B38EC">
          <w:rPr>
            <w:rFonts w:ascii="Times New Roman" w:hAnsi="Times New Roman"/>
            <w:sz w:val="22"/>
            <w:szCs w:val="22"/>
            <w:lang w:val="sk-SK"/>
          </w:rPr>
          <w:t>1,0 g</w:t>
        </w:r>
      </w:smartTag>
      <w:r w:rsidRPr="008B38EC">
        <w:rPr>
          <w:rFonts w:ascii="Times New Roman" w:hAnsi="Times New Roman"/>
          <w:sz w:val="22"/>
          <w:szCs w:val="22"/>
          <w:lang w:val="sk-SK"/>
        </w:rPr>
        <w:t xml:space="preserve"> v 20 až 60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ml)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izotonického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roztoku chloridu sodného. </w:t>
      </w:r>
    </w:p>
    <w:p w14:paraId="3C45B0AD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>Roztok na intravenóznu infúziu sa pripraví v koncentrácii 0,2 až 3,0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% vo vhodnom infúznom roztoku. </w:t>
      </w:r>
    </w:p>
    <w:p w14:paraId="5897AE5E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 xml:space="preserve">Roztok na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intratekálnu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aplikáciu sa pripraví v koncentrácii 1 až 2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% v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izotonickom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roztoku chloridu sodného. </w:t>
      </w:r>
    </w:p>
    <w:p w14:paraId="4E093DF7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>Deťom do 2 rokov sa podá 0,5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ml, od 2 do 12 rokov 1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ml a dospelým 2</w:t>
      </w:r>
      <w:r w:rsidR="00A67AA4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ml 1</w:t>
      </w:r>
      <w:r w:rsidR="00464FF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D63548">
        <w:rPr>
          <w:rFonts w:ascii="Times New Roman" w:hAnsi="Times New Roman"/>
          <w:sz w:val="22"/>
          <w:szCs w:val="22"/>
          <w:lang w:val="sk-SK"/>
        </w:rPr>
        <w:t>–</w:t>
      </w:r>
      <w:r w:rsidR="00464FFD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8B38EC">
        <w:rPr>
          <w:rFonts w:ascii="Times New Roman" w:hAnsi="Times New Roman"/>
          <w:sz w:val="22"/>
          <w:szCs w:val="22"/>
          <w:lang w:val="sk-SK"/>
        </w:rPr>
        <w:t>2</w:t>
      </w:r>
      <w:r w:rsidR="00D63548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8B38EC">
        <w:rPr>
          <w:rFonts w:ascii="Times New Roman" w:hAnsi="Times New Roman"/>
          <w:sz w:val="22"/>
          <w:szCs w:val="22"/>
          <w:lang w:val="sk-SK"/>
        </w:rPr>
        <w:t>% roztoku antibiotika v 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izotonickom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roztoku chloridu sodného.</w:t>
      </w:r>
    </w:p>
    <w:p w14:paraId="539B0332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7CD68687" w14:textId="77777777" w:rsidR="00F70487" w:rsidRPr="008B38EC" w:rsidRDefault="00FD1C7E" w:rsidP="008B38EC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>4.3</w:t>
      </w:r>
      <w:r w:rsidR="008B38EC">
        <w:rPr>
          <w:rFonts w:ascii="Times New Roman" w:hAnsi="Times New Roman"/>
          <w:sz w:val="22"/>
          <w:szCs w:val="22"/>
        </w:rPr>
        <w:tab/>
      </w:r>
      <w:r w:rsidRPr="008B38EC">
        <w:rPr>
          <w:rFonts w:ascii="Times New Roman" w:hAnsi="Times New Roman"/>
          <w:sz w:val="22"/>
          <w:szCs w:val="22"/>
        </w:rPr>
        <w:t>Kontraindikácie</w:t>
      </w:r>
    </w:p>
    <w:p w14:paraId="4CF3E26D" w14:textId="77777777" w:rsidR="00464FFD" w:rsidRPr="008B38EC" w:rsidRDefault="00464FFD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43425354" w14:textId="77777777" w:rsidR="00312BBF" w:rsidRDefault="00140DC7">
      <w:pPr>
        <w:pStyle w:val="Odsekzoznamu"/>
        <w:numPr>
          <w:ilvl w:val="0"/>
          <w:numId w:val="6"/>
        </w:numPr>
        <w:ind w:left="426"/>
        <w:jc w:val="both"/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140DC7">
        <w:rPr>
          <w:rFonts w:ascii="Times New Roman" w:hAnsi="Times New Roman"/>
          <w:sz w:val="22"/>
          <w:szCs w:val="22"/>
          <w:lang w:val="sk-SK"/>
        </w:rPr>
        <w:t>Hypersenzitivita</w:t>
      </w:r>
      <w:proofErr w:type="spellEnd"/>
      <w:r w:rsidRPr="00140DC7">
        <w:rPr>
          <w:rFonts w:ascii="Times New Roman" w:hAnsi="Times New Roman"/>
          <w:sz w:val="22"/>
          <w:szCs w:val="22"/>
          <w:lang w:val="sk-SK"/>
        </w:rPr>
        <w:t xml:space="preserve"> na penicilíny.</w:t>
      </w:r>
    </w:p>
    <w:p w14:paraId="62838E49" w14:textId="77777777" w:rsidR="00BD5E02" w:rsidRDefault="004718DC" w:rsidP="001D634A">
      <w:pPr>
        <w:pStyle w:val="Odsekzoznamu"/>
        <w:numPr>
          <w:ilvl w:val="0"/>
          <w:numId w:val="6"/>
        </w:numPr>
        <w:ind w:left="426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Ť</w:t>
      </w:r>
      <w:r w:rsidR="00F70487" w:rsidRPr="003F32B9">
        <w:rPr>
          <w:rFonts w:ascii="Times New Roman" w:hAnsi="Times New Roman"/>
          <w:sz w:val="22"/>
          <w:szCs w:val="22"/>
          <w:lang w:val="sk-SK"/>
        </w:rPr>
        <w:t xml:space="preserve">ažká </w:t>
      </w:r>
      <w:proofErr w:type="spellStart"/>
      <w:r w:rsidR="00F70487" w:rsidRPr="003F32B9">
        <w:rPr>
          <w:rFonts w:ascii="Times New Roman" w:hAnsi="Times New Roman"/>
          <w:sz w:val="22"/>
          <w:szCs w:val="22"/>
          <w:lang w:val="sk-SK"/>
        </w:rPr>
        <w:t>insuficienci</w:t>
      </w:r>
      <w:r w:rsidR="00E30852">
        <w:rPr>
          <w:rFonts w:ascii="Times New Roman" w:hAnsi="Times New Roman"/>
          <w:sz w:val="22"/>
          <w:szCs w:val="22"/>
          <w:lang w:val="sk-SK"/>
        </w:rPr>
        <w:t>a</w:t>
      </w:r>
      <w:proofErr w:type="spellEnd"/>
      <w:r w:rsidR="00F70487" w:rsidRPr="003F32B9">
        <w:rPr>
          <w:rFonts w:ascii="Times New Roman" w:hAnsi="Times New Roman"/>
          <w:sz w:val="22"/>
          <w:szCs w:val="22"/>
          <w:lang w:val="sk-SK"/>
        </w:rPr>
        <w:t xml:space="preserve"> pečene</w:t>
      </w:r>
      <w:r w:rsidR="00783AE3">
        <w:rPr>
          <w:rFonts w:ascii="Times New Roman" w:hAnsi="Times New Roman"/>
          <w:sz w:val="22"/>
          <w:szCs w:val="22"/>
          <w:lang w:val="sk-SK"/>
        </w:rPr>
        <w:t>.</w:t>
      </w:r>
      <w:r w:rsidR="00783AE3" w:rsidRPr="003F32B9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14:paraId="6BF67F60" w14:textId="77777777" w:rsidR="00EC6BD7" w:rsidRDefault="004718DC" w:rsidP="001D634A">
      <w:pPr>
        <w:pStyle w:val="Odsekzoznamu"/>
        <w:numPr>
          <w:ilvl w:val="0"/>
          <w:numId w:val="6"/>
        </w:numPr>
        <w:ind w:left="426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I</w:t>
      </w:r>
      <w:r w:rsidR="00F70487" w:rsidRPr="003F32B9">
        <w:rPr>
          <w:rFonts w:ascii="Times New Roman" w:hAnsi="Times New Roman"/>
          <w:sz w:val="22"/>
          <w:szCs w:val="22"/>
          <w:lang w:val="sk-SK"/>
        </w:rPr>
        <w:t xml:space="preserve">nfekčné ochorenia vyvolané kmeňmi rezistentnými na </w:t>
      </w:r>
      <w:proofErr w:type="spellStart"/>
      <w:r w:rsidR="00F70487" w:rsidRPr="003F32B9">
        <w:rPr>
          <w:rFonts w:ascii="Times New Roman" w:hAnsi="Times New Roman"/>
          <w:sz w:val="22"/>
          <w:szCs w:val="22"/>
          <w:lang w:val="sk-SK"/>
        </w:rPr>
        <w:t>ampicilín</w:t>
      </w:r>
      <w:proofErr w:type="spellEnd"/>
      <w:r w:rsidR="00F70487" w:rsidRPr="003F32B9">
        <w:rPr>
          <w:rFonts w:ascii="Times New Roman" w:hAnsi="Times New Roman"/>
          <w:sz w:val="22"/>
          <w:szCs w:val="22"/>
          <w:lang w:val="sk-SK"/>
        </w:rPr>
        <w:t xml:space="preserve">, predovšetkým </w:t>
      </w:r>
      <w:proofErr w:type="spellStart"/>
      <w:r w:rsidR="00F70487" w:rsidRPr="003F32B9">
        <w:rPr>
          <w:rFonts w:ascii="Times New Roman" w:hAnsi="Times New Roman"/>
          <w:sz w:val="22"/>
          <w:szCs w:val="22"/>
          <w:lang w:val="sk-SK"/>
        </w:rPr>
        <w:t>pseudomonádami</w:t>
      </w:r>
      <w:proofErr w:type="spellEnd"/>
      <w:r w:rsidR="00F70487" w:rsidRPr="003F32B9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14:paraId="6A81858D" w14:textId="77777777" w:rsidR="00312BBF" w:rsidRDefault="00140DC7">
      <w:pPr>
        <w:ind w:left="360"/>
        <w:jc w:val="both"/>
        <w:rPr>
          <w:rFonts w:ascii="Times New Roman" w:hAnsi="Times New Roman"/>
          <w:sz w:val="22"/>
          <w:szCs w:val="22"/>
          <w:lang w:val="sk-SK"/>
        </w:rPr>
      </w:pPr>
      <w:r w:rsidRPr="00140DC7">
        <w:rPr>
          <w:rFonts w:ascii="Times New Roman" w:hAnsi="Times New Roman"/>
          <w:sz w:val="22"/>
          <w:szCs w:val="22"/>
          <w:lang w:val="sk-SK"/>
        </w:rPr>
        <w:t xml:space="preserve">a stafylokokmi. </w:t>
      </w:r>
    </w:p>
    <w:p w14:paraId="05ED5FD9" w14:textId="77777777" w:rsidR="00FD1C7E" w:rsidRPr="008B38EC" w:rsidRDefault="00F70487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 xml:space="preserve">Pre možnosť vzniku precitlivenosti sú </w:t>
      </w:r>
      <w:r w:rsidR="004A6A87" w:rsidRPr="00B40794">
        <w:rPr>
          <w:rFonts w:ascii="Times New Roman" w:hAnsi="Times New Roman"/>
          <w:sz w:val="22"/>
          <w:szCs w:val="22"/>
          <w:lang w:val="sk-SK"/>
        </w:rPr>
        <w:t>relatívnymi kontraindikáciami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FD1C7E" w:rsidRPr="008B38EC">
        <w:rPr>
          <w:rFonts w:ascii="Times New Roman" w:hAnsi="Times New Roman"/>
          <w:sz w:val="22"/>
          <w:szCs w:val="22"/>
          <w:lang w:val="sk-SK"/>
        </w:rPr>
        <w:t>hypersenzitivita</w:t>
      </w:r>
      <w:proofErr w:type="spellEnd"/>
      <w:r w:rsidR="00FD1C7E" w:rsidRPr="008B38EC">
        <w:rPr>
          <w:rFonts w:ascii="Times New Roman" w:hAnsi="Times New Roman"/>
          <w:sz w:val="22"/>
          <w:szCs w:val="22"/>
          <w:lang w:val="sk-SK"/>
        </w:rPr>
        <w:t xml:space="preserve"> na </w:t>
      </w:r>
      <w:proofErr w:type="spellStart"/>
      <w:r w:rsidR="00FD1C7E" w:rsidRPr="008B38EC">
        <w:rPr>
          <w:rFonts w:ascii="Times New Roman" w:hAnsi="Times New Roman"/>
          <w:sz w:val="22"/>
          <w:szCs w:val="22"/>
          <w:lang w:val="sk-SK"/>
        </w:rPr>
        <w:t>cefalosporíny</w:t>
      </w:r>
      <w:proofErr w:type="spellEnd"/>
      <w:r w:rsidR="00FD1C7E" w:rsidRPr="008B38EC">
        <w:rPr>
          <w:rFonts w:ascii="Times New Roman" w:hAnsi="Times New Roman"/>
          <w:sz w:val="22"/>
          <w:szCs w:val="22"/>
          <w:lang w:val="sk-SK"/>
        </w:rPr>
        <w:t xml:space="preserve">, akákoľvek alergia v anamnéze, bronchiálna astma, senná nádcha alebo žihľavka, sekundárna infekcia pri infekčnej </w:t>
      </w:r>
      <w:proofErr w:type="spellStart"/>
      <w:r w:rsidR="00FD1C7E" w:rsidRPr="008B38EC">
        <w:rPr>
          <w:rFonts w:ascii="Times New Roman" w:hAnsi="Times New Roman"/>
          <w:sz w:val="22"/>
          <w:szCs w:val="22"/>
          <w:lang w:val="sk-SK"/>
        </w:rPr>
        <w:t>mononukleóze</w:t>
      </w:r>
      <w:proofErr w:type="spellEnd"/>
      <w:r w:rsidR="00FD1C7E" w:rsidRPr="008B38EC">
        <w:rPr>
          <w:rFonts w:ascii="Times New Roman" w:hAnsi="Times New Roman"/>
          <w:sz w:val="22"/>
          <w:szCs w:val="22"/>
          <w:lang w:val="sk-SK"/>
        </w:rPr>
        <w:t>, lymfatickej leukémii.</w:t>
      </w:r>
    </w:p>
    <w:p w14:paraId="7E82B157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76DA4892" w14:textId="77777777" w:rsidR="00642F82" w:rsidRPr="008B38EC" w:rsidRDefault="00FD1C7E" w:rsidP="008B38EC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>4.4</w:t>
      </w:r>
      <w:r w:rsidR="008B38EC">
        <w:rPr>
          <w:rFonts w:ascii="Times New Roman" w:hAnsi="Times New Roman"/>
          <w:sz w:val="22"/>
          <w:szCs w:val="22"/>
        </w:rPr>
        <w:tab/>
      </w:r>
      <w:r w:rsidR="00B77C54" w:rsidRPr="008B38EC">
        <w:rPr>
          <w:rFonts w:ascii="Times New Roman" w:hAnsi="Times New Roman"/>
          <w:sz w:val="22"/>
          <w:szCs w:val="22"/>
        </w:rPr>
        <w:t>Osobitné upozornenia a opatrenia pri používaní</w:t>
      </w:r>
    </w:p>
    <w:p w14:paraId="2F1EED85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508AD11F" w14:textId="77777777" w:rsidR="00FD1C7E" w:rsidRPr="008B38EC" w:rsidRDefault="00FD1C7E" w:rsidP="008B38EC">
      <w:pPr>
        <w:pStyle w:val="Zarkazkladnhotextu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 xml:space="preserve">Vyžaduje sa, aby sa pred použitím </w:t>
      </w:r>
      <w:r w:rsidR="007F7C53">
        <w:rPr>
          <w:rFonts w:ascii="Times New Roman" w:hAnsi="Times New Roman"/>
          <w:sz w:val="22"/>
          <w:szCs w:val="22"/>
        </w:rPr>
        <w:t>lieku</w:t>
      </w:r>
      <w:r w:rsidR="007F7C53" w:rsidRPr="008B38EC">
        <w:rPr>
          <w:rFonts w:ascii="Times New Roman" w:hAnsi="Times New Roman"/>
          <w:sz w:val="22"/>
          <w:szCs w:val="22"/>
        </w:rPr>
        <w:t xml:space="preserve"> </w:t>
      </w:r>
      <w:r w:rsidRPr="008B38EC">
        <w:rPr>
          <w:rFonts w:ascii="Times New Roman" w:hAnsi="Times New Roman"/>
          <w:sz w:val="22"/>
          <w:szCs w:val="22"/>
        </w:rPr>
        <w:t xml:space="preserve">laboratórne dokázala citlivosť infekčného agens. Pri podávaní vysokých dávok </w:t>
      </w:r>
      <w:proofErr w:type="spellStart"/>
      <w:r w:rsidRPr="008B38EC">
        <w:rPr>
          <w:rFonts w:ascii="Times New Roman" w:hAnsi="Times New Roman"/>
          <w:sz w:val="22"/>
          <w:szCs w:val="22"/>
        </w:rPr>
        <w:t>ampicilínu</w:t>
      </w:r>
      <w:proofErr w:type="spellEnd"/>
      <w:r w:rsidRPr="008B38EC">
        <w:rPr>
          <w:rFonts w:ascii="Times New Roman" w:hAnsi="Times New Roman"/>
          <w:sz w:val="22"/>
          <w:szCs w:val="22"/>
        </w:rPr>
        <w:t>, najmä dlhšiu dobu je potrebné kontrolovať funkciu pečene, predovšetkým zmeny S-AST, krvný obraz a moč.</w:t>
      </w:r>
    </w:p>
    <w:p w14:paraId="788568E0" w14:textId="46B78038" w:rsidR="00987ED5" w:rsidRPr="00474787" w:rsidRDefault="00BD70D5" w:rsidP="00987ED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color w:val="000000"/>
          <w:sz w:val="22"/>
          <w:szCs w:val="22"/>
          <w:lang w:val="sk-SK"/>
        </w:rPr>
      </w:pPr>
      <w:r w:rsidRPr="00D53E5D">
        <w:rPr>
          <w:rFonts w:ascii="Times New Roman" w:hAnsi="Times New Roman"/>
          <w:sz w:val="22"/>
          <w:szCs w:val="22"/>
          <w:lang w:val="sk-SK"/>
        </w:rPr>
        <w:t xml:space="preserve">AMPICILIN </w:t>
      </w:r>
      <w:r w:rsidR="00235AA6">
        <w:rPr>
          <w:rFonts w:ascii="Times New Roman" w:hAnsi="Times New Roman"/>
          <w:sz w:val="22"/>
          <w:szCs w:val="22"/>
          <w:lang w:val="sk-SK"/>
        </w:rPr>
        <w:t>BBP</w:t>
      </w:r>
      <w:r w:rsidR="00FD1C7E" w:rsidRPr="00D53E5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140DC7" w:rsidRPr="00140DC7">
        <w:rPr>
          <w:rFonts w:ascii="Times New Roman" w:hAnsi="Times New Roman"/>
          <w:sz w:val="22"/>
          <w:szCs w:val="22"/>
          <w:lang w:val="sk-SK"/>
        </w:rPr>
        <w:t>obsahuje 2,7 mmol sodíka v 1g prášku na injekčný roztok.</w:t>
      </w:r>
      <w:r w:rsidR="00987ED5" w:rsidRPr="002179A0">
        <w:rPr>
          <w:rFonts w:ascii="Times New Roman" w:hAnsi="Times New Roman"/>
          <w:color w:val="000000"/>
          <w:sz w:val="22"/>
          <w:szCs w:val="22"/>
          <w:lang w:val="sk-SK"/>
        </w:rPr>
        <w:t xml:space="preserve"> </w:t>
      </w:r>
      <w:r w:rsidR="00987ED5">
        <w:rPr>
          <w:rFonts w:ascii="Times New Roman" w:hAnsi="Times New Roman"/>
          <w:color w:val="000000"/>
          <w:sz w:val="22"/>
          <w:szCs w:val="22"/>
          <w:lang w:val="sk-SK"/>
        </w:rPr>
        <w:t>Toto sa m</w:t>
      </w:r>
      <w:r w:rsidR="00987ED5" w:rsidRPr="00474787">
        <w:rPr>
          <w:rFonts w:ascii="Times New Roman" w:hAnsi="Times New Roman"/>
          <w:color w:val="000000"/>
          <w:sz w:val="22"/>
          <w:szCs w:val="22"/>
          <w:lang w:val="sk-SK"/>
        </w:rPr>
        <w:t>á vziať do úvahy u pacientov so zníženou funkciou obličiek alebo u pacientov na diéte s kontrolovaným obsahom sodíka.</w:t>
      </w:r>
    </w:p>
    <w:p w14:paraId="311558AE" w14:textId="77777777" w:rsidR="00FD1C7E" w:rsidRPr="008B38EC" w:rsidRDefault="00FD1C7E" w:rsidP="008B38EC">
      <w:pPr>
        <w:pStyle w:val="Zarkazkladnhotextu"/>
        <w:rPr>
          <w:rFonts w:ascii="Times New Roman" w:hAnsi="Times New Roman"/>
          <w:sz w:val="22"/>
          <w:szCs w:val="22"/>
        </w:rPr>
      </w:pPr>
    </w:p>
    <w:p w14:paraId="1AF7D611" w14:textId="77777777" w:rsidR="00FD1C7E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lastRenderedPageBreak/>
        <w:t xml:space="preserve">Alergická reakcia je indikáciou pre prerušenie podávania prípravku. Pri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anafylaktickom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šoku je potrebné predovšetkým zvládnuť zlyhanie obehu krvi a porúch dýchania adrenalínom,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noradrenalínom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hydrokortizónom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, podať vápnik 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antihistaminiká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>. Postupuje sa podľa zásad na zvládnutie týchto reakcií.</w:t>
      </w:r>
    </w:p>
    <w:p w14:paraId="30DC0F43" w14:textId="77777777" w:rsidR="00BD70D5" w:rsidRPr="008B38EC" w:rsidRDefault="00BD70D5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054242F4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 xml:space="preserve">Pacientky, ktoré užívajú perorálnu hormonálnu antikoncepciu, by mali byť upozornené na nutnosť alternatívnej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kontracepcie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>.</w:t>
      </w:r>
    </w:p>
    <w:p w14:paraId="5A0F344D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>Po dobu podávania prípravku sa nesmú konzumovať alkoholické nápoje.</w:t>
      </w:r>
    </w:p>
    <w:p w14:paraId="14564784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4D0248C0" w14:textId="77777777" w:rsidR="00FD1C7E" w:rsidRPr="008B38EC" w:rsidRDefault="00FD1C7E" w:rsidP="008B38EC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>4.5</w:t>
      </w:r>
      <w:r w:rsidR="008B38EC">
        <w:rPr>
          <w:rFonts w:ascii="Times New Roman" w:hAnsi="Times New Roman"/>
          <w:sz w:val="22"/>
          <w:szCs w:val="22"/>
        </w:rPr>
        <w:tab/>
      </w:r>
      <w:r w:rsidRPr="008B38EC">
        <w:rPr>
          <w:rFonts w:ascii="Times New Roman" w:hAnsi="Times New Roman"/>
          <w:sz w:val="22"/>
          <w:szCs w:val="22"/>
        </w:rPr>
        <w:t>Liekové a iné interakcie</w:t>
      </w:r>
    </w:p>
    <w:p w14:paraId="6BADD79F" w14:textId="77777777" w:rsidR="00642F82" w:rsidRPr="008B38EC" w:rsidRDefault="00642F82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0735E1DB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 xml:space="preserve">Skrížená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senzibilizácia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penicilínov a 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cefalosporínov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. Pri súčasnom podávaní s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bakteriostatickými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antibiotikami (tetracyklínmi,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chloramfenikolom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erytromycínom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a ďalšími) dochádza k antagonizmu. Kombinácia s 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aminoglykozidmi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naopak pôsobí synergicky a rozširuje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antimikrobiálne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spektrum, čo sa využíva v terapii.</w:t>
      </w:r>
    </w:p>
    <w:p w14:paraId="39264209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 xml:space="preserve">Súčasné podávanie diuretík znižuje plazmatickú koncentráciu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. </w:t>
      </w:r>
    </w:p>
    <w:p w14:paraId="0BC024F2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Ampicilín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môže znižovať účinok perorálne podávanej antikoncepcie obsahujúcej estrogén vzhľadom </w:t>
      </w:r>
      <w:r w:rsidR="00572458" w:rsidRPr="008B38EC">
        <w:rPr>
          <w:rFonts w:ascii="Times New Roman" w:hAnsi="Times New Roman"/>
          <w:sz w:val="22"/>
          <w:szCs w:val="22"/>
          <w:lang w:val="sk-SK"/>
        </w:rPr>
        <w:t>na</w:t>
      </w:r>
      <w:r w:rsidRPr="008B38EC">
        <w:rPr>
          <w:rFonts w:ascii="Times New Roman" w:hAnsi="Times New Roman"/>
          <w:sz w:val="22"/>
          <w:szCs w:val="22"/>
          <w:lang w:val="sk-SK"/>
        </w:rPr>
        <w:t> svoj vplyv na bakteriálnu flóru zažívacie</w:t>
      </w:r>
      <w:r w:rsidR="00572458" w:rsidRPr="008B38EC">
        <w:rPr>
          <w:rFonts w:ascii="Times New Roman" w:hAnsi="Times New Roman"/>
          <w:sz w:val="22"/>
          <w:szCs w:val="22"/>
          <w:lang w:val="sk-SK"/>
        </w:rPr>
        <w:t>ho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 traktu.</w:t>
      </w:r>
    </w:p>
    <w:p w14:paraId="65560AF0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 xml:space="preserve">Pri podávaní s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allopurinolom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vzrastá frekvencia výskytu alergických kožných reakcií.</w:t>
      </w:r>
    </w:p>
    <w:p w14:paraId="30EE8DC7" w14:textId="77777777" w:rsidR="00BD70D5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 xml:space="preserve">Súčasné podávanie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probenecidu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spomaľuje vylučovanie; u detí do 2 rokov je však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probenecid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kontraindikovaný. </w:t>
      </w:r>
    </w:p>
    <w:p w14:paraId="4AC1D70C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 xml:space="preserve">U pacientov liečených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antikoagulanci</w:t>
      </w:r>
      <w:r w:rsidR="00E85E98" w:rsidRPr="008B38EC">
        <w:rPr>
          <w:rFonts w:ascii="Times New Roman" w:hAnsi="Times New Roman"/>
          <w:sz w:val="22"/>
          <w:szCs w:val="22"/>
          <w:lang w:val="sk-SK"/>
        </w:rPr>
        <w:t>ami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je možnosť predĺženia krvácavosti.</w:t>
      </w:r>
    </w:p>
    <w:p w14:paraId="0963B357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50E3CB20" w14:textId="77777777" w:rsidR="00642F82" w:rsidRPr="008B38EC" w:rsidRDefault="00FD1C7E" w:rsidP="008B38EC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>4.6</w:t>
      </w:r>
      <w:r w:rsidR="008B38EC">
        <w:rPr>
          <w:rFonts w:ascii="Times New Roman" w:hAnsi="Times New Roman"/>
          <w:sz w:val="22"/>
          <w:szCs w:val="22"/>
        </w:rPr>
        <w:tab/>
      </w:r>
      <w:proofErr w:type="spellStart"/>
      <w:r w:rsidR="00B77C54" w:rsidRPr="008B38EC">
        <w:rPr>
          <w:rFonts w:ascii="Times New Roman" w:hAnsi="Times New Roman"/>
          <w:sz w:val="22"/>
          <w:szCs w:val="22"/>
        </w:rPr>
        <w:t>Fertilita</w:t>
      </w:r>
      <w:proofErr w:type="spellEnd"/>
      <w:r w:rsidR="00B77C54" w:rsidRPr="008B38EC">
        <w:rPr>
          <w:rFonts w:ascii="Times New Roman" w:hAnsi="Times New Roman"/>
          <w:sz w:val="22"/>
          <w:szCs w:val="22"/>
        </w:rPr>
        <w:t>, gravidita a</w:t>
      </w:r>
      <w:r w:rsidR="00642F82" w:rsidRPr="008B38EC">
        <w:rPr>
          <w:rFonts w:ascii="Times New Roman" w:hAnsi="Times New Roman"/>
          <w:sz w:val="22"/>
          <w:szCs w:val="22"/>
        </w:rPr>
        <w:t> </w:t>
      </w:r>
      <w:r w:rsidR="00B77C54" w:rsidRPr="008B38EC">
        <w:rPr>
          <w:rFonts w:ascii="Times New Roman" w:hAnsi="Times New Roman"/>
          <w:sz w:val="22"/>
          <w:szCs w:val="22"/>
        </w:rPr>
        <w:t>laktácia</w:t>
      </w:r>
    </w:p>
    <w:p w14:paraId="4DF45F25" w14:textId="77777777" w:rsidR="00FD1C7E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32F2E416" w14:textId="77777777" w:rsidR="0066631C" w:rsidRPr="0066631C" w:rsidRDefault="000B5BD4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proofErr w:type="spellStart"/>
      <w:r>
        <w:rPr>
          <w:rFonts w:ascii="Times New Roman" w:hAnsi="Times New Roman"/>
          <w:b w:val="0"/>
          <w:sz w:val="22"/>
          <w:szCs w:val="22"/>
          <w:u w:val="single"/>
        </w:rPr>
        <w:t>Fertilita</w:t>
      </w:r>
      <w:proofErr w:type="spellEnd"/>
      <w:r>
        <w:rPr>
          <w:rFonts w:ascii="Times New Roman" w:hAnsi="Times New Roman"/>
          <w:b w:val="0"/>
          <w:sz w:val="22"/>
          <w:szCs w:val="22"/>
          <w:u w:val="single"/>
        </w:rPr>
        <w:t xml:space="preserve"> a g</w:t>
      </w:r>
      <w:r w:rsidR="0066631C">
        <w:rPr>
          <w:rFonts w:ascii="Times New Roman" w:hAnsi="Times New Roman"/>
          <w:b w:val="0"/>
          <w:sz w:val="22"/>
          <w:szCs w:val="22"/>
          <w:u w:val="single"/>
        </w:rPr>
        <w:t>ravidita</w:t>
      </w:r>
    </w:p>
    <w:p w14:paraId="2B24EB12" w14:textId="77777777" w:rsidR="0066631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8B38EC" w:rsidDel="0066631C">
        <w:rPr>
          <w:rFonts w:ascii="Times New Roman" w:hAnsi="Times New Roman"/>
          <w:b w:val="0"/>
          <w:sz w:val="22"/>
          <w:szCs w:val="22"/>
        </w:rPr>
        <w:t>Penicilíny prechádzajú placentárnou bariérou</w:t>
      </w:r>
      <w:r w:rsidR="00DF7946">
        <w:rPr>
          <w:rFonts w:ascii="Times New Roman" w:hAnsi="Times New Roman"/>
          <w:b w:val="0"/>
          <w:sz w:val="22"/>
          <w:szCs w:val="22"/>
        </w:rPr>
        <w:t>.</w:t>
      </w:r>
      <w:r w:rsidRPr="008B38EC" w:rsidDel="0066631C">
        <w:rPr>
          <w:rFonts w:ascii="Times New Roman" w:hAnsi="Times New Roman"/>
          <w:b w:val="0"/>
          <w:sz w:val="22"/>
          <w:szCs w:val="22"/>
        </w:rPr>
        <w:t xml:space="preserve"> </w:t>
      </w:r>
      <w:r w:rsidRPr="008B38EC">
        <w:rPr>
          <w:rFonts w:ascii="Times New Roman" w:hAnsi="Times New Roman"/>
          <w:b w:val="0"/>
          <w:sz w:val="22"/>
          <w:szCs w:val="22"/>
        </w:rPr>
        <w:t xml:space="preserve">Aj keď reprodukčné štúdie u cicavcov nepreukázali žiadne známky poruchy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fertility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alebo poškodenia plodu, mal by byť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ampicilín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používaný počas tehotenstva len keď je to nevyhnutné. </w:t>
      </w:r>
    </w:p>
    <w:p w14:paraId="425AEB87" w14:textId="77777777" w:rsidR="0066631C" w:rsidRDefault="0066631C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350A79A7" w14:textId="77777777" w:rsidR="0066631C" w:rsidRPr="0066631C" w:rsidRDefault="0066631C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>
        <w:rPr>
          <w:rFonts w:ascii="Times New Roman" w:hAnsi="Times New Roman"/>
          <w:b w:val="0"/>
          <w:sz w:val="22"/>
          <w:szCs w:val="22"/>
          <w:u w:val="single"/>
        </w:rPr>
        <w:t>Dojčenie</w:t>
      </w:r>
    </w:p>
    <w:p w14:paraId="6DE9CCD0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 xml:space="preserve">Pozornosť je potrebné venovať tiež použitiu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ampicilínu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v prípade dojčiacich žien vzhľadom </w:t>
      </w:r>
      <w:r w:rsidR="00572458" w:rsidRPr="008B38EC">
        <w:rPr>
          <w:rFonts w:ascii="Times New Roman" w:hAnsi="Times New Roman"/>
          <w:b w:val="0"/>
          <w:sz w:val="22"/>
          <w:szCs w:val="22"/>
        </w:rPr>
        <w:t>na to</w:t>
      </w:r>
      <w:r w:rsidRPr="008B38EC">
        <w:rPr>
          <w:rFonts w:ascii="Times New Roman" w:hAnsi="Times New Roman"/>
          <w:b w:val="0"/>
          <w:sz w:val="22"/>
          <w:szCs w:val="22"/>
        </w:rPr>
        <w:t xml:space="preserve">, že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ampicilín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je </w:t>
      </w:r>
      <w:r w:rsidR="00A1663F">
        <w:rPr>
          <w:rFonts w:ascii="Times New Roman" w:hAnsi="Times New Roman"/>
          <w:b w:val="0"/>
          <w:sz w:val="22"/>
          <w:szCs w:val="22"/>
        </w:rPr>
        <w:t xml:space="preserve">v </w:t>
      </w:r>
      <w:r w:rsidR="00DF7946">
        <w:rPr>
          <w:rFonts w:ascii="Times New Roman" w:hAnsi="Times New Roman"/>
          <w:b w:val="0"/>
          <w:sz w:val="22"/>
          <w:szCs w:val="22"/>
        </w:rPr>
        <w:t xml:space="preserve">malom množstve </w:t>
      </w:r>
      <w:r w:rsidRPr="008B38EC">
        <w:rPr>
          <w:rFonts w:ascii="Times New Roman" w:hAnsi="Times New Roman"/>
          <w:b w:val="0"/>
          <w:sz w:val="22"/>
          <w:szCs w:val="22"/>
        </w:rPr>
        <w:t xml:space="preserve">vylučovaný </w:t>
      </w:r>
      <w:r w:rsidR="00572458" w:rsidRPr="008B38EC">
        <w:rPr>
          <w:rFonts w:ascii="Times New Roman" w:hAnsi="Times New Roman"/>
          <w:b w:val="0"/>
          <w:sz w:val="22"/>
          <w:szCs w:val="22"/>
        </w:rPr>
        <w:t>do ľudského</w:t>
      </w:r>
      <w:r w:rsidRPr="008B38EC">
        <w:rPr>
          <w:rFonts w:ascii="Times New Roman" w:hAnsi="Times New Roman"/>
          <w:b w:val="0"/>
          <w:sz w:val="22"/>
          <w:szCs w:val="22"/>
        </w:rPr>
        <w:t xml:space="preserve"> mliek</w:t>
      </w:r>
      <w:r w:rsidR="00572458" w:rsidRPr="008B38EC">
        <w:rPr>
          <w:rFonts w:ascii="Times New Roman" w:hAnsi="Times New Roman"/>
          <w:b w:val="0"/>
          <w:sz w:val="22"/>
          <w:szCs w:val="22"/>
        </w:rPr>
        <w:t>a</w:t>
      </w:r>
      <w:r w:rsidRPr="008B38EC">
        <w:rPr>
          <w:rFonts w:ascii="Times New Roman" w:hAnsi="Times New Roman"/>
          <w:b w:val="0"/>
          <w:sz w:val="22"/>
          <w:szCs w:val="22"/>
        </w:rPr>
        <w:t>.</w:t>
      </w:r>
    </w:p>
    <w:p w14:paraId="3D633CE7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23242EC7" w14:textId="77777777" w:rsidR="00FD1C7E" w:rsidRPr="008B38EC" w:rsidRDefault="00FD1C7E" w:rsidP="008B38EC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>4.7</w:t>
      </w:r>
      <w:r w:rsidR="008B38EC">
        <w:rPr>
          <w:rFonts w:ascii="Times New Roman" w:hAnsi="Times New Roman"/>
          <w:sz w:val="22"/>
          <w:szCs w:val="22"/>
        </w:rPr>
        <w:tab/>
      </w:r>
      <w:r w:rsidRPr="008B38EC">
        <w:rPr>
          <w:rFonts w:ascii="Times New Roman" w:hAnsi="Times New Roman"/>
          <w:sz w:val="22"/>
          <w:szCs w:val="22"/>
        </w:rPr>
        <w:t>Ovplyvnenie schopnosti viesť vozidlá a obsluhovať stroje</w:t>
      </w:r>
    </w:p>
    <w:p w14:paraId="3E235F5C" w14:textId="77777777" w:rsidR="00642F82" w:rsidRPr="008B38EC" w:rsidRDefault="00642F82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6E0E28CE" w14:textId="77777777" w:rsidR="00FD1C7E" w:rsidRPr="008B38EC" w:rsidRDefault="00B975F0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Údaj</w:t>
      </w:r>
      <w:r w:rsidR="004323B8">
        <w:rPr>
          <w:rFonts w:ascii="Times New Roman" w:hAnsi="Times New Roman"/>
          <w:b w:val="0"/>
          <w:sz w:val="22"/>
          <w:szCs w:val="22"/>
        </w:rPr>
        <w:t>e</w:t>
      </w:r>
      <w:r>
        <w:rPr>
          <w:rFonts w:ascii="Times New Roman" w:hAnsi="Times New Roman"/>
          <w:b w:val="0"/>
          <w:sz w:val="22"/>
          <w:szCs w:val="22"/>
        </w:rPr>
        <w:t xml:space="preserve"> o vplyv</w:t>
      </w:r>
      <w:r w:rsidR="004323B8">
        <w:rPr>
          <w:rFonts w:ascii="Times New Roman" w:hAnsi="Times New Roman"/>
          <w:b w:val="0"/>
          <w:sz w:val="22"/>
          <w:szCs w:val="22"/>
        </w:rPr>
        <w:t>e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ampicilínu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na schopnosť viesť vozidlá a obsluhovať stroje nie sú k dispozícii.</w:t>
      </w:r>
    </w:p>
    <w:p w14:paraId="3040659E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31871EC3" w14:textId="77777777" w:rsidR="00FD1C7E" w:rsidRPr="008B38EC" w:rsidRDefault="00FD1C7E" w:rsidP="008B38EC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>4.8</w:t>
      </w:r>
      <w:r w:rsidR="008B38EC">
        <w:rPr>
          <w:rFonts w:ascii="Times New Roman" w:hAnsi="Times New Roman"/>
          <w:sz w:val="22"/>
          <w:szCs w:val="22"/>
        </w:rPr>
        <w:tab/>
      </w:r>
      <w:r w:rsidRPr="008B38EC">
        <w:rPr>
          <w:rFonts w:ascii="Times New Roman" w:hAnsi="Times New Roman"/>
          <w:sz w:val="22"/>
          <w:szCs w:val="22"/>
        </w:rPr>
        <w:t>Nežiaduce účinky</w:t>
      </w:r>
    </w:p>
    <w:p w14:paraId="27B3F9CE" w14:textId="77777777" w:rsidR="00642F82" w:rsidRDefault="00642F82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3E831AF1" w14:textId="77777777" w:rsidR="00783D73" w:rsidRDefault="00783D73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783D73">
        <w:rPr>
          <w:rFonts w:ascii="Times New Roman" w:hAnsi="Times New Roman"/>
          <w:b w:val="0"/>
          <w:sz w:val="22"/>
          <w:szCs w:val="22"/>
        </w:rPr>
        <w:t>Nežiaduce ú</w:t>
      </w:r>
      <w:r w:rsidRPr="00783D73">
        <w:rPr>
          <w:rFonts w:ascii="Times New Roman" w:hAnsi="Times New Roman" w:hint="eastAsia"/>
          <w:b w:val="0"/>
          <w:sz w:val="22"/>
          <w:szCs w:val="22"/>
        </w:rPr>
        <w:t>č</w:t>
      </w:r>
      <w:r w:rsidRPr="00783D73">
        <w:rPr>
          <w:rFonts w:ascii="Times New Roman" w:hAnsi="Times New Roman"/>
          <w:b w:val="0"/>
          <w:sz w:val="22"/>
          <w:szCs w:val="22"/>
        </w:rPr>
        <w:t>inky sa objavujú naj</w:t>
      </w:r>
      <w:r w:rsidRPr="00783D73">
        <w:rPr>
          <w:rFonts w:ascii="Times New Roman" w:hAnsi="Times New Roman" w:hint="eastAsia"/>
          <w:b w:val="0"/>
          <w:sz w:val="22"/>
          <w:szCs w:val="22"/>
        </w:rPr>
        <w:t>č</w:t>
      </w:r>
      <w:r w:rsidRPr="00783D73">
        <w:rPr>
          <w:rFonts w:ascii="Times New Roman" w:hAnsi="Times New Roman"/>
          <w:b w:val="0"/>
          <w:sz w:val="22"/>
          <w:szCs w:val="22"/>
        </w:rPr>
        <w:t>astejšie medzi 7. až 10. d</w:t>
      </w:r>
      <w:r w:rsidRPr="00783D73">
        <w:rPr>
          <w:rFonts w:ascii="Times New Roman" w:hAnsi="Times New Roman" w:hint="eastAsia"/>
          <w:b w:val="0"/>
          <w:sz w:val="22"/>
          <w:szCs w:val="22"/>
        </w:rPr>
        <w:t>ň</w:t>
      </w:r>
      <w:r w:rsidRPr="00783D73">
        <w:rPr>
          <w:rFonts w:ascii="Times New Roman" w:hAnsi="Times New Roman"/>
          <w:b w:val="0"/>
          <w:sz w:val="22"/>
          <w:szCs w:val="22"/>
        </w:rPr>
        <w:t>om od za</w:t>
      </w:r>
      <w:r w:rsidRPr="00783D73">
        <w:rPr>
          <w:rFonts w:ascii="Times New Roman" w:hAnsi="Times New Roman" w:hint="eastAsia"/>
          <w:b w:val="0"/>
          <w:sz w:val="22"/>
          <w:szCs w:val="22"/>
        </w:rPr>
        <w:t>č</w:t>
      </w:r>
      <w:r w:rsidRPr="00783D73">
        <w:rPr>
          <w:rFonts w:ascii="Times New Roman" w:hAnsi="Times New Roman"/>
          <w:b w:val="0"/>
          <w:sz w:val="22"/>
          <w:szCs w:val="22"/>
        </w:rPr>
        <w:t>iatku lie</w:t>
      </w:r>
      <w:r w:rsidRPr="00783D73">
        <w:rPr>
          <w:rFonts w:ascii="Times New Roman" w:hAnsi="Times New Roman" w:hint="eastAsia"/>
          <w:b w:val="0"/>
          <w:sz w:val="22"/>
          <w:szCs w:val="22"/>
        </w:rPr>
        <w:t>č</w:t>
      </w:r>
      <w:r w:rsidRPr="00783D73">
        <w:rPr>
          <w:rFonts w:ascii="Times New Roman" w:hAnsi="Times New Roman"/>
          <w:b w:val="0"/>
          <w:sz w:val="22"/>
          <w:szCs w:val="22"/>
        </w:rPr>
        <w:t>by a vyskytujú sa u 10 až 15 % pacientov.</w:t>
      </w:r>
    </w:p>
    <w:p w14:paraId="46AD77DA" w14:textId="77777777" w:rsidR="00783D73" w:rsidRDefault="00783D73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tbl>
      <w:tblPr>
        <w:tblW w:w="1004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6"/>
        <w:gridCol w:w="6521"/>
      </w:tblGrid>
      <w:tr w:rsidR="00CB76C6" w14:paraId="3BDAE1B0" w14:textId="77777777" w:rsidTr="00CB76C6">
        <w:trPr>
          <w:trHeight w:val="230"/>
        </w:trPr>
        <w:tc>
          <w:tcPr>
            <w:tcW w:w="3526" w:type="dxa"/>
          </w:tcPr>
          <w:p w14:paraId="07DBBA0B" w14:textId="77777777" w:rsidR="00CB76C6" w:rsidRPr="00D11C78" w:rsidRDefault="00CB76C6" w:rsidP="00D11C78">
            <w:pPr>
              <w:pStyle w:val="Zkladntext"/>
              <w:ind w:left="-18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MedDRA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triedy orgánových systémov</w:t>
            </w:r>
          </w:p>
        </w:tc>
        <w:tc>
          <w:tcPr>
            <w:tcW w:w="6521" w:type="dxa"/>
          </w:tcPr>
          <w:p w14:paraId="137CF54A" w14:textId="77777777" w:rsidR="00CB76C6" w:rsidRPr="00BA3782" w:rsidRDefault="00CB76C6" w:rsidP="00D11C78">
            <w:pPr>
              <w:pStyle w:val="Zkladntext"/>
              <w:ind w:left="-18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A3782">
              <w:rPr>
                <w:rFonts w:ascii="Times New Roman" w:hAnsi="Times New Roman"/>
                <w:sz w:val="22"/>
                <w:szCs w:val="22"/>
              </w:rPr>
              <w:t>Nežiaduci účinok</w:t>
            </w:r>
          </w:p>
        </w:tc>
      </w:tr>
      <w:tr w:rsidR="00CB76C6" w14:paraId="33FC70D3" w14:textId="77777777" w:rsidTr="00CB76C6">
        <w:trPr>
          <w:trHeight w:val="265"/>
        </w:trPr>
        <w:tc>
          <w:tcPr>
            <w:tcW w:w="3526" w:type="dxa"/>
          </w:tcPr>
          <w:p w14:paraId="5710F38E" w14:textId="77777777" w:rsidR="00CB76C6" w:rsidRDefault="00CB76C6" w:rsidP="00D11C78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Poruchy krvi a lymfatického systému</w:t>
            </w:r>
          </w:p>
        </w:tc>
        <w:tc>
          <w:tcPr>
            <w:tcW w:w="6521" w:type="dxa"/>
          </w:tcPr>
          <w:p w14:paraId="405C6787" w14:textId="77777777" w:rsidR="00CB76C6" w:rsidRDefault="00690671" w:rsidP="00AA6DD0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poruchy krvotvorby,</w:t>
            </w:r>
            <w:r w:rsidR="007C783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CB76C6">
              <w:rPr>
                <w:rFonts w:ascii="Times New Roman" w:hAnsi="Times New Roman"/>
                <w:b w:val="0"/>
                <w:sz w:val="22"/>
                <w:szCs w:val="22"/>
              </w:rPr>
              <w:t>purpura</w:t>
            </w:r>
            <w:proofErr w:type="spellEnd"/>
            <w:r w:rsidR="00CB76C6" w:rsidRPr="00AA6DD0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CB76C6" w:rsidRPr="00AA6DD0">
              <w:rPr>
                <w:rFonts w:ascii="Times New Roman" w:hAnsi="Times New Roman"/>
                <w:b w:val="0"/>
                <w:sz w:val="22"/>
                <w:szCs w:val="22"/>
              </w:rPr>
              <w:t>trombocytopénia</w:t>
            </w:r>
            <w:proofErr w:type="spellEnd"/>
          </w:p>
        </w:tc>
      </w:tr>
      <w:tr w:rsidR="00CB76C6" w:rsidRPr="00585CD0" w14:paraId="11E38B0A" w14:textId="77777777" w:rsidTr="00CB76C6">
        <w:trPr>
          <w:trHeight w:val="265"/>
        </w:trPr>
        <w:tc>
          <w:tcPr>
            <w:tcW w:w="3526" w:type="dxa"/>
          </w:tcPr>
          <w:p w14:paraId="76810CC4" w14:textId="77777777" w:rsidR="00CB76C6" w:rsidRDefault="00CB76C6" w:rsidP="00D11C78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Poruchy imunitného systému</w:t>
            </w:r>
          </w:p>
        </w:tc>
        <w:tc>
          <w:tcPr>
            <w:tcW w:w="6521" w:type="dxa"/>
          </w:tcPr>
          <w:p w14:paraId="4FD3AB4C" w14:textId="77777777" w:rsidR="00CB76C6" w:rsidRDefault="00CB76C6" w:rsidP="00D11C78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riziko </w:t>
            </w:r>
            <w:r w:rsidRPr="00322C7B">
              <w:rPr>
                <w:rFonts w:ascii="Times New Roman" w:hAnsi="Times New Roman"/>
                <w:b w:val="0"/>
                <w:sz w:val="22"/>
                <w:szCs w:val="22"/>
              </w:rPr>
              <w:t xml:space="preserve">skríženej </w:t>
            </w:r>
            <w:proofErr w:type="spellStart"/>
            <w:r w:rsidRPr="00322C7B">
              <w:rPr>
                <w:rFonts w:ascii="Times New Roman" w:hAnsi="Times New Roman"/>
                <w:b w:val="0"/>
                <w:sz w:val="22"/>
                <w:szCs w:val="22"/>
              </w:rPr>
              <w:t>senzibilizácie</w:t>
            </w:r>
            <w:proofErr w:type="spellEnd"/>
            <w:r w:rsidRPr="00322C7B">
              <w:rPr>
                <w:rFonts w:ascii="Times New Roman" w:hAnsi="Times New Roman"/>
                <w:b w:val="0"/>
                <w:sz w:val="22"/>
                <w:szCs w:val="22"/>
              </w:rPr>
              <w:t xml:space="preserve"> s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  <w:r w:rsidRPr="00322C7B">
              <w:rPr>
                <w:rFonts w:ascii="Times New Roman" w:hAnsi="Times New Roman"/>
                <w:b w:val="0"/>
                <w:sz w:val="22"/>
                <w:szCs w:val="22"/>
              </w:rPr>
              <w:t>penicilínmi</w:t>
            </w:r>
          </w:p>
          <w:p w14:paraId="065F5243" w14:textId="77777777" w:rsidR="00CB76C6" w:rsidRDefault="00CB76C6" w:rsidP="00A156BB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96037">
              <w:rPr>
                <w:rFonts w:ascii="Times New Roman" w:hAnsi="Times New Roman"/>
                <w:b w:val="0"/>
                <w:sz w:val="22"/>
                <w:szCs w:val="22"/>
              </w:rPr>
              <w:t xml:space="preserve">riziko skríženej </w:t>
            </w:r>
            <w:proofErr w:type="spellStart"/>
            <w:r w:rsidRPr="00D96037">
              <w:rPr>
                <w:rFonts w:ascii="Times New Roman" w:hAnsi="Times New Roman"/>
                <w:b w:val="0"/>
                <w:sz w:val="22"/>
                <w:szCs w:val="22"/>
              </w:rPr>
              <w:t>senzibilizácie</w:t>
            </w:r>
            <w:proofErr w:type="spellEnd"/>
            <w:r w:rsidRPr="00D96037">
              <w:rPr>
                <w:rFonts w:ascii="Times New Roman" w:hAnsi="Times New Roman"/>
                <w:b w:val="0"/>
                <w:sz w:val="22"/>
                <w:szCs w:val="22"/>
              </w:rPr>
              <w:t xml:space="preserve"> s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40DC7" w:rsidRPr="00140DC7">
              <w:rPr>
                <w:rFonts w:ascii="Times New Roman" w:hAnsi="Times New Roman"/>
                <w:b w:val="0"/>
                <w:sz w:val="22"/>
                <w:szCs w:val="22"/>
              </w:rPr>
              <w:t>cefalosporínmi</w:t>
            </w:r>
            <w:proofErr w:type="spellEnd"/>
            <w:r w:rsidR="00140DC7" w:rsidRPr="00140DC7">
              <w:rPr>
                <w:rFonts w:ascii="Times New Roman" w:hAnsi="Times New Roman"/>
                <w:b w:val="0"/>
                <w:sz w:val="22"/>
                <w:szCs w:val="22"/>
              </w:rPr>
              <w:t>,</w:t>
            </w:r>
            <w:r w:rsidR="00A156B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="00140DC7" w:rsidRPr="00140DC7">
              <w:rPr>
                <w:rFonts w:ascii="Times New Roman" w:hAnsi="Times New Roman"/>
                <w:b w:val="0"/>
                <w:sz w:val="22"/>
                <w:szCs w:val="22"/>
              </w:rPr>
              <w:t>anafylaktick</w:t>
            </w:r>
            <w:r w:rsidR="00690671">
              <w:rPr>
                <w:rFonts w:ascii="Times New Roman" w:hAnsi="Times New Roman"/>
                <w:b w:val="0"/>
                <w:sz w:val="22"/>
                <w:szCs w:val="22"/>
              </w:rPr>
              <w:t>á</w:t>
            </w:r>
            <w:proofErr w:type="spellEnd"/>
            <w:r w:rsidR="00140DC7" w:rsidRPr="00140DC7">
              <w:rPr>
                <w:rFonts w:ascii="Times New Roman" w:hAnsi="Times New Roman"/>
                <w:b w:val="0"/>
                <w:sz w:val="22"/>
                <w:szCs w:val="22"/>
              </w:rPr>
              <w:t xml:space="preserve"> reakci</w:t>
            </w:r>
            <w:r w:rsidR="00690671">
              <w:rPr>
                <w:rFonts w:ascii="Times New Roman" w:hAnsi="Times New Roman"/>
                <w:b w:val="0"/>
                <w:sz w:val="22"/>
                <w:szCs w:val="22"/>
              </w:rPr>
              <w:t>a</w:t>
            </w:r>
            <w:r w:rsidR="00140DC7" w:rsidRPr="00140DC7">
              <w:rPr>
                <w:rFonts w:ascii="Times New Roman" w:hAnsi="Times New Roman"/>
                <w:b w:val="0"/>
                <w:sz w:val="22"/>
                <w:szCs w:val="22"/>
              </w:rPr>
              <w:t>, edém</w:t>
            </w:r>
          </w:p>
        </w:tc>
      </w:tr>
      <w:tr w:rsidR="00CB76C6" w14:paraId="3CCEA367" w14:textId="77777777" w:rsidTr="00CB76C6">
        <w:trPr>
          <w:trHeight w:val="265"/>
        </w:trPr>
        <w:tc>
          <w:tcPr>
            <w:tcW w:w="3526" w:type="dxa"/>
          </w:tcPr>
          <w:p w14:paraId="6159C909" w14:textId="77777777" w:rsidR="00CB76C6" w:rsidRDefault="00CB76C6" w:rsidP="00D11C78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Psychiatrické poruchy</w:t>
            </w:r>
          </w:p>
        </w:tc>
        <w:tc>
          <w:tcPr>
            <w:tcW w:w="6521" w:type="dxa"/>
          </w:tcPr>
          <w:p w14:paraId="4C824645" w14:textId="77777777" w:rsidR="00CB76C6" w:rsidRDefault="00CB76C6" w:rsidP="00D11C78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C6A">
              <w:rPr>
                <w:rFonts w:ascii="Times New Roman" w:hAnsi="Times New Roman"/>
                <w:b w:val="0"/>
                <w:sz w:val="22"/>
                <w:szCs w:val="22"/>
              </w:rPr>
              <w:t>poruchy spánku a osobnosti</w:t>
            </w:r>
          </w:p>
        </w:tc>
      </w:tr>
      <w:tr w:rsidR="00CB76C6" w14:paraId="1176624D" w14:textId="77777777" w:rsidTr="00CB76C6">
        <w:trPr>
          <w:trHeight w:val="265"/>
        </w:trPr>
        <w:tc>
          <w:tcPr>
            <w:tcW w:w="3526" w:type="dxa"/>
          </w:tcPr>
          <w:p w14:paraId="5E5F7431" w14:textId="77777777" w:rsidR="00CB76C6" w:rsidRDefault="00CB76C6" w:rsidP="00D11C78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Poruchy nervového systému</w:t>
            </w:r>
          </w:p>
        </w:tc>
        <w:tc>
          <w:tcPr>
            <w:tcW w:w="6521" w:type="dxa"/>
          </w:tcPr>
          <w:p w14:paraId="0EF96A79" w14:textId="77777777" w:rsidR="00CB76C6" w:rsidRDefault="00CB76C6" w:rsidP="00D11C78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370CA">
              <w:rPr>
                <w:rFonts w:ascii="Times New Roman" w:hAnsi="Times New Roman"/>
                <w:b w:val="0"/>
                <w:sz w:val="22"/>
                <w:szCs w:val="22"/>
              </w:rPr>
              <w:t>bolesti hlavy</w:t>
            </w:r>
          </w:p>
        </w:tc>
      </w:tr>
      <w:tr w:rsidR="00CB76C6" w:rsidRPr="00585CD0" w14:paraId="4D9955D3" w14:textId="77777777" w:rsidTr="00CB76C6">
        <w:trPr>
          <w:trHeight w:val="265"/>
        </w:trPr>
        <w:tc>
          <w:tcPr>
            <w:tcW w:w="3526" w:type="dxa"/>
          </w:tcPr>
          <w:p w14:paraId="05A5DC3F" w14:textId="77777777" w:rsidR="00CB76C6" w:rsidRDefault="00CB76C6" w:rsidP="00D11C78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Poruchy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gastrointestinálneho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traktu</w:t>
            </w:r>
          </w:p>
        </w:tc>
        <w:tc>
          <w:tcPr>
            <w:tcW w:w="6521" w:type="dxa"/>
          </w:tcPr>
          <w:p w14:paraId="46FF202C" w14:textId="77777777" w:rsidR="00CB76C6" w:rsidRDefault="00CB76C6" w:rsidP="00D11C78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E2DED">
              <w:rPr>
                <w:rFonts w:ascii="Times New Roman" w:hAnsi="Times New Roman"/>
                <w:b w:val="0"/>
                <w:sz w:val="22"/>
                <w:szCs w:val="22"/>
              </w:rPr>
              <w:t>nauzea, hna</w:t>
            </w:r>
            <w:r w:rsidRPr="009E2DED">
              <w:rPr>
                <w:rFonts w:ascii="Times New Roman" w:hAnsi="Times New Roman" w:hint="eastAsia"/>
                <w:b w:val="0"/>
                <w:sz w:val="22"/>
                <w:szCs w:val="22"/>
              </w:rPr>
              <w:t>č</w:t>
            </w:r>
            <w:r w:rsidRPr="009E2DED">
              <w:rPr>
                <w:rFonts w:ascii="Times New Roman" w:hAnsi="Times New Roman"/>
                <w:b w:val="0"/>
                <w:sz w:val="22"/>
                <w:szCs w:val="22"/>
              </w:rPr>
              <w:t>ka, vracanie</w:t>
            </w:r>
          </w:p>
          <w:p w14:paraId="4482162B" w14:textId="77777777" w:rsidR="00CB76C6" w:rsidRDefault="00140DC7" w:rsidP="00D11C78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140DC7">
              <w:rPr>
                <w:rFonts w:ascii="Times New Roman" w:hAnsi="Times New Roman"/>
                <w:b w:val="0"/>
                <w:sz w:val="22"/>
                <w:szCs w:val="22"/>
              </w:rPr>
              <w:t>pseudomembranózna</w:t>
            </w:r>
            <w:proofErr w:type="spellEnd"/>
            <w:r w:rsidRPr="00140DC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140DC7">
              <w:rPr>
                <w:rFonts w:ascii="Times New Roman" w:hAnsi="Times New Roman"/>
                <w:b w:val="0"/>
                <w:sz w:val="22"/>
                <w:szCs w:val="22"/>
              </w:rPr>
              <w:t>kolitída</w:t>
            </w:r>
            <w:proofErr w:type="spellEnd"/>
          </w:p>
        </w:tc>
      </w:tr>
      <w:tr w:rsidR="00CB76C6" w14:paraId="50018C5C" w14:textId="77777777" w:rsidTr="00CB76C6">
        <w:trPr>
          <w:trHeight w:val="265"/>
        </w:trPr>
        <w:tc>
          <w:tcPr>
            <w:tcW w:w="3526" w:type="dxa"/>
          </w:tcPr>
          <w:p w14:paraId="0E7E5034" w14:textId="77777777" w:rsidR="00CB76C6" w:rsidRDefault="00CB76C6" w:rsidP="00D11C78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Poruchy pečene a žlčových ciest</w:t>
            </w:r>
          </w:p>
        </w:tc>
        <w:tc>
          <w:tcPr>
            <w:tcW w:w="6521" w:type="dxa"/>
          </w:tcPr>
          <w:p w14:paraId="1ED7987C" w14:textId="77777777" w:rsidR="00CB76C6" w:rsidRPr="00CF31C5" w:rsidRDefault="00140DC7" w:rsidP="00D11C78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40DC7">
              <w:rPr>
                <w:rFonts w:ascii="Times New Roman" w:hAnsi="Times New Roman"/>
                <w:b w:val="0"/>
                <w:sz w:val="22"/>
                <w:szCs w:val="22"/>
              </w:rPr>
              <w:t>poruchy funkcie pečene</w:t>
            </w:r>
          </w:p>
        </w:tc>
      </w:tr>
      <w:tr w:rsidR="00CB76C6" w:rsidRPr="00E30852" w14:paraId="07491267" w14:textId="77777777" w:rsidTr="00CB76C6">
        <w:trPr>
          <w:trHeight w:val="265"/>
        </w:trPr>
        <w:tc>
          <w:tcPr>
            <w:tcW w:w="3526" w:type="dxa"/>
          </w:tcPr>
          <w:p w14:paraId="667291EB" w14:textId="77777777" w:rsidR="00CB76C6" w:rsidRDefault="00CB76C6" w:rsidP="00D11C78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Poruchy kože a podkožného tkaniva</w:t>
            </w:r>
          </w:p>
        </w:tc>
        <w:tc>
          <w:tcPr>
            <w:tcW w:w="6521" w:type="dxa"/>
          </w:tcPr>
          <w:p w14:paraId="5454BECF" w14:textId="77777777" w:rsidR="00CB76C6" w:rsidRPr="00CF31C5" w:rsidRDefault="00140DC7" w:rsidP="00D019AB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40DC7">
              <w:rPr>
                <w:rFonts w:ascii="Times New Roman" w:hAnsi="Times New Roman"/>
                <w:b w:val="0"/>
                <w:sz w:val="22"/>
                <w:szCs w:val="22"/>
              </w:rPr>
              <w:t>u 6 až 8 %</w:t>
            </w:r>
            <w:r w:rsidR="00CB76C6" w:rsidRPr="00CF31C5">
              <w:rPr>
                <w:rFonts w:ascii="Times New Roman" w:hAnsi="Times New Roman"/>
                <w:b w:val="0"/>
                <w:sz w:val="22"/>
                <w:szCs w:val="22"/>
              </w:rPr>
              <w:t xml:space="preserve"> osôb</w:t>
            </w:r>
            <w:r w:rsidRPr="00140DC7">
              <w:rPr>
                <w:rFonts w:ascii="Times New Roman" w:hAnsi="Times New Roman"/>
                <w:b w:val="0"/>
                <w:sz w:val="22"/>
                <w:szCs w:val="22"/>
              </w:rPr>
              <w:t xml:space="preserve"> exantém, žihľavka, </w:t>
            </w:r>
            <w:proofErr w:type="spellStart"/>
            <w:r w:rsidRPr="00140DC7">
              <w:rPr>
                <w:rFonts w:ascii="Times New Roman" w:hAnsi="Times New Roman"/>
                <w:b w:val="0"/>
                <w:sz w:val="22"/>
                <w:szCs w:val="22"/>
              </w:rPr>
              <w:t>pruritus</w:t>
            </w:r>
            <w:proofErr w:type="spellEnd"/>
          </w:p>
          <w:p w14:paraId="5228EE41" w14:textId="77777777" w:rsidR="00CB76C6" w:rsidRPr="00CF31C5" w:rsidRDefault="00140DC7" w:rsidP="00D019AB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140DC7">
              <w:rPr>
                <w:rFonts w:ascii="Times New Roman" w:hAnsi="Times New Roman"/>
                <w:b w:val="0"/>
                <w:sz w:val="22"/>
                <w:szCs w:val="22"/>
              </w:rPr>
              <w:t>Stevensov</w:t>
            </w:r>
            <w:proofErr w:type="spellEnd"/>
            <w:r w:rsidRPr="00140DC7">
              <w:rPr>
                <w:rFonts w:ascii="Times New Roman" w:hAnsi="Times New Roman"/>
                <w:b w:val="0"/>
                <w:sz w:val="22"/>
                <w:szCs w:val="22"/>
              </w:rPr>
              <w:t xml:space="preserve"> - </w:t>
            </w:r>
            <w:proofErr w:type="spellStart"/>
            <w:r w:rsidRPr="00140DC7">
              <w:rPr>
                <w:rFonts w:ascii="Times New Roman" w:hAnsi="Times New Roman"/>
                <w:b w:val="0"/>
                <w:sz w:val="22"/>
                <w:szCs w:val="22"/>
              </w:rPr>
              <w:t>Johnsonov</w:t>
            </w:r>
            <w:proofErr w:type="spellEnd"/>
            <w:r w:rsidRPr="00140DC7">
              <w:rPr>
                <w:rFonts w:ascii="Times New Roman" w:hAnsi="Times New Roman"/>
                <w:b w:val="0"/>
                <w:sz w:val="22"/>
                <w:szCs w:val="22"/>
              </w:rPr>
              <w:t xml:space="preserve"> a </w:t>
            </w:r>
            <w:proofErr w:type="spellStart"/>
            <w:r w:rsidRPr="00140DC7">
              <w:rPr>
                <w:rFonts w:ascii="Times New Roman" w:hAnsi="Times New Roman"/>
                <w:b w:val="0"/>
                <w:sz w:val="22"/>
                <w:szCs w:val="22"/>
              </w:rPr>
              <w:t>Lyellov</w:t>
            </w:r>
            <w:proofErr w:type="spellEnd"/>
            <w:r w:rsidRPr="00140DC7">
              <w:rPr>
                <w:rFonts w:ascii="Times New Roman" w:hAnsi="Times New Roman"/>
                <w:b w:val="0"/>
                <w:sz w:val="22"/>
                <w:szCs w:val="22"/>
              </w:rPr>
              <w:t xml:space="preserve"> syndróm</w:t>
            </w:r>
          </w:p>
        </w:tc>
      </w:tr>
      <w:tr w:rsidR="00CB76C6" w:rsidRPr="00585CD0" w14:paraId="6D65CC3F" w14:textId="77777777" w:rsidTr="00CB76C6">
        <w:trPr>
          <w:trHeight w:val="265"/>
        </w:trPr>
        <w:tc>
          <w:tcPr>
            <w:tcW w:w="3526" w:type="dxa"/>
          </w:tcPr>
          <w:p w14:paraId="1953A448" w14:textId="77777777" w:rsidR="00CB76C6" w:rsidRDefault="00CB76C6" w:rsidP="00D11C78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Celkové poruchy a reakcie v mieste podania</w:t>
            </w:r>
          </w:p>
        </w:tc>
        <w:tc>
          <w:tcPr>
            <w:tcW w:w="6521" w:type="dxa"/>
          </w:tcPr>
          <w:p w14:paraId="38D20DBD" w14:textId="77777777" w:rsidR="00CB76C6" w:rsidRPr="00CF31C5" w:rsidRDefault="00CB76C6" w:rsidP="00D11C78">
            <w:pPr>
              <w:pStyle w:val="Zkladntext"/>
              <w:ind w:left="-18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F31C5">
              <w:rPr>
                <w:rFonts w:ascii="Times New Roman" w:hAnsi="Times New Roman"/>
                <w:b w:val="0"/>
                <w:sz w:val="22"/>
                <w:szCs w:val="22"/>
              </w:rPr>
              <w:t xml:space="preserve">Po intravenóznej alebo </w:t>
            </w:r>
            <w:proofErr w:type="spellStart"/>
            <w:r w:rsidRPr="00CF31C5">
              <w:rPr>
                <w:rFonts w:ascii="Times New Roman" w:hAnsi="Times New Roman"/>
                <w:b w:val="0"/>
                <w:sz w:val="22"/>
                <w:szCs w:val="22"/>
              </w:rPr>
              <w:t>intramuskulárnej</w:t>
            </w:r>
            <w:proofErr w:type="spellEnd"/>
            <w:r w:rsidRPr="00CF31C5">
              <w:rPr>
                <w:rFonts w:ascii="Times New Roman" w:hAnsi="Times New Roman"/>
                <w:b w:val="0"/>
                <w:sz w:val="22"/>
                <w:szCs w:val="22"/>
              </w:rPr>
              <w:t xml:space="preserve"> aplikácii sa môže objaviť</w:t>
            </w:r>
            <w:r w:rsidR="00161205">
              <w:rPr>
                <w:rFonts w:ascii="Times New Roman" w:hAnsi="Times New Roman"/>
                <w:b w:val="0"/>
                <w:sz w:val="22"/>
                <w:szCs w:val="22"/>
              </w:rPr>
              <w:t xml:space="preserve"> lokálne podráždenie kože, pocit bolesti či tromboflebitída v okolí miesta vpichu</w:t>
            </w:r>
          </w:p>
        </w:tc>
      </w:tr>
    </w:tbl>
    <w:p w14:paraId="75597CC0" w14:textId="77777777" w:rsidR="00D11C78" w:rsidRDefault="00D11C78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0513D94D" w14:textId="77777777" w:rsidR="008F576C" w:rsidRPr="008B38EC" w:rsidRDefault="008F576C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  <w:u w:val="single"/>
        </w:rPr>
      </w:pPr>
      <w:r w:rsidRPr="008B38EC">
        <w:rPr>
          <w:rFonts w:ascii="Times New Roman" w:hAnsi="Times New Roman"/>
          <w:b w:val="0"/>
          <w:sz w:val="22"/>
          <w:szCs w:val="22"/>
          <w:u w:val="single"/>
        </w:rPr>
        <w:t>Hlásenie podozrení na nežiaduce reakcie</w:t>
      </w:r>
    </w:p>
    <w:p w14:paraId="658402B6" w14:textId="77777777" w:rsidR="008F576C" w:rsidRPr="008B38EC" w:rsidRDefault="008F576C" w:rsidP="008B38EC">
      <w:pPr>
        <w:pStyle w:val="Zkladntext"/>
        <w:jc w:val="both"/>
        <w:rPr>
          <w:rFonts w:ascii="Times New Roman" w:hAnsi="Times New Roman"/>
          <w:b w:val="0"/>
          <w:noProof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F86056">
        <w:rPr>
          <w:rFonts w:ascii="Times New Roman" w:hAnsi="Times New Roman"/>
          <w:b w:val="0"/>
          <w:sz w:val="22"/>
          <w:szCs w:val="22"/>
        </w:rPr>
        <w:t>na</w:t>
      </w:r>
      <w:r w:rsidRPr="008B38EC">
        <w:rPr>
          <w:rFonts w:ascii="Times New Roman" w:hAnsi="Times New Roman"/>
          <w:b w:val="0"/>
          <w:noProof/>
          <w:sz w:val="22"/>
          <w:szCs w:val="22"/>
        </w:rPr>
        <w:t xml:space="preserve"> </w:t>
      </w:r>
      <w:r w:rsidRPr="008B38EC">
        <w:rPr>
          <w:rFonts w:ascii="Times New Roman" w:hAnsi="Times New Roman"/>
          <w:b w:val="0"/>
          <w:noProof/>
          <w:sz w:val="22"/>
          <w:szCs w:val="22"/>
          <w:highlight w:val="lightGray"/>
        </w:rPr>
        <w:t xml:space="preserve">národné </w:t>
      </w:r>
      <w:r w:rsidR="00F86056">
        <w:rPr>
          <w:rFonts w:ascii="Times New Roman" w:hAnsi="Times New Roman"/>
          <w:b w:val="0"/>
          <w:noProof/>
          <w:sz w:val="22"/>
          <w:szCs w:val="22"/>
          <w:highlight w:val="lightGray"/>
        </w:rPr>
        <w:t>centrum</w:t>
      </w:r>
      <w:r w:rsidRPr="008B38EC">
        <w:rPr>
          <w:rFonts w:ascii="Times New Roman" w:hAnsi="Times New Roman"/>
          <w:b w:val="0"/>
          <w:noProof/>
          <w:sz w:val="22"/>
          <w:szCs w:val="22"/>
          <w:highlight w:val="lightGray"/>
        </w:rPr>
        <w:t xml:space="preserve"> hlásenia uvedené v </w:t>
      </w:r>
      <w:hyperlink r:id="rId8" w:history="1">
        <w:r w:rsidRPr="008B38EC">
          <w:rPr>
            <w:rStyle w:val="Hypertextovprepojenie"/>
            <w:rFonts w:ascii="Times New Roman" w:hAnsi="Times New Roman"/>
            <w:b w:val="0"/>
            <w:noProof/>
            <w:sz w:val="22"/>
            <w:szCs w:val="22"/>
            <w:highlight w:val="lightGray"/>
          </w:rPr>
          <w:t>Prílohe V</w:t>
        </w:r>
      </w:hyperlink>
      <w:r w:rsidRPr="008B38EC">
        <w:rPr>
          <w:rFonts w:ascii="Times New Roman" w:hAnsi="Times New Roman"/>
          <w:b w:val="0"/>
          <w:noProof/>
          <w:sz w:val="22"/>
          <w:szCs w:val="22"/>
        </w:rPr>
        <w:t>.</w:t>
      </w:r>
    </w:p>
    <w:p w14:paraId="1468F29C" w14:textId="77777777" w:rsidR="00CA11A5" w:rsidRPr="008B38EC" w:rsidRDefault="00CA11A5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19301321" w14:textId="77777777" w:rsidR="00642F82" w:rsidRPr="008B38EC" w:rsidRDefault="00FD1C7E" w:rsidP="008B38EC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>4.9</w:t>
      </w:r>
      <w:r w:rsidR="008B38EC">
        <w:rPr>
          <w:rFonts w:ascii="Times New Roman" w:hAnsi="Times New Roman"/>
          <w:sz w:val="22"/>
          <w:szCs w:val="22"/>
        </w:rPr>
        <w:tab/>
      </w:r>
      <w:r w:rsidRPr="008B38EC">
        <w:rPr>
          <w:rFonts w:ascii="Times New Roman" w:hAnsi="Times New Roman"/>
          <w:sz w:val="22"/>
          <w:szCs w:val="22"/>
        </w:rPr>
        <w:t>Predávkovanie</w:t>
      </w:r>
    </w:p>
    <w:p w14:paraId="645AA543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0482F819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 xml:space="preserve">Vzhľadom na veľkú terapeutickú šírku nebolo predávkovanie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ampicilínom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popísané. Pri prípadnom predávkovaní by bol terapeutický postup symptomatický, prípadne </w:t>
      </w:r>
      <w:r w:rsidR="00BE11CE" w:rsidRPr="008B38EC">
        <w:rPr>
          <w:rFonts w:ascii="Times New Roman" w:hAnsi="Times New Roman"/>
          <w:b w:val="0"/>
          <w:sz w:val="22"/>
          <w:szCs w:val="22"/>
        </w:rPr>
        <w:t>by bola</w:t>
      </w:r>
      <w:r w:rsidRPr="008B38EC">
        <w:rPr>
          <w:rFonts w:ascii="Times New Roman" w:hAnsi="Times New Roman"/>
          <w:b w:val="0"/>
          <w:sz w:val="22"/>
          <w:szCs w:val="22"/>
        </w:rPr>
        <w:t xml:space="preserve"> indikovaná hemodialýza.</w:t>
      </w:r>
    </w:p>
    <w:p w14:paraId="2F749B1E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276FA50B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011B53FE" w14:textId="77777777" w:rsidR="00FD1C7E" w:rsidRPr="008B38EC" w:rsidRDefault="00FD1C7E" w:rsidP="008B38EC">
      <w:pPr>
        <w:pStyle w:val="Zkladntext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caps/>
          <w:sz w:val="22"/>
          <w:szCs w:val="22"/>
        </w:rPr>
      </w:pPr>
      <w:r w:rsidRPr="008B38EC">
        <w:rPr>
          <w:rFonts w:ascii="Times New Roman" w:hAnsi="Times New Roman"/>
          <w:caps/>
          <w:sz w:val="22"/>
          <w:szCs w:val="22"/>
        </w:rPr>
        <w:t>Farmakologické vlastnosti</w:t>
      </w:r>
    </w:p>
    <w:p w14:paraId="1071E535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7C72E2FD" w14:textId="77777777" w:rsidR="00FD1C7E" w:rsidRPr="008B38EC" w:rsidRDefault="00FD1C7E" w:rsidP="008B38EC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>5.1</w:t>
      </w:r>
      <w:r w:rsidR="008B38EC">
        <w:rPr>
          <w:rFonts w:ascii="Times New Roman" w:hAnsi="Times New Roman"/>
          <w:sz w:val="22"/>
          <w:szCs w:val="22"/>
        </w:rPr>
        <w:tab/>
      </w:r>
      <w:proofErr w:type="spellStart"/>
      <w:r w:rsidRPr="008B38EC">
        <w:rPr>
          <w:rFonts w:ascii="Times New Roman" w:hAnsi="Times New Roman"/>
          <w:sz w:val="22"/>
          <w:szCs w:val="22"/>
        </w:rPr>
        <w:t>Farmakodynamické</w:t>
      </w:r>
      <w:proofErr w:type="spellEnd"/>
      <w:r w:rsidRPr="008B38EC">
        <w:rPr>
          <w:rFonts w:ascii="Times New Roman" w:hAnsi="Times New Roman"/>
          <w:sz w:val="22"/>
          <w:szCs w:val="22"/>
        </w:rPr>
        <w:t xml:space="preserve"> vlastnosti</w:t>
      </w:r>
    </w:p>
    <w:p w14:paraId="5E7B0D37" w14:textId="77777777" w:rsidR="00F7242E" w:rsidRPr="008B38EC" w:rsidRDefault="00F7242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31B6DE9C" w14:textId="4E8C0AB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Farmakoterapeutická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skupina: antibiotik</w:t>
      </w:r>
      <w:r w:rsidR="00620B68">
        <w:rPr>
          <w:rFonts w:ascii="Times New Roman" w:hAnsi="Times New Roman"/>
          <w:b w:val="0"/>
          <w:sz w:val="22"/>
          <w:szCs w:val="22"/>
        </w:rPr>
        <w:t>á na systémové použitie</w:t>
      </w:r>
      <w:r w:rsidR="00096ED0"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 w:rsidR="00EB6D3B">
        <w:rPr>
          <w:rFonts w:ascii="Times New Roman" w:hAnsi="Times New Roman"/>
          <w:b w:val="0"/>
          <w:sz w:val="22"/>
          <w:szCs w:val="22"/>
        </w:rPr>
        <w:t>betalaktámové</w:t>
      </w:r>
      <w:proofErr w:type="spellEnd"/>
      <w:r w:rsidR="00EB6D3B">
        <w:rPr>
          <w:rFonts w:ascii="Times New Roman" w:hAnsi="Times New Roman"/>
          <w:b w:val="0"/>
          <w:sz w:val="22"/>
          <w:szCs w:val="22"/>
        </w:rPr>
        <w:t xml:space="preserve"> antibiotiká, penicilíny</w:t>
      </w:r>
    </w:p>
    <w:p w14:paraId="4F86C22A" w14:textId="77777777" w:rsidR="00FD1C7E" w:rsidRPr="008B38EC" w:rsidRDefault="00046A13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 xml:space="preserve">ATC </w:t>
      </w:r>
      <w:r w:rsidR="00DD1152" w:rsidRPr="008B38EC">
        <w:rPr>
          <w:rFonts w:ascii="Times New Roman" w:hAnsi="Times New Roman"/>
          <w:b w:val="0"/>
          <w:sz w:val="22"/>
          <w:szCs w:val="22"/>
        </w:rPr>
        <w:t>kód</w:t>
      </w:r>
      <w:r w:rsidRPr="008B38EC">
        <w:rPr>
          <w:rFonts w:ascii="Times New Roman" w:hAnsi="Times New Roman"/>
          <w:b w:val="0"/>
          <w:sz w:val="22"/>
          <w:szCs w:val="22"/>
        </w:rPr>
        <w:t>: J01CA01</w:t>
      </w:r>
    </w:p>
    <w:p w14:paraId="7FD3A7A3" w14:textId="77777777" w:rsidR="00F7242E" w:rsidRPr="008B38EC" w:rsidRDefault="00F7242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75D30502" w14:textId="77777777" w:rsidR="00620B68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 xml:space="preserve">Penicilínové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polosyntetické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baktericídne širokospektrálne antibiotikum, citlivé na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betalaktamázu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zlatých stafylokokov. </w:t>
      </w:r>
    </w:p>
    <w:p w14:paraId="3B74140A" w14:textId="77777777" w:rsidR="00620B68" w:rsidRDefault="00620B68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Mechanizmus 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účinku </w:t>
      </w:r>
    </w:p>
    <w:p w14:paraId="6F319647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 xml:space="preserve">Mechanizmus baktericídneho účinku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spočíva v blokáde syntézy bunkovej steny baktérie s následnou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bakteriolýzou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>.</w:t>
      </w:r>
    </w:p>
    <w:p w14:paraId="5C5F090B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Antimikrobiálne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spektrum: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ampicilín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pôsobí na všetky kmene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hemolytických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streptokokov (vrátane streptokokov skupiny 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B), na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viridujúce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streptokoky,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pneumokoky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enterokoky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(80 - 98</w:t>
      </w:r>
      <w:r w:rsidR="003079AB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%), ďalej na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korynebaktérie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listérie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8B38EC">
        <w:rPr>
          <w:rFonts w:ascii="Times New Roman" w:hAnsi="Times New Roman"/>
          <w:i/>
          <w:sz w:val="22"/>
          <w:szCs w:val="22"/>
          <w:lang w:val="sk-SK"/>
        </w:rPr>
        <w:t>Erysipelothrix</w:t>
      </w:r>
      <w:proofErr w:type="spellEnd"/>
      <w:r w:rsidRPr="008B38EC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8B38EC">
        <w:rPr>
          <w:rFonts w:ascii="Times New Roman" w:hAnsi="Times New Roman"/>
          <w:i/>
          <w:sz w:val="22"/>
          <w:szCs w:val="22"/>
          <w:lang w:val="sk-SK"/>
        </w:rPr>
        <w:t>insidiosa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, bacil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antraxu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a tiež na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aktinomycéty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, menej na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klostrídie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. Zo stafylokokov pôsobí len na kmene, ktoré netvoria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betalaktamázu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t.j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>. asi na 10 - 20</w:t>
      </w:r>
      <w:r w:rsidR="003079AB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% kmeňov.</w:t>
      </w:r>
    </w:p>
    <w:p w14:paraId="44EAD086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 xml:space="preserve">Z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gramnegatívnych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baktérií účinkuje dobre na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gonokoky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meningokoky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>, na salmonely (asi na 90</w:t>
      </w:r>
      <w:r w:rsidR="003079AB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% kmeňov). Menej citlivé sú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hemofily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bordetely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(asi 60 - 70</w:t>
      </w:r>
      <w:r w:rsidR="003079AB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% kmeňov), </w:t>
      </w:r>
      <w:proofErr w:type="spellStart"/>
      <w:r w:rsidRPr="008B38EC">
        <w:rPr>
          <w:rFonts w:ascii="Times New Roman" w:hAnsi="Times New Roman"/>
          <w:i/>
          <w:sz w:val="22"/>
          <w:szCs w:val="22"/>
          <w:lang w:val="sk-SK"/>
        </w:rPr>
        <w:t>Escherichia</w:t>
      </w:r>
      <w:proofErr w:type="spellEnd"/>
      <w:r w:rsidRPr="008B38EC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8B38EC">
        <w:rPr>
          <w:rFonts w:ascii="Times New Roman" w:hAnsi="Times New Roman"/>
          <w:i/>
          <w:sz w:val="22"/>
          <w:szCs w:val="22"/>
          <w:lang w:val="sk-SK"/>
        </w:rPr>
        <w:t>coli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(60</w:t>
      </w:r>
      <w:r w:rsidR="003079AB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%),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shigely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(40 - 90</w:t>
      </w:r>
      <w:r w:rsidR="003079AB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%),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klebsiely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enterobaktery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(15</w:t>
      </w:r>
      <w:r w:rsidR="00BE11CE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%),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providencie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citrobaktery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(30</w:t>
      </w:r>
      <w:r w:rsidR="00BE11CE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%); z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proteov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pôsobí asi na 60</w:t>
      </w:r>
      <w:r w:rsidR="00BE11CE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% kmeňov </w:t>
      </w:r>
      <w:proofErr w:type="spellStart"/>
      <w:r w:rsidRPr="008B38EC">
        <w:rPr>
          <w:rFonts w:ascii="Times New Roman" w:hAnsi="Times New Roman"/>
          <w:i/>
          <w:sz w:val="22"/>
          <w:szCs w:val="22"/>
          <w:lang w:val="sk-SK"/>
        </w:rPr>
        <w:t>Proteus</w:t>
      </w:r>
      <w:proofErr w:type="spellEnd"/>
      <w:r w:rsidRPr="008B38EC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8B38EC">
        <w:rPr>
          <w:rFonts w:ascii="Times New Roman" w:hAnsi="Times New Roman"/>
          <w:i/>
          <w:sz w:val="22"/>
          <w:szCs w:val="22"/>
          <w:lang w:val="sk-SK"/>
        </w:rPr>
        <w:t>mirabilis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>, ale len na 5 - 20</w:t>
      </w:r>
      <w:r w:rsidR="00BE11CE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% kmeňov iných biotypov (</w:t>
      </w:r>
      <w:proofErr w:type="spellStart"/>
      <w:r w:rsidRPr="008B38EC">
        <w:rPr>
          <w:rFonts w:ascii="Times New Roman" w:hAnsi="Times New Roman"/>
          <w:i/>
          <w:sz w:val="22"/>
          <w:szCs w:val="22"/>
          <w:lang w:val="sk-SK"/>
        </w:rPr>
        <w:t>Proteus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8B38EC">
        <w:rPr>
          <w:rFonts w:ascii="Times New Roman" w:hAnsi="Times New Roman"/>
          <w:i/>
          <w:sz w:val="22"/>
          <w:szCs w:val="22"/>
          <w:lang w:val="sk-SK"/>
        </w:rPr>
        <w:t>vulgaris</w:t>
      </w:r>
      <w:proofErr w:type="spellEnd"/>
      <w:r w:rsidRPr="008B38EC">
        <w:rPr>
          <w:rFonts w:ascii="Times New Roman" w:hAnsi="Times New Roman"/>
          <w:i/>
          <w:sz w:val="22"/>
          <w:szCs w:val="22"/>
          <w:lang w:val="sk-SK"/>
        </w:rPr>
        <w:t xml:space="preserve">, </w:t>
      </w:r>
      <w:proofErr w:type="spellStart"/>
      <w:r w:rsidRPr="008B38EC">
        <w:rPr>
          <w:rFonts w:ascii="Times New Roman" w:hAnsi="Times New Roman"/>
          <w:i/>
          <w:sz w:val="22"/>
          <w:szCs w:val="22"/>
          <w:lang w:val="sk-SK"/>
        </w:rPr>
        <w:t>morgani</w:t>
      </w:r>
      <w:proofErr w:type="spellEnd"/>
      <w:r w:rsidRPr="008B38EC">
        <w:rPr>
          <w:rFonts w:ascii="Times New Roman" w:hAnsi="Times New Roman"/>
          <w:i/>
          <w:sz w:val="22"/>
          <w:szCs w:val="22"/>
          <w:lang w:val="sk-SK"/>
        </w:rPr>
        <w:t xml:space="preserve"> a </w:t>
      </w:r>
      <w:proofErr w:type="spellStart"/>
      <w:r w:rsidRPr="008B38EC">
        <w:rPr>
          <w:rFonts w:ascii="Times New Roman" w:hAnsi="Times New Roman"/>
          <w:i/>
          <w:sz w:val="22"/>
          <w:szCs w:val="22"/>
          <w:lang w:val="sk-SK"/>
        </w:rPr>
        <w:t>rettgeri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). Z ostatných kmeňov sú citlivé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brucely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leptospiry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trepon</w:t>
      </w:r>
      <w:r w:rsidR="00BE11CE" w:rsidRPr="008B38EC">
        <w:rPr>
          <w:rFonts w:ascii="Times New Roman" w:hAnsi="Times New Roman"/>
          <w:sz w:val="22"/>
          <w:szCs w:val="22"/>
          <w:lang w:val="sk-SK"/>
        </w:rPr>
        <w:t>é</w:t>
      </w:r>
      <w:r w:rsidRPr="008B38EC">
        <w:rPr>
          <w:rFonts w:ascii="Times New Roman" w:hAnsi="Times New Roman"/>
          <w:sz w:val="22"/>
          <w:szCs w:val="22"/>
          <w:lang w:val="sk-SK"/>
        </w:rPr>
        <w:t>my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>.</w:t>
      </w:r>
    </w:p>
    <w:p w14:paraId="7F4E833C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 xml:space="preserve">Z anaeróbov je citlivá väčšina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grampozitívnych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kokov a baktérií s výnimkou </w:t>
      </w:r>
      <w:r w:rsidRPr="008B38EC">
        <w:rPr>
          <w:rFonts w:ascii="Times New Roman" w:hAnsi="Times New Roman"/>
          <w:i/>
          <w:sz w:val="22"/>
          <w:szCs w:val="22"/>
          <w:lang w:val="sk-SK"/>
        </w:rPr>
        <w:t xml:space="preserve">B. </w:t>
      </w:r>
      <w:proofErr w:type="spellStart"/>
      <w:r w:rsidRPr="008B38EC">
        <w:rPr>
          <w:rFonts w:ascii="Times New Roman" w:hAnsi="Times New Roman"/>
          <w:i/>
          <w:sz w:val="22"/>
          <w:szCs w:val="22"/>
          <w:lang w:val="sk-SK"/>
        </w:rPr>
        <w:t>fragilis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. Nepôsobí na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yersínie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francisely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pseudomonády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mykobaktérie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mykoplazmy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ricke</w:t>
      </w:r>
      <w:r w:rsidR="00BE11CE" w:rsidRPr="008B38EC">
        <w:rPr>
          <w:rFonts w:ascii="Times New Roman" w:hAnsi="Times New Roman"/>
          <w:sz w:val="22"/>
          <w:szCs w:val="22"/>
          <w:lang w:val="sk-SK"/>
        </w:rPr>
        <w:t>t</w:t>
      </w:r>
      <w:r w:rsidRPr="008B38EC">
        <w:rPr>
          <w:rFonts w:ascii="Times New Roman" w:hAnsi="Times New Roman"/>
          <w:sz w:val="22"/>
          <w:szCs w:val="22"/>
          <w:lang w:val="sk-SK"/>
        </w:rPr>
        <w:t>tsie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bedsonie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, huby a prvoky. </w:t>
      </w:r>
    </w:p>
    <w:p w14:paraId="020D9DD8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5F6D237C" w14:textId="77777777" w:rsidR="00FD1C7E" w:rsidRPr="008B38EC" w:rsidRDefault="00FD1C7E" w:rsidP="008B38EC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>5.2</w:t>
      </w:r>
      <w:r w:rsidR="008B38EC">
        <w:rPr>
          <w:rFonts w:ascii="Times New Roman" w:hAnsi="Times New Roman"/>
          <w:sz w:val="22"/>
          <w:szCs w:val="22"/>
        </w:rPr>
        <w:tab/>
      </w:r>
      <w:proofErr w:type="spellStart"/>
      <w:r w:rsidRPr="008B38EC">
        <w:rPr>
          <w:rFonts w:ascii="Times New Roman" w:hAnsi="Times New Roman"/>
          <w:sz w:val="22"/>
          <w:szCs w:val="22"/>
        </w:rPr>
        <w:t>Farmakokinetické</w:t>
      </w:r>
      <w:proofErr w:type="spellEnd"/>
      <w:r w:rsidRPr="008B38EC">
        <w:rPr>
          <w:rFonts w:ascii="Times New Roman" w:hAnsi="Times New Roman"/>
          <w:sz w:val="22"/>
          <w:szCs w:val="22"/>
        </w:rPr>
        <w:t xml:space="preserve"> vlastnosti</w:t>
      </w:r>
    </w:p>
    <w:p w14:paraId="78F738D8" w14:textId="77777777" w:rsidR="00F7242E" w:rsidRPr="008B38EC" w:rsidRDefault="00F7242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3F4C9D6C" w14:textId="77777777" w:rsidR="00C46CDC" w:rsidRPr="00C46CDC" w:rsidRDefault="00140DC7" w:rsidP="008B38EC">
      <w:pPr>
        <w:jc w:val="both"/>
        <w:rPr>
          <w:rFonts w:ascii="Times New Roman" w:hAnsi="Times New Roman"/>
          <w:sz w:val="22"/>
          <w:szCs w:val="22"/>
          <w:u w:val="single"/>
          <w:lang w:val="sk-SK"/>
        </w:rPr>
      </w:pPr>
      <w:proofErr w:type="spellStart"/>
      <w:r w:rsidRPr="00140DC7">
        <w:rPr>
          <w:rFonts w:ascii="Times New Roman" w:hAnsi="Times New Roman"/>
          <w:sz w:val="22"/>
          <w:szCs w:val="22"/>
          <w:u w:val="single"/>
          <w:lang w:val="sk-SK"/>
        </w:rPr>
        <w:t>Absorbcia</w:t>
      </w:r>
      <w:proofErr w:type="spellEnd"/>
    </w:p>
    <w:p w14:paraId="794001E3" w14:textId="77777777" w:rsidR="00C46CD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 xml:space="preserve">Po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intramuskulárnom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, ale predovšetkým po intravenóznom podaní sa dosiahne maximálna plazmatická koncentrácia o ½ - 1 hodinu a je 2 až 4 krát vyššia ako pri perorálnom podaní rovnakej dávky. </w:t>
      </w:r>
    </w:p>
    <w:p w14:paraId="27955083" w14:textId="77777777" w:rsidR="00C46CDC" w:rsidRPr="00C46CDC" w:rsidRDefault="00140DC7" w:rsidP="008B38EC">
      <w:pPr>
        <w:jc w:val="both"/>
        <w:rPr>
          <w:rFonts w:ascii="Times New Roman" w:hAnsi="Times New Roman"/>
          <w:sz w:val="22"/>
          <w:szCs w:val="22"/>
          <w:u w:val="single"/>
          <w:lang w:val="sk-SK"/>
        </w:rPr>
      </w:pPr>
      <w:r w:rsidRPr="00140DC7">
        <w:rPr>
          <w:rFonts w:ascii="Times New Roman" w:hAnsi="Times New Roman"/>
          <w:sz w:val="22"/>
          <w:szCs w:val="22"/>
          <w:u w:val="single"/>
          <w:lang w:val="sk-SK"/>
        </w:rPr>
        <w:t>Distribúcia</w:t>
      </w:r>
    </w:p>
    <w:p w14:paraId="263E6C8F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Ampicilín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preniká dobre do väčšiny tkanív a telesných dutín; minimálne preniká do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cerebrospinálneho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likvoru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zdravých osôb, ale pri zápale mozgových blán je jeho hladina v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likvore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podstatne vyššia. Koncentrácie </w:t>
      </w:r>
      <w:r w:rsidR="003079AB" w:rsidRPr="008B38EC">
        <w:rPr>
          <w:rFonts w:ascii="Times New Roman" w:hAnsi="Times New Roman"/>
          <w:sz w:val="22"/>
          <w:szCs w:val="22"/>
          <w:lang w:val="sk-SK"/>
        </w:rPr>
        <w:t>po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rovnateľné s plazmatickými dosahuje v pečeni a v obličkách. Prechádza placentárnou bariérou a v nízkych koncentráciách sa dostáva do materského mlieka.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Ampicil</w:t>
      </w:r>
      <w:r w:rsidR="003079AB" w:rsidRPr="008B38EC">
        <w:rPr>
          <w:rFonts w:ascii="Times New Roman" w:hAnsi="Times New Roman"/>
          <w:sz w:val="22"/>
          <w:szCs w:val="22"/>
          <w:lang w:val="sk-SK"/>
        </w:rPr>
        <w:t>í</w:t>
      </w:r>
      <w:r w:rsidRPr="008B38EC">
        <w:rPr>
          <w:rFonts w:ascii="Times New Roman" w:hAnsi="Times New Roman"/>
          <w:sz w:val="22"/>
          <w:szCs w:val="22"/>
          <w:lang w:val="sk-SK"/>
        </w:rPr>
        <w:t>n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sa dobre vylučuje do žlč</w:t>
      </w:r>
      <w:r w:rsidR="003079AB" w:rsidRPr="008B38EC">
        <w:rPr>
          <w:rFonts w:ascii="Times New Roman" w:hAnsi="Times New Roman"/>
          <w:sz w:val="22"/>
          <w:szCs w:val="22"/>
          <w:lang w:val="sk-SK"/>
        </w:rPr>
        <w:t>e</w:t>
      </w:r>
      <w:r w:rsidRPr="008B38EC">
        <w:rPr>
          <w:rFonts w:ascii="Times New Roman" w:hAnsi="Times New Roman"/>
          <w:sz w:val="22"/>
          <w:szCs w:val="22"/>
          <w:lang w:val="sk-SK"/>
        </w:rPr>
        <w:t>, kde vytvára terapeuticky účinné koncentrácie.</w:t>
      </w:r>
    </w:p>
    <w:p w14:paraId="43D781EA" w14:textId="77777777" w:rsidR="00C46CDC" w:rsidRPr="00C46CDC" w:rsidRDefault="00140DC7" w:rsidP="008B38EC">
      <w:pPr>
        <w:jc w:val="both"/>
        <w:rPr>
          <w:rFonts w:ascii="Times New Roman" w:hAnsi="Times New Roman"/>
          <w:sz w:val="22"/>
          <w:szCs w:val="22"/>
          <w:u w:val="single"/>
          <w:lang w:val="sk-SK"/>
        </w:rPr>
      </w:pPr>
      <w:r w:rsidRPr="00140DC7">
        <w:rPr>
          <w:rFonts w:ascii="Times New Roman" w:hAnsi="Times New Roman"/>
          <w:sz w:val="22"/>
          <w:szCs w:val="22"/>
          <w:u w:val="single"/>
          <w:lang w:val="sk-SK"/>
        </w:rPr>
        <w:t>Eliminácia</w:t>
      </w:r>
    </w:p>
    <w:p w14:paraId="3D9FD14A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B38EC">
        <w:rPr>
          <w:rFonts w:ascii="Times New Roman" w:hAnsi="Times New Roman"/>
          <w:sz w:val="22"/>
          <w:szCs w:val="22"/>
          <w:lang w:val="sk-SK"/>
        </w:rPr>
        <w:t xml:space="preserve">Eliminuje sa obličkami, hlavne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tubulárnou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sekréciou, len veľmi málo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glomerulárnou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filtráciou. Inhibítor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tubulárnej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sekrécie –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probenecid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predlžuje polčas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ampicilínu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v organizme a zvyšuje jeho plazmatickú </w:t>
      </w:r>
      <w:r w:rsidRPr="008B38EC">
        <w:rPr>
          <w:rFonts w:ascii="Times New Roman" w:hAnsi="Times New Roman"/>
          <w:sz w:val="22"/>
          <w:szCs w:val="22"/>
          <w:lang w:val="sk-SK"/>
        </w:rPr>
        <w:lastRenderedPageBreak/>
        <w:t xml:space="preserve">koncentráciu. Do 24 hodín sa vylúči močom po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intramuskulárnom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podaní 64</w:t>
      </w:r>
      <w:r w:rsidR="003079AB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%, po intravenóznom 70</w:t>
      </w:r>
      <w:r w:rsidR="003079AB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% podanej dávky. Biologický polčas je asi 1 hodina. Pri obličkovom zlyhaní sa biologický polčas predlžuje na 12</w:t>
      </w:r>
      <w:r w:rsidR="00E868D5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8B38EC">
        <w:rPr>
          <w:rFonts w:ascii="Times New Roman" w:hAnsi="Times New Roman"/>
          <w:sz w:val="22"/>
          <w:szCs w:val="22"/>
          <w:lang w:val="sk-SK"/>
        </w:rPr>
        <w:t>-</w:t>
      </w:r>
      <w:r w:rsidR="00E868D5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20 hodín. </w:t>
      </w: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Ampicilin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je možné odstrániť hemodialýzou.</w:t>
      </w:r>
    </w:p>
    <w:p w14:paraId="372CD136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4D62C97A" w14:textId="77777777" w:rsidR="00FD1C7E" w:rsidRPr="008B38EC" w:rsidRDefault="00FD1C7E" w:rsidP="008B38EC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>5.3</w:t>
      </w:r>
      <w:r w:rsidR="008B38EC">
        <w:rPr>
          <w:rFonts w:ascii="Times New Roman" w:hAnsi="Times New Roman"/>
          <w:sz w:val="22"/>
          <w:szCs w:val="22"/>
        </w:rPr>
        <w:tab/>
      </w:r>
      <w:r w:rsidRPr="008B38EC">
        <w:rPr>
          <w:rFonts w:ascii="Times New Roman" w:hAnsi="Times New Roman"/>
          <w:sz w:val="22"/>
          <w:szCs w:val="22"/>
        </w:rPr>
        <w:t>Predklinické údaje o</w:t>
      </w:r>
      <w:r w:rsidR="00F7242E" w:rsidRPr="008B38EC">
        <w:rPr>
          <w:rFonts w:ascii="Times New Roman" w:hAnsi="Times New Roman"/>
          <w:sz w:val="22"/>
          <w:szCs w:val="22"/>
        </w:rPr>
        <w:t> </w:t>
      </w:r>
      <w:r w:rsidRPr="008B38EC">
        <w:rPr>
          <w:rFonts w:ascii="Times New Roman" w:hAnsi="Times New Roman"/>
          <w:sz w:val="22"/>
          <w:szCs w:val="22"/>
        </w:rPr>
        <w:t>bezpečnosti</w:t>
      </w:r>
    </w:p>
    <w:p w14:paraId="61D82463" w14:textId="77777777" w:rsidR="00F7242E" w:rsidRPr="008B38EC" w:rsidRDefault="00F7242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3BF8C65A" w14:textId="77777777" w:rsidR="00FD1C7E" w:rsidRPr="008B38EC" w:rsidRDefault="00FD1C7E" w:rsidP="008B38EC">
      <w:pPr>
        <w:jc w:val="both"/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8B38EC">
        <w:rPr>
          <w:rFonts w:ascii="Times New Roman" w:hAnsi="Times New Roman"/>
          <w:sz w:val="22"/>
          <w:szCs w:val="22"/>
          <w:lang w:val="sk-SK"/>
        </w:rPr>
        <w:t>Ampicilín</w:t>
      </w:r>
      <w:proofErr w:type="spellEnd"/>
      <w:r w:rsidRPr="008B38EC">
        <w:rPr>
          <w:rFonts w:ascii="Times New Roman" w:hAnsi="Times New Roman"/>
          <w:sz w:val="22"/>
          <w:szCs w:val="22"/>
          <w:lang w:val="sk-SK"/>
        </w:rPr>
        <w:t xml:space="preserve"> je prakticky netoxický, hodnoty LD</w:t>
      </w:r>
      <w:r w:rsidRPr="008B38EC">
        <w:rPr>
          <w:rFonts w:ascii="Times New Roman" w:hAnsi="Times New Roman"/>
          <w:sz w:val="22"/>
          <w:szCs w:val="22"/>
          <w:vertAlign w:val="subscript"/>
          <w:lang w:val="sk-SK"/>
        </w:rPr>
        <w:t xml:space="preserve">50 </w:t>
      </w:r>
      <w:r w:rsidRPr="008B38EC">
        <w:rPr>
          <w:rFonts w:ascii="Times New Roman" w:hAnsi="Times New Roman"/>
          <w:sz w:val="22"/>
          <w:szCs w:val="22"/>
          <w:lang w:val="sk-SK"/>
        </w:rPr>
        <w:t xml:space="preserve"> neboli stanovené, pretože dávky 5</w:t>
      </w:r>
      <w:r w:rsidR="006738FA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g/kg hmotnosti per os a</w:t>
      </w:r>
      <w:r w:rsidR="006738FA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2</w:t>
      </w:r>
      <w:r w:rsidR="006738FA" w:rsidRPr="008B38EC">
        <w:rPr>
          <w:rFonts w:ascii="Times New Roman" w:hAnsi="Times New Roman"/>
          <w:sz w:val="22"/>
          <w:szCs w:val="22"/>
          <w:lang w:val="sk-SK"/>
        </w:rPr>
        <w:t> </w:t>
      </w:r>
      <w:r w:rsidRPr="008B38EC">
        <w:rPr>
          <w:rFonts w:ascii="Times New Roman" w:hAnsi="Times New Roman"/>
          <w:sz w:val="22"/>
          <w:szCs w:val="22"/>
          <w:lang w:val="sk-SK"/>
        </w:rPr>
        <w:t>g/kg hmotnosti intravenózne znášali myši bez uhynutia.</w:t>
      </w:r>
    </w:p>
    <w:p w14:paraId="51DE431C" w14:textId="77777777" w:rsidR="00FD1C7E" w:rsidRPr="008B38EC" w:rsidRDefault="00FD1C7E" w:rsidP="008B38EC">
      <w:pPr>
        <w:pStyle w:val="Zarkazkladnhotextu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 xml:space="preserve">Reprodukčné štúdie a štúdie na </w:t>
      </w:r>
      <w:proofErr w:type="spellStart"/>
      <w:r w:rsidRPr="008B38EC">
        <w:rPr>
          <w:rFonts w:ascii="Times New Roman" w:hAnsi="Times New Roman"/>
          <w:sz w:val="22"/>
          <w:szCs w:val="22"/>
        </w:rPr>
        <w:t>teratogenitu</w:t>
      </w:r>
      <w:proofErr w:type="spellEnd"/>
      <w:r w:rsidRPr="008B38EC">
        <w:rPr>
          <w:rFonts w:ascii="Times New Roman" w:hAnsi="Times New Roman"/>
          <w:sz w:val="22"/>
          <w:szCs w:val="22"/>
        </w:rPr>
        <w:t xml:space="preserve"> na zvieratách nepreukázali žiadne známky poruchy </w:t>
      </w:r>
      <w:proofErr w:type="spellStart"/>
      <w:r w:rsidRPr="008B38EC">
        <w:rPr>
          <w:rFonts w:ascii="Times New Roman" w:hAnsi="Times New Roman"/>
          <w:sz w:val="22"/>
          <w:szCs w:val="22"/>
        </w:rPr>
        <w:t>fertility</w:t>
      </w:r>
      <w:proofErr w:type="spellEnd"/>
      <w:r w:rsidRPr="008B38EC">
        <w:rPr>
          <w:rFonts w:ascii="Times New Roman" w:hAnsi="Times New Roman"/>
          <w:sz w:val="22"/>
          <w:szCs w:val="22"/>
        </w:rPr>
        <w:t xml:space="preserve"> alebo poškodenie plodu vplyvom podávania </w:t>
      </w:r>
      <w:proofErr w:type="spellStart"/>
      <w:r w:rsidRPr="008B38EC">
        <w:rPr>
          <w:rFonts w:ascii="Times New Roman" w:hAnsi="Times New Roman"/>
          <w:sz w:val="22"/>
          <w:szCs w:val="22"/>
        </w:rPr>
        <w:t>ampicilínu</w:t>
      </w:r>
      <w:proofErr w:type="spellEnd"/>
      <w:r w:rsidRPr="008B38EC">
        <w:rPr>
          <w:rFonts w:ascii="Times New Roman" w:hAnsi="Times New Roman"/>
          <w:sz w:val="22"/>
          <w:szCs w:val="22"/>
        </w:rPr>
        <w:t xml:space="preserve">. </w:t>
      </w:r>
    </w:p>
    <w:p w14:paraId="56C16FE6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55EEA584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3F50A66C" w14:textId="77777777" w:rsidR="00FD1C7E" w:rsidRPr="008B38EC" w:rsidRDefault="00B00BDD" w:rsidP="008B38EC">
      <w:pPr>
        <w:pStyle w:val="Zkladntext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caps/>
          <w:sz w:val="22"/>
          <w:szCs w:val="22"/>
        </w:rPr>
      </w:pPr>
      <w:r w:rsidRPr="008B38EC">
        <w:rPr>
          <w:rFonts w:ascii="Times New Roman" w:hAnsi="Times New Roman"/>
          <w:caps/>
          <w:sz w:val="22"/>
          <w:szCs w:val="22"/>
        </w:rPr>
        <w:t xml:space="preserve">Farmaceutické </w:t>
      </w:r>
      <w:r w:rsidR="00DD1152" w:rsidRPr="008B38EC">
        <w:rPr>
          <w:rFonts w:ascii="Times New Roman" w:hAnsi="Times New Roman"/>
          <w:caps/>
          <w:sz w:val="22"/>
          <w:szCs w:val="22"/>
        </w:rPr>
        <w:t>INFORMÁCIE</w:t>
      </w:r>
    </w:p>
    <w:p w14:paraId="140D658A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60FD0C9D" w14:textId="77777777" w:rsidR="00FD1C7E" w:rsidRPr="008B38EC" w:rsidRDefault="00FD1C7E" w:rsidP="008B38EC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>6.1</w:t>
      </w:r>
      <w:r w:rsidR="008B38EC">
        <w:rPr>
          <w:rFonts w:ascii="Times New Roman" w:hAnsi="Times New Roman"/>
          <w:sz w:val="22"/>
          <w:szCs w:val="22"/>
        </w:rPr>
        <w:tab/>
      </w:r>
      <w:r w:rsidRPr="008B38EC">
        <w:rPr>
          <w:rFonts w:ascii="Times New Roman" w:hAnsi="Times New Roman"/>
          <w:sz w:val="22"/>
          <w:szCs w:val="22"/>
        </w:rPr>
        <w:t>Zoznam pomocných látok</w:t>
      </w:r>
    </w:p>
    <w:p w14:paraId="66D9C6B0" w14:textId="77777777" w:rsidR="00642F82" w:rsidRPr="008B38EC" w:rsidRDefault="00642F82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4BA83E1B" w14:textId="77777777" w:rsidR="00FD1C7E" w:rsidRPr="008B38EC" w:rsidRDefault="00F16E58" w:rsidP="008B38EC">
      <w:pPr>
        <w:pStyle w:val="Textmakra"/>
        <w:tabs>
          <w:tab w:val="clear" w:pos="480"/>
          <w:tab w:val="clear" w:pos="2400"/>
          <w:tab w:val="left" w:pos="-1985"/>
          <w:tab w:val="left" w:pos="284"/>
        </w:tabs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Žiadne</w:t>
      </w:r>
      <w:r w:rsidR="00FD1C7E" w:rsidRPr="008B38EC">
        <w:rPr>
          <w:rFonts w:ascii="Times New Roman" w:hAnsi="Times New Roman"/>
          <w:sz w:val="22"/>
          <w:szCs w:val="22"/>
          <w:lang w:val="sk-SK"/>
        </w:rPr>
        <w:t>.</w:t>
      </w:r>
    </w:p>
    <w:p w14:paraId="1063686E" w14:textId="77777777" w:rsidR="00FD1C7E" w:rsidRPr="008B38EC" w:rsidRDefault="00FD1C7E" w:rsidP="008B38EC">
      <w:pPr>
        <w:pStyle w:val="Textmakra"/>
        <w:tabs>
          <w:tab w:val="clear" w:pos="480"/>
          <w:tab w:val="clear" w:pos="2400"/>
          <w:tab w:val="left" w:pos="-1985"/>
          <w:tab w:val="left" w:pos="284"/>
        </w:tabs>
        <w:jc w:val="both"/>
        <w:rPr>
          <w:rFonts w:ascii="Times New Roman" w:hAnsi="Times New Roman"/>
          <w:sz w:val="22"/>
          <w:szCs w:val="22"/>
          <w:lang w:val="sk-SK"/>
        </w:rPr>
      </w:pPr>
    </w:p>
    <w:p w14:paraId="50A9F689" w14:textId="77777777" w:rsidR="00FD1C7E" w:rsidRPr="008B38EC" w:rsidRDefault="00FD1C7E" w:rsidP="00E819FD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>6.2</w:t>
      </w:r>
      <w:r w:rsidR="00E819FD">
        <w:rPr>
          <w:rFonts w:ascii="Times New Roman" w:hAnsi="Times New Roman"/>
          <w:sz w:val="22"/>
          <w:szCs w:val="22"/>
        </w:rPr>
        <w:tab/>
      </w:r>
      <w:r w:rsidRPr="008B38EC">
        <w:rPr>
          <w:rFonts w:ascii="Times New Roman" w:hAnsi="Times New Roman"/>
          <w:sz w:val="22"/>
          <w:szCs w:val="22"/>
        </w:rPr>
        <w:t>Inkompatibility</w:t>
      </w:r>
    </w:p>
    <w:p w14:paraId="2363D6EA" w14:textId="77777777" w:rsidR="00F7242E" w:rsidRPr="00E819FD" w:rsidRDefault="00F7242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48388D20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 xml:space="preserve">Pri súčasnom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parenterálnom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podaní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betalaktámových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antibiotík a 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aminoglykozidov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môže viesť k vzájomnej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inaktivácii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. Pokiaľ sú tieto antibakteriálne látky aplikované následne po sebe, mali by byť aplikované na rôzne miesta v odstupe aspoň 1 hodiny. Tieto skupiny antibiotík by sa nemali miešať v rovnakej infúznej fľaši či podávať rovnakou infúznou hadičkou.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Ampicil</w:t>
      </w:r>
      <w:r w:rsidR="006738FA" w:rsidRPr="008B38EC">
        <w:rPr>
          <w:rFonts w:ascii="Times New Roman" w:hAnsi="Times New Roman"/>
          <w:b w:val="0"/>
          <w:sz w:val="22"/>
          <w:szCs w:val="22"/>
        </w:rPr>
        <w:t>í</w:t>
      </w:r>
      <w:r w:rsidRPr="008B38EC">
        <w:rPr>
          <w:rFonts w:ascii="Times New Roman" w:hAnsi="Times New Roman"/>
          <w:b w:val="0"/>
          <w:sz w:val="22"/>
          <w:szCs w:val="22"/>
        </w:rPr>
        <w:t>n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by nemal byť pridávaný do infúznych roztokov, pretože je zásaditý a môže zvyšovať pH na hodnotu 8,0 a viac.</w:t>
      </w:r>
    </w:p>
    <w:p w14:paraId="3C8ACE5B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341B48B5" w14:textId="77777777" w:rsidR="00FD1C7E" w:rsidRPr="008B38EC" w:rsidRDefault="00FD1C7E" w:rsidP="00E819FD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>6.3</w:t>
      </w:r>
      <w:r w:rsidR="00E819FD">
        <w:rPr>
          <w:rFonts w:ascii="Times New Roman" w:hAnsi="Times New Roman"/>
          <w:sz w:val="22"/>
          <w:szCs w:val="22"/>
        </w:rPr>
        <w:tab/>
      </w:r>
      <w:r w:rsidRPr="008B38EC">
        <w:rPr>
          <w:rFonts w:ascii="Times New Roman" w:hAnsi="Times New Roman"/>
          <w:sz w:val="22"/>
          <w:szCs w:val="22"/>
        </w:rPr>
        <w:t>Čas použiteľnosti</w:t>
      </w:r>
    </w:p>
    <w:p w14:paraId="15C124D1" w14:textId="77777777" w:rsidR="00F7242E" w:rsidRPr="00E819FD" w:rsidRDefault="00F7242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2DAE3055" w14:textId="77777777" w:rsidR="00FD1C7E" w:rsidRPr="008B38EC" w:rsidRDefault="007D6FCD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>3 roky</w:t>
      </w:r>
    </w:p>
    <w:p w14:paraId="0E80EE85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>Po nariedení ihneď spotrebovať.</w:t>
      </w:r>
    </w:p>
    <w:p w14:paraId="034B1C4B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738910A8" w14:textId="77777777" w:rsidR="00F7242E" w:rsidRPr="008B38EC" w:rsidRDefault="00B00BDD" w:rsidP="00E819FD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>6.4</w:t>
      </w:r>
      <w:r w:rsidR="00E819FD">
        <w:rPr>
          <w:rFonts w:ascii="Times New Roman" w:hAnsi="Times New Roman"/>
          <w:sz w:val="22"/>
          <w:szCs w:val="22"/>
        </w:rPr>
        <w:tab/>
      </w:r>
      <w:r w:rsidR="006B47BC" w:rsidRPr="008B38EC">
        <w:rPr>
          <w:rFonts w:ascii="Times New Roman" w:hAnsi="Times New Roman"/>
          <w:sz w:val="22"/>
          <w:szCs w:val="22"/>
        </w:rPr>
        <w:t>Špeciálne upozornenia na uchovávanie</w:t>
      </w:r>
    </w:p>
    <w:p w14:paraId="6C50EBB3" w14:textId="77777777" w:rsidR="00FD1C7E" w:rsidRPr="00096ED0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776F2DBB" w14:textId="77777777" w:rsidR="00FD1C7E" w:rsidRPr="008B38EC" w:rsidRDefault="003E45D7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>Uchováva</w:t>
      </w:r>
      <w:r w:rsidR="004E7B37" w:rsidRPr="008B38EC">
        <w:rPr>
          <w:rFonts w:ascii="Times New Roman" w:hAnsi="Times New Roman"/>
          <w:b w:val="0"/>
          <w:sz w:val="22"/>
          <w:szCs w:val="22"/>
        </w:rPr>
        <w:t>jte</w:t>
      </w:r>
      <w:r w:rsidRPr="008B38EC">
        <w:rPr>
          <w:rFonts w:ascii="Times New Roman" w:hAnsi="Times New Roman"/>
          <w:b w:val="0"/>
          <w:sz w:val="22"/>
          <w:szCs w:val="22"/>
        </w:rPr>
        <w:t xml:space="preserve"> pri teplote do 25</w:t>
      </w:r>
      <w:r w:rsidR="000469C9">
        <w:rPr>
          <w:rFonts w:ascii="Times New Roman" w:hAnsi="Times New Roman"/>
          <w:b w:val="0"/>
          <w:sz w:val="22"/>
          <w:szCs w:val="22"/>
        </w:rPr>
        <w:t xml:space="preserve"> °</w:t>
      </w:r>
      <w:r w:rsidRPr="008B38EC">
        <w:rPr>
          <w:rFonts w:ascii="Times New Roman" w:hAnsi="Times New Roman"/>
          <w:b w:val="0"/>
          <w:sz w:val="22"/>
          <w:szCs w:val="22"/>
        </w:rPr>
        <w:t xml:space="preserve">C </w:t>
      </w:r>
      <w:r w:rsidR="00DA6A8F" w:rsidRPr="008B38EC">
        <w:rPr>
          <w:rFonts w:ascii="Times New Roman" w:hAnsi="Times New Roman"/>
          <w:b w:val="0"/>
          <w:sz w:val="22"/>
          <w:szCs w:val="22"/>
        </w:rPr>
        <w:t xml:space="preserve">v pôvodnom obale </w:t>
      </w:r>
      <w:r w:rsidRPr="008B38EC">
        <w:rPr>
          <w:rFonts w:ascii="Times New Roman" w:hAnsi="Times New Roman"/>
          <w:b w:val="0"/>
          <w:sz w:val="22"/>
          <w:szCs w:val="22"/>
        </w:rPr>
        <w:t>na ochranu pred svetlom a vlhkosťou.</w:t>
      </w:r>
    </w:p>
    <w:p w14:paraId="7F3A5AF0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7CBF9AB3" w14:textId="77777777" w:rsidR="00FD1C7E" w:rsidRPr="008B38EC" w:rsidRDefault="00B00BDD" w:rsidP="00E819FD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>6.5</w:t>
      </w:r>
      <w:r w:rsidR="00E819FD">
        <w:rPr>
          <w:rFonts w:ascii="Times New Roman" w:hAnsi="Times New Roman"/>
          <w:sz w:val="22"/>
          <w:szCs w:val="22"/>
        </w:rPr>
        <w:tab/>
      </w:r>
      <w:r w:rsidRPr="008B38EC">
        <w:rPr>
          <w:rFonts w:ascii="Times New Roman" w:hAnsi="Times New Roman"/>
          <w:sz w:val="22"/>
          <w:szCs w:val="22"/>
        </w:rPr>
        <w:t>Druh obalu a obsah balenia</w:t>
      </w:r>
    </w:p>
    <w:p w14:paraId="5D9ECC6C" w14:textId="77777777" w:rsidR="00F7242E" w:rsidRPr="00E819FD" w:rsidRDefault="00F7242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30152DC4" w14:textId="33855EBB" w:rsidR="00954DBB" w:rsidRPr="00954DBB" w:rsidRDefault="00160977" w:rsidP="00954DBB">
      <w:pPr>
        <w:pStyle w:val="Zkladntext"/>
        <w:jc w:val="both"/>
        <w:rPr>
          <w:rFonts w:ascii="Times New Roman" w:hAnsi="Times New Roman"/>
          <w:b w:val="0"/>
          <w:sz w:val="22"/>
          <w:szCs w:val="22"/>
          <w:lang w:val="cs-CZ"/>
        </w:rPr>
      </w:pPr>
      <w:r>
        <w:rPr>
          <w:rFonts w:ascii="Times New Roman" w:hAnsi="Times New Roman"/>
          <w:b w:val="0"/>
          <w:sz w:val="22"/>
          <w:szCs w:val="22"/>
        </w:rPr>
        <w:t>Injekčná l</w:t>
      </w:r>
      <w:r w:rsidR="00954DBB" w:rsidRPr="00954DBB">
        <w:rPr>
          <w:rFonts w:ascii="Times New Roman" w:hAnsi="Times New Roman"/>
          <w:b w:val="0"/>
          <w:sz w:val="22"/>
          <w:szCs w:val="22"/>
        </w:rPr>
        <w:t>iekovka z bezfarebného skla s obrubou, gumová zátka, hliníkový uzáver s odnímateľným pla</w:t>
      </w:r>
      <w:r w:rsidR="003E7C40">
        <w:rPr>
          <w:rFonts w:ascii="Times New Roman" w:hAnsi="Times New Roman"/>
          <w:b w:val="0"/>
          <w:sz w:val="22"/>
          <w:szCs w:val="22"/>
        </w:rPr>
        <w:t>s</w:t>
      </w:r>
      <w:r w:rsidR="00954DBB" w:rsidRPr="00954DBB">
        <w:rPr>
          <w:rFonts w:ascii="Times New Roman" w:hAnsi="Times New Roman"/>
          <w:b w:val="0"/>
          <w:sz w:val="22"/>
          <w:szCs w:val="22"/>
        </w:rPr>
        <w:t xml:space="preserve">tovým </w:t>
      </w:r>
      <w:r w:rsidRPr="00954DBB">
        <w:rPr>
          <w:rFonts w:ascii="Times New Roman" w:hAnsi="Times New Roman"/>
          <w:b w:val="0"/>
          <w:sz w:val="22"/>
          <w:szCs w:val="22"/>
        </w:rPr>
        <w:t>(</w:t>
      </w:r>
      <w:proofErr w:type="spellStart"/>
      <w:r w:rsidRPr="00954DBB">
        <w:rPr>
          <w:rFonts w:ascii="Times New Roman" w:hAnsi="Times New Roman"/>
          <w:b w:val="0"/>
          <w:sz w:val="22"/>
          <w:szCs w:val="22"/>
        </w:rPr>
        <w:t>flip</w:t>
      </w:r>
      <w:proofErr w:type="spellEnd"/>
      <w:r w:rsidRPr="00954DBB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954DBB">
        <w:rPr>
          <w:rFonts w:ascii="Times New Roman" w:hAnsi="Times New Roman"/>
          <w:b w:val="0"/>
          <w:sz w:val="22"/>
          <w:szCs w:val="22"/>
        </w:rPr>
        <w:t>off</w:t>
      </w:r>
      <w:proofErr w:type="spellEnd"/>
      <w:r w:rsidRPr="00954DBB">
        <w:rPr>
          <w:rFonts w:ascii="Times New Roman" w:hAnsi="Times New Roman"/>
          <w:b w:val="0"/>
          <w:sz w:val="22"/>
          <w:szCs w:val="22"/>
        </w:rPr>
        <w:t>)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954DBB" w:rsidRPr="00954DBB">
        <w:rPr>
          <w:rFonts w:ascii="Times New Roman" w:hAnsi="Times New Roman"/>
          <w:b w:val="0"/>
          <w:sz w:val="22"/>
          <w:szCs w:val="22"/>
        </w:rPr>
        <w:t>viečkom, škatuľka.</w:t>
      </w:r>
    </w:p>
    <w:p w14:paraId="32E2AB1C" w14:textId="77777777" w:rsidR="003E45D7" w:rsidRPr="008B38EC" w:rsidRDefault="003E45D7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 xml:space="preserve">Veľkosť balenia: </w:t>
      </w:r>
      <w:r w:rsidRPr="008B38EC">
        <w:rPr>
          <w:rFonts w:ascii="Times New Roman" w:hAnsi="Times New Roman"/>
          <w:b w:val="0"/>
          <w:sz w:val="22"/>
          <w:szCs w:val="22"/>
        </w:rPr>
        <w:tab/>
        <w:t xml:space="preserve">1 injekčná liekovka po </w:t>
      </w:r>
      <w:smartTag w:uri="urn:schemas-microsoft-com:office:smarttags" w:element="metricconverter">
        <w:smartTagPr>
          <w:attr w:name="ProductID" w:val="0,5 g"/>
        </w:smartTagPr>
        <w:r w:rsidRPr="008B38EC">
          <w:rPr>
            <w:rFonts w:ascii="Times New Roman" w:hAnsi="Times New Roman"/>
            <w:b w:val="0"/>
            <w:sz w:val="22"/>
            <w:szCs w:val="22"/>
          </w:rPr>
          <w:t>0,5 g</w:t>
        </w:r>
      </w:smartTag>
    </w:p>
    <w:p w14:paraId="3CCB247E" w14:textId="77777777" w:rsidR="003E45D7" w:rsidRPr="008B38EC" w:rsidRDefault="003E45D7" w:rsidP="008B38EC">
      <w:pPr>
        <w:pStyle w:val="Zkladntext"/>
        <w:ind w:left="1440"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 xml:space="preserve">10 injekčných liekoviek po </w:t>
      </w:r>
      <w:smartTag w:uri="urn:schemas-microsoft-com:office:smarttags" w:element="metricconverter">
        <w:smartTagPr>
          <w:attr w:name="ProductID" w:val="0,5 g"/>
        </w:smartTagPr>
        <w:r w:rsidRPr="008B38EC">
          <w:rPr>
            <w:rFonts w:ascii="Times New Roman" w:hAnsi="Times New Roman"/>
            <w:b w:val="0"/>
            <w:sz w:val="22"/>
            <w:szCs w:val="22"/>
          </w:rPr>
          <w:t>0,5 g</w:t>
        </w:r>
      </w:smartTag>
    </w:p>
    <w:p w14:paraId="5843CF03" w14:textId="77777777" w:rsidR="003E45D7" w:rsidRPr="008B38EC" w:rsidRDefault="003E45D7" w:rsidP="008B38EC">
      <w:pPr>
        <w:pStyle w:val="Zkladntext"/>
        <w:ind w:left="1440"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 xml:space="preserve">50 injekčných liekoviek po </w:t>
      </w:r>
      <w:smartTag w:uri="urn:schemas-microsoft-com:office:smarttags" w:element="metricconverter">
        <w:smartTagPr>
          <w:attr w:name="ProductID" w:val="0,5 g"/>
        </w:smartTagPr>
        <w:r w:rsidRPr="008B38EC">
          <w:rPr>
            <w:rFonts w:ascii="Times New Roman" w:hAnsi="Times New Roman"/>
            <w:b w:val="0"/>
            <w:sz w:val="22"/>
            <w:szCs w:val="22"/>
          </w:rPr>
          <w:t>0,5 g</w:t>
        </w:r>
      </w:smartTag>
    </w:p>
    <w:p w14:paraId="3C698CBE" w14:textId="77777777" w:rsidR="003E45D7" w:rsidRPr="008B38EC" w:rsidRDefault="003E45D7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38492905" w14:textId="77777777" w:rsidR="003E45D7" w:rsidRPr="008B38EC" w:rsidRDefault="003E45D7" w:rsidP="008B38EC">
      <w:pPr>
        <w:pStyle w:val="Zkladntext"/>
        <w:ind w:left="1440"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 xml:space="preserve">1 injekčná liekovka po </w:t>
      </w:r>
      <w:smartTag w:uri="urn:schemas-microsoft-com:office:smarttags" w:element="metricconverter">
        <w:smartTagPr>
          <w:attr w:name="ProductID" w:val="1,0 g"/>
        </w:smartTagPr>
        <w:r w:rsidRPr="008B38EC">
          <w:rPr>
            <w:rFonts w:ascii="Times New Roman" w:hAnsi="Times New Roman"/>
            <w:b w:val="0"/>
            <w:sz w:val="22"/>
            <w:szCs w:val="22"/>
          </w:rPr>
          <w:t>1,0 g</w:t>
        </w:r>
      </w:smartTag>
      <w:r w:rsidRPr="008B38EC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69B7700B" w14:textId="77777777" w:rsidR="003E45D7" w:rsidRPr="008B38EC" w:rsidRDefault="003E45D7" w:rsidP="008B38EC">
      <w:pPr>
        <w:pStyle w:val="Zkladntext"/>
        <w:ind w:left="1440"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 xml:space="preserve">10 injekčných liekoviek po </w:t>
      </w:r>
      <w:smartTag w:uri="urn:schemas-microsoft-com:office:smarttags" w:element="metricconverter">
        <w:smartTagPr>
          <w:attr w:name="ProductID" w:val="1,0 g"/>
        </w:smartTagPr>
        <w:r w:rsidRPr="008B38EC">
          <w:rPr>
            <w:rFonts w:ascii="Times New Roman" w:hAnsi="Times New Roman"/>
            <w:b w:val="0"/>
            <w:sz w:val="22"/>
            <w:szCs w:val="22"/>
          </w:rPr>
          <w:t>1,0 g</w:t>
        </w:r>
      </w:smartTag>
      <w:r w:rsidRPr="008B38EC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3D523DEC" w14:textId="77777777" w:rsidR="003E45D7" w:rsidRDefault="003E45D7" w:rsidP="008B38EC">
      <w:pPr>
        <w:pStyle w:val="Zkladntext"/>
        <w:ind w:left="1440"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 xml:space="preserve">50 injekčných liekoviek po </w:t>
      </w:r>
      <w:smartTag w:uri="urn:schemas-microsoft-com:office:smarttags" w:element="metricconverter">
        <w:smartTagPr>
          <w:attr w:name="ProductID" w:val="1,0 g"/>
        </w:smartTagPr>
        <w:r w:rsidRPr="008B38EC">
          <w:rPr>
            <w:rFonts w:ascii="Times New Roman" w:hAnsi="Times New Roman"/>
            <w:b w:val="0"/>
            <w:sz w:val="22"/>
            <w:szCs w:val="22"/>
          </w:rPr>
          <w:t>1,0 g</w:t>
        </w:r>
      </w:smartTag>
    </w:p>
    <w:p w14:paraId="171E5E1B" w14:textId="77777777" w:rsidR="00D448D6" w:rsidRPr="00D448D6" w:rsidRDefault="00D448D6" w:rsidP="00D448D6">
      <w:pPr>
        <w:tabs>
          <w:tab w:val="left" w:pos="7200"/>
        </w:tabs>
        <w:autoSpaceDE w:val="0"/>
        <w:autoSpaceDN w:val="0"/>
        <w:jc w:val="both"/>
        <w:rPr>
          <w:rFonts w:ascii="Times New Roman" w:hAnsi="Times New Roman"/>
          <w:sz w:val="22"/>
          <w:szCs w:val="22"/>
          <w:lang w:val="sk-SK"/>
        </w:rPr>
      </w:pPr>
      <w:r w:rsidRPr="00D448D6">
        <w:rPr>
          <w:rFonts w:ascii="Times New Roman" w:hAnsi="Times New Roman"/>
          <w:sz w:val="22"/>
          <w:szCs w:val="22"/>
          <w:lang w:val="sk-SK"/>
        </w:rPr>
        <w:t>Na trh nemusia byť uvedené všetky veľkosti balenia.</w:t>
      </w:r>
    </w:p>
    <w:p w14:paraId="030CDD59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1F9440E7" w14:textId="77777777" w:rsidR="00F7242E" w:rsidRPr="008B38EC" w:rsidRDefault="00FD1C7E" w:rsidP="00E819FD">
      <w:pPr>
        <w:pStyle w:val="Zkladntext"/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8B38EC">
        <w:rPr>
          <w:rFonts w:ascii="Times New Roman" w:hAnsi="Times New Roman"/>
          <w:sz w:val="22"/>
          <w:szCs w:val="22"/>
        </w:rPr>
        <w:t>6.6</w:t>
      </w:r>
      <w:r w:rsidR="00E819FD">
        <w:rPr>
          <w:rFonts w:ascii="Times New Roman" w:hAnsi="Times New Roman"/>
          <w:sz w:val="22"/>
          <w:szCs w:val="22"/>
        </w:rPr>
        <w:tab/>
      </w:r>
      <w:r w:rsidR="006B47BC" w:rsidRPr="008B38EC">
        <w:rPr>
          <w:rFonts w:ascii="Times New Roman" w:hAnsi="Times New Roman"/>
          <w:sz w:val="22"/>
          <w:szCs w:val="22"/>
        </w:rPr>
        <w:t>Špeciálne opatrenia na likvidáciu a iné zaobchádzanie s</w:t>
      </w:r>
      <w:r w:rsidR="00F7242E" w:rsidRPr="008B38EC">
        <w:rPr>
          <w:rFonts w:ascii="Times New Roman" w:hAnsi="Times New Roman"/>
          <w:sz w:val="22"/>
          <w:szCs w:val="22"/>
        </w:rPr>
        <w:t> </w:t>
      </w:r>
      <w:r w:rsidR="006B47BC" w:rsidRPr="008B38EC">
        <w:rPr>
          <w:rFonts w:ascii="Times New Roman" w:hAnsi="Times New Roman"/>
          <w:sz w:val="22"/>
          <w:szCs w:val="22"/>
        </w:rPr>
        <w:t>liekom</w:t>
      </w:r>
    </w:p>
    <w:p w14:paraId="158A9FC9" w14:textId="77777777" w:rsidR="00FD1C7E" w:rsidRPr="00E819FD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02209F8A" w14:textId="77777777" w:rsidR="00FD1C7E" w:rsidRPr="008B38EC" w:rsidRDefault="00510980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Všetok nepoužitý liek alebo odpad vzniknutý z lieku sa má zlikvidovať v súlade s národnými požiadavkami</w:t>
      </w:r>
      <w:r w:rsidR="00A94A4B" w:rsidRPr="008B38EC">
        <w:rPr>
          <w:rFonts w:ascii="Times New Roman" w:hAnsi="Times New Roman"/>
          <w:b w:val="0"/>
          <w:sz w:val="22"/>
          <w:szCs w:val="22"/>
        </w:rPr>
        <w:t>.</w:t>
      </w:r>
    </w:p>
    <w:p w14:paraId="3895297B" w14:textId="77777777" w:rsidR="00C77B97" w:rsidRPr="008B38EC" w:rsidRDefault="00C77B97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4D651DF0" w14:textId="77777777" w:rsidR="00F7242E" w:rsidRPr="008B38EC" w:rsidRDefault="00F7242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3B3A7141" w14:textId="77777777" w:rsidR="00FD1C7E" w:rsidRPr="008B38EC" w:rsidRDefault="00FD1C7E" w:rsidP="00E819FD">
      <w:pPr>
        <w:pStyle w:val="Zkladntext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caps/>
          <w:sz w:val="22"/>
          <w:szCs w:val="22"/>
        </w:rPr>
      </w:pPr>
      <w:r w:rsidRPr="008B38EC">
        <w:rPr>
          <w:rFonts w:ascii="Times New Roman" w:hAnsi="Times New Roman"/>
          <w:caps/>
          <w:sz w:val="22"/>
          <w:szCs w:val="22"/>
        </w:rPr>
        <w:lastRenderedPageBreak/>
        <w:t xml:space="preserve">DržiteĽ rozhodnutia o registrácii </w:t>
      </w:r>
    </w:p>
    <w:p w14:paraId="4C17A820" w14:textId="77777777" w:rsidR="00F7242E" w:rsidRPr="00E819FD" w:rsidRDefault="00F7242E" w:rsidP="008B38EC">
      <w:pPr>
        <w:pStyle w:val="Zkladntext"/>
        <w:jc w:val="both"/>
        <w:rPr>
          <w:rFonts w:ascii="Times New Roman" w:hAnsi="Times New Roman"/>
          <w:b w:val="0"/>
          <w:caps/>
          <w:sz w:val="22"/>
          <w:szCs w:val="22"/>
        </w:rPr>
      </w:pPr>
    </w:p>
    <w:p w14:paraId="4299A17A" w14:textId="77777777" w:rsidR="00FD1C7E" w:rsidRPr="008B38EC" w:rsidRDefault="000E6C5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 xml:space="preserve">BB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Pharma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8B38EC">
        <w:rPr>
          <w:rFonts w:ascii="Times New Roman" w:hAnsi="Times New Roman"/>
          <w:b w:val="0"/>
          <w:sz w:val="22"/>
          <w:szCs w:val="22"/>
        </w:rPr>
        <w:t>a.s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 xml:space="preserve">., </w:t>
      </w:r>
      <w:proofErr w:type="spellStart"/>
      <w:r w:rsidR="00217D79">
        <w:rPr>
          <w:rFonts w:ascii="Times New Roman" w:hAnsi="Times New Roman"/>
          <w:b w:val="0"/>
          <w:sz w:val="22"/>
          <w:szCs w:val="22"/>
        </w:rPr>
        <w:t>Durychova</w:t>
      </w:r>
      <w:proofErr w:type="spellEnd"/>
      <w:r w:rsidR="00217D79">
        <w:rPr>
          <w:rFonts w:ascii="Times New Roman" w:hAnsi="Times New Roman"/>
          <w:b w:val="0"/>
          <w:sz w:val="22"/>
          <w:szCs w:val="22"/>
        </w:rPr>
        <w:t xml:space="preserve"> 101/66, 142</w:t>
      </w:r>
      <w:r w:rsidRPr="008B38EC">
        <w:rPr>
          <w:rFonts w:ascii="Times New Roman" w:hAnsi="Times New Roman"/>
          <w:b w:val="0"/>
          <w:sz w:val="22"/>
          <w:szCs w:val="22"/>
        </w:rPr>
        <w:t xml:space="preserve"> 00 Praha 4</w:t>
      </w:r>
      <w:r w:rsidR="00217D79">
        <w:rPr>
          <w:rFonts w:ascii="Times New Roman" w:hAnsi="Times New Roman"/>
          <w:b w:val="0"/>
          <w:sz w:val="22"/>
          <w:szCs w:val="22"/>
        </w:rPr>
        <w:t xml:space="preserve"> - </w:t>
      </w:r>
      <w:proofErr w:type="spellStart"/>
      <w:r w:rsidR="00217D79">
        <w:rPr>
          <w:rFonts w:ascii="Times New Roman" w:hAnsi="Times New Roman"/>
          <w:b w:val="0"/>
          <w:sz w:val="22"/>
          <w:szCs w:val="22"/>
        </w:rPr>
        <w:t>Lhotka</w:t>
      </w:r>
      <w:proofErr w:type="spellEnd"/>
      <w:r w:rsidRPr="008B38EC">
        <w:rPr>
          <w:rFonts w:ascii="Times New Roman" w:hAnsi="Times New Roman"/>
          <w:b w:val="0"/>
          <w:sz w:val="22"/>
          <w:szCs w:val="22"/>
        </w:rPr>
        <w:t>, Česká republika</w:t>
      </w:r>
      <w:r w:rsidR="00FD1C7E" w:rsidRPr="008B38EC">
        <w:rPr>
          <w:rFonts w:ascii="Times New Roman" w:hAnsi="Times New Roman"/>
          <w:b w:val="0"/>
          <w:sz w:val="22"/>
          <w:szCs w:val="22"/>
        </w:rPr>
        <w:t>.</w:t>
      </w:r>
    </w:p>
    <w:p w14:paraId="1AD49499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68556BCD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</w:p>
    <w:p w14:paraId="3015767C" w14:textId="77777777" w:rsidR="00F7242E" w:rsidRPr="008B38EC" w:rsidRDefault="00FD1C7E" w:rsidP="00E819FD">
      <w:pPr>
        <w:pStyle w:val="Zkladntext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caps/>
          <w:sz w:val="22"/>
          <w:szCs w:val="22"/>
        </w:rPr>
      </w:pPr>
      <w:r w:rsidRPr="008B38EC">
        <w:rPr>
          <w:rFonts w:ascii="Times New Roman" w:hAnsi="Times New Roman"/>
          <w:caps/>
          <w:sz w:val="22"/>
          <w:szCs w:val="22"/>
        </w:rPr>
        <w:t>Registračné čísl</w:t>
      </w:r>
      <w:r w:rsidR="00AF4762" w:rsidRPr="008B38EC">
        <w:rPr>
          <w:rFonts w:ascii="Times New Roman" w:hAnsi="Times New Roman"/>
          <w:caps/>
          <w:sz w:val="22"/>
          <w:szCs w:val="22"/>
        </w:rPr>
        <w:t>A</w:t>
      </w:r>
    </w:p>
    <w:p w14:paraId="426F32D0" w14:textId="77777777" w:rsidR="00FD1C7E" w:rsidRPr="00E819FD" w:rsidRDefault="00FD1C7E" w:rsidP="008B38EC">
      <w:pPr>
        <w:pStyle w:val="Zkladntext"/>
        <w:jc w:val="both"/>
        <w:rPr>
          <w:rFonts w:ascii="Times New Roman" w:hAnsi="Times New Roman"/>
          <w:b w:val="0"/>
          <w:caps/>
          <w:sz w:val="22"/>
          <w:szCs w:val="22"/>
        </w:rPr>
      </w:pPr>
    </w:p>
    <w:p w14:paraId="3EFD1F24" w14:textId="08BECF6C" w:rsidR="00FD1C7E" w:rsidRPr="008B38EC" w:rsidRDefault="00AF4762" w:rsidP="008B38EC">
      <w:pPr>
        <w:pStyle w:val="Zkladntext"/>
        <w:jc w:val="both"/>
        <w:rPr>
          <w:rFonts w:ascii="Times New Roman" w:hAnsi="Times New Roman"/>
          <w:b w:val="0"/>
          <w:caps/>
          <w:sz w:val="22"/>
          <w:szCs w:val="22"/>
        </w:rPr>
      </w:pPr>
      <w:r w:rsidRPr="008B38EC">
        <w:rPr>
          <w:rFonts w:ascii="Times New Roman" w:hAnsi="Times New Roman"/>
          <w:b w:val="0"/>
          <w:caps/>
          <w:sz w:val="22"/>
          <w:szCs w:val="22"/>
        </w:rPr>
        <w:t xml:space="preserve">AMPICILIN </w:t>
      </w:r>
      <w:r w:rsidR="00235AA6">
        <w:rPr>
          <w:rFonts w:ascii="Times New Roman" w:hAnsi="Times New Roman"/>
          <w:b w:val="0"/>
          <w:sz w:val="22"/>
          <w:szCs w:val="22"/>
        </w:rPr>
        <w:t>BBP 0,5 g</w:t>
      </w:r>
      <w:r w:rsidRPr="008B38EC">
        <w:rPr>
          <w:rFonts w:ascii="Times New Roman" w:hAnsi="Times New Roman"/>
          <w:b w:val="0"/>
          <w:caps/>
          <w:sz w:val="22"/>
          <w:szCs w:val="22"/>
        </w:rPr>
        <w:t xml:space="preserve">: </w:t>
      </w:r>
      <w:r w:rsidR="00FD1C7E" w:rsidRPr="008B38EC">
        <w:rPr>
          <w:rFonts w:ascii="Times New Roman" w:hAnsi="Times New Roman"/>
          <w:b w:val="0"/>
          <w:caps/>
          <w:sz w:val="22"/>
          <w:szCs w:val="22"/>
        </w:rPr>
        <w:t>15/0548/92-S</w:t>
      </w:r>
    </w:p>
    <w:p w14:paraId="0FA09028" w14:textId="71C8B927" w:rsidR="00FD1C7E" w:rsidRPr="008B38EC" w:rsidRDefault="006B661C" w:rsidP="008B38EC">
      <w:pPr>
        <w:pStyle w:val="Zkladntext"/>
        <w:jc w:val="both"/>
        <w:rPr>
          <w:rFonts w:ascii="Times New Roman" w:hAnsi="Times New Roman"/>
          <w:b w:val="0"/>
          <w:caps/>
          <w:sz w:val="22"/>
          <w:szCs w:val="22"/>
        </w:rPr>
      </w:pPr>
      <w:r w:rsidRPr="008B38EC">
        <w:rPr>
          <w:rFonts w:ascii="Times New Roman" w:hAnsi="Times New Roman"/>
          <w:b w:val="0"/>
          <w:caps/>
          <w:sz w:val="22"/>
          <w:szCs w:val="22"/>
        </w:rPr>
        <w:t xml:space="preserve">AMPICILIN </w:t>
      </w:r>
      <w:r w:rsidR="00235AA6">
        <w:rPr>
          <w:rFonts w:ascii="Times New Roman" w:hAnsi="Times New Roman"/>
          <w:b w:val="0"/>
          <w:sz w:val="22"/>
          <w:szCs w:val="22"/>
        </w:rPr>
        <w:t>BBP 1 g</w:t>
      </w:r>
      <w:r w:rsidRPr="008B38EC">
        <w:rPr>
          <w:rFonts w:ascii="Times New Roman" w:hAnsi="Times New Roman"/>
          <w:b w:val="0"/>
          <w:caps/>
          <w:sz w:val="22"/>
          <w:szCs w:val="22"/>
        </w:rPr>
        <w:t>:</w:t>
      </w:r>
      <w:r w:rsidR="00F7242E" w:rsidRPr="008B38EC">
        <w:rPr>
          <w:rFonts w:ascii="Times New Roman" w:hAnsi="Times New Roman"/>
          <w:b w:val="0"/>
          <w:caps/>
          <w:sz w:val="22"/>
          <w:szCs w:val="22"/>
        </w:rPr>
        <w:t xml:space="preserve"> 15/0299/13-S</w:t>
      </w:r>
    </w:p>
    <w:p w14:paraId="1DC70D79" w14:textId="77777777" w:rsidR="00FD1C7E" w:rsidRPr="008B38EC" w:rsidRDefault="00FD1C7E" w:rsidP="008B38EC">
      <w:pPr>
        <w:pStyle w:val="Zkladntext"/>
        <w:jc w:val="both"/>
        <w:rPr>
          <w:rFonts w:ascii="Times New Roman" w:hAnsi="Times New Roman"/>
          <w:b w:val="0"/>
          <w:caps/>
          <w:sz w:val="22"/>
          <w:szCs w:val="22"/>
        </w:rPr>
      </w:pPr>
    </w:p>
    <w:p w14:paraId="785CA49C" w14:textId="77777777" w:rsidR="0048557D" w:rsidRPr="008B38EC" w:rsidRDefault="0048557D" w:rsidP="008B38EC">
      <w:pPr>
        <w:pStyle w:val="Zkladntext"/>
        <w:jc w:val="both"/>
        <w:rPr>
          <w:rFonts w:ascii="Times New Roman" w:hAnsi="Times New Roman"/>
          <w:b w:val="0"/>
          <w:caps/>
          <w:sz w:val="22"/>
          <w:szCs w:val="22"/>
        </w:rPr>
      </w:pPr>
    </w:p>
    <w:p w14:paraId="1523E3B8" w14:textId="77777777" w:rsidR="00FD1C7E" w:rsidRPr="008B38EC" w:rsidRDefault="00FD1C7E" w:rsidP="00E819FD">
      <w:pPr>
        <w:pStyle w:val="Zkladntext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caps/>
          <w:sz w:val="22"/>
          <w:szCs w:val="22"/>
        </w:rPr>
      </w:pPr>
      <w:r w:rsidRPr="008B38EC">
        <w:rPr>
          <w:rFonts w:ascii="Times New Roman" w:hAnsi="Times New Roman"/>
          <w:caps/>
          <w:sz w:val="22"/>
          <w:szCs w:val="22"/>
        </w:rPr>
        <w:t xml:space="preserve">Dátum </w:t>
      </w:r>
      <w:r w:rsidR="006B661C" w:rsidRPr="008B38EC">
        <w:rPr>
          <w:rFonts w:ascii="Times New Roman" w:hAnsi="Times New Roman"/>
          <w:caps/>
          <w:sz w:val="22"/>
          <w:szCs w:val="22"/>
        </w:rPr>
        <w:t xml:space="preserve">PRVEJ </w:t>
      </w:r>
      <w:r w:rsidRPr="008B38EC">
        <w:rPr>
          <w:rFonts w:ascii="Times New Roman" w:hAnsi="Times New Roman"/>
          <w:caps/>
          <w:sz w:val="22"/>
          <w:szCs w:val="22"/>
        </w:rPr>
        <w:t>registrácie / Predĺženia registrácie</w:t>
      </w:r>
    </w:p>
    <w:p w14:paraId="1CE3C4D1" w14:textId="77777777" w:rsidR="00F7242E" w:rsidRPr="00E819FD" w:rsidRDefault="00F7242E" w:rsidP="008B38EC">
      <w:pPr>
        <w:pStyle w:val="Zkladntext"/>
        <w:jc w:val="both"/>
        <w:rPr>
          <w:rFonts w:ascii="Times New Roman" w:hAnsi="Times New Roman"/>
          <w:b w:val="0"/>
          <w:caps/>
          <w:sz w:val="22"/>
          <w:szCs w:val="22"/>
        </w:rPr>
      </w:pPr>
    </w:p>
    <w:p w14:paraId="69023787" w14:textId="77777777" w:rsidR="00FD1C7E" w:rsidRPr="008B38EC" w:rsidRDefault="00F7242E" w:rsidP="008B38EC">
      <w:pPr>
        <w:pStyle w:val="Zkladntext"/>
        <w:jc w:val="both"/>
        <w:rPr>
          <w:rFonts w:ascii="Times New Roman" w:hAnsi="Times New Roman"/>
          <w:b w:val="0"/>
          <w:caps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>Dátum prvej registrácie</w:t>
      </w:r>
      <w:r w:rsidR="00CC1AE5" w:rsidRPr="008B38EC">
        <w:rPr>
          <w:rFonts w:ascii="Times New Roman" w:hAnsi="Times New Roman"/>
          <w:b w:val="0"/>
          <w:sz w:val="22"/>
          <w:szCs w:val="22"/>
        </w:rPr>
        <w:t xml:space="preserve">: </w:t>
      </w:r>
      <w:r w:rsidR="006B661C" w:rsidRPr="008B38EC">
        <w:rPr>
          <w:rFonts w:ascii="Times New Roman" w:hAnsi="Times New Roman"/>
          <w:b w:val="0"/>
          <w:caps/>
          <w:sz w:val="22"/>
          <w:szCs w:val="22"/>
        </w:rPr>
        <w:t>16.</w:t>
      </w:r>
      <w:r w:rsidR="003E45D7" w:rsidRPr="008B38EC">
        <w:rPr>
          <w:rFonts w:ascii="Times New Roman" w:hAnsi="Times New Roman"/>
          <w:b w:val="0"/>
          <w:caps/>
          <w:sz w:val="22"/>
          <w:szCs w:val="22"/>
        </w:rPr>
        <w:t xml:space="preserve"> </w:t>
      </w:r>
      <w:r w:rsidR="003E45D7" w:rsidRPr="008B38EC">
        <w:rPr>
          <w:rFonts w:ascii="Times New Roman" w:hAnsi="Times New Roman"/>
          <w:b w:val="0"/>
          <w:sz w:val="22"/>
          <w:szCs w:val="22"/>
        </w:rPr>
        <w:t>október</w:t>
      </w:r>
      <w:r w:rsidR="00687FF7" w:rsidRPr="008B38EC">
        <w:rPr>
          <w:rFonts w:ascii="Times New Roman" w:hAnsi="Times New Roman"/>
          <w:b w:val="0"/>
          <w:caps/>
          <w:sz w:val="22"/>
          <w:szCs w:val="22"/>
        </w:rPr>
        <w:t>1992</w:t>
      </w:r>
      <w:r w:rsidR="0069515E" w:rsidRPr="008B38EC">
        <w:rPr>
          <w:rFonts w:ascii="Times New Roman" w:hAnsi="Times New Roman"/>
          <w:b w:val="0"/>
          <w:caps/>
          <w:sz w:val="22"/>
          <w:szCs w:val="22"/>
        </w:rPr>
        <w:t xml:space="preserve">  </w:t>
      </w:r>
    </w:p>
    <w:p w14:paraId="15191953" w14:textId="77777777" w:rsidR="00FD1C7E" w:rsidRPr="008B38EC" w:rsidRDefault="00CC1AE5" w:rsidP="008B38EC">
      <w:pPr>
        <w:pStyle w:val="Zkladntext"/>
        <w:jc w:val="both"/>
        <w:rPr>
          <w:rFonts w:ascii="Times New Roman" w:hAnsi="Times New Roman"/>
          <w:b w:val="0"/>
          <w:sz w:val="22"/>
          <w:szCs w:val="22"/>
        </w:rPr>
      </w:pPr>
      <w:r w:rsidRPr="008B38EC">
        <w:rPr>
          <w:rFonts w:ascii="Times New Roman" w:hAnsi="Times New Roman"/>
          <w:b w:val="0"/>
          <w:sz w:val="22"/>
          <w:szCs w:val="22"/>
        </w:rPr>
        <w:t>Dátum posledného predĺženia registrácie: 26.</w:t>
      </w:r>
      <w:r w:rsidR="003E45D7" w:rsidRPr="008B38EC">
        <w:rPr>
          <w:rFonts w:ascii="Times New Roman" w:hAnsi="Times New Roman"/>
          <w:b w:val="0"/>
          <w:sz w:val="22"/>
          <w:szCs w:val="22"/>
        </w:rPr>
        <w:t xml:space="preserve"> marec </w:t>
      </w:r>
      <w:r w:rsidRPr="008B38EC">
        <w:rPr>
          <w:rFonts w:ascii="Times New Roman" w:hAnsi="Times New Roman"/>
          <w:b w:val="0"/>
          <w:sz w:val="22"/>
          <w:szCs w:val="22"/>
        </w:rPr>
        <w:t>2007</w:t>
      </w:r>
    </w:p>
    <w:p w14:paraId="7EED527A" w14:textId="77777777" w:rsidR="00FD1C7E" w:rsidRDefault="00FD1C7E" w:rsidP="008B38EC">
      <w:pPr>
        <w:pStyle w:val="Zkladntext"/>
        <w:jc w:val="both"/>
        <w:rPr>
          <w:rFonts w:ascii="Times New Roman" w:hAnsi="Times New Roman"/>
          <w:b w:val="0"/>
          <w:caps/>
          <w:sz w:val="22"/>
          <w:szCs w:val="22"/>
        </w:rPr>
      </w:pPr>
    </w:p>
    <w:p w14:paraId="7181FD8A" w14:textId="77777777" w:rsidR="00E96B45" w:rsidRPr="00E819FD" w:rsidRDefault="00E96B45" w:rsidP="008B38EC">
      <w:pPr>
        <w:pStyle w:val="Zkladntext"/>
        <w:jc w:val="both"/>
        <w:rPr>
          <w:rFonts w:ascii="Times New Roman" w:hAnsi="Times New Roman"/>
          <w:b w:val="0"/>
          <w:caps/>
          <w:sz w:val="22"/>
          <w:szCs w:val="22"/>
        </w:rPr>
      </w:pPr>
    </w:p>
    <w:p w14:paraId="22E894A4" w14:textId="77777777" w:rsidR="00E85E98" w:rsidRPr="008B38EC" w:rsidRDefault="00FD1C7E" w:rsidP="00E819FD">
      <w:pPr>
        <w:pStyle w:val="Zkladntext"/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Times New Roman" w:hAnsi="Times New Roman"/>
          <w:caps/>
          <w:sz w:val="22"/>
          <w:szCs w:val="22"/>
        </w:rPr>
      </w:pPr>
      <w:r w:rsidRPr="008B38EC">
        <w:rPr>
          <w:rFonts w:ascii="Times New Roman" w:hAnsi="Times New Roman"/>
          <w:caps/>
          <w:sz w:val="22"/>
          <w:szCs w:val="22"/>
        </w:rPr>
        <w:t xml:space="preserve">DÁtum revízie textu </w:t>
      </w:r>
    </w:p>
    <w:p w14:paraId="4F9B14A5" w14:textId="77777777" w:rsidR="00CC1AE5" w:rsidRPr="008B38EC" w:rsidRDefault="00CC1AE5" w:rsidP="008B38EC">
      <w:pPr>
        <w:pStyle w:val="Zkladntext"/>
        <w:jc w:val="both"/>
        <w:rPr>
          <w:rFonts w:ascii="Times New Roman" w:hAnsi="Times New Roman"/>
          <w:b w:val="0"/>
          <w:caps/>
          <w:sz w:val="22"/>
          <w:szCs w:val="22"/>
        </w:rPr>
      </w:pPr>
    </w:p>
    <w:p w14:paraId="0B73D935" w14:textId="6D83DE80" w:rsidR="00FD1C7E" w:rsidRPr="00E96B45" w:rsidRDefault="00EB6D3B" w:rsidP="008B38EC">
      <w:pPr>
        <w:pStyle w:val="Zkladntext"/>
        <w:jc w:val="both"/>
        <w:rPr>
          <w:rFonts w:ascii="Times New Roman" w:hAnsi="Times New Roman"/>
          <w:b w:val="0"/>
          <w:caps/>
          <w:sz w:val="22"/>
          <w:szCs w:val="22"/>
        </w:rPr>
      </w:pPr>
      <w:r>
        <w:rPr>
          <w:rFonts w:ascii="Times New Roman" w:hAnsi="Times New Roman"/>
          <w:b w:val="0"/>
          <w:caps/>
          <w:sz w:val="22"/>
          <w:szCs w:val="22"/>
        </w:rPr>
        <w:t>03/2020</w:t>
      </w:r>
      <w:bookmarkStart w:id="0" w:name="_GoBack"/>
      <w:bookmarkEnd w:id="0"/>
    </w:p>
    <w:sectPr w:rsidR="00FD1C7E" w:rsidRPr="00E96B45" w:rsidSect="005A59D4">
      <w:headerReference w:type="default" r:id="rId9"/>
      <w:footerReference w:type="default" r:id="rId10"/>
      <w:footnotePr>
        <w:pos w:val="sectEnd"/>
      </w:footnotePr>
      <w:endnotePr>
        <w:numFmt w:val="decimal"/>
        <w:numStart w:val="0"/>
      </w:endnotePr>
      <w:pgSz w:w="12240" w:h="15840"/>
      <w:pgMar w:top="1134" w:right="1183" w:bottom="1134" w:left="1134" w:header="709" w:footer="72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EF764" w14:textId="77777777" w:rsidR="00952EB4" w:rsidRDefault="00952EB4">
      <w:r>
        <w:separator/>
      </w:r>
    </w:p>
  </w:endnote>
  <w:endnote w:type="continuationSeparator" w:id="0">
    <w:p w14:paraId="489489B0" w14:textId="77777777" w:rsidR="00952EB4" w:rsidRDefault="0095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alE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1422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22DAA741" w14:textId="77777777" w:rsidR="0089399E" w:rsidRPr="0089399E" w:rsidRDefault="00765A02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89399E">
          <w:rPr>
            <w:rFonts w:ascii="Times New Roman" w:hAnsi="Times New Roman"/>
            <w:sz w:val="18"/>
            <w:szCs w:val="18"/>
          </w:rPr>
          <w:fldChar w:fldCharType="begin"/>
        </w:r>
        <w:r w:rsidR="0089399E" w:rsidRPr="0089399E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89399E">
          <w:rPr>
            <w:rFonts w:ascii="Times New Roman" w:hAnsi="Times New Roman"/>
            <w:sz w:val="18"/>
            <w:szCs w:val="18"/>
          </w:rPr>
          <w:fldChar w:fldCharType="separate"/>
        </w:r>
        <w:r w:rsidR="001F1A1F" w:rsidRPr="001F1A1F">
          <w:rPr>
            <w:rFonts w:ascii="Times New Roman" w:hAnsi="Times New Roman"/>
            <w:noProof/>
            <w:sz w:val="18"/>
            <w:szCs w:val="18"/>
            <w:lang w:val="sk-SK"/>
          </w:rPr>
          <w:t>5</w:t>
        </w:r>
        <w:r w:rsidRPr="0089399E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394F38F0" w14:textId="77777777" w:rsidR="0089399E" w:rsidRPr="0089399E" w:rsidRDefault="0089399E">
    <w:pPr>
      <w:pStyle w:val="Pt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AA762" w14:textId="77777777" w:rsidR="00952EB4" w:rsidRDefault="00952EB4">
      <w:r>
        <w:separator/>
      </w:r>
    </w:p>
  </w:footnote>
  <w:footnote w:type="continuationSeparator" w:id="0">
    <w:p w14:paraId="1642A4C8" w14:textId="77777777" w:rsidR="00952EB4" w:rsidRDefault="00952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EC25D" w14:textId="388CA67D" w:rsidR="003E7C40" w:rsidRPr="003E7C40" w:rsidRDefault="003E7C40" w:rsidP="003E7C40">
    <w:pPr>
      <w:pStyle w:val="Hlavika"/>
      <w:jc w:val="both"/>
      <w:rPr>
        <w:rFonts w:ascii="Times New Roman" w:hAnsi="Times New Roman"/>
        <w:sz w:val="18"/>
        <w:szCs w:val="18"/>
        <w:lang w:val="sk-SK"/>
      </w:rPr>
    </w:pPr>
    <w:r w:rsidRPr="003E7C40">
      <w:rPr>
        <w:rFonts w:ascii="Times New Roman" w:hAnsi="Times New Roman"/>
        <w:sz w:val="18"/>
        <w:szCs w:val="18"/>
        <w:lang w:val="sk-SK"/>
      </w:rPr>
      <w:t xml:space="preserve">Príloha č. </w:t>
    </w:r>
    <w:r w:rsidR="00B81DB2">
      <w:rPr>
        <w:rFonts w:ascii="Times New Roman" w:hAnsi="Times New Roman"/>
        <w:sz w:val="18"/>
        <w:szCs w:val="18"/>
        <w:lang w:val="sk-SK"/>
      </w:rPr>
      <w:t>2</w:t>
    </w:r>
    <w:r w:rsidR="00B81DB2" w:rsidRPr="003E7C40">
      <w:rPr>
        <w:rFonts w:ascii="Times New Roman" w:hAnsi="Times New Roman"/>
        <w:sz w:val="18"/>
        <w:szCs w:val="18"/>
        <w:lang w:val="sk-SK"/>
      </w:rPr>
      <w:t xml:space="preserve"> </w:t>
    </w:r>
    <w:r w:rsidRPr="003E7C40">
      <w:rPr>
        <w:rFonts w:ascii="Times New Roman" w:hAnsi="Times New Roman"/>
        <w:sz w:val="18"/>
        <w:szCs w:val="18"/>
        <w:lang w:val="sk-SK"/>
      </w:rPr>
      <w:t xml:space="preserve">k notifikácii o zmene, ev. č.: </w:t>
    </w:r>
    <w:r w:rsidR="00554D71" w:rsidRPr="00554D71">
      <w:rPr>
        <w:rFonts w:ascii="Times New Roman" w:hAnsi="Times New Roman"/>
        <w:sz w:val="18"/>
        <w:szCs w:val="18"/>
        <w:lang w:val="sk-SK"/>
      </w:rPr>
      <w:t xml:space="preserve">2020/00171-Z1B </w:t>
    </w:r>
  </w:p>
  <w:p w14:paraId="2A834161" w14:textId="77777777" w:rsidR="003E45D7" w:rsidRPr="004E7EEA" w:rsidRDefault="003E45D7" w:rsidP="006738FA">
    <w:pPr>
      <w:pStyle w:val="Hlavika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5B421E8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F727FF3"/>
    <w:multiLevelType w:val="hybridMultilevel"/>
    <w:tmpl w:val="28800098"/>
    <w:lvl w:ilvl="0" w:tplc="B8A63D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0010E"/>
    <w:multiLevelType w:val="hybridMultilevel"/>
    <w:tmpl w:val="FE3497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B1F43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95"/>
    <w:rsid w:val="00015DFC"/>
    <w:rsid w:val="00021DF1"/>
    <w:rsid w:val="00021F3F"/>
    <w:rsid w:val="000469C9"/>
    <w:rsid w:val="00046A13"/>
    <w:rsid w:val="0006216D"/>
    <w:rsid w:val="00063012"/>
    <w:rsid w:val="00070938"/>
    <w:rsid w:val="0007606F"/>
    <w:rsid w:val="00081694"/>
    <w:rsid w:val="00087F51"/>
    <w:rsid w:val="0009305C"/>
    <w:rsid w:val="000932A4"/>
    <w:rsid w:val="00095E4A"/>
    <w:rsid w:val="00096ED0"/>
    <w:rsid w:val="000B5BD4"/>
    <w:rsid w:val="000C1D15"/>
    <w:rsid w:val="000C4A9D"/>
    <w:rsid w:val="000C75F1"/>
    <w:rsid w:val="000D3157"/>
    <w:rsid w:val="000D5D2B"/>
    <w:rsid w:val="000E6C5E"/>
    <w:rsid w:val="001046A8"/>
    <w:rsid w:val="0010776A"/>
    <w:rsid w:val="0011194D"/>
    <w:rsid w:val="001153C1"/>
    <w:rsid w:val="00140DC7"/>
    <w:rsid w:val="001416F3"/>
    <w:rsid w:val="00151DC7"/>
    <w:rsid w:val="00151F1C"/>
    <w:rsid w:val="00153E81"/>
    <w:rsid w:val="00160977"/>
    <w:rsid w:val="00160A35"/>
    <w:rsid w:val="00161205"/>
    <w:rsid w:val="001633C1"/>
    <w:rsid w:val="00194967"/>
    <w:rsid w:val="0019718F"/>
    <w:rsid w:val="001A1550"/>
    <w:rsid w:val="001B070A"/>
    <w:rsid w:val="001D4D59"/>
    <w:rsid w:val="001D634A"/>
    <w:rsid w:val="001E2A88"/>
    <w:rsid w:val="001E3ED7"/>
    <w:rsid w:val="001F1A1F"/>
    <w:rsid w:val="001F1BA2"/>
    <w:rsid w:val="001F362F"/>
    <w:rsid w:val="002179A0"/>
    <w:rsid w:val="00217D79"/>
    <w:rsid w:val="002200D6"/>
    <w:rsid w:val="00221508"/>
    <w:rsid w:val="00222720"/>
    <w:rsid w:val="0022420B"/>
    <w:rsid w:val="00226FAC"/>
    <w:rsid w:val="0023174A"/>
    <w:rsid w:val="00235AA6"/>
    <w:rsid w:val="002363F4"/>
    <w:rsid w:val="00252416"/>
    <w:rsid w:val="002747CA"/>
    <w:rsid w:val="00277BD6"/>
    <w:rsid w:val="00280FB3"/>
    <w:rsid w:val="00281D52"/>
    <w:rsid w:val="00287BED"/>
    <w:rsid w:val="002C2D02"/>
    <w:rsid w:val="002C472F"/>
    <w:rsid w:val="002D411E"/>
    <w:rsid w:val="002D4488"/>
    <w:rsid w:val="003079AB"/>
    <w:rsid w:val="00307AEC"/>
    <w:rsid w:val="00312BBF"/>
    <w:rsid w:val="00322C7B"/>
    <w:rsid w:val="0032317F"/>
    <w:rsid w:val="00347E5C"/>
    <w:rsid w:val="00350D05"/>
    <w:rsid w:val="00373369"/>
    <w:rsid w:val="00393F53"/>
    <w:rsid w:val="00397F65"/>
    <w:rsid w:val="003A0FDB"/>
    <w:rsid w:val="003B72BA"/>
    <w:rsid w:val="003C5ACF"/>
    <w:rsid w:val="003D16CC"/>
    <w:rsid w:val="003D2200"/>
    <w:rsid w:val="003D2EBE"/>
    <w:rsid w:val="003E45D7"/>
    <w:rsid w:val="003E7C40"/>
    <w:rsid w:val="003F32B9"/>
    <w:rsid w:val="003F6876"/>
    <w:rsid w:val="003F7B85"/>
    <w:rsid w:val="00415626"/>
    <w:rsid w:val="004253B4"/>
    <w:rsid w:val="004257BD"/>
    <w:rsid w:val="004323B8"/>
    <w:rsid w:val="00435CFB"/>
    <w:rsid w:val="00464FFD"/>
    <w:rsid w:val="004718DC"/>
    <w:rsid w:val="004725D4"/>
    <w:rsid w:val="0048557D"/>
    <w:rsid w:val="00494B2C"/>
    <w:rsid w:val="004A6A87"/>
    <w:rsid w:val="004C618F"/>
    <w:rsid w:val="004E7919"/>
    <w:rsid w:val="004E7B01"/>
    <w:rsid w:val="004E7B37"/>
    <w:rsid w:val="004E7EEA"/>
    <w:rsid w:val="004F49FF"/>
    <w:rsid w:val="00510980"/>
    <w:rsid w:val="005142D4"/>
    <w:rsid w:val="00554D71"/>
    <w:rsid w:val="00554E35"/>
    <w:rsid w:val="00560989"/>
    <w:rsid w:val="00572458"/>
    <w:rsid w:val="00583DA3"/>
    <w:rsid w:val="00585CD0"/>
    <w:rsid w:val="00596FA2"/>
    <w:rsid w:val="005A0CB7"/>
    <w:rsid w:val="005A59D4"/>
    <w:rsid w:val="005A770D"/>
    <w:rsid w:val="005B7957"/>
    <w:rsid w:val="005B7E67"/>
    <w:rsid w:val="005C77C3"/>
    <w:rsid w:val="005E5C09"/>
    <w:rsid w:val="005E6EF5"/>
    <w:rsid w:val="005F5943"/>
    <w:rsid w:val="006056DB"/>
    <w:rsid w:val="00607105"/>
    <w:rsid w:val="00616AED"/>
    <w:rsid w:val="0062087A"/>
    <w:rsid w:val="00620B68"/>
    <w:rsid w:val="00627750"/>
    <w:rsid w:val="00631177"/>
    <w:rsid w:val="006329E2"/>
    <w:rsid w:val="00642F82"/>
    <w:rsid w:val="00644D35"/>
    <w:rsid w:val="00651FB5"/>
    <w:rsid w:val="00661F29"/>
    <w:rsid w:val="006634FD"/>
    <w:rsid w:val="00665B3F"/>
    <w:rsid w:val="0066631C"/>
    <w:rsid w:val="006738FA"/>
    <w:rsid w:val="00674551"/>
    <w:rsid w:val="00687FF7"/>
    <w:rsid w:val="00690671"/>
    <w:rsid w:val="00691DCE"/>
    <w:rsid w:val="00694996"/>
    <w:rsid w:val="0069515E"/>
    <w:rsid w:val="006967CC"/>
    <w:rsid w:val="006A1D2E"/>
    <w:rsid w:val="006A5ED8"/>
    <w:rsid w:val="006B0B8E"/>
    <w:rsid w:val="006B1740"/>
    <w:rsid w:val="006B47BC"/>
    <w:rsid w:val="006B661C"/>
    <w:rsid w:val="006E5E78"/>
    <w:rsid w:val="006F60EB"/>
    <w:rsid w:val="0071402D"/>
    <w:rsid w:val="00716F48"/>
    <w:rsid w:val="007217DA"/>
    <w:rsid w:val="007241C6"/>
    <w:rsid w:val="00726045"/>
    <w:rsid w:val="00731E8B"/>
    <w:rsid w:val="00733B76"/>
    <w:rsid w:val="0073425C"/>
    <w:rsid w:val="007370CA"/>
    <w:rsid w:val="00741878"/>
    <w:rsid w:val="00760C48"/>
    <w:rsid w:val="00765A02"/>
    <w:rsid w:val="00766648"/>
    <w:rsid w:val="00780ACC"/>
    <w:rsid w:val="00783AE3"/>
    <w:rsid w:val="00783D73"/>
    <w:rsid w:val="007875EA"/>
    <w:rsid w:val="007972AE"/>
    <w:rsid w:val="007B012D"/>
    <w:rsid w:val="007B0FC5"/>
    <w:rsid w:val="007B4018"/>
    <w:rsid w:val="007C424E"/>
    <w:rsid w:val="007C7835"/>
    <w:rsid w:val="007D6FCD"/>
    <w:rsid w:val="007E04B6"/>
    <w:rsid w:val="007E3069"/>
    <w:rsid w:val="007F2263"/>
    <w:rsid w:val="007F7C53"/>
    <w:rsid w:val="00813106"/>
    <w:rsid w:val="008565BA"/>
    <w:rsid w:val="00857220"/>
    <w:rsid w:val="0086443D"/>
    <w:rsid w:val="00880367"/>
    <w:rsid w:val="008926A5"/>
    <w:rsid w:val="0089399E"/>
    <w:rsid w:val="008A412C"/>
    <w:rsid w:val="008A451D"/>
    <w:rsid w:val="008B38EC"/>
    <w:rsid w:val="008D61B4"/>
    <w:rsid w:val="008E2199"/>
    <w:rsid w:val="008E79CA"/>
    <w:rsid w:val="008F127E"/>
    <w:rsid w:val="008F4F64"/>
    <w:rsid w:val="008F576C"/>
    <w:rsid w:val="00902788"/>
    <w:rsid w:val="00906DFC"/>
    <w:rsid w:val="00922D03"/>
    <w:rsid w:val="00944DEB"/>
    <w:rsid w:val="00952EB4"/>
    <w:rsid w:val="0095327F"/>
    <w:rsid w:val="00954DBB"/>
    <w:rsid w:val="00966176"/>
    <w:rsid w:val="009865A8"/>
    <w:rsid w:val="00987ED5"/>
    <w:rsid w:val="00991827"/>
    <w:rsid w:val="009B15C8"/>
    <w:rsid w:val="009B269C"/>
    <w:rsid w:val="009D4F79"/>
    <w:rsid w:val="009E2DED"/>
    <w:rsid w:val="009F0D50"/>
    <w:rsid w:val="009F33AA"/>
    <w:rsid w:val="00A0498C"/>
    <w:rsid w:val="00A10F60"/>
    <w:rsid w:val="00A156BB"/>
    <w:rsid w:val="00A1663F"/>
    <w:rsid w:val="00A17CCE"/>
    <w:rsid w:val="00A25D94"/>
    <w:rsid w:val="00A41270"/>
    <w:rsid w:val="00A43ACB"/>
    <w:rsid w:val="00A57406"/>
    <w:rsid w:val="00A60F0D"/>
    <w:rsid w:val="00A67AA4"/>
    <w:rsid w:val="00A715CE"/>
    <w:rsid w:val="00A7498D"/>
    <w:rsid w:val="00A933FB"/>
    <w:rsid w:val="00A94A4B"/>
    <w:rsid w:val="00AA28B3"/>
    <w:rsid w:val="00AA47C6"/>
    <w:rsid w:val="00AA6DD0"/>
    <w:rsid w:val="00AB7DE0"/>
    <w:rsid w:val="00AE05C8"/>
    <w:rsid w:val="00AE2EC5"/>
    <w:rsid w:val="00AE57FB"/>
    <w:rsid w:val="00AF4762"/>
    <w:rsid w:val="00AF6E31"/>
    <w:rsid w:val="00AF72D2"/>
    <w:rsid w:val="00B00BDD"/>
    <w:rsid w:val="00B05519"/>
    <w:rsid w:val="00B109AB"/>
    <w:rsid w:val="00B23CB0"/>
    <w:rsid w:val="00B40794"/>
    <w:rsid w:val="00B43A79"/>
    <w:rsid w:val="00B46C82"/>
    <w:rsid w:val="00B66F49"/>
    <w:rsid w:val="00B67607"/>
    <w:rsid w:val="00B77C54"/>
    <w:rsid w:val="00B81DB2"/>
    <w:rsid w:val="00B81EE7"/>
    <w:rsid w:val="00B86395"/>
    <w:rsid w:val="00B96D1F"/>
    <w:rsid w:val="00B975F0"/>
    <w:rsid w:val="00BA3782"/>
    <w:rsid w:val="00BB16EA"/>
    <w:rsid w:val="00BB2DBA"/>
    <w:rsid w:val="00BC35CD"/>
    <w:rsid w:val="00BC42EF"/>
    <w:rsid w:val="00BC79D9"/>
    <w:rsid w:val="00BD5E02"/>
    <w:rsid w:val="00BD70D5"/>
    <w:rsid w:val="00BE11CE"/>
    <w:rsid w:val="00BF0A70"/>
    <w:rsid w:val="00BF70FD"/>
    <w:rsid w:val="00C164BC"/>
    <w:rsid w:val="00C25EE8"/>
    <w:rsid w:val="00C27297"/>
    <w:rsid w:val="00C34D05"/>
    <w:rsid w:val="00C46CDC"/>
    <w:rsid w:val="00C50723"/>
    <w:rsid w:val="00C710B5"/>
    <w:rsid w:val="00C7694C"/>
    <w:rsid w:val="00C77B97"/>
    <w:rsid w:val="00C91B97"/>
    <w:rsid w:val="00CA11A5"/>
    <w:rsid w:val="00CB3C92"/>
    <w:rsid w:val="00CB549E"/>
    <w:rsid w:val="00CB671E"/>
    <w:rsid w:val="00CB6951"/>
    <w:rsid w:val="00CB76C6"/>
    <w:rsid w:val="00CC08B8"/>
    <w:rsid w:val="00CC1AE5"/>
    <w:rsid w:val="00CF31C5"/>
    <w:rsid w:val="00CF63D7"/>
    <w:rsid w:val="00CF6C4C"/>
    <w:rsid w:val="00D00D7D"/>
    <w:rsid w:val="00D019AB"/>
    <w:rsid w:val="00D11C78"/>
    <w:rsid w:val="00D261AB"/>
    <w:rsid w:val="00D3495E"/>
    <w:rsid w:val="00D448D6"/>
    <w:rsid w:val="00D53E5D"/>
    <w:rsid w:val="00D63548"/>
    <w:rsid w:val="00D72A14"/>
    <w:rsid w:val="00D7778B"/>
    <w:rsid w:val="00D80456"/>
    <w:rsid w:val="00D921AE"/>
    <w:rsid w:val="00D9490C"/>
    <w:rsid w:val="00D96037"/>
    <w:rsid w:val="00DA6A8F"/>
    <w:rsid w:val="00DB074B"/>
    <w:rsid w:val="00DB2D8D"/>
    <w:rsid w:val="00DB4D88"/>
    <w:rsid w:val="00DD1152"/>
    <w:rsid w:val="00DD14B0"/>
    <w:rsid w:val="00DE095D"/>
    <w:rsid w:val="00DE5FCD"/>
    <w:rsid w:val="00DF7946"/>
    <w:rsid w:val="00E10A77"/>
    <w:rsid w:val="00E156A1"/>
    <w:rsid w:val="00E22914"/>
    <w:rsid w:val="00E25E37"/>
    <w:rsid w:val="00E30852"/>
    <w:rsid w:val="00E33988"/>
    <w:rsid w:val="00E41E4C"/>
    <w:rsid w:val="00E66CC7"/>
    <w:rsid w:val="00E819FD"/>
    <w:rsid w:val="00E822D5"/>
    <w:rsid w:val="00E85E98"/>
    <w:rsid w:val="00E868D5"/>
    <w:rsid w:val="00E96514"/>
    <w:rsid w:val="00E96B45"/>
    <w:rsid w:val="00EB6A15"/>
    <w:rsid w:val="00EB6D3B"/>
    <w:rsid w:val="00EB7239"/>
    <w:rsid w:val="00EC26AC"/>
    <w:rsid w:val="00EC42C4"/>
    <w:rsid w:val="00EC6BD7"/>
    <w:rsid w:val="00EE035A"/>
    <w:rsid w:val="00F03268"/>
    <w:rsid w:val="00F06B47"/>
    <w:rsid w:val="00F16E58"/>
    <w:rsid w:val="00F31F94"/>
    <w:rsid w:val="00F33075"/>
    <w:rsid w:val="00F37AB4"/>
    <w:rsid w:val="00F6113B"/>
    <w:rsid w:val="00F61461"/>
    <w:rsid w:val="00F66437"/>
    <w:rsid w:val="00F70487"/>
    <w:rsid w:val="00F7242E"/>
    <w:rsid w:val="00F82B35"/>
    <w:rsid w:val="00F86056"/>
    <w:rsid w:val="00F900FE"/>
    <w:rsid w:val="00F951B9"/>
    <w:rsid w:val="00FA3495"/>
    <w:rsid w:val="00FA7F27"/>
    <w:rsid w:val="00FB2029"/>
    <w:rsid w:val="00FB66DE"/>
    <w:rsid w:val="00FC4EBE"/>
    <w:rsid w:val="00FC7C6A"/>
    <w:rsid w:val="00FD1C7E"/>
    <w:rsid w:val="00FD4F37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1670084"/>
  <w15:docId w15:val="{7A9A2EC9-804F-4E41-BDDE-E79FD3F4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1E8B"/>
    <w:rPr>
      <w:lang w:val="en-US"/>
    </w:rPr>
  </w:style>
  <w:style w:type="paragraph" w:styleId="Nadpis1">
    <w:name w:val="heading 1"/>
    <w:basedOn w:val="Normlny"/>
    <w:next w:val="Normlny"/>
    <w:qFormat/>
    <w:rsid w:val="00731E8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i/>
      <w:sz w:val="36"/>
    </w:rPr>
  </w:style>
  <w:style w:type="paragraph" w:styleId="Nadpis2">
    <w:name w:val="heading 2"/>
    <w:basedOn w:val="Normlny"/>
    <w:next w:val="Normlny"/>
    <w:qFormat/>
    <w:rsid w:val="00731E8B"/>
    <w:pPr>
      <w:keepNext/>
      <w:pBdr>
        <w:top w:val="single" w:sz="6" w:space="1" w:color="auto"/>
        <w:left w:val="single" w:sz="6" w:space="1" w:color="auto"/>
        <w:bottom w:val="single" w:sz="6" w:space="0" w:color="auto"/>
        <w:right w:val="single" w:sz="6" w:space="5" w:color="auto"/>
      </w:pBdr>
      <w:jc w:val="center"/>
      <w:outlineLvl w:val="1"/>
    </w:pPr>
    <w:rPr>
      <w:rFonts w:ascii="Arial" w:hAnsi="Arial"/>
      <w:b/>
      <w:i/>
      <w:sz w:val="36"/>
    </w:rPr>
  </w:style>
  <w:style w:type="paragraph" w:styleId="Nadpis3">
    <w:name w:val="heading 3"/>
    <w:basedOn w:val="Normlny"/>
    <w:next w:val="Normlny"/>
    <w:qFormat/>
    <w:rsid w:val="00731E8B"/>
    <w:pPr>
      <w:keepNext/>
      <w:pBdr>
        <w:top w:val="single" w:sz="6" w:space="1" w:color="auto"/>
        <w:left w:val="single" w:sz="6" w:space="1" w:color="auto"/>
        <w:bottom w:val="single" w:sz="6" w:space="0" w:color="auto"/>
        <w:right w:val="single" w:sz="6" w:space="0" w:color="auto"/>
      </w:pBdr>
      <w:jc w:val="center"/>
      <w:outlineLvl w:val="2"/>
    </w:pPr>
    <w:rPr>
      <w:rFonts w:ascii="Arial" w:hAnsi="Arial"/>
      <w:i/>
      <w:sz w:val="44"/>
    </w:rPr>
  </w:style>
  <w:style w:type="paragraph" w:styleId="Nadpis4">
    <w:name w:val="heading 4"/>
    <w:basedOn w:val="Normlny"/>
    <w:next w:val="Normlny"/>
    <w:qFormat/>
    <w:rsid w:val="00731E8B"/>
    <w:pPr>
      <w:keepNext/>
      <w:jc w:val="center"/>
      <w:outlineLvl w:val="3"/>
    </w:pPr>
    <w:rPr>
      <w:rFonts w:ascii="Arial" w:hAnsi="Arial"/>
      <w:b/>
      <w:i/>
      <w:sz w:val="44"/>
    </w:rPr>
  </w:style>
  <w:style w:type="paragraph" w:styleId="Nadpis5">
    <w:name w:val="heading 5"/>
    <w:basedOn w:val="Normlny"/>
    <w:next w:val="Normlny"/>
    <w:qFormat/>
    <w:rsid w:val="00731E8B"/>
    <w:pPr>
      <w:keepNext/>
      <w:jc w:val="center"/>
      <w:outlineLvl w:val="4"/>
    </w:pPr>
    <w:rPr>
      <w:b/>
      <w:i/>
      <w:sz w:val="52"/>
    </w:rPr>
  </w:style>
  <w:style w:type="paragraph" w:styleId="Nadpis6">
    <w:name w:val="heading 6"/>
    <w:basedOn w:val="Normlny"/>
    <w:next w:val="Normlny"/>
    <w:qFormat/>
    <w:rsid w:val="00731E8B"/>
    <w:pPr>
      <w:keepNext/>
      <w:jc w:val="both"/>
      <w:outlineLvl w:val="5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31E8B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731E8B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731E8B"/>
    <w:pPr>
      <w:jc w:val="center"/>
    </w:pPr>
    <w:rPr>
      <w:rFonts w:ascii="Arial" w:hAnsi="Arial"/>
      <w:b/>
      <w:i/>
      <w:sz w:val="48"/>
    </w:rPr>
  </w:style>
  <w:style w:type="paragraph" w:styleId="Textmakra">
    <w:name w:val="macro"/>
    <w:semiHidden/>
    <w:rsid w:val="00731E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alEEW" w:hAnsi="AralEEW"/>
      <w:snapToGrid w:val="0"/>
      <w:sz w:val="16"/>
      <w:lang w:val="en-GB"/>
    </w:rPr>
  </w:style>
  <w:style w:type="paragraph" w:styleId="Zkladntext">
    <w:name w:val="Body Text"/>
    <w:basedOn w:val="Normlny"/>
    <w:rsid w:val="00731E8B"/>
    <w:pPr>
      <w:jc w:val="center"/>
    </w:pPr>
    <w:rPr>
      <w:rFonts w:ascii="Arial" w:hAnsi="Arial"/>
      <w:b/>
      <w:sz w:val="72"/>
      <w:lang w:val="sk-SK"/>
    </w:rPr>
  </w:style>
  <w:style w:type="paragraph" w:styleId="Zkladntext2">
    <w:name w:val="Body Text 2"/>
    <w:basedOn w:val="Normlny"/>
    <w:rsid w:val="00731E8B"/>
    <w:pPr>
      <w:jc w:val="both"/>
    </w:pPr>
    <w:rPr>
      <w:rFonts w:ascii="Arial" w:hAnsi="Arial"/>
      <w:lang w:val="sk-SK"/>
    </w:rPr>
  </w:style>
  <w:style w:type="character" w:styleId="slostrany">
    <w:name w:val="page number"/>
    <w:basedOn w:val="Predvolenpsmoodseku"/>
    <w:rsid w:val="00731E8B"/>
  </w:style>
  <w:style w:type="paragraph" w:styleId="Zarkazkladnhotextu">
    <w:name w:val="Body Text Indent"/>
    <w:basedOn w:val="Normlny"/>
    <w:rsid w:val="00731E8B"/>
    <w:pPr>
      <w:jc w:val="both"/>
    </w:pPr>
    <w:rPr>
      <w:rFonts w:ascii="Arial" w:hAnsi="Arial"/>
      <w:lang w:val="sk-SK"/>
    </w:rPr>
  </w:style>
  <w:style w:type="paragraph" w:styleId="Textbubliny">
    <w:name w:val="Balloon Text"/>
    <w:basedOn w:val="Normlny"/>
    <w:semiHidden/>
    <w:rsid w:val="00BC79D9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uiPriority w:val="99"/>
    <w:rsid w:val="004E7919"/>
    <w:rPr>
      <w:lang w:val="en-US"/>
    </w:rPr>
  </w:style>
  <w:style w:type="character" w:styleId="Hypertextovprepojenie">
    <w:name w:val="Hyperlink"/>
    <w:rsid w:val="00CA11A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D5E0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F6C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6C4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6C4C"/>
    <w:rPr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6C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6C4C"/>
    <w:rPr>
      <w:b/>
      <w:bCs/>
      <w:lang w:val="en-US"/>
    </w:rPr>
  </w:style>
  <w:style w:type="paragraph" w:styleId="Revzia">
    <w:name w:val="Revision"/>
    <w:hidden/>
    <w:uiPriority w:val="99"/>
    <w:semiHidden/>
    <w:rsid w:val="009F0D50"/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3E7C4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6BD5F-F6C3-4CB6-BB0A-1E374FF6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1939</Words>
  <Characters>11954</Characters>
  <Application>Microsoft Office Word</Application>
  <DocSecurity>0</DocSecurity>
  <Lines>99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REGISTRAČNÁ DOKUMENTÁCIA</vt:lpstr>
      <vt:lpstr>REGISTRAČNÁ DOKUMENTÁCIA</vt:lpstr>
    </vt:vector>
  </TitlesOfParts>
  <Company>VVZ, Biotika a.s.</Company>
  <LinksUpToDate>false</LinksUpToDate>
  <CharactersWithSpaces>13866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REGISTRAČNÁ DOKUMENTÁCIA</dc:title>
  <dc:subject/>
  <dc:creator>gborosova</dc:creator>
  <cp:keywords/>
  <cp:lastModifiedBy>Repiščáková, Janka</cp:lastModifiedBy>
  <cp:revision>7</cp:revision>
  <cp:lastPrinted>2020-03-16T08:16:00Z</cp:lastPrinted>
  <dcterms:created xsi:type="dcterms:W3CDTF">2020-03-13T11:30:00Z</dcterms:created>
  <dcterms:modified xsi:type="dcterms:W3CDTF">2020-03-16T08:16:00Z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