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F899" w14:textId="77777777" w:rsidR="00780926" w:rsidRDefault="00780926" w:rsidP="00B13F68">
      <w:pPr>
        <w:rPr>
          <w:b/>
          <w:szCs w:val="22"/>
        </w:rPr>
      </w:pPr>
    </w:p>
    <w:p w14:paraId="0DEE03EA" w14:textId="77777777" w:rsidR="00EC1ADD" w:rsidRPr="003021DE" w:rsidRDefault="00EC1ADD" w:rsidP="00B13F68">
      <w:pPr>
        <w:rPr>
          <w:b/>
          <w:szCs w:val="22"/>
        </w:rPr>
      </w:pPr>
    </w:p>
    <w:p w14:paraId="7F18E4EC" w14:textId="77777777" w:rsidR="00780926" w:rsidRPr="00B13F68" w:rsidRDefault="00780926">
      <w:pPr>
        <w:jc w:val="center"/>
        <w:rPr>
          <w:b/>
          <w:szCs w:val="22"/>
        </w:rPr>
      </w:pPr>
      <w:r w:rsidRPr="00B13F68">
        <w:rPr>
          <w:b/>
        </w:rPr>
        <w:t>SÚHRN CHARAKTERISTICKÝCH VLASTNOSTÍ LIEKU</w:t>
      </w:r>
    </w:p>
    <w:p w14:paraId="7913256C" w14:textId="77777777" w:rsidR="00B06E24" w:rsidRDefault="00B06E24">
      <w:pPr>
        <w:rPr>
          <w:szCs w:val="22"/>
        </w:rPr>
      </w:pPr>
    </w:p>
    <w:p w14:paraId="6E8F8B74" w14:textId="77777777" w:rsidR="00EC1ADD" w:rsidRPr="00B13F68" w:rsidRDefault="00EC1ADD">
      <w:pPr>
        <w:rPr>
          <w:szCs w:val="22"/>
        </w:rPr>
      </w:pPr>
    </w:p>
    <w:p w14:paraId="13E5DEA6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1.</w:t>
      </w:r>
      <w:r w:rsidRPr="003021DE">
        <w:rPr>
          <w:b/>
          <w:szCs w:val="22"/>
        </w:rPr>
        <w:tab/>
        <w:t>NÁZOV LIEKU</w:t>
      </w:r>
    </w:p>
    <w:p w14:paraId="749B435E" w14:textId="77777777" w:rsidR="00780926" w:rsidRPr="003021DE" w:rsidRDefault="00780926" w:rsidP="00E41B3F">
      <w:pPr>
        <w:rPr>
          <w:szCs w:val="22"/>
        </w:rPr>
      </w:pPr>
    </w:p>
    <w:p w14:paraId="03746EC7" w14:textId="77777777" w:rsidR="00AA08A4" w:rsidRPr="00AA08A4" w:rsidRDefault="00770BAE" w:rsidP="00AA08A4">
      <w:pPr>
        <w:rPr>
          <w:szCs w:val="20"/>
          <w:lang w:eastAsia="en-US"/>
        </w:rPr>
      </w:pPr>
      <w:r>
        <w:rPr>
          <w:szCs w:val="20"/>
          <w:lang w:eastAsia="en-US"/>
        </w:rPr>
        <w:t xml:space="preserve">Faryngal </w:t>
      </w:r>
      <w:r w:rsidR="00AA08A4" w:rsidRPr="00AA08A4">
        <w:rPr>
          <w:szCs w:val="20"/>
          <w:lang w:eastAsia="en-US"/>
        </w:rPr>
        <w:t>2 mg/ml</w:t>
      </w:r>
      <w:r>
        <w:rPr>
          <w:szCs w:val="20"/>
          <w:lang w:eastAsia="en-US"/>
        </w:rPr>
        <w:t xml:space="preserve"> +</w:t>
      </w:r>
      <w:r w:rsidR="00AA08A4" w:rsidRPr="00AA08A4">
        <w:rPr>
          <w:szCs w:val="20"/>
          <w:lang w:eastAsia="en-US"/>
        </w:rPr>
        <w:t xml:space="preserve"> 0,5 mg/ml orálna aerodisperzia</w:t>
      </w:r>
    </w:p>
    <w:p w14:paraId="24CA8510" w14:textId="77777777" w:rsidR="00780926" w:rsidRPr="003021DE" w:rsidRDefault="00780926" w:rsidP="00E41B3F">
      <w:pPr>
        <w:rPr>
          <w:szCs w:val="22"/>
        </w:rPr>
      </w:pPr>
    </w:p>
    <w:p w14:paraId="085F7635" w14:textId="77777777" w:rsidR="00780926" w:rsidRPr="003021DE" w:rsidRDefault="00780926" w:rsidP="00E41B3F">
      <w:pPr>
        <w:rPr>
          <w:szCs w:val="22"/>
        </w:rPr>
      </w:pPr>
    </w:p>
    <w:p w14:paraId="514675FE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2.</w:t>
      </w:r>
      <w:r w:rsidRPr="003021DE">
        <w:rPr>
          <w:b/>
          <w:szCs w:val="22"/>
        </w:rPr>
        <w:tab/>
        <w:t>KVALITATÍVNE A KVANTITATÍVNE ZLOŽENIE</w:t>
      </w:r>
    </w:p>
    <w:p w14:paraId="17296798" w14:textId="77777777" w:rsidR="00780926" w:rsidRPr="00A75ECC" w:rsidRDefault="00780926" w:rsidP="00E41B3F">
      <w:pPr>
        <w:ind w:left="0" w:firstLine="0"/>
      </w:pPr>
    </w:p>
    <w:p w14:paraId="2A77EF49" w14:textId="6A3246CD" w:rsidR="00CB1C2B" w:rsidRPr="009B7B2F" w:rsidRDefault="00CB1C2B" w:rsidP="00CB1C2B">
      <w:pPr>
        <w:pStyle w:val="Zkladntext"/>
        <w:rPr>
          <w:noProof/>
        </w:rPr>
      </w:pPr>
      <w:r w:rsidRPr="00CB1C2B">
        <w:rPr>
          <w:noProof/>
        </w:rPr>
        <w:t xml:space="preserve">Jeden </w:t>
      </w:r>
      <w:r w:rsidR="00FA4633">
        <w:rPr>
          <w:noProof/>
        </w:rPr>
        <w:t>vstrek</w:t>
      </w:r>
      <w:r w:rsidRPr="00CB1C2B">
        <w:rPr>
          <w:noProof/>
        </w:rPr>
        <w:t xml:space="preserve"> aerodisperzie obsahuje </w:t>
      </w:r>
      <w:r w:rsidRPr="009B7B2F">
        <w:rPr>
          <w:noProof/>
        </w:rPr>
        <w:t>obsahuje ± 0,18 mg chlórhexidínium</w:t>
      </w:r>
      <w:r w:rsidR="00524748">
        <w:rPr>
          <w:noProof/>
        </w:rPr>
        <w:t>-di</w:t>
      </w:r>
      <w:r w:rsidRPr="009B7B2F">
        <w:rPr>
          <w:noProof/>
        </w:rPr>
        <w:t>glukonátu a ± 0,04 mg lidokaínium</w:t>
      </w:r>
      <w:r w:rsidR="00524748">
        <w:rPr>
          <w:noProof/>
        </w:rPr>
        <w:t>-</w:t>
      </w:r>
      <w:r w:rsidRPr="009B7B2F">
        <w:rPr>
          <w:noProof/>
        </w:rPr>
        <w:t>chloridu.</w:t>
      </w:r>
    </w:p>
    <w:p w14:paraId="56239EC8" w14:textId="2D7D2F2E" w:rsidR="0005015D" w:rsidRDefault="00DC6E82" w:rsidP="00CB1C2B">
      <w:pPr>
        <w:pStyle w:val="Zkladntext"/>
        <w:rPr>
          <w:noProof/>
        </w:rPr>
      </w:pPr>
      <w:r>
        <w:rPr>
          <w:noProof/>
        </w:rPr>
        <w:t>Jeden ml a</w:t>
      </w:r>
      <w:r w:rsidR="0005015D">
        <w:rPr>
          <w:noProof/>
        </w:rPr>
        <w:t>e</w:t>
      </w:r>
      <w:r>
        <w:rPr>
          <w:noProof/>
        </w:rPr>
        <w:t>ro</w:t>
      </w:r>
      <w:r w:rsidR="00E124E7">
        <w:rPr>
          <w:noProof/>
        </w:rPr>
        <w:t>di</w:t>
      </w:r>
      <w:r>
        <w:rPr>
          <w:noProof/>
        </w:rPr>
        <w:t xml:space="preserve">sperzie obsahuje </w:t>
      </w:r>
      <w:r w:rsidR="0005015D">
        <w:rPr>
          <w:noProof/>
        </w:rPr>
        <w:t xml:space="preserve">2 mg </w:t>
      </w:r>
      <w:r w:rsidR="0005015D" w:rsidRPr="009B7B2F">
        <w:rPr>
          <w:noProof/>
        </w:rPr>
        <w:t>chlórhexidínium</w:t>
      </w:r>
      <w:r w:rsidR="00524748">
        <w:rPr>
          <w:noProof/>
        </w:rPr>
        <w:t>-di</w:t>
      </w:r>
      <w:r w:rsidR="0005015D" w:rsidRPr="009B7B2F">
        <w:rPr>
          <w:noProof/>
        </w:rPr>
        <w:t>glukonátu</w:t>
      </w:r>
      <w:r w:rsidR="0005015D">
        <w:rPr>
          <w:noProof/>
        </w:rPr>
        <w:t xml:space="preserve"> a 0,5 mg </w:t>
      </w:r>
      <w:r w:rsidR="0005015D" w:rsidRPr="009B7B2F">
        <w:rPr>
          <w:noProof/>
        </w:rPr>
        <w:t>lidokaínium</w:t>
      </w:r>
      <w:r w:rsidR="00524748">
        <w:rPr>
          <w:noProof/>
        </w:rPr>
        <w:t>-</w:t>
      </w:r>
      <w:r w:rsidR="0005015D" w:rsidRPr="009B7B2F">
        <w:rPr>
          <w:noProof/>
        </w:rPr>
        <w:t>chloridu</w:t>
      </w:r>
      <w:r w:rsidR="0005015D">
        <w:rPr>
          <w:noProof/>
        </w:rPr>
        <w:t>.</w:t>
      </w:r>
    </w:p>
    <w:p w14:paraId="2F8F41A3" w14:textId="77777777" w:rsidR="00164533" w:rsidRDefault="00164533" w:rsidP="00CB1C2B">
      <w:pPr>
        <w:pStyle w:val="Zkladntext"/>
        <w:rPr>
          <w:noProof/>
        </w:rPr>
      </w:pPr>
    </w:p>
    <w:p w14:paraId="25D5E208" w14:textId="77777777" w:rsidR="00164533" w:rsidRPr="000520BF" w:rsidRDefault="00780926" w:rsidP="00CB1C2B">
      <w:pPr>
        <w:pStyle w:val="Zkladntext"/>
        <w:rPr>
          <w:noProof/>
          <w:u w:val="single"/>
        </w:rPr>
      </w:pPr>
      <w:r w:rsidRPr="000520BF">
        <w:rPr>
          <w:noProof/>
          <w:u w:val="single"/>
        </w:rPr>
        <w:t>Pomocn</w:t>
      </w:r>
      <w:r w:rsidR="00164533" w:rsidRPr="000520BF">
        <w:rPr>
          <w:noProof/>
          <w:u w:val="single"/>
        </w:rPr>
        <w:t>é</w:t>
      </w:r>
      <w:r w:rsidRPr="000520BF">
        <w:rPr>
          <w:noProof/>
          <w:u w:val="single"/>
        </w:rPr>
        <w:t xml:space="preserve"> látk</w:t>
      </w:r>
      <w:r w:rsidR="00164533" w:rsidRPr="000520BF">
        <w:rPr>
          <w:noProof/>
          <w:u w:val="single"/>
        </w:rPr>
        <w:t>y</w:t>
      </w:r>
      <w:r w:rsidR="00AA08A4" w:rsidRPr="000520BF">
        <w:rPr>
          <w:noProof/>
          <w:u w:val="single"/>
        </w:rPr>
        <w:t xml:space="preserve"> </w:t>
      </w:r>
      <w:r w:rsidR="00CB25B2" w:rsidRPr="000520BF">
        <w:rPr>
          <w:noProof/>
          <w:u w:val="single"/>
        </w:rPr>
        <w:t>so známym účinkom</w:t>
      </w:r>
      <w:r w:rsidR="00FE648D" w:rsidRPr="000520BF">
        <w:rPr>
          <w:noProof/>
          <w:u w:val="single"/>
        </w:rPr>
        <w:t>:</w:t>
      </w:r>
      <w:r w:rsidR="00CB1C2B" w:rsidRPr="000520BF">
        <w:rPr>
          <w:noProof/>
          <w:u w:val="single"/>
        </w:rPr>
        <w:t xml:space="preserve"> </w:t>
      </w:r>
    </w:p>
    <w:p w14:paraId="194D2241" w14:textId="77777777" w:rsidR="005B301E" w:rsidRDefault="00CB1C2B" w:rsidP="00CB1C2B">
      <w:pPr>
        <w:pStyle w:val="Zkladntext"/>
        <w:rPr>
          <w:noProof/>
        </w:rPr>
      </w:pPr>
      <w:r w:rsidRPr="00ED6D70">
        <w:rPr>
          <w:noProof/>
        </w:rPr>
        <w:t>etanol</w:t>
      </w:r>
      <w:r w:rsidR="00164533">
        <w:rPr>
          <w:noProof/>
        </w:rPr>
        <w:t>, glycerol, sodík</w:t>
      </w:r>
    </w:p>
    <w:p w14:paraId="3F27C6D2" w14:textId="77777777" w:rsidR="005B301E" w:rsidRDefault="005B301E" w:rsidP="00CB1C2B">
      <w:pPr>
        <w:pStyle w:val="Zkladntext"/>
        <w:rPr>
          <w:noProof/>
        </w:rPr>
      </w:pPr>
    </w:p>
    <w:p w14:paraId="74032A65" w14:textId="77777777" w:rsidR="00780926" w:rsidRPr="00CB1C2B" w:rsidRDefault="00780926" w:rsidP="00CB1C2B">
      <w:pPr>
        <w:pStyle w:val="Zkladntext"/>
        <w:rPr>
          <w:noProof/>
        </w:rPr>
      </w:pPr>
      <w:r w:rsidRPr="00CB1C2B">
        <w:rPr>
          <w:noProof/>
        </w:rPr>
        <w:t>Úplný zoznam pomocných látok, pozri časť 6.1.</w:t>
      </w:r>
    </w:p>
    <w:p w14:paraId="387E692A" w14:textId="77777777" w:rsidR="00780926" w:rsidRPr="003021DE" w:rsidRDefault="00780926" w:rsidP="00E41B3F">
      <w:pPr>
        <w:rPr>
          <w:szCs w:val="22"/>
        </w:rPr>
      </w:pPr>
    </w:p>
    <w:p w14:paraId="64954F7D" w14:textId="77777777" w:rsidR="00780926" w:rsidRPr="003021DE" w:rsidRDefault="00780926" w:rsidP="00E41B3F">
      <w:pPr>
        <w:rPr>
          <w:szCs w:val="22"/>
        </w:rPr>
      </w:pPr>
    </w:p>
    <w:p w14:paraId="4F176971" w14:textId="77777777" w:rsidR="00780926" w:rsidRPr="003021DE" w:rsidRDefault="00780926" w:rsidP="00E41B3F">
      <w:pPr>
        <w:rPr>
          <w:caps/>
          <w:szCs w:val="22"/>
        </w:rPr>
      </w:pPr>
      <w:r w:rsidRPr="003021DE">
        <w:rPr>
          <w:b/>
          <w:szCs w:val="22"/>
        </w:rPr>
        <w:t>3.</w:t>
      </w:r>
      <w:r w:rsidRPr="003021DE">
        <w:rPr>
          <w:b/>
          <w:szCs w:val="22"/>
        </w:rPr>
        <w:tab/>
        <w:t>LIEKOVÁ FORMA</w:t>
      </w:r>
    </w:p>
    <w:p w14:paraId="5034F7A1" w14:textId="77777777" w:rsidR="00780926" w:rsidRPr="003021DE" w:rsidRDefault="00780926" w:rsidP="00E41B3F"/>
    <w:p w14:paraId="1B0CC4B1" w14:textId="77777777" w:rsidR="00CB1C2B" w:rsidRPr="009B7B2F" w:rsidRDefault="00CB1C2B" w:rsidP="00CB1C2B">
      <w:r w:rsidRPr="009B7B2F">
        <w:t>Orálna aerodisperzia</w:t>
      </w:r>
      <w:r>
        <w:t>.</w:t>
      </w:r>
    </w:p>
    <w:p w14:paraId="53E26EAD" w14:textId="77777777" w:rsidR="00CB1C2B" w:rsidRPr="009B7B2F" w:rsidRDefault="00CB1C2B" w:rsidP="00CB1C2B">
      <w:pPr>
        <w:rPr>
          <w:szCs w:val="22"/>
        </w:rPr>
      </w:pPr>
      <w:r w:rsidRPr="009B7B2F">
        <w:rPr>
          <w:szCs w:val="22"/>
        </w:rPr>
        <w:t>Číry bezfarebný roztok</w:t>
      </w:r>
      <w:r>
        <w:rPr>
          <w:szCs w:val="22"/>
        </w:rPr>
        <w:t>.</w:t>
      </w:r>
    </w:p>
    <w:p w14:paraId="30BCBB6A" w14:textId="77777777" w:rsidR="00780926" w:rsidRPr="003021DE" w:rsidRDefault="00780926" w:rsidP="00E41B3F">
      <w:pPr>
        <w:rPr>
          <w:szCs w:val="22"/>
        </w:rPr>
      </w:pPr>
    </w:p>
    <w:p w14:paraId="536E9FCF" w14:textId="77777777" w:rsidR="00780926" w:rsidRPr="003021DE" w:rsidRDefault="00780926" w:rsidP="00E41B3F">
      <w:pPr>
        <w:rPr>
          <w:szCs w:val="22"/>
        </w:rPr>
      </w:pPr>
    </w:p>
    <w:p w14:paraId="55F59AEB" w14:textId="77777777" w:rsidR="00780926" w:rsidRPr="003021DE" w:rsidRDefault="00780926" w:rsidP="00E41B3F">
      <w:pPr>
        <w:rPr>
          <w:caps/>
          <w:szCs w:val="22"/>
        </w:rPr>
      </w:pPr>
      <w:r w:rsidRPr="003021DE">
        <w:rPr>
          <w:b/>
          <w:caps/>
          <w:szCs w:val="22"/>
        </w:rPr>
        <w:t>4.</w:t>
      </w:r>
      <w:r w:rsidRPr="003021DE">
        <w:rPr>
          <w:b/>
          <w:caps/>
          <w:szCs w:val="22"/>
        </w:rPr>
        <w:tab/>
        <w:t>KLINICKÉ ÚDAJE</w:t>
      </w:r>
    </w:p>
    <w:p w14:paraId="4A451797" w14:textId="77777777" w:rsidR="00780926" w:rsidRPr="003021DE" w:rsidRDefault="00780926" w:rsidP="00E41B3F">
      <w:pPr>
        <w:rPr>
          <w:szCs w:val="22"/>
        </w:rPr>
      </w:pPr>
    </w:p>
    <w:p w14:paraId="57A6DD1C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4.1</w:t>
      </w:r>
      <w:r w:rsidRPr="003021DE">
        <w:rPr>
          <w:b/>
          <w:szCs w:val="22"/>
        </w:rPr>
        <w:tab/>
        <w:t>Terapeutické indikácie</w:t>
      </w:r>
    </w:p>
    <w:p w14:paraId="377D7289" w14:textId="77777777" w:rsidR="00780926" w:rsidRPr="003021DE" w:rsidRDefault="00780926" w:rsidP="00E41B3F">
      <w:pPr>
        <w:rPr>
          <w:szCs w:val="22"/>
        </w:rPr>
      </w:pPr>
    </w:p>
    <w:p w14:paraId="629FB2CE" w14:textId="77777777" w:rsidR="00CB1C2B" w:rsidRPr="009B7B2F" w:rsidRDefault="00CB1C2B" w:rsidP="00CB1C2B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133FE4">
        <w:rPr>
          <w:szCs w:val="22"/>
        </w:rPr>
        <w:t>Symptomatická a lokálna liečba v oblasti hltana</w:t>
      </w:r>
      <w:r w:rsidR="00292A2B">
        <w:rPr>
          <w:szCs w:val="22"/>
        </w:rPr>
        <w:t xml:space="preserve"> a ústnej dutiny</w:t>
      </w:r>
      <w:r w:rsidRPr="00133FE4">
        <w:rPr>
          <w:szCs w:val="22"/>
        </w:rPr>
        <w:t xml:space="preserve">. Je určený ako </w:t>
      </w:r>
      <w:r w:rsidR="00133FE4" w:rsidRPr="00133FE4">
        <w:rPr>
          <w:szCs w:val="22"/>
        </w:rPr>
        <w:t>antiseptikum</w:t>
      </w:r>
      <w:r w:rsidRPr="00133FE4">
        <w:rPr>
          <w:szCs w:val="22"/>
        </w:rPr>
        <w:t xml:space="preserve"> a lokálne pôsobiaci liek pri bolestiach hrdla a ochoreniach hltana a ústnej dutiny, ako je </w:t>
      </w:r>
      <w:r w:rsidR="00063394">
        <w:rPr>
          <w:szCs w:val="22"/>
        </w:rPr>
        <w:t>f</w:t>
      </w:r>
      <w:r w:rsidR="00C45F6B" w:rsidRPr="00133FE4">
        <w:rPr>
          <w:szCs w:val="22"/>
        </w:rPr>
        <w:t>aryngitída</w:t>
      </w:r>
      <w:r w:rsidRPr="00133FE4">
        <w:rPr>
          <w:szCs w:val="22"/>
        </w:rPr>
        <w:t>, gingivitída, stomatitída a afty.</w:t>
      </w:r>
      <w:r w:rsidRPr="00770AD6">
        <w:rPr>
          <w:szCs w:val="22"/>
        </w:rPr>
        <w:t xml:space="preserve"> Lidokaín</w:t>
      </w:r>
      <w:r w:rsidRPr="009B7B2F">
        <w:rPr>
          <w:szCs w:val="22"/>
        </w:rPr>
        <w:t xml:space="preserve"> spôsobuje rýchlu úľavu od príznakov.</w:t>
      </w:r>
    </w:p>
    <w:p w14:paraId="239B7C27" w14:textId="77777777" w:rsidR="00770BAE" w:rsidRDefault="00770BAE">
      <w:pPr>
        <w:rPr>
          <w:b/>
          <w:szCs w:val="22"/>
        </w:rPr>
      </w:pPr>
    </w:p>
    <w:p w14:paraId="1EF6AC8D" w14:textId="77777777" w:rsidR="00780926" w:rsidRPr="00B13F68" w:rsidRDefault="00780926">
      <w:pPr>
        <w:rPr>
          <w:b/>
          <w:szCs w:val="22"/>
        </w:rPr>
      </w:pPr>
      <w:r w:rsidRPr="00B13F68">
        <w:rPr>
          <w:b/>
          <w:szCs w:val="22"/>
        </w:rPr>
        <w:t>4.2</w:t>
      </w:r>
      <w:r w:rsidRPr="00B13F68">
        <w:rPr>
          <w:b/>
          <w:szCs w:val="22"/>
        </w:rPr>
        <w:tab/>
        <w:t>Dávkovanie a spôsob podávania</w:t>
      </w:r>
    </w:p>
    <w:p w14:paraId="78466287" w14:textId="77777777" w:rsidR="00780926" w:rsidRPr="00B13F68" w:rsidRDefault="00780926">
      <w:pPr>
        <w:rPr>
          <w:szCs w:val="22"/>
        </w:rPr>
      </w:pPr>
    </w:p>
    <w:p w14:paraId="3F3ED5EC" w14:textId="77777777" w:rsidR="00E1698A" w:rsidRPr="00B13F68" w:rsidRDefault="00E1698A" w:rsidP="00E41B3F">
      <w:pPr>
        <w:rPr>
          <w:szCs w:val="22"/>
          <w:u w:val="single"/>
        </w:rPr>
      </w:pPr>
      <w:r w:rsidRPr="00B13F68">
        <w:rPr>
          <w:szCs w:val="22"/>
          <w:u w:val="single"/>
        </w:rPr>
        <w:t>Dávkovanie</w:t>
      </w:r>
    </w:p>
    <w:p w14:paraId="68A18264" w14:textId="77777777" w:rsidR="00E1698A" w:rsidRPr="00B13F68" w:rsidRDefault="00E1698A" w:rsidP="00E41B3F">
      <w:pPr>
        <w:rPr>
          <w:szCs w:val="22"/>
        </w:rPr>
      </w:pPr>
    </w:p>
    <w:p w14:paraId="1714375C" w14:textId="77777777" w:rsidR="00CB1C2B" w:rsidRPr="009B7B2F" w:rsidRDefault="00CB1C2B" w:rsidP="00CB1C2B">
      <w:pPr>
        <w:rPr>
          <w:bCs/>
          <w:iCs/>
          <w:szCs w:val="22"/>
        </w:rPr>
      </w:pPr>
      <w:r w:rsidRPr="009B7B2F">
        <w:rPr>
          <w:bCs/>
          <w:i/>
          <w:iCs/>
          <w:szCs w:val="22"/>
        </w:rPr>
        <w:t xml:space="preserve">Dospelí a deti staršie ako 12 rokov: </w:t>
      </w:r>
      <w:r w:rsidRPr="009B7B2F">
        <w:rPr>
          <w:bCs/>
          <w:iCs/>
          <w:szCs w:val="22"/>
        </w:rPr>
        <w:t>3 až 5 vstreknutí 6 až 10</w:t>
      </w:r>
      <w:r w:rsidR="00C92EAA">
        <w:rPr>
          <w:bCs/>
          <w:iCs/>
          <w:szCs w:val="22"/>
        </w:rPr>
        <w:t>-</w:t>
      </w:r>
      <w:r w:rsidRPr="009B7B2F">
        <w:rPr>
          <w:bCs/>
          <w:iCs/>
          <w:szCs w:val="22"/>
        </w:rPr>
        <w:t>krát denne.</w:t>
      </w:r>
    </w:p>
    <w:p w14:paraId="7D9C6FA7" w14:textId="77777777" w:rsidR="00CB1C2B" w:rsidRPr="009B7B2F" w:rsidRDefault="00CB1C2B" w:rsidP="00CB1C2B">
      <w:pPr>
        <w:rPr>
          <w:bCs/>
          <w:i/>
          <w:iCs/>
          <w:szCs w:val="22"/>
        </w:rPr>
      </w:pPr>
    </w:p>
    <w:p w14:paraId="75745273" w14:textId="77777777" w:rsidR="00CB1C2B" w:rsidRPr="009B7B2F" w:rsidRDefault="00CB1C2B" w:rsidP="00CB1C2B">
      <w:pPr>
        <w:rPr>
          <w:bCs/>
          <w:iCs/>
          <w:szCs w:val="22"/>
        </w:rPr>
      </w:pPr>
      <w:r w:rsidRPr="0005015D">
        <w:rPr>
          <w:bCs/>
          <w:i/>
          <w:iCs/>
          <w:szCs w:val="22"/>
        </w:rPr>
        <w:t xml:space="preserve">Deti staršie ako </w:t>
      </w:r>
      <w:r w:rsidR="00133FE4">
        <w:rPr>
          <w:bCs/>
          <w:i/>
          <w:iCs/>
          <w:szCs w:val="22"/>
        </w:rPr>
        <w:t>6 rokov</w:t>
      </w:r>
      <w:r w:rsidRPr="0005015D">
        <w:rPr>
          <w:bCs/>
          <w:i/>
          <w:iCs/>
          <w:szCs w:val="22"/>
        </w:rPr>
        <w:t>:</w:t>
      </w:r>
      <w:r w:rsidRPr="009B7B2F">
        <w:rPr>
          <w:bCs/>
          <w:i/>
          <w:iCs/>
          <w:szCs w:val="22"/>
        </w:rPr>
        <w:t xml:space="preserve"> </w:t>
      </w:r>
      <w:r w:rsidR="00133FE4">
        <w:rPr>
          <w:bCs/>
          <w:iCs/>
          <w:szCs w:val="22"/>
        </w:rPr>
        <w:t>2 až 3</w:t>
      </w:r>
      <w:r w:rsidR="0005015D" w:rsidRPr="009B7B2F">
        <w:rPr>
          <w:bCs/>
          <w:iCs/>
          <w:szCs w:val="22"/>
        </w:rPr>
        <w:t xml:space="preserve"> vstreknut</w:t>
      </w:r>
      <w:r w:rsidR="0005015D">
        <w:rPr>
          <w:bCs/>
          <w:iCs/>
          <w:szCs w:val="22"/>
        </w:rPr>
        <w:t>ia</w:t>
      </w:r>
      <w:r w:rsidR="0005015D" w:rsidRPr="009B7B2F">
        <w:rPr>
          <w:bCs/>
          <w:iCs/>
          <w:szCs w:val="22"/>
        </w:rPr>
        <w:t xml:space="preserve"> </w:t>
      </w:r>
      <w:r w:rsidR="0005015D">
        <w:rPr>
          <w:bCs/>
          <w:iCs/>
          <w:szCs w:val="22"/>
        </w:rPr>
        <w:t>3</w:t>
      </w:r>
      <w:r w:rsidR="0005015D" w:rsidRPr="009B7B2F">
        <w:rPr>
          <w:bCs/>
          <w:iCs/>
          <w:szCs w:val="22"/>
        </w:rPr>
        <w:t xml:space="preserve"> až </w:t>
      </w:r>
      <w:r w:rsidR="0005015D">
        <w:rPr>
          <w:bCs/>
          <w:iCs/>
          <w:szCs w:val="22"/>
        </w:rPr>
        <w:t>5</w:t>
      </w:r>
      <w:r w:rsidR="00C92EAA">
        <w:rPr>
          <w:bCs/>
          <w:iCs/>
          <w:szCs w:val="22"/>
        </w:rPr>
        <w:t>-</w:t>
      </w:r>
      <w:r w:rsidR="0005015D" w:rsidRPr="009B7B2F">
        <w:rPr>
          <w:bCs/>
          <w:iCs/>
          <w:szCs w:val="22"/>
        </w:rPr>
        <w:t>krát denne</w:t>
      </w:r>
      <w:r w:rsidR="00CD4924">
        <w:rPr>
          <w:bCs/>
          <w:iCs/>
          <w:szCs w:val="22"/>
        </w:rPr>
        <w:t>.</w:t>
      </w:r>
    </w:p>
    <w:p w14:paraId="0A8BFE7E" w14:textId="77777777" w:rsidR="00CB1C2B" w:rsidRPr="009B7B2F" w:rsidRDefault="00CB1C2B" w:rsidP="00CB1C2B">
      <w:pPr>
        <w:rPr>
          <w:bCs/>
          <w:iCs/>
          <w:szCs w:val="22"/>
        </w:rPr>
      </w:pPr>
    </w:p>
    <w:p w14:paraId="37AECCDD" w14:textId="77777777" w:rsidR="00CB1C2B" w:rsidRPr="009B7B2F" w:rsidRDefault="00CB1C2B" w:rsidP="00CB1C2B">
      <w:pPr>
        <w:ind w:left="0" w:firstLine="0"/>
        <w:rPr>
          <w:bCs/>
          <w:iCs/>
          <w:szCs w:val="22"/>
        </w:rPr>
      </w:pPr>
      <w:r w:rsidRPr="009B7B2F">
        <w:rPr>
          <w:bCs/>
          <w:iCs/>
          <w:szCs w:val="22"/>
        </w:rPr>
        <w:t>Tento liek je určený na symptomatickú liečbu a nemá sa používať dlhodobo. Ak nedôjde k zlepšeniu v priebehu 3 až 4 dní liečby</w:t>
      </w:r>
      <w:r w:rsidR="00F72E32">
        <w:rPr>
          <w:bCs/>
          <w:iCs/>
          <w:szCs w:val="22"/>
        </w:rPr>
        <w:t xml:space="preserve"> alebo dôjde k zhoršeniu stavu</w:t>
      </w:r>
      <w:r w:rsidRPr="009B7B2F">
        <w:rPr>
          <w:bCs/>
          <w:iCs/>
          <w:szCs w:val="22"/>
        </w:rPr>
        <w:t xml:space="preserve">, odporúča sa </w:t>
      </w:r>
      <w:r w:rsidR="00F72E32">
        <w:rPr>
          <w:bCs/>
          <w:iCs/>
          <w:szCs w:val="22"/>
        </w:rPr>
        <w:t>vyhľadať</w:t>
      </w:r>
      <w:r w:rsidR="00F72E32" w:rsidRPr="009B7B2F">
        <w:rPr>
          <w:bCs/>
          <w:iCs/>
          <w:szCs w:val="22"/>
        </w:rPr>
        <w:t xml:space="preserve"> </w:t>
      </w:r>
      <w:r w:rsidRPr="009B7B2F">
        <w:rPr>
          <w:bCs/>
          <w:iCs/>
          <w:szCs w:val="22"/>
        </w:rPr>
        <w:t>lekára.</w:t>
      </w:r>
    </w:p>
    <w:p w14:paraId="47F610C1" w14:textId="77777777" w:rsidR="00E1698A" w:rsidRPr="00B13F68" w:rsidRDefault="00E1698A" w:rsidP="00B13F68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5ED871E" w14:textId="77777777" w:rsidR="00E1698A" w:rsidRPr="003021DE" w:rsidRDefault="00E1698A" w:rsidP="00E41B3F">
      <w:pPr>
        <w:rPr>
          <w:szCs w:val="22"/>
          <w:u w:val="single"/>
        </w:rPr>
      </w:pPr>
      <w:r w:rsidRPr="003021DE">
        <w:rPr>
          <w:szCs w:val="22"/>
          <w:u w:val="single"/>
        </w:rPr>
        <w:t>Spôsob</w:t>
      </w:r>
      <w:r w:rsidR="00B06E24" w:rsidRPr="003021DE">
        <w:rPr>
          <w:noProof/>
          <w:szCs w:val="22"/>
          <w:u w:val="single"/>
        </w:rPr>
        <w:t xml:space="preserve"> podávania</w:t>
      </w:r>
    </w:p>
    <w:p w14:paraId="44655CEB" w14:textId="77777777" w:rsidR="00E1698A" w:rsidRPr="00B13F68" w:rsidRDefault="00E1698A" w:rsidP="00E41B3F">
      <w:pPr>
        <w:rPr>
          <w:szCs w:val="22"/>
        </w:rPr>
      </w:pPr>
    </w:p>
    <w:p w14:paraId="7FAA8719" w14:textId="77777777" w:rsidR="00CB1C2B" w:rsidRDefault="00CB1C2B" w:rsidP="00CB1C2B">
      <w:pPr>
        <w:rPr>
          <w:szCs w:val="22"/>
        </w:rPr>
      </w:pPr>
      <w:r w:rsidRPr="009B7B2F">
        <w:rPr>
          <w:szCs w:val="22"/>
        </w:rPr>
        <w:t>Orálne použitie.</w:t>
      </w:r>
    </w:p>
    <w:p w14:paraId="4C0DC138" w14:textId="77777777" w:rsidR="00863942" w:rsidRDefault="00863942" w:rsidP="00863942">
      <w:pPr>
        <w:ind w:left="0" w:right="-2" w:firstLine="0"/>
        <w:rPr>
          <w:bCs/>
          <w:iCs/>
          <w:szCs w:val="22"/>
        </w:rPr>
      </w:pPr>
      <w:r w:rsidRPr="000B2DFD">
        <w:rPr>
          <w:bCs/>
          <w:iCs/>
          <w:szCs w:val="22"/>
        </w:rPr>
        <w:t>Namierte rozprašovač smerom do hltanu a stlačte rozprašovaciu trysku.</w:t>
      </w:r>
    </w:p>
    <w:p w14:paraId="46BA53FD" w14:textId="77777777" w:rsidR="00BF5335" w:rsidRDefault="00BF5335" w:rsidP="00BF5335">
      <w:pPr>
        <w:ind w:left="0" w:right="-2" w:firstLine="0"/>
        <w:rPr>
          <w:bCs/>
          <w:iCs/>
          <w:szCs w:val="22"/>
        </w:rPr>
      </w:pPr>
    </w:p>
    <w:p w14:paraId="7534F829" w14:textId="77777777" w:rsidR="00BF5335" w:rsidRPr="00CF182A" w:rsidRDefault="00BF5335" w:rsidP="00BF5335">
      <w:pPr>
        <w:ind w:left="0" w:right="-2" w:firstLine="0"/>
        <w:rPr>
          <w:bCs/>
          <w:iCs/>
          <w:szCs w:val="22"/>
        </w:rPr>
      </w:pPr>
      <w:r w:rsidRPr="00DC2C85">
        <w:rPr>
          <w:bCs/>
          <w:iCs/>
          <w:szCs w:val="22"/>
        </w:rPr>
        <w:t>Preventívne sa o</w:t>
      </w:r>
      <w:r w:rsidRPr="00CF182A">
        <w:rPr>
          <w:bCs/>
          <w:iCs/>
          <w:szCs w:val="22"/>
        </w:rPr>
        <w:t>dporúča denne čistiť trysku nasledujúcim spôsobom:</w:t>
      </w:r>
    </w:p>
    <w:p w14:paraId="0C212247" w14:textId="77777777" w:rsidR="00BF5335" w:rsidRPr="002C348C" w:rsidRDefault="00BF5335" w:rsidP="00BF5335">
      <w:pPr>
        <w:ind w:left="284" w:hanging="284"/>
        <w:rPr>
          <w:szCs w:val="22"/>
        </w:rPr>
      </w:pPr>
      <w:r w:rsidRPr="002C348C">
        <w:rPr>
          <w:szCs w:val="22"/>
        </w:rPr>
        <w:t xml:space="preserve">1. Otočte </w:t>
      </w:r>
      <w:r w:rsidRPr="00CF182A">
        <w:rPr>
          <w:szCs w:val="22"/>
        </w:rPr>
        <w:t>trysku</w:t>
      </w:r>
      <w:r w:rsidRPr="002C348C">
        <w:rPr>
          <w:szCs w:val="22"/>
        </w:rPr>
        <w:t xml:space="preserve"> smerom nadol a stláčajte vrch pumpičky, pokiaľ nedôjde k</w:t>
      </w:r>
      <w:r>
        <w:rPr>
          <w:szCs w:val="22"/>
        </w:rPr>
        <w:t> </w:t>
      </w:r>
      <w:r w:rsidRPr="002C348C">
        <w:rPr>
          <w:szCs w:val="22"/>
        </w:rPr>
        <w:t>uvoľneniu</w:t>
      </w:r>
      <w:r>
        <w:rPr>
          <w:szCs w:val="22"/>
        </w:rPr>
        <w:t xml:space="preserve"> </w:t>
      </w:r>
      <w:r w:rsidRPr="00CF182A">
        <w:rPr>
          <w:szCs w:val="22"/>
        </w:rPr>
        <w:t>spreja</w:t>
      </w:r>
      <w:r w:rsidRPr="002C348C">
        <w:rPr>
          <w:szCs w:val="22"/>
        </w:rPr>
        <w:t xml:space="preserve"> z rozprašovacej trysky (</w:t>
      </w:r>
      <w:r>
        <w:rPr>
          <w:szCs w:val="22"/>
        </w:rPr>
        <w:t>sprej už nevychádza z trysky).</w:t>
      </w:r>
    </w:p>
    <w:p w14:paraId="6E2CA820" w14:textId="77777777" w:rsidR="00BF5335" w:rsidRPr="002C348C" w:rsidRDefault="00BF5335" w:rsidP="00BF5335">
      <w:pPr>
        <w:ind w:left="284" w:hanging="284"/>
        <w:rPr>
          <w:szCs w:val="22"/>
        </w:rPr>
      </w:pPr>
      <w:r w:rsidRPr="002C348C">
        <w:rPr>
          <w:szCs w:val="22"/>
        </w:rPr>
        <w:t>2. Odstráňte trysku z pumpičky a vložte ju na niekoľko minút do nádoby s horúcou vodou.</w:t>
      </w:r>
    </w:p>
    <w:p w14:paraId="423AC584" w14:textId="77777777" w:rsidR="00BF5335" w:rsidRPr="002C348C" w:rsidRDefault="00BF5335" w:rsidP="00BF5335">
      <w:pPr>
        <w:ind w:left="284" w:hanging="284"/>
        <w:rPr>
          <w:szCs w:val="22"/>
        </w:rPr>
      </w:pPr>
      <w:r w:rsidRPr="002C348C">
        <w:rPr>
          <w:szCs w:val="22"/>
        </w:rPr>
        <w:t>3. Vyberte trysku z vody a nechajte ju vysušiť.</w:t>
      </w:r>
    </w:p>
    <w:p w14:paraId="63B83663" w14:textId="77777777" w:rsidR="00BF5335" w:rsidRPr="002C348C" w:rsidRDefault="00BF5335" w:rsidP="00BF5335">
      <w:pPr>
        <w:ind w:left="284" w:hanging="284"/>
        <w:rPr>
          <w:szCs w:val="22"/>
        </w:rPr>
      </w:pPr>
      <w:r w:rsidRPr="002C348C">
        <w:rPr>
          <w:szCs w:val="22"/>
        </w:rPr>
        <w:lastRenderedPageBreak/>
        <w:t>4. Umiestnite trysku na pumpičku tak, že ju otočíte smerom nadol, aby ste zabránili uvoľneniu spreja z pumpičky.</w:t>
      </w:r>
    </w:p>
    <w:p w14:paraId="2D0B6136" w14:textId="77777777" w:rsidR="00BF5335" w:rsidRPr="009B7B2F" w:rsidRDefault="00BF5335" w:rsidP="00CB1C2B">
      <w:pPr>
        <w:rPr>
          <w:szCs w:val="22"/>
        </w:rPr>
      </w:pPr>
    </w:p>
    <w:p w14:paraId="289D2804" w14:textId="77777777" w:rsidR="00780926" w:rsidRPr="003021DE" w:rsidRDefault="007070A5" w:rsidP="000520BF">
      <w:pPr>
        <w:tabs>
          <w:tab w:val="left" w:pos="400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3014DB4D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4.3</w:t>
      </w:r>
      <w:r w:rsidRPr="003021DE">
        <w:rPr>
          <w:b/>
          <w:szCs w:val="22"/>
        </w:rPr>
        <w:tab/>
        <w:t xml:space="preserve">Kontraindikácie </w:t>
      </w:r>
    </w:p>
    <w:p w14:paraId="2B2DD524" w14:textId="77777777" w:rsidR="00780926" w:rsidRPr="003021DE" w:rsidRDefault="00780926" w:rsidP="00E41B3F">
      <w:pPr>
        <w:rPr>
          <w:szCs w:val="22"/>
        </w:rPr>
      </w:pPr>
    </w:p>
    <w:p w14:paraId="18569A73" w14:textId="5DC5C43D" w:rsidR="001C0247" w:rsidRPr="001C0247" w:rsidRDefault="00780926" w:rsidP="001C0247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3021DE">
        <w:rPr>
          <w:szCs w:val="22"/>
        </w:rPr>
        <w:t xml:space="preserve">Precitlivenosť na </w:t>
      </w:r>
      <w:r w:rsidR="001C0247" w:rsidRPr="000B2DFD">
        <w:rPr>
          <w:noProof/>
          <w:szCs w:val="22"/>
        </w:rPr>
        <w:t>chlórhexidínium</w:t>
      </w:r>
      <w:r w:rsidR="00166CBB">
        <w:rPr>
          <w:noProof/>
          <w:szCs w:val="22"/>
        </w:rPr>
        <w:t>-di</w:t>
      </w:r>
      <w:r w:rsidR="001C0247" w:rsidRPr="000B2DFD">
        <w:rPr>
          <w:noProof/>
          <w:szCs w:val="22"/>
        </w:rPr>
        <w:t>glukonát</w:t>
      </w:r>
      <w:r w:rsidR="001C0247">
        <w:rPr>
          <w:noProof/>
          <w:szCs w:val="22"/>
        </w:rPr>
        <w:t xml:space="preserve">, </w:t>
      </w:r>
      <w:r w:rsidR="001C0247" w:rsidRPr="000B2DFD">
        <w:rPr>
          <w:noProof/>
          <w:szCs w:val="22"/>
        </w:rPr>
        <w:t>l</w:t>
      </w:r>
      <w:r w:rsidR="001C0247" w:rsidRPr="000B2DFD">
        <w:t>idokaínium</w:t>
      </w:r>
      <w:r w:rsidR="00166CBB">
        <w:t>-</w:t>
      </w:r>
      <w:r w:rsidR="001C0247" w:rsidRPr="000B2DFD">
        <w:t>chlorid</w:t>
      </w:r>
      <w:r w:rsidR="001C0247" w:rsidRPr="00862EE5">
        <w:rPr>
          <w:noProof/>
          <w:color w:val="000000"/>
          <w:szCs w:val="22"/>
          <w:lang w:eastAsia="zh-CN"/>
        </w:rPr>
        <w:t xml:space="preserve"> </w:t>
      </w:r>
      <w:r w:rsidR="001C0247">
        <w:rPr>
          <w:noProof/>
          <w:color w:val="000000"/>
          <w:szCs w:val="22"/>
          <w:lang w:eastAsia="zh-CN"/>
        </w:rPr>
        <w:t xml:space="preserve">alebo iné amidové lokálne </w:t>
      </w:r>
      <w:r w:rsidR="001C0247" w:rsidRPr="00106D4D">
        <w:rPr>
          <w:noProof/>
          <w:color w:val="000000"/>
          <w:szCs w:val="22"/>
          <w:lang w:eastAsia="zh-CN"/>
        </w:rPr>
        <w:t>anestetiká</w:t>
      </w:r>
      <w:r w:rsidR="001C0247" w:rsidRPr="003021DE" w:rsidDel="001C0247">
        <w:rPr>
          <w:szCs w:val="22"/>
        </w:rPr>
        <w:t xml:space="preserve"> </w:t>
      </w:r>
      <w:r w:rsidRPr="003021DE">
        <w:rPr>
          <w:szCs w:val="22"/>
        </w:rPr>
        <w:t xml:space="preserve">alebo na </w:t>
      </w:r>
      <w:r w:rsidRPr="003021DE">
        <w:rPr>
          <w:noProof/>
          <w:szCs w:val="22"/>
        </w:rPr>
        <w:t>ktorúkoľvek</w:t>
      </w:r>
      <w:r w:rsidRPr="003021DE">
        <w:rPr>
          <w:szCs w:val="22"/>
        </w:rPr>
        <w:t xml:space="preserve"> z pomocných látok </w:t>
      </w:r>
      <w:r w:rsidR="001B73FD" w:rsidRPr="003021DE">
        <w:rPr>
          <w:noProof/>
        </w:rPr>
        <w:t>uvedených v časti 6.1</w:t>
      </w:r>
      <w:r w:rsidR="00950766">
        <w:rPr>
          <w:noProof/>
        </w:rPr>
        <w:t>.</w:t>
      </w:r>
    </w:p>
    <w:p w14:paraId="4D6FF57C" w14:textId="77777777" w:rsidR="001C0247" w:rsidRPr="00B13F68" w:rsidRDefault="00CB1C2B" w:rsidP="001C0247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noProof/>
          <w:szCs w:val="22"/>
        </w:rPr>
      </w:pPr>
      <w:r>
        <w:rPr>
          <w:noProof/>
          <w:szCs w:val="22"/>
        </w:rPr>
        <w:t xml:space="preserve">Deti mladšie ako </w:t>
      </w:r>
      <w:r w:rsidR="00133FE4">
        <w:rPr>
          <w:noProof/>
          <w:szCs w:val="22"/>
        </w:rPr>
        <w:t>6 rokov</w:t>
      </w:r>
      <w:r>
        <w:rPr>
          <w:noProof/>
          <w:szCs w:val="22"/>
        </w:rPr>
        <w:t>.</w:t>
      </w:r>
    </w:p>
    <w:p w14:paraId="5B29695E" w14:textId="77777777" w:rsidR="001C0247" w:rsidRPr="00B13F68" w:rsidRDefault="001C0247" w:rsidP="001C0247">
      <w:pPr>
        <w:pStyle w:val="ListParagraph1"/>
        <w:rPr>
          <w:szCs w:val="22"/>
        </w:rPr>
      </w:pPr>
    </w:p>
    <w:p w14:paraId="5EBC1463" w14:textId="77777777" w:rsidR="00780926" w:rsidRPr="00B13F68" w:rsidRDefault="00780926" w:rsidP="00E41B3F">
      <w:pPr>
        <w:rPr>
          <w:b/>
          <w:szCs w:val="22"/>
        </w:rPr>
      </w:pPr>
      <w:r w:rsidRPr="00B13F68">
        <w:rPr>
          <w:b/>
          <w:szCs w:val="22"/>
        </w:rPr>
        <w:t>4.4</w:t>
      </w:r>
      <w:r w:rsidRPr="00B13F68">
        <w:rPr>
          <w:b/>
          <w:szCs w:val="22"/>
        </w:rPr>
        <w:tab/>
        <w:t>Osobitné upozornenia a opatrenia pri používaní</w:t>
      </w:r>
    </w:p>
    <w:p w14:paraId="7067009D" w14:textId="77777777" w:rsidR="00E1698A" w:rsidRPr="00B13F68" w:rsidRDefault="00E1698A" w:rsidP="00E41B3F">
      <w:pPr>
        <w:rPr>
          <w:szCs w:val="22"/>
        </w:rPr>
      </w:pPr>
    </w:p>
    <w:p w14:paraId="3A8F8165" w14:textId="77777777" w:rsidR="00133FE4" w:rsidRPr="00133FE4" w:rsidRDefault="00133FE4" w:rsidP="00133FE4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V prípade bakteriálnej infekcie sprevádzanej horúčkou sa vyžaduje dodatočná liečba.</w:t>
      </w:r>
    </w:p>
    <w:p w14:paraId="2E63CAFF" w14:textId="77777777" w:rsidR="006F602C" w:rsidRDefault="00292A2B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>
        <w:rPr>
          <w:szCs w:val="22"/>
        </w:rPr>
        <w:t>Antiseptiká</w:t>
      </w:r>
      <w:r w:rsidR="006F602C" w:rsidRPr="009B7B2F">
        <w:rPr>
          <w:szCs w:val="22"/>
        </w:rPr>
        <w:t xml:space="preserve"> nespôsobujú sterilitu, dočasne znižujú množstvo mikroorganizmov v ústnej dutine a hltane.</w:t>
      </w:r>
    </w:p>
    <w:p w14:paraId="456F612B" w14:textId="77777777" w:rsidR="006F602C" w:rsidRPr="009B7B2F" w:rsidRDefault="0031434C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>
        <w:rPr>
          <w:szCs w:val="22"/>
        </w:rPr>
        <w:t>Je potrebné o</w:t>
      </w:r>
      <w:r w:rsidR="006F602C" w:rsidRPr="009B7B2F">
        <w:rPr>
          <w:szCs w:val="22"/>
        </w:rPr>
        <w:t>bmedz</w:t>
      </w:r>
      <w:r>
        <w:rPr>
          <w:szCs w:val="22"/>
        </w:rPr>
        <w:t>iť</w:t>
      </w:r>
      <w:r w:rsidR="006F602C" w:rsidRPr="009B7B2F">
        <w:rPr>
          <w:szCs w:val="22"/>
        </w:rPr>
        <w:t xml:space="preserve"> použitie tohto lieku na čas potrebný k úľave od bolesti a podráždenia. Nesmie sa používať dlhodobo, nepretržite alebo opakovane.</w:t>
      </w:r>
    </w:p>
    <w:p w14:paraId="5CEF81DD" w14:textId="77777777" w:rsidR="006F602C" w:rsidRPr="009B7B2F" w:rsidRDefault="006F602C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Z dôvodu obsahu levomentolu je potrebná opatrnosť pri podávaní malým deťom, ak majú kŕče</w:t>
      </w:r>
      <w:r>
        <w:rPr>
          <w:szCs w:val="22"/>
        </w:rPr>
        <w:t xml:space="preserve"> </w:t>
      </w:r>
      <w:r w:rsidRPr="009B7B2F">
        <w:rPr>
          <w:szCs w:val="22"/>
        </w:rPr>
        <w:t>v anamnéze.</w:t>
      </w:r>
    </w:p>
    <w:p w14:paraId="6B55F3EB" w14:textId="77777777" w:rsidR="006F602C" w:rsidRPr="009B7B2F" w:rsidRDefault="006F602C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>
        <w:rPr>
          <w:szCs w:val="22"/>
        </w:rPr>
        <w:t>Má sa zabrániť</w:t>
      </w:r>
      <w:r w:rsidRPr="009B7B2F">
        <w:rPr>
          <w:szCs w:val="22"/>
        </w:rPr>
        <w:t xml:space="preserve"> kontaktu s očami a ušami. Ak sa aerodisperzia neúmyselne dostane do kontaktu s očami, </w:t>
      </w:r>
      <w:r>
        <w:rPr>
          <w:szCs w:val="22"/>
        </w:rPr>
        <w:t>je potrebné ich</w:t>
      </w:r>
      <w:r w:rsidRPr="009B7B2F">
        <w:rPr>
          <w:szCs w:val="22"/>
        </w:rPr>
        <w:t xml:space="preserve"> </w:t>
      </w:r>
      <w:r w:rsidR="0031434C" w:rsidRPr="009B7B2F">
        <w:rPr>
          <w:szCs w:val="22"/>
        </w:rPr>
        <w:t xml:space="preserve">ihneď </w:t>
      </w:r>
      <w:r w:rsidRPr="009B7B2F">
        <w:rPr>
          <w:szCs w:val="22"/>
        </w:rPr>
        <w:t>vypláchn</w:t>
      </w:r>
      <w:r>
        <w:rPr>
          <w:szCs w:val="22"/>
        </w:rPr>
        <w:t>uť</w:t>
      </w:r>
      <w:r w:rsidRPr="009B7B2F">
        <w:rPr>
          <w:szCs w:val="22"/>
        </w:rPr>
        <w:t xml:space="preserve"> dostatočným množstvom vody.</w:t>
      </w:r>
    </w:p>
    <w:p w14:paraId="5B7B6924" w14:textId="77777777" w:rsidR="006F602C" w:rsidRPr="0031434C" w:rsidRDefault="006F602C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31434C">
        <w:rPr>
          <w:szCs w:val="22"/>
        </w:rPr>
        <w:t xml:space="preserve">Liek </w:t>
      </w:r>
      <w:r w:rsidR="006C6C0F">
        <w:rPr>
          <w:szCs w:val="22"/>
        </w:rPr>
        <w:t>nemajú</w:t>
      </w:r>
      <w:r w:rsidRPr="0031434C">
        <w:rPr>
          <w:szCs w:val="22"/>
        </w:rPr>
        <w:t xml:space="preserve"> po</w:t>
      </w:r>
      <w:r w:rsidR="006C6C0F">
        <w:rPr>
          <w:szCs w:val="22"/>
        </w:rPr>
        <w:t>užívať</w:t>
      </w:r>
      <w:r w:rsidRPr="0031434C">
        <w:rPr>
          <w:szCs w:val="22"/>
        </w:rPr>
        <w:t xml:space="preserve"> osob</w:t>
      </w:r>
      <w:r w:rsidR="006C6C0F">
        <w:rPr>
          <w:szCs w:val="22"/>
        </w:rPr>
        <w:t>y</w:t>
      </w:r>
      <w:r w:rsidRPr="0031434C">
        <w:rPr>
          <w:szCs w:val="22"/>
        </w:rPr>
        <w:t xml:space="preserve"> so silnou alergickou predispozíciou.</w:t>
      </w:r>
    </w:p>
    <w:p w14:paraId="287D8423" w14:textId="77777777" w:rsidR="006F602C" w:rsidRPr="009B7B2F" w:rsidRDefault="00D40C82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>
        <w:rPr>
          <w:szCs w:val="22"/>
        </w:rPr>
        <w:t>Pri u</w:t>
      </w:r>
      <w:r w:rsidR="006F602C" w:rsidRPr="009B7B2F">
        <w:rPr>
          <w:szCs w:val="22"/>
        </w:rPr>
        <w:t>žit</w:t>
      </w:r>
      <w:r>
        <w:rPr>
          <w:szCs w:val="22"/>
        </w:rPr>
        <w:t>í</w:t>
      </w:r>
      <w:r w:rsidR="006F602C" w:rsidRPr="009B7B2F">
        <w:rPr>
          <w:szCs w:val="22"/>
        </w:rPr>
        <w:t xml:space="preserve"> vysokej dávky (viac ako 1 fľaška denne) </w:t>
      </w:r>
      <w:r>
        <w:rPr>
          <w:szCs w:val="22"/>
        </w:rPr>
        <w:t>existuje</w:t>
      </w:r>
      <w:r w:rsidR="006F602C" w:rsidRPr="009B7B2F">
        <w:rPr>
          <w:szCs w:val="22"/>
        </w:rPr>
        <w:t xml:space="preserve"> malé riziko </w:t>
      </w:r>
      <w:r>
        <w:rPr>
          <w:szCs w:val="22"/>
        </w:rPr>
        <w:t xml:space="preserve">vyvolania </w:t>
      </w:r>
      <w:r w:rsidR="00133FE4">
        <w:rPr>
          <w:szCs w:val="22"/>
        </w:rPr>
        <w:t>siln</w:t>
      </w:r>
      <w:r w:rsidR="006F602C" w:rsidRPr="009B7B2F">
        <w:rPr>
          <w:szCs w:val="22"/>
        </w:rPr>
        <w:t>ého znecitlivenia v oblasti hlasiviek, čo môže spôsobiť zníženú kontrolu nad prehĺtacím reflexom a môže dôjsť k vdýchnutiu potravy do dýchacích ciest.</w:t>
      </w:r>
    </w:p>
    <w:p w14:paraId="7243086E" w14:textId="77777777" w:rsidR="006F602C" w:rsidRPr="009B7B2F" w:rsidRDefault="001C0247" w:rsidP="006F602C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>
        <w:rPr>
          <w:szCs w:val="22"/>
        </w:rPr>
        <w:t>Far</w:t>
      </w:r>
      <w:r w:rsidR="00770BAE">
        <w:rPr>
          <w:szCs w:val="22"/>
        </w:rPr>
        <w:t>yngal</w:t>
      </w:r>
      <w:r w:rsidR="006F602C" w:rsidRPr="006F602C">
        <w:rPr>
          <w:szCs w:val="22"/>
        </w:rPr>
        <w:t xml:space="preserve"> </w:t>
      </w:r>
      <w:r w:rsidR="00C21D25">
        <w:rPr>
          <w:szCs w:val="22"/>
        </w:rPr>
        <w:t>orálna aerodisperzia</w:t>
      </w:r>
      <w:r w:rsidR="006F602C" w:rsidRPr="009B7B2F">
        <w:rPr>
          <w:szCs w:val="22"/>
        </w:rPr>
        <w:t xml:space="preserve"> obsahuje 44,4 </w:t>
      </w:r>
      <w:r w:rsidR="006F602C" w:rsidRPr="004A4F77">
        <w:rPr>
          <w:szCs w:val="22"/>
        </w:rPr>
        <w:t xml:space="preserve"> obj % etanolu (alkohol), t.j.  až do 180 mg v 5 vstreknutiach, čo zodpovedá 4,5 ml piva alebo 2 ml vína na 5 vstreknutí. </w:t>
      </w:r>
      <w:r w:rsidR="006F602C">
        <w:rPr>
          <w:szCs w:val="22"/>
        </w:rPr>
        <w:t>Nevhodné</w:t>
      </w:r>
      <w:r w:rsidR="006F602C" w:rsidRPr="004A4F77">
        <w:rPr>
          <w:szCs w:val="22"/>
        </w:rPr>
        <w:t xml:space="preserve"> pre tých, ktorí </w:t>
      </w:r>
      <w:r w:rsidR="003C0584">
        <w:rPr>
          <w:szCs w:val="22"/>
        </w:rPr>
        <w:t>sa liečia</w:t>
      </w:r>
      <w:r w:rsidR="003C0584" w:rsidRPr="004A4F77">
        <w:rPr>
          <w:szCs w:val="22"/>
        </w:rPr>
        <w:t xml:space="preserve"> </w:t>
      </w:r>
      <w:r w:rsidR="003C0584">
        <w:rPr>
          <w:szCs w:val="22"/>
        </w:rPr>
        <w:t xml:space="preserve">na </w:t>
      </w:r>
      <w:r w:rsidR="006F602C" w:rsidRPr="004A4F77">
        <w:rPr>
          <w:szCs w:val="22"/>
        </w:rPr>
        <w:t>alkoholizm</w:t>
      </w:r>
      <w:r w:rsidR="003C0584">
        <w:rPr>
          <w:szCs w:val="22"/>
        </w:rPr>
        <w:t>us</w:t>
      </w:r>
      <w:r w:rsidR="006F602C" w:rsidRPr="009B7B2F">
        <w:rPr>
          <w:szCs w:val="22"/>
        </w:rPr>
        <w:t xml:space="preserve">. </w:t>
      </w:r>
      <w:r w:rsidR="006F602C">
        <w:rPr>
          <w:szCs w:val="22"/>
        </w:rPr>
        <w:t>Obsah alkoholu sa m</w:t>
      </w:r>
      <w:r w:rsidR="006F602C" w:rsidRPr="009B7B2F">
        <w:rPr>
          <w:szCs w:val="22"/>
        </w:rPr>
        <w:t>usí vziať do úvahy u dojčiacich a </w:t>
      </w:r>
      <w:r w:rsidR="006F602C">
        <w:rPr>
          <w:szCs w:val="22"/>
        </w:rPr>
        <w:t>gravidných</w:t>
      </w:r>
      <w:r w:rsidR="006F602C" w:rsidRPr="009B7B2F">
        <w:rPr>
          <w:szCs w:val="22"/>
        </w:rPr>
        <w:t xml:space="preserve"> žien, detí a vysoko rizikových skupín, ako sú pacienti s po</w:t>
      </w:r>
      <w:r w:rsidR="00C21D25">
        <w:rPr>
          <w:szCs w:val="22"/>
        </w:rPr>
        <w:t>ruchou</w:t>
      </w:r>
      <w:r w:rsidR="006F602C" w:rsidRPr="009B7B2F">
        <w:rPr>
          <w:szCs w:val="22"/>
        </w:rPr>
        <w:t xml:space="preserve"> funkci</w:t>
      </w:r>
      <w:r w:rsidR="00C21D25">
        <w:rPr>
          <w:szCs w:val="22"/>
        </w:rPr>
        <w:t>e</w:t>
      </w:r>
      <w:r w:rsidR="006F602C" w:rsidRPr="009B7B2F">
        <w:rPr>
          <w:szCs w:val="22"/>
        </w:rPr>
        <w:t xml:space="preserve"> pečene alebo epilepsiou.</w:t>
      </w:r>
    </w:p>
    <w:p w14:paraId="10A75C60" w14:textId="77777777" w:rsidR="00133FE4" w:rsidRDefault="00133FE4" w:rsidP="00292A2B">
      <w:pPr>
        <w:pStyle w:val="ListParagraph1"/>
        <w:ind w:left="540" w:firstLine="0"/>
        <w:rPr>
          <w:szCs w:val="22"/>
        </w:rPr>
      </w:pPr>
      <w:r w:rsidRPr="00292A2B">
        <w:t>Faryngal</w:t>
      </w:r>
      <w:r w:rsidRPr="00292A2B">
        <w:rPr>
          <w:szCs w:val="22"/>
        </w:rPr>
        <w:t xml:space="preserve"> neobsahuje cukor a preto ho môžu užívať aj pacienti s diabetom melittus.</w:t>
      </w:r>
    </w:p>
    <w:p w14:paraId="7F8F7E73" w14:textId="77777777" w:rsidR="00164533" w:rsidRPr="009A55E3" w:rsidRDefault="00164533" w:rsidP="000520BF">
      <w:pPr>
        <w:pStyle w:val="ListParagraph1"/>
        <w:ind w:left="0" w:firstLine="0"/>
        <w:rPr>
          <w:szCs w:val="22"/>
        </w:rPr>
      </w:pPr>
    </w:p>
    <w:p w14:paraId="3EF30F18" w14:textId="77777777" w:rsidR="00164533" w:rsidRPr="005B301E" w:rsidRDefault="00164533" w:rsidP="000520BF">
      <w:pPr>
        <w:pStyle w:val="ListParagraph1"/>
        <w:ind w:left="0" w:firstLine="0"/>
        <w:rPr>
          <w:szCs w:val="22"/>
        </w:rPr>
      </w:pPr>
      <w:r w:rsidRPr="009A55E3">
        <w:rPr>
          <w:szCs w:val="22"/>
        </w:rPr>
        <w:t>Faryngal obsahuje etanol</w:t>
      </w:r>
      <w:r w:rsidRPr="005B301E">
        <w:rPr>
          <w:szCs w:val="22"/>
        </w:rPr>
        <w:t>, glycerol a</w:t>
      </w:r>
      <w:r w:rsidR="007B5173" w:rsidRPr="005B301E">
        <w:rPr>
          <w:szCs w:val="22"/>
        </w:rPr>
        <w:t> </w:t>
      </w:r>
      <w:r w:rsidRPr="005B301E">
        <w:rPr>
          <w:szCs w:val="22"/>
        </w:rPr>
        <w:t>sodík</w:t>
      </w:r>
    </w:p>
    <w:p w14:paraId="0D96D560" w14:textId="77777777" w:rsidR="00DE73A6" w:rsidRPr="000520BF" w:rsidRDefault="00DE73A6" w:rsidP="00DE73A6">
      <w:pPr>
        <w:autoSpaceDE w:val="0"/>
        <w:autoSpaceDN w:val="0"/>
        <w:adjustRightInd w:val="0"/>
        <w:ind w:left="0" w:firstLine="0"/>
        <w:rPr>
          <w:szCs w:val="22"/>
          <w:lang w:eastAsia="en-US"/>
        </w:rPr>
      </w:pPr>
      <w:r w:rsidRPr="000520BF">
        <w:rPr>
          <w:szCs w:val="22"/>
          <w:lang w:eastAsia="en-US"/>
        </w:rPr>
        <w:t>Tento liek obsahuje 139 mg etanolu (alkohol) v každej dávke (5 vstreknutí po 0,425 ml), čo zodpovedá 41,6 % V/V. Množstvo v každej dávke (5 vstreknutí) tohto lieku zodpovedá menej ako 3,54 ml piva alebo 1,47</w:t>
      </w:r>
      <w:r w:rsidR="009A55E3" w:rsidRPr="000520BF">
        <w:rPr>
          <w:szCs w:val="22"/>
          <w:lang w:eastAsia="en-US"/>
        </w:rPr>
        <w:t xml:space="preserve"> ml ví</w:t>
      </w:r>
      <w:r w:rsidRPr="000520BF">
        <w:rPr>
          <w:szCs w:val="22"/>
          <w:lang w:eastAsia="en-US"/>
        </w:rPr>
        <w:t>na.</w:t>
      </w:r>
    </w:p>
    <w:p w14:paraId="6E848C8E" w14:textId="77777777" w:rsidR="00DE73A6" w:rsidRPr="000520BF" w:rsidRDefault="00911941" w:rsidP="000520BF">
      <w:pPr>
        <w:autoSpaceDE w:val="0"/>
        <w:autoSpaceDN w:val="0"/>
        <w:adjustRightInd w:val="0"/>
        <w:ind w:left="0" w:firstLine="0"/>
        <w:rPr>
          <w:szCs w:val="22"/>
          <w:lang w:eastAsia="en-US"/>
        </w:rPr>
      </w:pPr>
      <w:r w:rsidRPr="000520BF">
        <w:rPr>
          <w:szCs w:val="22"/>
          <w:lang w:eastAsia="en-US"/>
        </w:rPr>
        <w:t>Malé</w:t>
      </w:r>
      <w:r w:rsidR="00DE73A6" w:rsidRPr="000520BF">
        <w:rPr>
          <w:szCs w:val="22"/>
          <w:lang w:eastAsia="en-US"/>
        </w:rPr>
        <w:t xml:space="preserve"> množ</w:t>
      </w:r>
      <w:r w:rsidRPr="000520BF">
        <w:rPr>
          <w:szCs w:val="22"/>
          <w:lang w:eastAsia="en-US"/>
        </w:rPr>
        <w:t>stvo alkoholu v tomto lieku nemá</w:t>
      </w:r>
      <w:r w:rsidR="00DE73A6" w:rsidRPr="000520BF">
        <w:rPr>
          <w:szCs w:val="22"/>
          <w:lang w:eastAsia="en-US"/>
        </w:rPr>
        <w:t xml:space="preserve"> žiadny pozorovateľ</w:t>
      </w:r>
      <w:r w:rsidRPr="000520BF">
        <w:rPr>
          <w:szCs w:val="22"/>
          <w:lang w:eastAsia="en-US"/>
        </w:rPr>
        <w:t>ný</w:t>
      </w:r>
      <w:r w:rsidR="00DE73A6" w:rsidRPr="000520BF">
        <w:rPr>
          <w:szCs w:val="22"/>
          <w:lang w:eastAsia="en-US"/>
        </w:rPr>
        <w:t xml:space="preserve"> vplyv.</w:t>
      </w:r>
    </w:p>
    <w:p w14:paraId="6E1104C4" w14:textId="77777777" w:rsidR="009A55E3" w:rsidRDefault="009A55E3" w:rsidP="000520BF">
      <w:pPr>
        <w:autoSpaceDE w:val="0"/>
        <w:autoSpaceDN w:val="0"/>
        <w:adjustRightInd w:val="0"/>
        <w:ind w:left="0" w:firstLine="0"/>
        <w:rPr>
          <w:rFonts w:eastAsia="MS Mincho"/>
          <w:szCs w:val="22"/>
        </w:rPr>
      </w:pPr>
    </w:p>
    <w:p w14:paraId="1DF0C3AC" w14:textId="77777777" w:rsidR="00164533" w:rsidRPr="000520BF" w:rsidRDefault="00164533" w:rsidP="000520BF">
      <w:pPr>
        <w:autoSpaceDE w:val="0"/>
        <w:autoSpaceDN w:val="0"/>
        <w:adjustRightInd w:val="0"/>
        <w:ind w:left="0" w:firstLine="0"/>
        <w:rPr>
          <w:rFonts w:eastAsia="MS Mincho"/>
          <w:szCs w:val="22"/>
        </w:rPr>
      </w:pPr>
      <w:r w:rsidRPr="000520BF">
        <w:rPr>
          <w:rFonts w:eastAsia="MS Mincho"/>
          <w:szCs w:val="22"/>
        </w:rPr>
        <w:t>Tento liek obsahuje glycerol. Može vyvolať bolesť hlavy, žalúdočné ťažkosti a hnačku.</w:t>
      </w:r>
    </w:p>
    <w:p w14:paraId="388F69B0" w14:textId="77777777" w:rsidR="009A55E3" w:rsidRDefault="009A55E3" w:rsidP="000520BF">
      <w:pPr>
        <w:autoSpaceDE w:val="0"/>
        <w:autoSpaceDN w:val="0"/>
        <w:adjustRightInd w:val="0"/>
        <w:ind w:left="0" w:firstLine="0"/>
        <w:rPr>
          <w:rFonts w:eastAsia="MS Mincho"/>
          <w:szCs w:val="22"/>
        </w:rPr>
      </w:pPr>
    </w:p>
    <w:p w14:paraId="70D6545C" w14:textId="77777777" w:rsidR="00780926" w:rsidRPr="009A55E3" w:rsidRDefault="00164533" w:rsidP="000520BF">
      <w:pPr>
        <w:autoSpaceDE w:val="0"/>
        <w:autoSpaceDN w:val="0"/>
        <w:adjustRightInd w:val="0"/>
        <w:ind w:left="0" w:firstLine="0"/>
        <w:rPr>
          <w:rFonts w:eastAsia="MS Mincho"/>
          <w:szCs w:val="22"/>
        </w:rPr>
      </w:pPr>
      <w:r w:rsidRPr="000520BF">
        <w:rPr>
          <w:rFonts w:eastAsia="MS Mincho"/>
          <w:szCs w:val="22"/>
        </w:rPr>
        <w:t>Tento liek obsahuje menej ako 1 mmol sodika (23 mg) v 5 vstreknutiach, t.j. v podstate zanedbateľné množstvo sodika.</w:t>
      </w:r>
    </w:p>
    <w:p w14:paraId="696F3BF0" w14:textId="77777777" w:rsidR="00164533" w:rsidRPr="000520BF" w:rsidRDefault="00164533" w:rsidP="00E41B3F">
      <w:pPr>
        <w:rPr>
          <w:rFonts w:eastAsia="MS Mincho"/>
          <w:szCs w:val="22"/>
        </w:rPr>
      </w:pPr>
    </w:p>
    <w:p w14:paraId="6B5B6364" w14:textId="77777777" w:rsidR="00780926" w:rsidRPr="003021DE" w:rsidRDefault="00780926" w:rsidP="00E41B3F">
      <w:pPr>
        <w:rPr>
          <w:b/>
          <w:szCs w:val="22"/>
        </w:rPr>
      </w:pPr>
      <w:r w:rsidRPr="003021DE">
        <w:rPr>
          <w:b/>
          <w:szCs w:val="22"/>
        </w:rPr>
        <w:t>4.5</w:t>
      </w:r>
      <w:r w:rsidRPr="003021DE">
        <w:rPr>
          <w:b/>
          <w:szCs w:val="22"/>
        </w:rPr>
        <w:tab/>
        <w:t>Liekové a iné interakcie</w:t>
      </w:r>
    </w:p>
    <w:p w14:paraId="2C00E12D" w14:textId="77777777" w:rsidR="00780926" w:rsidRPr="003021DE" w:rsidRDefault="00780926" w:rsidP="00E41B3F">
      <w:pPr>
        <w:rPr>
          <w:szCs w:val="22"/>
        </w:rPr>
      </w:pPr>
    </w:p>
    <w:p w14:paraId="38CB39EA" w14:textId="77777777" w:rsidR="006F602C" w:rsidRPr="009B7B2F" w:rsidRDefault="006F602C" w:rsidP="006F602C">
      <w:pPr>
        <w:ind w:left="0" w:firstLine="0"/>
        <w:rPr>
          <w:szCs w:val="22"/>
        </w:rPr>
      </w:pPr>
      <w:r w:rsidRPr="009B7B2F">
        <w:rPr>
          <w:szCs w:val="22"/>
        </w:rPr>
        <w:t>Vzhľadom na možné vzájomné interakcie (opačný účinok alebo inaktivácia) sa neodporúča súbežné alebo následné užitie iných antiseptík.</w:t>
      </w:r>
    </w:p>
    <w:p w14:paraId="6779932F" w14:textId="77777777" w:rsidR="00F07529" w:rsidRPr="003021DE" w:rsidRDefault="00F07529" w:rsidP="00E41B3F">
      <w:pPr>
        <w:rPr>
          <w:noProof/>
        </w:rPr>
      </w:pPr>
    </w:p>
    <w:p w14:paraId="3E104F5C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4.6</w:t>
      </w:r>
      <w:r w:rsidRPr="003021DE">
        <w:rPr>
          <w:b/>
          <w:szCs w:val="22"/>
        </w:rPr>
        <w:tab/>
      </w:r>
      <w:r w:rsidR="00E1698A" w:rsidRPr="003021DE">
        <w:rPr>
          <w:b/>
          <w:noProof/>
          <w:szCs w:val="22"/>
        </w:rPr>
        <w:t>Fertilita, g</w:t>
      </w:r>
      <w:r w:rsidRPr="003021DE">
        <w:rPr>
          <w:b/>
          <w:szCs w:val="22"/>
        </w:rPr>
        <w:t>ravidita a laktácia</w:t>
      </w:r>
    </w:p>
    <w:p w14:paraId="12C15BBC" w14:textId="77777777" w:rsidR="00E1698A" w:rsidRPr="00B13F68" w:rsidRDefault="00E1698A" w:rsidP="00E41B3F"/>
    <w:p w14:paraId="1EE8F093" w14:textId="77777777" w:rsidR="0012131D" w:rsidRDefault="001C0247" w:rsidP="006F602C">
      <w:pPr>
        <w:ind w:left="0" w:firstLine="0"/>
        <w:rPr>
          <w:szCs w:val="22"/>
        </w:rPr>
      </w:pPr>
      <w:r>
        <w:rPr>
          <w:szCs w:val="22"/>
        </w:rPr>
        <w:t>Far</w:t>
      </w:r>
      <w:r w:rsidR="00770BAE" w:rsidRPr="00ED6D70">
        <w:rPr>
          <w:szCs w:val="22"/>
        </w:rPr>
        <w:t>yngal</w:t>
      </w:r>
      <w:r w:rsidR="006F602C" w:rsidRPr="00ED6D70">
        <w:rPr>
          <w:szCs w:val="22"/>
        </w:rPr>
        <w:t xml:space="preserve"> </w:t>
      </w:r>
      <w:r w:rsidR="00C21D25" w:rsidRPr="00ED6D70">
        <w:rPr>
          <w:szCs w:val="22"/>
        </w:rPr>
        <w:t>orálna aerodisperzia</w:t>
      </w:r>
      <w:r w:rsidR="006F602C" w:rsidRPr="00ED6D70">
        <w:rPr>
          <w:szCs w:val="22"/>
        </w:rPr>
        <w:t xml:space="preserve"> </w:t>
      </w:r>
      <w:r w:rsidR="005F47DB">
        <w:rPr>
          <w:szCs w:val="22"/>
        </w:rPr>
        <w:t>sa má</w:t>
      </w:r>
      <w:r w:rsidR="0012131D">
        <w:rPr>
          <w:szCs w:val="22"/>
        </w:rPr>
        <w:t xml:space="preserve"> počas gravidity používať s opatrnosťou, keďže </w:t>
      </w:r>
      <w:r w:rsidR="006F602C" w:rsidRPr="00ED6D70">
        <w:rPr>
          <w:szCs w:val="22"/>
        </w:rPr>
        <w:t xml:space="preserve">obsahuje </w:t>
      </w:r>
      <w:r w:rsidR="007C738E">
        <w:rPr>
          <w:szCs w:val="22"/>
        </w:rPr>
        <w:t xml:space="preserve"> </w:t>
      </w:r>
      <w:r w:rsidR="006F602C" w:rsidRPr="00ED6D70">
        <w:rPr>
          <w:szCs w:val="22"/>
        </w:rPr>
        <w:t>44,4 obj % alkoholu</w:t>
      </w:r>
      <w:r w:rsidR="0012131D">
        <w:rPr>
          <w:szCs w:val="22"/>
        </w:rPr>
        <w:t xml:space="preserve"> (pozri </w:t>
      </w:r>
      <w:r w:rsidR="00950766">
        <w:rPr>
          <w:szCs w:val="22"/>
        </w:rPr>
        <w:t xml:space="preserve">tiež </w:t>
      </w:r>
      <w:r w:rsidR="0012131D">
        <w:rPr>
          <w:szCs w:val="22"/>
        </w:rPr>
        <w:t>časť 4.4)</w:t>
      </w:r>
      <w:r w:rsidR="006F602C" w:rsidRPr="00ED6D70">
        <w:rPr>
          <w:szCs w:val="22"/>
        </w:rPr>
        <w:t xml:space="preserve">. </w:t>
      </w:r>
    </w:p>
    <w:p w14:paraId="6961F07F" w14:textId="77777777" w:rsidR="0012131D" w:rsidRDefault="0012131D" w:rsidP="006F602C">
      <w:pPr>
        <w:ind w:left="0" w:firstLine="0"/>
        <w:rPr>
          <w:szCs w:val="22"/>
        </w:rPr>
      </w:pPr>
      <w:r>
        <w:rPr>
          <w:szCs w:val="22"/>
        </w:rPr>
        <w:t xml:space="preserve">V prípade dojčiacich žien je taktiež potrebná opatrnosť vzhľadom na obsah alkoholu (pozri </w:t>
      </w:r>
      <w:r w:rsidR="00950766">
        <w:rPr>
          <w:szCs w:val="22"/>
        </w:rPr>
        <w:t xml:space="preserve">tiež </w:t>
      </w:r>
      <w:r>
        <w:rPr>
          <w:szCs w:val="22"/>
        </w:rPr>
        <w:t>časť 4.4), ako aj na obsah lidokaínu, ktorý sa vylučuje do materského mlieka.</w:t>
      </w:r>
    </w:p>
    <w:p w14:paraId="6D5421B5" w14:textId="77777777" w:rsidR="006F602C" w:rsidRPr="009B7B2F" w:rsidRDefault="0012131D" w:rsidP="006F602C">
      <w:pPr>
        <w:ind w:left="0" w:firstLine="0"/>
        <w:rPr>
          <w:szCs w:val="22"/>
        </w:rPr>
      </w:pPr>
      <w:r>
        <w:rPr>
          <w:szCs w:val="22"/>
        </w:rPr>
        <w:t>Pred použitím tohto lieku sa má pacient</w:t>
      </w:r>
      <w:r w:rsidR="00770AD6">
        <w:rPr>
          <w:szCs w:val="22"/>
        </w:rPr>
        <w:t>k</w:t>
      </w:r>
      <w:r>
        <w:rPr>
          <w:szCs w:val="22"/>
        </w:rPr>
        <w:t>a poradiť so svojím lekárom.</w:t>
      </w:r>
    </w:p>
    <w:p w14:paraId="4F9E1A55" w14:textId="77777777" w:rsidR="007D70F9" w:rsidRDefault="007D70F9" w:rsidP="00E41B3F">
      <w:pPr>
        <w:rPr>
          <w:noProof/>
          <w:szCs w:val="22"/>
        </w:rPr>
      </w:pPr>
    </w:p>
    <w:p w14:paraId="58BB1DE6" w14:textId="77777777" w:rsidR="00EE5CDD" w:rsidRDefault="00EE5CDD" w:rsidP="00E41B3F">
      <w:pPr>
        <w:rPr>
          <w:b/>
          <w:szCs w:val="22"/>
        </w:rPr>
      </w:pPr>
    </w:p>
    <w:p w14:paraId="780913CB" w14:textId="77777777" w:rsidR="00EE5CDD" w:rsidRDefault="00EE5CDD" w:rsidP="00E41B3F">
      <w:pPr>
        <w:rPr>
          <w:b/>
          <w:szCs w:val="22"/>
        </w:rPr>
      </w:pPr>
    </w:p>
    <w:p w14:paraId="7F651933" w14:textId="1D76F7B1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4.7</w:t>
      </w:r>
      <w:r w:rsidRPr="003021DE">
        <w:rPr>
          <w:b/>
          <w:szCs w:val="22"/>
        </w:rPr>
        <w:tab/>
        <w:t>Ovplyvnenie schopnosti viesť vozidlá a obsluhovať stroje</w:t>
      </w:r>
    </w:p>
    <w:p w14:paraId="6484B010" w14:textId="77777777" w:rsidR="00780926" w:rsidRPr="003021DE" w:rsidRDefault="00780926" w:rsidP="00E41B3F">
      <w:pPr>
        <w:rPr>
          <w:szCs w:val="22"/>
        </w:rPr>
      </w:pPr>
    </w:p>
    <w:p w14:paraId="51633D70" w14:textId="77777777" w:rsidR="00780926" w:rsidRDefault="001C0247" w:rsidP="007D70F9">
      <w:pPr>
        <w:ind w:left="0" w:firstLine="0"/>
        <w:rPr>
          <w:snapToGrid w:val="0"/>
          <w:lang w:eastAsia="zh-CN"/>
        </w:rPr>
      </w:pPr>
      <w:r>
        <w:rPr>
          <w:szCs w:val="22"/>
        </w:rPr>
        <w:t>Far</w:t>
      </w:r>
      <w:r w:rsidR="00770BAE">
        <w:rPr>
          <w:szCs w:val="22"/>
        </w:rPr>
        <w:t>yngal</w:t>
      </w:r>
      <w:r w:rsidR="007D70F9">
        <w:rPr>
          <w:szCs w:val="22"/>
        </w:rPr>
        <w:t xml:space="preserve"> </w:t>
      </w:r>
      <w:r w:rsidR="00C21D25">
        <w:rPr>
          <w:szCs w:val="22"/>
        </w:rPr>
        <w:t>orálna aerodisperzia</w:t>
      </w:r>
      <w:r w:rsidR="007D70F9">
        <w:rPr>
          <w:szCs w:val="22"/>
        </w:rPr>
        <w:t xml:space="preserve"> </w:t>
      </w:r>
      <w:r w:rsidR="007D70F9" w:rsidRPr="004C3140">
        <w:rPr>
          <w:snapToGrid w:val="0"/>
          <w:lang w:eastAsia="zh-CN"/>
        </w:rPr>
        <w:t>má zanedbateľný vplyv na schopnosť viesť vozidlá a obsluhovať stroje.</w:t>
      </w:r>
      <w:r w:rsidR="00133FE4">
        <w:rPr>
          <w:snapToGrid w:val="0"/>
          <w:lang w:eastAsia="zh-CN"/>
        </w:rPr>
        <w:t xml:space="preserve"> Pacienti však majú mať na pamäti, že Faryngal orálna aerodisperzia obsahuje 44,4 obj % alkoholu (pozri </w:t>
      </w:r>
      <w:r w:rsidR="00950766">
        <w:rPr>
          <w:snapToGrid w:val="0"/>
          <w:lang w:eastAsia="zh-CN"/>
        </w:rPr>
        <w:t xml:space="preserve">tiež </w:t>
      </w:r>
      <w:r w:rsidR="00133FE4">
        <w:rPr>
          <w:snapToGrid w:val="0"/>
          <w:lang w:eastAsia="zh-CN"/>
        </w:rPr>
        <w:t>časť 4.4).</w:t>
      </w:r>
    </w:p>
    <w:p w14:paraId="6738D38B" w14:textId="77777777" w:rsidR="007D70F9" w:rsidRPr="003021DE" w:rsidRDefault="007D70F9" w:rsidP="007D70F9">
      <w:pPr>
        <w:ind w:left="0" w:firstLine="0"/>
        <w:rPr>
          <w:szCs w:val="22"/>
        </w:rPr>
      </w:pPr>
    </w:p>
    <w:p w14:paraId="0A185DE1" w14:textId="77777777" w:rsidR="00780926" w:rsidRPr="003021DE" w:rsidRDefault="00780926" w:rsidP="00D513D2">
      <w:pPr>
        <w:rPr>
          <w:b/>
          <w:szCs w:val="22"/>
        </w:rPr>
      </w:pPr>
      <w:r w:rsidRPr="003021DE">
        <w:rPr>
          <w:b/>
          <w:szCs w:val="22"/>
        </w:rPr>
        <w:t>4.8</w:t>
      </w:r>
      <w:r w:rsidRPr="003021DE">
        <w:rPr>
          <w:b/>
          <w:szCs w:val="22"/>
        </w:rPr>
        <w:tab/>
        <w:t>Nežiaduce účinky</w:t>
      </w:r>
    </w:p>
    <w:p w14:paraId="63D6472B" w14:textId="77777777" w:rsidR="00780926" w:rsidRDefault="00780926" w:rsidP="00D513D2"/>
    <w:p w14:paraId="2E7532EF" w14:textId="77777777" w:rsidR="007D70F9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 xml:space="preserve">Má sa vziať do úvahy možný výskyt zriedkavých </w:t>
      </w:r>
      <w:r w:rsidRPr="0012131D">
        <w:rPr>
          <w:szCs w:val="22"/>
        </w:rPr>
        <w:t>alergických reakcií</w:t>
      </w:r>
      <w:r w:rsidRPr="009B7B2F">
        <w:rPr>
          <w:szCs w:val="22"/>
        </w:rPr>
        <w:t xml:space="preserve"> kože a mukóznej membrány, ktoré sú spôsobené kontaktom s anestetikami amidového typu</w:t>
      </w:r>
      <w:r w:rsidR="00292A2B">
        <w:rPr>
          <w:szCs w:val="22"/>
        </w:rPr>
        <w:t>,</w:t>
      </w:r>
      <w:r w:rsidRPr="009B7B2F">
        <w:rPr>
          <w:szCs w:val="22"/>
        </w:rPr>
        <w:t xml:space="preserve"> ako je lidokaín: boli opísané prípady dermatitídy a vyrážok, ktoré boli za iných okolností spôsobené </w:t>
      </w:r>
      <w:r w:rsidR="00E55683">
        <w:rPr>
          <w:szCs w:val="22"/>
        </w:rPr>
        <w:t xml:space="preserve">kombináciou liečiv v </w:t>
      </w:r>
      <w:r w:rsidRPr="009B7B2F">
        <w:rPr>
          <w:szCs w:val="22"/>
        </w:rPr>
        <w:t>t</w:t>
      </w:r>
      <w:r w:rsidR="00E55683">
        <w:rPr>
          <w:szCs w:val="22"/>
        </w:rPr>
        <w:t>o</w:t>
      </w:r>
      <w:r w:rsidRPr="009B7B2F">
        <w:rPr>
          <w:szCs w:val="22"/>
        </w:rPr>
        <w:t xml:space="preserve">mto </w:t>
      </w:r>
      <w:r w:rsidR="00E55683" w:rsidRPr="00777329">
        <w:rPr>
          <w:szCs w:val="22"/>
        </w:rPr>
        <w:t>liek</w:t>
      </w:r>
      <w:r w:rsidR="00E55683">
        <w:rPr>
          <w:szCs w:val="22"/>
        </w:rPr>
        <w:t>u</w:t>
      </w:r>
      <w:r w:rsidRPr="00777329">
        <w:rPr>
          <w:szCs w:val="22"/>
        </w:rPr>
        <w:t>.</w:t>
      </w:r>
    </w:p>
    <w:p w14:paraId="612FCD65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Výnimočne sa môžu vyskytnúť</w:t>
      </w:r>
      <w:r w:rsidR="00B47E2A">
        <w:rPr>
          <w:szCs w:val="22"/>
        </w:rPr>
        <w:t xml:space="preserve"> </w:t>
      </w:r>
      <w:r w:rsidR="00504E78" w:rsidRPr="009B7B2F">
        <w:rPr>
          <w:szCs w:val="22"/>
        </w:rPr>
        <w:t>poruch</w:t>
      </w:r>
      <w:r w:rsidR="00504E78">
        <w:rPr>
          <w:szCs w:val="22"/>
        </w:rPr>
        <w:t>a chuti</w:t>
      </w:r>
      <w:r w:rsidR="0012276A">
        <w:rPr>
          <w:szCs w:val="22"/>
        </w:rPr>
        <w:t xml:space="preserve">, </w:t>
      </w:r>
      <w:r w:rsidRPr="009B7B2F">
        <w:rPr>
          <w:szCs w:val="22"/>
        </w:rPr>
        <w:t>pocit pálenia na jazyku a závažné anafylaktické reakcie.</w:t>
      </w:r>
    </w:p>
    <w:p w14:paraId="01E77BFA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Dlhodobé alebo nepretržité užívanie chlorhexidínu môže spôsobiť hnedé zafarbenie zubov. Avšak toto hnedé zafarbenie sa dá odstrániť.</w:t>
      </w:r>
    </w:p>
    <w:p w14:paraId="288BE8F5" w14:textId="77777777" w:rsidR="00B47E2A" w:rsidRPr="00B13F68" w:rsidRDefault="00B47E2A" w:rsidP="00D513D2"/>
    <w:p w14:paraId="1A74CF42" w14:textId="77777777" w:rsidR="007E5956" w:rsidRPr="003021DE" w:rsidRDefault="007E5956" w:rsidP="00B13F68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3021DE">
        <w:rPr>
          <w:noProof/>
          <w:szCs w:val="22"/>
          <w:u w:val="single"/>
        </w:rPr>
        <w:t>Hlásenie podozrení na nežiaduce reakcie</w:t>
      </w:r>
    </w:p>
    <w:p w14:paraId="0E3FCFB3" w14:textId="77777777" w:rsidR="007E5956" w:rsidRPr="003021DE" w:rsidRDefault="007E5956" w:rsidP="00B13F68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3021DE">
        <w:rPr>
          <w:noProof/>
          <w:szCs w:val="22"/>
        </w:rPr>
        <w:t>Hlásenie podozrení na nežiaduce reakcie po registrácii lieku je dôležité.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Umožňuje priebežné monitorovanie pomeru prínosu a rizika lieku.</w:t>
      </w:r>
      <w:r w:rsidRPr="003021DE">
        <w:rPr>
          <w:szCs w:val="22"/>
        </w:rPr>
        <w:t xml:space="preserve"> Od </w:t>
      </w:r>
      <w:r w:rsidRPr="003021DE">
        <w:rPr>
          <w:noProof/>
          <w:szCs w:val="22"/>
        </w:rPr>
        <w:t xml:space="preserve">zdravotníckych pracovníkov sa vyžaduje, aby hlásili akékoľvek podozrenia na nežiaduce reakcie </w:t>
      </w:r>
      <w:r w:rsidR="006A0686">
        <w:rPr>
          <w:noProof/>
          <w:szCs w:val="22"/>
        </w:rPr>
        <w:t>na</w:t>
      </w:r>
      <w:r w:rsidR="006A0686" w:rsidRPr="003021DE">
        <w:rPr>
          <w:noProof/>
          <w:szCs w:val="22"/>
        </w:rPr>
        <w:t xml:space="preserve"> </w:t>
      </w:r>
      <w:r w:rsidRPr="00B13F68">
        <w:rPr>
          <w:noProof/>
          <w:szCs w:val="22"/>
          <w:highlight w:val="lightGray"/>
        </w:rPr>
        <w:t xml:space="preserve">národné </w:t>
      </w:r>
      <w:r w:rsidR="006A0686">
        <w:rPr>
          <w:noProof/>
          <w:szCs w:val="22"/>
          <w:highlight w:val="lightGray"/>
        </w:rPr>
        <w:t xml:space="preserve">centrum </w:t>
      </w:r>
      <w:r w:rsidRPr="00B13F68">
        <w:rPr>
          <w:noProof/>
          <w:szCs w:val="22"/>
          <w:highlight w:val="lightGray"/>
        </w:rPr>
        <w:t>hlásenia uvedené v </w:t>
      </w:r>
      <w:hyperlink r:id="rId7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3021DE">
        <w:rPr>
          <w:noProof/>
          <w:szCs w:val="22"/>
        </w:rPr>
        <w:t>.</w:t>
      </w:r>
    </w:p>
    <w:p w14:paraId="410FCCC3" w14:textId="77777777" w:rsidR="007E5956" w:rsidRPr="003021DE" w:rsidRDefault="007E5956" w:rsidP="00B13F68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</w:p>
    <w:p w14:paraId="162F1A4D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4.9</w:t>
      </w:r>
      <w:r w:rsidRPr="003021DE">
        <w:rPr>
          <w:b/>
          <w:szCs w:val="22"/>
        </w:rPr>
        <w:tab/>
        <w:t>Predávkovanie</w:t>
      </w:r>
    </w:p>
    <w:p w14:paraId="2810BE10" w14:textId="77777777" w:rsidR="00780926" w:rsidRPr="003021DE" w:rsidRDefault="00780926" w:rsidP="00E41B3F">
      <w:pPr>
        <w:rPr>
          <w:szCs w:val="22"/>
        </w:rPr>
      </w:pPr>
    </w:p>
    <w:p w14:paraId="2558273C" w14:textId="77777777" w:rsidR="0065277D" w:rsidRDefault="00BC2E12" w:rsidP="007D70F9">
      <w:pPr>
        <w:ind w:left="0" w:firstLine="0"/>
        <w:rPr>
          <w:szCs w:val="22"/>
        </w:rPr>
      </w:pPr>
      <w:r>
        <w:rPr>
          <w:szCs w:val="22"/>
        </w:rPr>
        <w:t>T</w:t>
      </w:r>
      <w:r w:rsidR="007D70F9" w:rsidRPr="009B7B2F">
        <w:rPr>
          <w:szCs w:val="22"/>
        </w:rPr>
        <w:t xml:space="preserve">ento liek </w:t>
      </w:r>
      <w:r>
        <w:rPr>
          <w:szCs w:val="22"/>
        </w:rPr>
        <w:t>je určený na lokálne použitie, má sa však vziať do úvahy</w:t>
      </w:r>
      <w:r w:rsidR="009B567C">
        <w:rPr>
          <w:szCs w:val="22"/>
        </w:rPr>
        <w:t xml:space="preserve"> možnosť predávkovania </w:t>
      </w:r>
      <w:r w:rsidR="00D8572E">
        <w:rPr>
          <w:szCs w:val="22"/>
        </w:rPr>
        <w:t>pri náhodnom perorálnom užití</w:t>
      </w:r>
      <w:r w:rsidR="009B567C" w:rsidRPr="009B567C">
        <w:rPr>
          <w:szCs w:val="22"/>
        </w:rPr>
        <w:t xml:space="preserve"> </w:t>
      </w:r>
      <w:r w:rsidR="009B567C" w:rsidRPr="009B7B2F">
        <w:rPr>
          <w:szCs w:val="22"/>
        </w:rPr>
        <w:t>al</w:t>
      </w:r>
      <w:r w:rsidR="009B567C">
        <w:rPr>
          <w:szCs w:val="22"/>
        </w:rPr>
        <w:t xml:space="preserve">ebo neopatrnosťou, najmä u detí. </w:t>
      </w:r>
    </w:p>
    <w:p w14:paraId="41E5DDD9" w14:textId="77777777" w:rsidR="007D70F9" w:rsidRPr="009B7B2F" w:rsidRDefault="007D70F9" w:rsidP="007D70F9">
      <w:pPr>
        <w:ind w:left="0" w:firstLine="0"/>
        <w:rPr>
          <w:b/>
          <w:i/>
          <w:szCs w:val="22"/>
        </w:rPr>
      </w:pPr>
      <w:r w:rsidRPr="009B7B2F">
        <w:rPr>
          <w:b/>
          <w:i/>
          <w:szCs w:val="22"/>
        </w:rPr>
        <w:t>Príznaky intoxikácie:</w:t>
      </w:r>
    </w:p>
    <w:p w14:paraId="2A7C9863" w14:textId="77777777" w:rsidR="007D70F9" w:rsidRPr="009B7B2F" w:rsidRDefault="007D70F9" w:rsidP="007D70F9">
      <w:pPr>
        <w:ind w:left="0" w:firstLine="0"/>
        <w:rPr>
          <w:szCs w:val="22"/>
        </w:rPr>
      </w:pPr>
      <w:r w:rsidRPr="009B7B2F">
        <w:rPr>
          <w:szCs w:val="22"/>
          <w:u w:val="single"/>
        </w:rPr>
        <w:t>Lidokaín</w:t>
      </w:r>
      <w:r w:rsidRPr="009B7B2F">
        <w:rPr>
          <w:szCs w:val="22"/>
        </w:rPr>
        <w:t xml:space="preserve"> môže vyvolať systémovú intoxikáciu (toxická dávka pre dospelých je od </w:t>
      </w:r>
      <w:smartTag w:uri="urn:schemas-microsoft-com:office:smarttags" w:element="metricconverter">
        <w:smartTagPr>
          <w:attr w:name="ProductID" w:val="0,5 g"/>
        </w:smartTagPr>
        <w:r w:rsidRPr="009B7B2F">
          <w:rPr>
            <w:szCs w:val="22"/>
          </w:rPr>
          <w:t>0,5 g</w:t>
        </w:r>
      </w:smartTag>
      <w:r w:rsidRPr="009B7B2F">
        <w:rPr>
          <w:szCs w:val="22"/>
        </w:rPr>
        <w:t>), ktorá postihuje centrálny nervový systém a kardiovaskulárny systém.</w:t>
      </w:r>
    </w:p>
    <w:p w14:paraId="08EEDD8B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Motorický nepokoj, zívanie, nervozita, hučanie v ušiach, zášklby očí, svalová triaška, kŕče, depresia, dýchavičnosť.</w:t>
      </w:r>
    </w:p>
    <w:p w14:paraId="4EB5CD3A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 xml:space="preserve">Znížená kontraktilita srdcového svalu, periférna vazodilatácia, hypotenzia, bradykardia, porucha srdcového rytmu, </w:t>
      </w:r>
      <w:r w:rsidR="00C92EAA">
        <w:rPr>
          <w:szCs w:val="22"/>
        </w:rPr>
        <w:t>zastavenie</w:t>
      </w:r>
      <w:r w:rsidR="00C92EAA" w:rsidRPr="009B7B2F">
        <w:rPr>
          <w:szCs w:val="22"/>
        </w:rPr>
        <w:t xml:space="preserve"> </w:t>
      </w:r>
      <w:r w:rsidRPr="009B7B2F">
        <w:rPr>
          <w:szCs w:val="22"/>
        </w:rPr>
        <w:t>srdca.</w:t>
      </w:r>
    </w:p>
    <w:p w14:paraId="2F8EF899" w14:textId="77777777" w:rsidR="007D70F9" w:rsidRPr="009B7B2F" w:rsidRDefault="007D70F9" w:rsidP="007D70F9">
      <w:pPr>
        <w:tabs>
          <w:tab w:val="left" w:pos="360"/>
        </w:tabs>
        <w:ind w:left="360" w:hanging="360"/>
        <w:rPr>
          <w:szCs w:val="22"/>
        </w:rPr>
      </w:pPr>
      <w:r w:rsidRPr="009B7B2F">
        <w:rPr>
          <w:szCs w:val="22"/>
          <w:u w:val="single"/>
        </w:rPr>
        <w:t>Chlórhexidín</w:t>
      </w:r>
      <w:r w:rsidRPr="009B7B2F">
        <w:rPr>
          <w:szCs w:val="22"/>
        </w:rPr>
        <w:t xml:space="preserve"> sa vo veľmi malých množstvách resorbuje z gastrointestinálneho traktu.</w:t>
      </w:r>
    </w:p>
    <w:p w14:paraId="1AE3C6D9" w14:textId="77777777" w:rsidR="007D70F9" w:rsidRPr="009B7B2F" w:rsidRDefault="007D70F9" w:rsidP="007D70F9">
      <w:pPr>
        <w:tabs>
          <w:tab w:val="left" w:pos="284"/>
        </w:tabs>
        <w:rPr>
          <w:szCs w:val="22"/>
        </w:rPr>
      </w:pPr>
    </w:p>
    <w:p w14:paraId="2F502E54" w14:textId="77777777" w:rsidR="007D70F9" w:rsidRPr="009B7B2F" w:rsidRDefault="007D70F9" w:rsidP="007D70F9">
      <w:pPr>
        <w:tabs>
          <w:tab w:val="left" w:pos="284"/>
        </w:tabs>
        <w:rPr>
          <w:szCs w:val="22"/>
        </w:rPr>
      </w:pPr>
      <w:r w:rsidRPr="009B7B2F">
        <w:rPr>
          <w:b/>
          <w:i/>
          <w:szCs w:val="22"/>
        </w:rPr>
        <w:t>Antidotum:</w:t>
      </w:r>
      <w:r w:rsidRPr="009B7B2F">
        <w:rPr>
          <w:szCs w:val="22"/>
        </w:rPr>
        <w:t xml:space="preserve"> Nie je známe.</w:t>
      </w:r>
    </w:p>
    <w:p w14:paraId="320E0889" w14:textId="77777777" w:rsidR="007D70F9" w:rsidRPr="009B7B2F" w:rsidRDefault="007D70F9" w:rsidP="007D70F9">
      <w:pPr>
        <w:tabs>
          <w:tab w:val="left" w:pos="284"/>
        </w:tabs>
        <w:rPr>
          <w:b/>
          <w:i/>
          <w:szCs w:val="22"/>
        </w:rPr>
      </w:pPr>
      <w:r w:rsidRPr="009B7B2F">
        <w:rPr>
          <w:b/>
          <w:i/>
          <w:szCs w:val="22"/>
        </w:rPr>
        <w:t>Liečba:</w:t>
      </w:r>
    </w:p>
    <w:p w14:paraId="5F6A3633" w14:textId="77777777" w:rsidR="007D70F9" w:rsidRPr="009B7B2F" w:rsidRDefault="007D70F9" w:rsidP="007D70F9">
      <w:pPr>
        <w:tabs>
          <w:tab w:val="left" w:pos="284"/>
        </w:tabs>
        <w:rPr>
          <w:i/>
          <w:szCs w:val="22"/>
        </w:rPr>
      </w:pPr>
      <w:r w:rsidRPr="009B7B2F">
        <w:rPr>
          <w:i/>
          <w:szCs w:val="22"/>
        </w:rPr>
        <w:t>Systémová intoxikácia:</w:t>
      </w:r>
    </w:p>
    <w:p w14:paraId="08AE38D8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Okamžite ukončiť užívanie lieku.</w:t>
      </w:r>
    </w:p>
    <w:p w14:paraId="1EC762AE" w14:textId="77777777" w:rsidR="007D70F9" w:rsidRPr="009B7B2F" w:rsidRDefault="007D70F9" w:rsidP="007D70F9">
      <w:pPr>
        <w:pStyle w:val="ListParagraph1"/>
        <w:numPr>
          <w:ilvl w:val="0"/>
          <w:numId w:val="12"/>
        </w:numPr>
        <w:tabs>
          <w:tab w:val="clear" w:pos="0"/>
          <w:tab w:val="num" w:pos="540"/>
        </w:tabs>
        <w:ind w:left="540" w:hanging="540"/>
        <w:rPr>
          <w:szCs w:val="22"/>
        </w:rPr>
      </w:pPr>
      <w:r w:rsidRPr="009B7B2F">
        <w:rPr>
          <w:szCs w:val="22"/>
        </w:rPr>
        <w:t>Hospitalizácia, aby sa zabezpečilo dýchanie, zabránilo dehydratácii a udržal krvný obeh.</w:t>
      </w:r>
    </w:p>
    <w:p w14:paraId="62216721" w14:textId="77777777" w:rsidR="00E1698A" w:rsidRPr="003021DE" w:rsidRDefault="007D70F9" w:rsidP="007D70F9">
      <w:pPr>
        <w:rPr>
          <w:i/>
          <w:noProof/>
          <w:szCs w:val="22"/>
        </w:rPr>
      </w:pPr>
      <w:r w:rsidRPr="009B7B2F">
        <w:rPr>
          <w:szCs w:val="22"/>
        </w:rPr>
        <w:t>V prípade záchvatov: diazepam</w:t>
      </w:r>
      <w:r w:rsidR="00C21D25">
        <w:rPr>
          <w:szCs w:val="22"/>
        </w:rPr>
        <w:t>.</w:t>
      </w:r>
    </w:p>
    <w:p w14:paraId="367E467D" w14:textId="77777777" w:rsidR="00780926" w:rsidRPr="003021DE" w:rsidRDefault="00780926" w:rsidP="00E41B3F">
      <w:pPr>
        <w:rPr>
          <w:szCs w:val="22"/>
        </w:rPr>
      </w:pPr>
    </w:p>
    <w:p w14:paraId="2562F9A9" w14:textId="77777777" w:rsidR="00780926" w:rsidRPr="003021DE" w:rsidRDefault="00780926" w:rsidP="00E41B3F">
      <w:pPr>
        <w:rPr>
          <w:szCs w:val="22"/>
        </w:rPr>
      </w:pPr>
    </w:p>
    <w:p w14:paraId="61109079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5.</w:t>
      </w:r>
      <w:r w:rsidRPr="003021DE">
        <w:rPr>
          <w:b/>
          <w:szCs w:val="22"/>
        </w:rPr>
        <w:tab/>
        <w:t>FARMAKOLOGICKÉ VLASTNOSTI</w:t>
      </w:r>
    </w:p>
    <w:p w14:paraId="5383681E" w14:textId="77777777" w:rsidR="00780926" w:rsidRPr="003021DE" w:rsidRDefault="00780926" w:rsidP="00E41B3F">
      <w:pPr>
        <w:rPr>
          <w:bCs/>
          <w:szCs w:val="22"/>
        </w:rPr>
      </w:pPr>
    </w:p>
    <w:p w14:paraId="733E31E5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5.1</w:t>
      </w:r>
      <w:r w:rsidRPr="003021DE">
        <w:rPr>
          <w:b/>
          <w:szCs w:val="22"/>
        </w:rPr>
        <w:tab/>
        <w:t>Farmakodynamické vlastnosti</w:t>
      </w:r>
    </w:p>
    <w:p w14:paraId="340D06B8" w14:textId="77777777" w:rsidR="00780926" w:rsidRPr="003021DE" w:rsidRDefault="00780926" w:rsidP="00E41B3F">
      <w:pPr>
        <w:rPr>
          <w:szCs w:val="22"/>
        </w:rPr>
      </w:pPr>
    </w:p>
    <w:p w14:paraId="72C7834D" w14:textId="77777777" w:rsidR="00780926" w:rsidRPr="003021DE" w:rsidRDefault="00780926" w:rsidP="00E41B3F">
      <w:pPr>
        <w:outlineLvl w:val="0"/>
        <w:rPr>
          <w:szCs w:val="22"/>
        </w:rPr>
      </w:pPr>
      <w:r w:rsidRPr="003021DE">
        <w:rPr>
          <w:szCs w:val="22"/>
        </w:rPr>
        <w:t xml:space="preserve">Farmakoterapeutická skupina: </w:t>
      </w:r>
      <w:r w:rsidR="007D70F9" w:rsidRPr="009B7B2F">
        <w:rPr>
          <w:szCs w:val="22"/>
        </w:rPr>
        <w:t xml:space="preserve">Laryngologiká, antiseptiká, </w:t>
      </w:r>
      <w:r w:rsidRPr="003021DE">
        <w:rPr>
          <w:szCs w:val="22"/>
        </w:rPr>
        <w:t xml:space="preserve">ATC kód: </w:t>
      </w:r>
      <w:r w:rsidR="007D70F9" w:rsidRPr="009B7B2F">
        <w:rPr>
          <w:szCs w:val="22"/>
        </w:rPr>
        <w:t>R02AA</w:t>
      </w:r>
      <w:r w:rsidR="0060473A">
        <w:rPr>
          <w:szCs w:val="22"/>
        </w:rPr>
        <w:t>2</w:t>
      </w:r>
      <w:r w:rsidR="007D70F9" w:rsidRPr="009B7B2F">
        <w:rPr>
          <w:szCs w:val="22"/>
        </w:rPr>
        <w:t>0</w:t>
      </w:r>
      <w:r w:rsidR="007D70F9">
        <w:rPr>
          <w:szCs w:val="22"/>
        </w:rPr>
        <w:t>.</w:t>
      </w:r>
    </w:p>
    <w:p w14:paraId="6B052598" w14:textId="77777777" w:rsidR="00780926" w:rsidRPr="003021DE" w:rsidRDefault="00780926" w:rsidP="00E41B3F">
      <w:pPr>
        <w:ind w:left="0" w:firstLine="0"/>
        <w:outlineLvl w:val="0"/>
        <w:rPr>
          <w:szCs w:val="22"/>
        </w:rPr>
      </w:pPr>
    </w:p>
    <w:p w14:paraId="3F80258A" w14:textId="070635C0" w:rsidR="000A749E" w:rsidRPr="009B7B2F" w:rsidRDefault="000A749E" w:rsidP="000A749E">
      <w:pPr>
        <w:ind w:left="0" w:firstLine="0"/>
        <w:rPr>
          <w:szCs w:val="22"/>
        </w:rPr>
      </w:pPr>
      <w:r w:rsidRPr="009B7B2F">
        <w:rPr>
          <w:i/>
          <w:szCs w:val="22"/>
        </w:rPr>
        <w:t>Lidokaínium</w:t>
      </w:r>
      <w:r w:rsidR="00166CBB">
        <w:rPr>
          <w:i/>
          <w:szCs w:val="22"/>
        </w:rPr>
        <w:t>-</w:t>
      </w:r>
      <w:r w:rsidRPr="009B7B2F">
        <w:rPr>
          <w:i/>
          <w:szCs w:val="22"/>
        </w:rPr>
        <w:t>chlorid</w:t>
      </w:r>
      <w:r w:rsidRPr="009B7B2F">
        <w:rPr>
          <w:szCs w:val="22"/>
        </w:rPr>
        <w:t xml:space="preserve"> je lokálne anestetikum amidového typu, ktoré má lokálny </w:t>
      </w:r>
      <w:r w:rsidR="00C92EAA">
        <w:rPr>
          <w:szCs w:val="22"/>
        </w:rPr>
        <w:t>anestetický</w:t>
      </w:r>
      <w:r w:rsidR="00C92EAA" w:rsidRPr="009B7B2F">
        <w:rPr>
          <w:szCs w:val="22"/>
        </w:rPr>
        <w:t xml:space="preserve"> </w:t>
      </w:r>
      <w:r w:rsidRPr="009B7B2F">
        <w:rPr>
          <w:szCs w:val="22"/>
        </w:rPr>
        <w:t>účinok bez ovplyvnenia motorických funkcií v mieste použitia.</w:t>
      </w:r>
    </w:p>
    <w:p w14:paraId="322CF993" w14:textId="77777777" w:rsidR="000A749E" w:rsidRPr="009B7B2F" w:rsidRDefault="000A749E" w:rsidP="000A749E">
      <w:pPr>
        <w:ind w:left="0" w:firstLine="0"/>
        <w:rPr>
          <w:szCs w:val="22"/>
        </w:rPr>
      </w:pPr>
      <w:r w:rsidRPr="009B7B2F">
        <w:rPr>
          <w:szCs w:val="22"/>
        </w:rPr>
        <w:t>Pôsobí lokálne v neionizovanej forme. Lidokaín má obzvlášť priaznivý pomer účinnosti/toxicity a veľmi zriedkavo vyvoláva alergické reakcie.</w:t>
      </w:r>
    </w:p>
    <w:p w14:paraId="026F3919" w14:textId="77777777" w:rsidR="000A749E" w:rsidRPr="009B7B2F" w:rsidRDefault="000A749E" w:rsidP="000A749E">
      <w:pPr>
        <w:ind w:left="0" w:firstLine="0"/>
        <w:rPr>
          <w:szCs w:val="22"/>
        </w:rPr>
      </w:pPr>
    </w:p>
    <w:p w14:paraId="7FEE2C80" w14:textId="77777777" w:rsidR="000A749E" w:rsidRPr="009B7B2F" w:rsidRDefault="000A749E" w:rsidP="000A749E">
      <w:pPr>
        <w:ind w:left="0" w:firstLine="0"/>
        <w:rPr>
          <w:szCs w:val="22"/>
        </w:rPr>
      </w:pPr>
      <w:r w:rsidRPr="009B7B2F">
        <w:rPr>
          <w:i/>
          <w:szCs w:val="22"/>
        </w:rPr>
        <w:t>Chlórhexidín</w:t>
      </w:r>
      <w:r w:rsidRPr="009B7B2F">
        <w:rPr>
          <w:szCs w:val="22"/>
        </w:rPr>
        <w:t xml:space="preserve"> je katión-aktívne antiseptikum. Má silný baktericídny účinok na grampozitívne aj gramnegatívne baktérie a antimykotický účinok na dermatofyty a kvasinky.</w:t>
      </w:r>
    </w:p>
    <w:p w14:paraId="6F2E2216" w14:textId="77777777" w:rsidR="000A749E" w:rsidRPr="009B7B2F" w:rsidRDefault="000A749E" w:rsidP="000A749E">
      <w:pPr>
        <w:rPr>
          <w:szCs w:val="22"/>
        </w:rPr>
      </w:pPr>
    </w:p>
    <w:p w14:paraId="57DE9303" w14:textId="77777777" w:rsidR="00780926" w:rsidRPr="003021DE" w:rsidRDefault="00780926" w:rsidP="00E41B3F">
      <w:pPr>
        <w:rPr>
          <w:b/>
          <w:szCs w:val="22"/>
        </w:rPr>
      </w:pPr>
      <w:r w:rsidRPr="003021DE">
        <w:rPr>
          <w:b/>
          <w:szCs w:val="22"/>
        </w:rPr>
        <w:t>5.2</w:t>
      </w:r>
      <w:r w:rsidRPr="003021DE">
        <w:rPr>
          <w:b/>
          <w:szCs w:val="22"/>
        </w:rPr>
        <w:tab/>
        <w:t>Farmakokinetické vlastnosti</w:t>
      </w:r>
    </w:p>
    <w:p w14:paraId="10BABF05" w14:textId="77777777" w:rsidR="00E1698A" w:rsidRPr="003021DE" w:rsidRDefault="00E1698A" w:rsidP="00E41B3F">
      <w:pPr>
        <w:rPr>
          <w:szCs w:val="22"/>
        </w:rPr>
      </w:pPr>
    </w:p>
    <w:p w14:paraId="673EEFFE" w14:textId="77777777" w:rsidR="000A749E" w:rsidRPr="009B7B2F" w:rsidRDefault="006F03C9" w:rsidP="000A749E">
      <w:pPr>
        <w:numPr>
          <w:ilvl w:val="12"/>
          <w:numId w:val="0"/>
        </w:numPr>
        <w:suppressLineNumbers/>
        <w:ind w:right="-2"/>
        <w:rPr>
          <w:szCs w:val="22"/>
        </w:rPr>
      </w:pPr>
      <w:r>
        <w:rPr>
          <w:szCs w:val="22"/>
        </w:rPr>
        <w:t>Po aplikácii</w:t>
      </w:r>
      <w:r w:rsidRPr="00777329">
        <w:rPr>
          <w:szCs w:val="22"/>
        </w:rPr>
        <w:t xml:space="preserve"> </w:t>
      </w:r>
      <w:r w:rsidR="001C0247">
        <w:rPr>
          <w:szCs w:val="22"/>
        </w:rPr>
        <w:t>Far</w:t>
      </w:r>
      <w:r w:rsidRPr="00777329">
        <w:rPr>
          <w:szCs w:val="22"/>
        </w:rPr>
        <w:t>yngalu</w:t>
      </w:r>
      <w:r>
        <w:t xml:space="preserve"> sa </w:t>
      </w:r>
      <w:r>
        <w:rPr>
          <w:szCs w:val="22"/>
        </w:rPr>
        <w:t>m</w:t>
      </w:r>
      <w:r w:rsidR="000A749E" w:rsidRPr="00777329">
        <w:rPr>
          <w:szCs w:val="22"/>
        </w:rPr>
        <w:t xml:space="preserve">alé </w:t>
      </w:r>
      <w:r w:rsidR="00A4706C" w:rsidRPr="00777329">
        <w:rPr>
          <w:szCs w:val="22"/>
        </w:rPr>
        <w:t>množstv</w:t>
      </w:r>
      <w:r w:rsidR="00A4706C">
        <w:rPr>
          <w:szCs w:val="22"/>
        </w:rPr>
        <w:t xml:space="preserve">o </w:t>
      </w:r>
      <w:r w:rsidR="000A749E" w:rsidRPr="00777329">
        <w:rPr>
          <w:szCs w:val="22"/>
        </w:rPr>
        <w:t>môž</w:t>
      </w:r>
      <w:r w:rsidR="00A4706C">
        <w:rPr>
          <w:szCs w:val="22"/>
        </w:rPr>
        <w:t>e</w:t>
      </w:r>
      <w:r w:rsidR="000A749E" w:rsidRPr="00777329">
        <w:rPr>
          <w:szCs w:val="22"/>
        </w:rPr>
        <w:t xml:space="preserve"> dostať do gastrointestinálneho traktu </w:t>
      </w:r>
      <w:r w:rsidR="00E55683">
        <w:rPr>
          <w:szCs w:val="22"/>
        </w:rPr>
        <w:t>prehĺtaním</w:t>
      </w:r>
      <w:r w:rsidR="00A4706C" w:rsidRPr="00777329">
        <w:rPr>
          <w:szCs w:val="22"/>
        </w:rPr>
        <w:t xml:space="preserve"> </w:t>
      </w:r>
      <w:r w:rsidR="000A749E" w:rsidRPr="00777329">
        <w:rPr>
          <w:szCs w:val="22"/>
        </w:rPr>
        <w:t>slín.</w:t>
      </w:r>
    </w:p>
    <w:p w14:paraId="7489C08E" w14:textId="77777777" w:rsidR="00A148D4" w:rsidRPr="009B7B2F" w:rsidRDefault="00A148D4" w:rsidP="00292A2B">
      <w:pPr>
        <w:tabs>
          <w:tab w:val="left" w:pos="360"/>
        </w:tabs>
        <w:ind w:left="0" w:firstLine="0"/>
        <w:rPr>
          <w:szCs w:val="22"/>
        </w:rPr>
      </w:pPr>
      <w:r w:rsidRPr="001C0247">
        <w:rPr>
          <w:szCs w:val="22"/>
        </w:rPr>
        <w:t>Chlórhexidín</w:t>
      </w:r>
      <w:r w:rsidRPr="009B7B2F">
        <w:rPr>
          <w:szCs w:val="22"/>
        </w:rPr>
        <w:t xml:space="preserve"> sa vo veľmi malých množstvách resorbuj</w:t>
      </w:r>
      <w:r>
        <w:rPr>
          <w:szCs w:val="22"/>
        </w:rPr>
        <w:t>e z gastrointestinálneho traktu, čo je prakticky zanedbateľné množstvo</w:t>
      </w:r>
      <w:r w:rsidR="007C738E">
        <w:rPr>
          <w:szCs w:val="22"/>
        </w:rPr>
        <w:t>.</w:t>
      </w:r>
    </w:p>
    <w:p w14:paraId="63AD0D42" w14:textId="77777777" w:rsidR="000A749E" w:rsidRPr="009B7B2F" w:rsidRDefault="000A749E" w:rsidP="000A749E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9B7B2F">
        <w:rPr>
          <w:szCs w:val="22"/>
        </w:rPr>
        <w:t>Re</w:t>
      </w:r>
      <w:r w:rsidR="007C738E">
        <w:rPr>
          <w:szCs w:val="22"/>
        </w:rPr>
        <w:t>s</w:t>
      </w:r>
      <w:r w:rsidRPr="009B7B2F">
        <w:rPr>
          <w:szCs w:val="22"/>
        </w:rPr>
        <w:t>or</w:t>
      </w:r>
      <w:r w:rsidR="00C92EAA">
        <w:rPr>
          <w:szCs w:val="22"/>
        </w:rPr>
        <w:t>p</w:t>
      </w:r>
      <w:r w:rsidRPr="009B7B2F">
        <w:rPr>
          <w:szCs w:val="22"/>
        </w:rPr>
        <w:t xml:space="preserve">cia lokálneho anestetika lidokaínu môže </w:t>
      </w:r>
      <w:r w:rsidR="008A422E">
        <w:rPr>
          <w:szCs w:val="22"/>
        </w:rPr>
        <w:t xml:space="preserve"> nastať zo</w:t>
      </w:r>
      <w:r w:rsidRPr="009B7B2F">
        <w:rPr>
          <w:szCs w:val="22"/>
        </w:rPr>
        <w:t xml:space="preserve"> sliznice úst a hltana. Avšak</w:t>
      </w:r>
      <w:r w:rsidR="001C0247">
        <w:rPr>
          <w:szCs w:val="22"/>
        </w:rPr>
        <w:t>,</w:t>
      </w:r>
      <w:r w:rsidRPr="009B7B2F">
        <w:rPr>
          <w:szCs w:val="22"/>
        </w:rPr>
        <w:t xml:space="preserve"> kým sa dostane do systémového obehu, vo veľkej miere sa degraduje.</w:t>
      </w:r>
    </w:p>
    <w:p w14:paraId="00E2789E" w14:textId="77777777" w:rsidR="00780926" w:rsidRPr="003021DE" w:rsidRDefault="00780926" w:rsidP="00E41B3F">
      <w:pPr>
        <w:rPr>
          <w:szCs w:val="22"/>
        </w:rPr>
      </w:pPr>
    </w:p>
    <w:p w14:paraId="0B39FE7F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5.3</w:t>
      </w:r>
      <w:r w:rsidRPr="003021DE">
        <w:rPr>
          <w:b/>
          <w:szCs w:val="22"/>
        </w:rPr>
        <w:tab/>
        <w:t>Predklinické údaje o bezpečnosti</w:t>
      </w:r>
    </w:p>
    <w:p w14:paraId="4AE51159" w14:textId="77777777" w:rsidR="00780926" w:rsidRPr="003021DE" w:rsidRDefault="00780926" w:rsidP="00E41B3F">
      <w:pPr>
        <w:rPr>
          <w:szCs w:val="22"/>
        </w:rPr>
      </w:pPr>
    </w:p>
    <w:p w14:paraId="50D7660D" w14:textId="77777777" w:rsidR="00780926" w:rsidRPr="003021DE" w:rsidRDefault="000A749E" w:rsidP="00E41B3F">
      <w:pPr>
        <w:rPr>
          <w:szCs w:val="22"/>
        </w:rPr>
      </w:pPr>
      <w:r w:rsidRPr="009B7B2F">
        <w:rPr>
          <w:szCs w:val="22"/>
        </w:rPr>
        <w:t>Nie sú k dispozícii žiadne údaje.</w:t>
      </w:r>
    </w:p>
    <w:p w14:paraId="7272D34A" w14:textId="77777777" w:rsidR="00E1698A" w:rsidRDefault="00E1698A" w:rsidP="00E41B3F">
      <w:pPr>
        <w:rPr>
          <w:szCs w:val="22"/>
        </w:rPr>
      </w:pPr>
    </w:p>
    <w:p w14:paraId="3A20C488" w14:textId="77777777" w:rsidR="000A749E" w:rsidRPr="003021DE" w:rsidRDefault="000A749E" w:rsidP="00E41B3F">
      <w:pPr>
        <w:rPr>
          <w:szCs w:val="22"/>
        </w:rPr>
      </w:pPr>
    </w:p>
    <w:p w14:paraId="1620589F" w14:textId="77777777" w:rsidR="00780926" w:rsidRPr="003021DE" w:rsidRDefault="00780926" w:rsidP="00E41B3F">
      <w:pPr>
        <w:rPr>
          <w:b/>
          <w:szCs w:val="22"/>
        </w:rPr>
      </w:pPr>
      <w:r w:rsidRPr="003021DE">
        <w:rPr>
          <w:b/>
          <w:szCs w:val="22"/>
        </w:rPr>
        <w:t>6.</w:t>
      </w:r>
      <w:r w:rsidRPr="003021DE">
        <w:rPr>
          <w:b/>
          <w:szCs w:val="22"/>
        </w:rPr>
        <w:tab/>
        <w:t>FARMACEUTICKÉ INFORMÁCIE</w:t>
      </w:r>
    </w:p>
    <w:p w14:paraId="71F47C9D" w14:textId="77777777" w:rsidR="00780926" w:rsidRPr="003021DE" w:rsidRDefault="00780926" w:rsidP="00E41B3F">
      <w:pPr>
        <w:rPr>
          <w:szCs w:val="22"/>
        </w:rPr>
      </w:pPr>
    </w:p>
    <w:p w14:paraId="4B5D7D5C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6.1</w:t>
      </w:r>
      <w:r w:rsidRPr="003021DE">
        <w:rPr>
          <w:b/>
          <w:szCs w:val="22"/>
        </w:rPr>
        <w:tab/>
        <w:t>Zoznam pomocných látok</w:t>
      </w:r>
    </w:p>
    <w:p w14:paraId="5C9F02AB" w14:textId="77777777" w:rsidR="00780926" w:rsidRPr="003021DE" w:rsidRDefault="00780926" w:rsidP="00E41B3F"/>
    <w:p w14:paraId="5B364890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e</w:t>
      </w:r>
      <w:r w:rsidR="000A749E" w:rsidRPr="009B7B2F">
        <w:rPr>
          <w:szCs w:val="22"/>
        </w:rPr>
        <w:t>tanol</w:t>
      </w:r>
    </w:p>
    <w:p w14:paraId="4C8AB279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g</w:t>
      </w:r>
      <w:r w:rsidR="000A749E" w:rsidRPr="009B7B2F">
        <w:rPr>
          <w:szCs w:val="22"/>
        </w:rPr>
        <w:t>lycerol</w:t>
      </w:r>
    </w:p>
    <w:p w14:paraId="7FEDB6F3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l</w:t>
      </w:r>
      <w:r w:rsidR="000A749E" w:rsidRPr="009B7B2F">
        <w:rPr>
          <w:szCs w:val="22"/>
        </w:rPr>
        <w:t>evomentol</w:t>
      </w:r>
    </w:p>
    <w:p w14:paraId="5D90972A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c</w:t>
      </w:r>
      <w:r w:rsidR="000A749E" w:rsidRPr="009B7B2F">
        <w:rPr>
          <w:szCs w:val="22"/>
        </w:rPr>
        <w:t>ineol</w:t>
      </w:r>
    </w:p>
    <w:p w14:paraId="0F040F16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s</w:t>
      </w:r>
      <w:r w:rsidR="000A749E" w:rsidRPr="009B7B2F">
        <w:rPr>
          <w:szCs w:val="22"/>
        </w:rPr>
        <w:t>acharín</w:t>
      </w:r>
      <w:r>
        <w:rPr>
          <w:szCs w:val="22"/>
        </w:rPr>
        <w:t>, sodná soľ</w:t>
      </w:r>
    </w:p>
    <w:p w14:paraId="29C376E4" w14:textId="77777777" w:rsidR="000A749E" w:rsidRPr="009B7B2F" w:rsidRDefault="003324E5" w:rsidP="000A749E">
      <w:pPr>
        <w:rPr>
          <w:szCs w:val="22"/>
        </w:rPr>
      </w:pPr>
      <w:r>
        <w:rPr>
          <w:szCs w:val="22"/>
        </w:rPr>
        <w:t>k</w:t>
      </w:r>
      <w:r w:rsidR="000A749E" w:rsidRPr="009B7B2F">
        <w:rPr>
          <w:szCs w:val="22"/>
        </w:rPr>
        <w:t>yselin</w:t>
      </w:r>
      <w:r w:rsidR="00334F3C">
        <w:rPr>
          <w:szCs w:val="22"/>
        </w:rPr>
        <w:t>a</w:t>
      </w:r>
      <w:r w:rsidR="000A749E" w:rsidRPr="009B7B2F">
        <w:rPr>
          <w:szCs w:val="22"/>
        </w:rPr>
        <w:t xml:space="preserve"> citrónov</w:t>
      </w:r>
      <w:r w:rsidR="00334F3C">
        <w:rPr>
          <w:szCs w:val="22"/>
        </w:rPr>
        <w:t>á,</w:t>
      </w:r>
      <w:r w:rsidR="00334F3C" w:rsidRPr="00334F3C">
        <w:rPr>
          <w:szCs w:val="22"/>
        </w:rPr>
        <w:t xml:space="preserve"> </w:t>
      </w:r>
      <w:r w:rsidR="00334F3C">
        <w:rPr>
          <w:szCs w:val="22"/>
        </w:rPr>
        <w:t>m</w:t>
      </w:r>
      <w:r w:rsidR="00334F3C" w:rsidRPr="009B7B2F">
        <w:rPr>
          <w:szCs w:val="22"/>
        </w:rPr>
        <w:t>onohydrát</w:t>
      </w:r>
    </w:p>
    <w:p w14:paraId="4AB4CFA3" w14:textId="77777777" w:rsidR="000A749E" w:rsidRPr="009B7B2F" w:rsidRDefault="00334F3C" w:rsidP="000A749E">
      <w:pPr>
        <w:rPr>
          <w:szCs w:val="22"/>
        </w:rPr>
      </w:pPr>
      <w:r>
        <w:rPr>
          <w:szCs w:val="22"/>
        </w:rPr>
        <w:t>č</w:t>
      </w:r>
      <w:r w:rsidR="000A749E" w:rsidRPr="009B7B2F">
        <w:rPr>
          <w:szCs w:val="22"/>
        </w:rPr>
        <w:t>istená voda</w:t>
      </w:r>
    </w:p>
    <w:p w14:paraId="158E6CA5" w14:textId="77777777" w:rsidR="00780926" w:rsidRPr="003021DE" w:rsidRDefault="00780926" w:rsidP="00E41B3F">
      <w:pPr>
        <w:rPr>
          <w:szCs w:val="22"/>
        </w:rPr>
      </w:pPr>
    </w:p>
    <w:p w14:paraId="13EAB3E9" w14:textId="77777777"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6.2</w:t>
      </w:r>
      <w:r w:rsidRPr="003021DE">
        <w:rPr>
          <w:b/>
          <w:szCs w:val="22"/>
        </w:rPr>
        <w:tab/>
        <w:t>Inkompatibility</w:t>
      </w:r>
    </w:p>
    <w:p w14:paraId="2E04AD70" w14:textId="77777777" w:rsidR="00780926" w:rsidRPr="003021DE" w:rsidRDefault="00780926" w:rsidP="00E41B3F">
      <w:pPr>
        <w:rPr>
          <w:szCs w:val="22"/>
        </w:rPr>
      </w:pPr>
    </w:p>
    <w:p w14:paraId="047E7995" w14:textId="77777777" w:rsidR="00780926" w:rsidRPr="003021DE" w:rsidRDefault="00780926" w:rsidP="00E41B3F">
      <w:pPr>
        <w:rPr>
          <w:szCs w:val="22"/>
        </w:rPr>
      </w:pPr>
      <w:r w:rsidRPr="003021DE">
        <w:t>Neaplikovateľné</w:t>
      </w:r>
      <w:r w:rsidRPr="003021DE">
        <w:rPr>
          <w:szCs w:val="22"/>
        </w:rPr>
        <w:t>.</w:t>
      </w:r>
    </w:p>
    <w:p w14:paraId="030AFF15" w14:textId="77777777" w:rsidR="00780926" w:rsidRPr="003021DE" w:rsidRDefault="00780926" w:rsidP="00D513D2">
      <w:pPr>
        <w:rPr>
          <w:szCs w:val="22"/>
        </w:rPr>
      </w:pPr>
    </w:p>
    <w:p w14:paraId="57E873B6" w14:textId="77777777" w:rsidR="00780926" w:rsidRPr="003021DE" w:rsidRDefault="00780926" w:rsidP="00D513D2">
      <w:pPr>
        <w:rPr>
          <w:szCs w:val="22"/>
        </w:rPr>
      </w:pPr>
      <w:r w:rsidRPr="003021DE">
        <w:rPr>
          <w:b/>
          <w:szCs w:val="22"/>
        </w:rPr>
        <w:t>6.3</w:t>
      </w:r>
      <w:r w:rsidRPr="003021DE">
        <w:rPr>
          <w:b/>
          <w:szCs w:val="22"/>
        </w:rPr>
        <w:tab/>
        <w:t>Čas použiteľnosti</w:t>
      </w:r>
    </w:p>
    <w:p w14:paraId="0BABF7F9" w14:textId="77777777" w:rsidR="00780926" w:rsidRPr="003021DE" w:rsidRDefault="00780926" w:rsidP="00B13F68">
      <w:pPr>
        <w:rPr>
          <w:szCs w:val="22"/>
        </w:rPr>
      </w:pPr>
    </w:p>
    <w:p w14:paraId="5F54B052" w14:textId="77777777" w:rsidR="00780926" w:rsidRPr="003021DE" w:rsidRDefault="00780926" w:rsidP="00B13F68">
      <w:pPr>
        <w:ind w:left="540" w:hanging="540"/>
        <w:rPr>
          <w:szCs w:val="22"/>
        </w:rPr>
      </w:pPr>
      <w:r w:rsidRPr="003021DE">
        <w:rPr>
          <w:szCs w:val="22"/>
        </w:rPr>
        <w:t>3 roky</w:t>
      </w:r>
    </w:p>
    <w:p w14:paraId="4EFD21B7" w14:textId="77777777" w:rsidR="00780926" w:rsidRDefault="000A749E" w:rsidP="00B13F68">
      <w:pPr>
        <w:ind w:left="540" w:hanging="540"/>
        <w:rPr>
          <w:szCs w:val="22"/>
        </w:rPr>
      </w:pPr>
      <w:r>
        <w:rPr>
          <w:szCs w:val="22"/>
        </w:rPr>
        <w:t>Čas použiteľnosti po prvom otvorení</w:t>
      </w:r>
      <w:r w:rsidR="001C0247">
        <w:rPr>
          <w:szCs w:val="22"/>
        </w:rPr>
        <w:t xml:space="preserve">: </w:t>
      </w:r>
      <w:r>
        <w:rPr>
          <w:szCs w:val="22"/>
        </w:rPr>
        <w:t xml:space="preserve"> 3 mesiace.</w:t>
      </w:r>
    </w:p>
    <w:p w14:paraId="600340D8" w14:textId="77777777" w:rsidR="000A749E" w:rsidRPr="003021DE" w:rsidRDefault="000A749E" w:rsidP="00B13F68">
      <w:pPr>
        <w:ind w:left="540" w:hanging="540"/>
        <w:rPr>
          <w:szCs w:val="22"/>
        </w:rPr>
      </w:pPr>
    </w:p>
    <w:p w14:paraId="77DB96BA" w14:textId="77777777" w:rsidR="00780926" w:rsidRPr="003021DE" w:rsidRDefault="00780926" w:rsidP="00B13F68">
      <w:pPr>
        <w:rPr>
          <w:szCs w:val="22"/>
        </w:rPr>
      </w:pPr>
      <w:r w:rsidRPr="003021DE">
        <w:rPr>
          <w:b/>
          <w:szCs w:val="22"/>
        </w:rPr>
        <w:t>6.4</w:t>
      </w:r>
      <w:r w:rsidRPr="003021DE">
        <w:rPr>
          <w:b/>
          <w:szCs w:val="22"/>
        </w:rPr>
        <w:tab/>
        <w:t>Špeciálne upozornenia na uchovávanie</w:t>
      </w:r>
    </w:p>
    <w:p w14:paraId="3E324BDD" w14:textId="77777777" w:rsidR="000A749E" w:rsidRDefault="000A749E" w:rsidP="00B13F68">
      <w:pPr>
        <w:rPr>
          <w:noProof/>
        </w:rPr>
      </w:pPr>
    </w:p>
    <w:p w14:paraId="2A954583" w14:textId="77777777" w:rsidR="000A749E" w:rsidRDefault="000A749E" w:rsidP="000A749E">
      <w:pPr>
        <w:ind w:left="0" w:firstLine="0"/>
      </w:pPr>
      <w:r w:rsidRPr="009B7B2F">
        <w:t xml:space="preserve">Tento liek uchovávajte mimo dohľadu a dosahu detí. </w:t>
      </w:r>
    </w:p>
    <w:p w14:paraId="3B987F78" w14:textId="77777777" w:rsidR="000A749E" w:rsidRDefault="000A749E" w:rsidP="000A749E">
      <w:pPr>
        <w:ind w:left="0" w:firstLine="0"/>
      </w:pPr>
      <w:r w:rsidRPr="009B7B2F">
        <w:t xml:space="preserve">Tento liek nevyžaduje žiadne zvláštne teplotné podmienky na uchovávanie. </w:t>
      </w:r>
    </w:p>
    <w:p w14:paraId="645EE001" w14:textId="77777777" w:rsidR="000A749E" w:rsidRPr="009B7B2F" w:rsidRDefault="000A749E" w:rsidP="000A749E">
      <w:pPr>
        <w:ind w:left="0" w:firstLine="0"/>
      </w:pPr>
      <w:r w:rsidRPr="009B7B2F">
        <w:t xml:space="preserve">Nepoužívajte </w:t>
      </w:r>
      <w:r w:rsidR="00770BAE">
        <w:rPr>
          <w:szCs w:val="22"/>
        </w:rPr>
        <w:t>Fa</w:t>
      </w:r>
      <w:r w:rsidR="001C0247">
        <w:rPr>
          <w:szCs w:val="22"/>
        </w:rPr>
        <w:t>ry</w:t>
      </w:r>
      <w:r w:rsidR="00770BAE">
        <w:rPr>
          <w:szCs w:val="22"/>
        </w:rPr>
        <w:t>ngal</w:t>
      </w:r>
      <w:r w:rsidR="003F4827">
        <w:t xml:space="preserve"> orálnu </w:t>
      </w:r>
      <w:r w:rsidR="00292A2B">
        <w:t>aero</w:t>
      </w:r>
      <w:r w:rsidR="003F4827">
        <w:t>disperziu</w:t>
      </w:r>
      <w:r w:rsidRPr="009B7B2F">
        <w:rPr>
          <w:szCs w:val="22"/>
        </w:rPr>
        <w:t xml:space="preserve"> </w:t>
      </w:r>
      <w:r w:rsidRPr="009B7B2F">
        <w:t>po dátume exspirácie, ktorý je uvedený na štítku</w:t>
      </w:r>
      <w:r>
        <w:t xml:space="preserve"> a na </w:t>
      </w:r>
      <w:r w:rsidRPr="009B7B2F">
        <w:t>škatuľke po</w:t>
      </w:r>
      <w:r>
        <w:t xml:space="preserve"> </w:t>
      </w:r>
      <w:r w:rsidRPr="009B7B2F">
        <w:t xml:space="preserve"> EXP. Dátum exspirácie sa vzťahuje na posledný deň v danom mesiaci. </w:t>
      </w:r>
    </w:p>
    <w:p w14:paraId="26C47628" w14:textId="77777777" w:rsidR="00780926" w:rsidRPr="003021DE" w:rsidRDefault="00780926" w:rsidP="00B13F68"/>
    <w:p w14:paraId="59F5B6AB" w14:textId="77777777" w:rsidR="00780926" w:rsidRPr="003021DE" w:rsidRDefault="00780926" w:rsidP="00B13F68">
      <w:pPr>
        <w:rPr>
          <w:szCs w:val="22"/>
        </w:rPr>
      </w:pPr>
      <w:r w:rsidRPr="003021DE">
        <w:rPr>
          <w:b/>
          <w:szCs w:val="22"/>
        </w:rPr>
        <w:t>6.5</w:t>
      </w:r>
      <w:r w:rsidRPr="003021DE">
        <w:rPr>
          <w:b/>
          <w:szCs w:val="22"/>
        </w:rPr>
        <w:tab/>
        <w:t>Druh obalu a obsah balenia</w:t>
      </w:r>
      <w:r w:rsidRPr="003021DE">
        <w:rPr>
          <w:b/>
          <w:color w:val="0000FF"/>
          <w:szCs w:val="22"/>
        </w:rPr>
        <w:t xml:space="preserve"> </w:t>
      </w:r>
    </w:p>
    <w:p w14:paraId="426DABAB" w14:textId="77777777" w:rsidR="00780926" w:rsidRPr="003021DE" w:rsidRDefault="00780926" w:rsidP="00B13F68">
      <w:pPr>
        <w:rPr>
          <w:szCs w:val="22"/>
        </w:rPr>
      </w:pPr>
    </w:p>
    <w:p w14:paraId="045F8808" w14:textId="77777777" w:rsidR="000A749E" w:rsidRPr="009B7B2F" w:rsidRDefault="00D71CEA" w:rsidP="000A749E">
      <w:pPr>
        <w:rPr>
          <w:szCs w:val="22"/>
        </w:rPr>
      </w:pPr>
      <w:r w:rsidRPr="003021DE">
        <w:t xml:space="preserve"> </w:t>
      </w:r>
      <w:r w:rsidR="003D0BFA">
        <w:t xml:space="preserve">Sklenená </w:t>
      </w:r>
      <w:r w:rsidR="003D0BFA">
        <w:rPr>
          <w:szCs w:val="22"/>
        </w:rPr>
        <w:t>f</w:t>
      </w:r>
      <w:r w:rsidR="000A749E" w:rsidRPr="009B7B2F">
        <w:rPr>
          <w:szCs w:val="22"/>
        </w:rPr>
        <w:t>ľaška s pumpičkou na vstrekovanie s 30 ml orálnej aerodisperzie.</w:t>
      </w:r>
    </w:p>
    <w:p w14:paraId="5FF24444" w14:textId="77777777" w:rsidR="00780926" w:rsidRPr="003021DE" w:rsidRDefault="00780926" w:rsidP="00B13F68">
      <w:pPr>
        <w:rPr>
          <w:szCs w:val="22"/>
        </w:rPr>
      </w:pPr>
    </w:p>
    <w:p w14:paraId="6C31C8BB" w14:textId="77777777" w:rsidR="00780926" w:rsidRPr="00B13F68" w:rsidRDefault="00780926" w:rsidP="00B13F68">
      <w:pPr>
        <w:rPr>
          <w:b/>
          <w:bCs/>
          <w:noProof/>
        </w:rPr>
      </w:pPr>
      <w:r w:rsidRPr="00D513D2">
        <w:rPr>
          <w:b/>
          <w:szCs w:val="22"/>
        </w:rPr>
        <w:t>6.6</w:t>
      </w:r>
      <w:r w:rsidRPr="00D513D2">
        <w:rPr>
          <w:b/>
          <w:szCs w:val="22"/>
        </w:rPr>
        <w:tab/>
      </w:r>
      <w:r w:rsidRPr="00B13F68">
        <w:rPr>
          <w:b/>
          <w:bCs/>
          <w:noProof/>
        </w:rPr>
        <w:t>Špeciálne opatrenia na likvidáciu</w:t>
      </w:r>
      <w:r w:rsidRPr="003021DE">
        <w:rPr>
          <w:b/>
          <w:szCs w:val="22"/>
        </w:rPr>
        <w:t xml:space="preserve"> </w:t>
      </w:r>
      <w:r w:rsidRPr="00B13F68">
        <w:rPr>
          <w:b/>
          <w:bCs/>
          <w:noProof/>
        </w:rPr>
        <w:t>a iné zaobchádzanie s liekom</w:t>
      </w:r>
    </w:p>
    <w:p w14:paraId="4CEE9A94" w14:textId="77777777" w:rsidR="00780926" w:rsidRPr="00B13F68" w:rsidRDefault="00780926" w:rsidP="00B13F68">
      <w:pPr>
        <w:rPr>
          <w:bCs/>
          <w:noProof/>
        </w:rPr>
      </w:pPr>
    </w:p>
    <w:p w14:paraId="78AD084A" w14:textId="77777777" w:rsidR="00BC798A" w:rsidRPr="003021DE" w:rsidRDefault="00780926" w:rsidP="00E41B3F">
      <w:pPr>
        <w:rPr>
          <w:szCs w:val="22"/>
        </w:rPr>
      </w:pPr>
      <w:r w:rsidRPr="003021DE">
        <w:rPr>
          <w:szCs w:val="22"/>
        </w:rPr>
        <w:t>Žiadne zvláštne požiadavky</w:t>
      </w:r>
      <w:r w:rsidR="009D773C" w:rsidRPr="003021DE">
        <w:rPr>
          <w:szCs w:val="22"/>
        </w:rPr>
        <w:t xml:space="preserve"> </w:t>
      </w:r>
      <w:r w:rsidR="009D773C" w:rsidRPr="00B13F68">
        <w:rPr>
          <w:noProof/>
        </w:rPr>
        <w:t>na likvidáciu</w:t>
      </w:r>
      <w:r w:rsidR="000A749E">
        <w:rPr>
          <w:szCs w:val="22"/>
        </w:rPr>
        <w:t>.</w:t>
      </w:r>
    </w:p>
    <w:p w14:paraId="2123E7A3" w14:textId="77777777" w:rsidR="00780926" w:rsidRPr="003021DE" w:rsidRDefault="00780926" w:rsidP="00E41B3F">
      <w:pPr>
        <w:ind w:left="0" w:firstLine="0"/>
        <w:rPr>
          <w:szCs w:val="22"/>
        </w:rPr>
      </w:pPr>
      <w:r w:rsidRPr="003021DE">
        <w:rPr>
          <w:noProof/>
          <w:szCs w:val="22"/>
        </w:rPr>
        <w:t xml:space="preserve">Nepoužitý liek </w:t>
      </w:r>
      <w:r w:rsidRPr="003021DE">
        <w:rPr>
          <w:szCs w:val="22"/>
        </w:rPr>
        <w:t xml:space="preserve">alebo odpad vzniknutý z lieku </w:t>
      </w:r>
      <w:r w:rsidR="009D773C" w:rsidRPr="003021DE">
        <w:rPr>
          <w:noProof/>
        </w:rPr>
        <w:t>treba vrátiť</w:t>
      </w:r>
      <w:r w:rsidRPr="003021DE">
        <w:rPr>
          <w:noProof/>
          <w:szCs w:val="22"/>
        </w:rPr>
        <w:t xml:space="preserve"> do lekárne</w:t>
      </w:r>
      <w:r w:rsidRPr="003021DE">
        <w:rPr>
          <w:szCs w:val="22"/>
        </w:rPr>
        <w:t>.</w:t>
      </w:r>
    </w:p>
    <w:p w14:paraId="797A094A" w14:textId="77777777" w:rsidR="00780926" w:rsidRPr="003021DE" w:rsidRDefault="00780926" w:rsidP="00E41B3F">
      <w:pPr>
        <w:rPr>
          <w:szCs w:val="22"/>
        </w:rPr>
      </w:pPr>
    </w:p>
    <w:p w14:paraId="59C35B1C" w14:textId="77777777" w:rsidR="00780926" w:rsidRPr="003021DE" w:rsidRDefault="00780926" w:rsidP="00E41B3F">
      <w:pPr>
        <w:rPr>
          <w:szCs w:val="22"/>
        </w:rPr>
      </w:pPr>
    </w:p>
    <w:p w14:paraId="0AEBE6DC" w14:textId="77777777" w:rsidR="00EE5CDD" w:rsidRDefault="00EE5CDD" w:rsidP="00E41B3F">
      <w:pPr>
        <w:rPr>
          <w:b/>
          <w:szCs w:val="22"/>
        </w:rPr>
      </w:pPr>
    </w:p>
    <w:p w14:paraId="169C80EE" w14:textId="77777777" w:rsidR="00EE5CDD" w:rsidRDefault="00EE5CDD" w:rsidP="00E41B3F">
      <w:pPr>
        <w:rPr>
          <w:b/>
          <w:szCs w:val="22"/>
        </w:rPr>
      </w:pPr>
    </w:p>
    <w:p w14:paraId="76865F9F" w14:textId="77777777" w:rsidR="00EE5CDD" w:rsidRDefault="00EE5CDD" w:rsidP="00E41B3F">
      <w:pPr>
        <w:rPr>
          <w:b/>
          <w:szCs w:val="22"/>
        </w:rPr>
      </w:pPr>
    </w:p>
    <w:p w14:paraId="129F3E08" w14:textId="77777777" w:rsidR="00EE5CDD" w:rsidRDefault="00EE5CDD" w:rsidP="00E41B3F">
      <w:pPr>
        <w:rPr>
          <w:b/>
          <w:szCs w:val="22"/>
        </w:rPr>
      </w:pPr>
    </w:p>
    <w:p w14:paraId="716759C7" w14:textId="77777777" w:rsidR="00EE5CDD" w:rsidRDefault="00EE5CDD" w:rsidP="00E41B3F">
      <w:pPr>
        <w:rPr>
          <w:b/>
          <w:szCs w:val="22"/>
        </w:rPr>
      </w:pPr>
    </w:p>
    <w:p w14:paraId="13357612" w14:textId="77777777" w:rsidR="00EE5CDD" w:rsidRDefault="00EE5CDD" w:rsidP="00E41B3F">
      <w:pPr>
        <w:rPr>
          <w:b/>
          <w:szCs w:val="22"/>
        </w:rPr>
      </w:pPr>
    </w:p>
    <w:p w14:paraId="368B2B7F" w14:textId="24EC2ADF" w:rsidR="00780926" w:rsidRPr="003021DE" w:rsidRDefault="00780926" w:rsidP="00E41B3F">
      <w:pPr>
        <w:rPr>
          <w:b/>
          <w:szCs w:val="22"/>
        </w:rPr>
      </w:pPr>
      <w:r w:rsidRPr="003021DE">
        <w:rPr>
          <w:b/>
          <w:szCs w:val="22"/>
        </w:rPr>
        <w:t>7.</w:t>
      </w:r>
      <w:r w:rsidRPr="003021DE">
        <w:rPr>
          <w:b/>
          <w:szCs w:val="22"/>
        </w:rPr>
        <w:tab/>
        <w:t>DRŽITEĽ ROZHODNUTIA O REGISTRÁCII</w:t>
      </w:r>
    </w:p>
    <w:p w14:paraId="14107750" w14:textId="77777777" w:rsidR="00780926" w:rsidRPr="003021DE" w:rsidRDefault="00780926" w:rsidP="00E41B3F">
      <w:pPr>
        <w:rPr>
          <w:szCs w:val="22"/>
        </w:rPr>
      </w:pPr>
    </w:p>
    <w:p w14:paraId="37BF3DAB" w14:textId="77777777" w:rsidR="006210FB" w:rsidRPr="007A6437" w:rsidRDefault="006210FB" w:rsidP="006210FB">
      <w:pPr>
        <w:rPr>
          <w:szCs w:val="22"/>
        </w:rPr>
      </w:pPr>
      <w:r w:rsidRPr="007A6437">
        <w:rPr>
          <w:szCs w:val="22"/>
        </w:rPr>
        <w:t>Laboratoria Qualiphar N.V./S.A.</w:t>
      </w:r>
    </w:p>
    <w:p w14:paraId="3EADAC7A" w14:textId="77777777" w:rsidR="006210FB" w:rsidRPr="007A6437" w:rsidRDefault="006210FB" w:rsidP="006210FB">
      <w:pPr>
        <w:rPr>
          <w:szCs w:val="22"/>
        </w:rPr>
      </w:pPr>
      <w:r w:rsidRPr="007A6437">
        <w:rPr>
          <w:szCs w:val="22"/>
        </w:rPr>
        <w:t>Rijksweg 9</w:t>
      </w:r>
    </w:p>
    <w:p w14:paraId="27BE989E" w14:textId="77777777" w:rsidR="006210FB" w:rsidRPr="007A6437" w:rsidRDefault="006210FB" w:rsidP="006210FB">
      <w:pPr>
        <w:rPr>
          <w:szCs w:val="22"/>
        </w:rPr>
      </w:pPr>
      <w:r w:rsidRPr="007A6437">
        <w:rPr>
          <w:szCs w:val="22"/>
        </w:rPr>
        <w:t xml:space="preserve">2880 Bornem </w:t>
      </w:r>
    </w:p>
    <w:p w14:paraId="55F1A623" w14:textId="77777777" w:rsidR="006210FB" w:rsidRDefault="006210FB" w:rsidP="006210FB">
      <w:pPr>
        <w:rPr>
          <w:szCs w:val="22"/>
        </w:rPr>
      </w:pPr>
      <w:r w:rsidRPr="007A6437">
        <w:rPr>
          <w:szCs w:val="22"/>
        </w:rPr>
        <w:t>Belgicko</w:t>
      </w:r>
    </w:p>
    <w:p w14:paraId="327F6428" w14:textId="77777777" w:rsidR="00780926" w:rsidRPr="00B13F68" w:rsidRDefault="00780926" w:rsidP="00E41B3F">
      <w:pPr>
        <w:rPr>
          <w:szCs w:val="22"/>
        </w:rPr>
      </w:pPr>
    </w:p>
    <w:p w14:paraId="5C322B65" w14:textId="77777777" w:rsidR="00780926" w:rsidRPr="00B13F68" w:rsidRDefault="00780926" w:rsidP="00E41B3F">
      <w:pPr>
        <w:rPr>
          <w:szCs w:val="22"/>
        </w:rPr>
      </w:pPr>
    </w:p>
    <w:p w14:paraId="0BB7ABDE" w14:textId="77777777" w:rsidR="00780926" w:rsidRPr="003021DE" w:rsidRDefault="00E77F70" w:rsidP="00E41B3F">
      <w:pPr>
        <w:rPr>
          <w:b/>
          <w:szCs w:val="22"/>
        </w:rPr>
      </w:pPr>
      <w:r>
        <w:rPr>
          <w:b/>
          <w:szCs w:val="22"/>
        </w:rPr>
        <w:t>8.</w:t>
      </w:r>
      <w:r>
        <w:rPr>
          <w:b/>
          <w:szCs w:val="22"/>
        </w:rPr>
        <w:tab/>
        <w:t xml:space="preserve">REGISTRAČNÉ </w:t>
      </w:r>
      <w:r w:rsidR="00780926" w:rsidRPr="003021DE">
        <w:rPr>
          <w:b/>
          <w:szCs w:val="22"/>
        </w:rPr>
        <w:t>ČÍSLO</w:t>
      </w:r>
    </w:p>
    <w:p w14:paraId="204925E3" w14:textId="77777777" w:rsidR="00780926" w:rsidRPr="00B13F68" w:rsidRDefault="00780926" w:rsidP="00E41B3F"/>
    <w:p w14:paraId="313F3ED2" w14:textId="77777777" w:rsidR="00780926" w:rsidRDefault="007643CC" w:rsidP="00A75ECC">
      <w:pPr>
        <w:rPr>
          <w:szCs w:val="22"/>
        </w:rPr>
      </w:pPr>
      <w:r w:rsidRPr="007643CC">
        <w:rPr>
          <w:szCs w:val="22"/>
        </w:rPr>
        <w:t>69/0453/15-S</w:t>
      </w:r>
    </w:p>
    <w:p w14:paraId="6259D175" w14:textId="77777777" w:rsidR="007643CC" w:rsidRPr="003021DE" w:rsidRDefault="007643CC" w:rsidP="00A75ECC">
      <w:pPr>
        <w:rPr>
          <w:szCs w:val="22"/>
        </w:rPr>
      </w:pPr>
    </w:p>
    <w:p w14:paraId="2AC5672C" w14:textId="77777777" w:rsidR="00780926" w:rsidRPr="003021DE" w:rsidRDefault="00780926" w:rsidP="00D513D2">
      <w:pPr>
        <w:rPr>
          <w:szCs w:val="22"/>
        </w:rPr>
      </w:pPr>
    </w:p>
    <w:p w14:paraId="7213CB83" w14:textId="77777777" w:rsidR="00780926" w:rsidRPr="003021DE" w:rsidRDefault="00780926" w:rsidP="00D513D2">
      <w:pPr>
        <w:rPr>
          <w:b/>
          <w:szCs w:val="22"/>
        </w:rPr>
      </w:pPr>
      <w:r w:rsidRPr="003021DE">
        <w:rPr>
          <w:b/>
          <w:szCs w:val="22"/>
        </w:rPr>
        <w:t>9.</w:t>
      </w:r>
      <w:r w:rsidRPr="003021DE">
        <w:rPr>
          <w:b/>
          <w:szCs w:val="22"/>
        </w:rPr>
        <w:tab/>
        <w:t>DÁTUM PRVEJ REGISTRÁCIE/PREDĹŽENIA REGISTRÁCIE</w:t>
      </w:r>
    </w:p>
    <w:p w14:paraId="7C735A32" w14:textId="77777777" w:rsidR="00780926" w:rsidRPr="003021DE" w:rsidRDefault="00780926" w:rsidP="00B13F68">
      <w:pPr>
        <w:rPr>
          <w:szCs w:val="22"/>
        </w:rPr>
      </w:pPr>
    </w:p>
    <w:p w14:paraId="705828DF" w14:textId="77777777" w:rsidR="00DC0AA2" w:rsidRPr="00DB2DDE" w:rsidRDefault="00DC0AA2" w:rsidP="00DC0AA2">
      <w:pPr>
        <w:rPr>
          <w:iCs/>
        </w:rPr>
      </w:pPr>
      <w:r>
        <w:rPr>
          <w:iCs/>
        </w:rPr>
        <w:t>Dátum prvej registrácie: 18.januára 2016</w:t>
      </w:r>
    </w:p>
    <w:p w14:paraId="0124E4D5" w14:textId="77777777" w:rsidR="00780926" w:rsidRPr="003021DE" w:rsidRDefault="00780926" w:rsidP="00950766">
      <w:pPr>
        <w:ind w:left="0" w:firstLine="0"/>
        <w:rPr>
          <w:szCs w:val="22"/>
        </w:rPr>
      </w:pPr>
    </w:p>
    <w:p w14:paraId="7F6B6F8E" w14:textId="77777777" w:rsidR="00780926" w:rsidRPr="003021DE" w:rsidRDefault="00780926" w:rsidP="00B13F68">
      <w:pPr>
        <w:rPr>
          <w:szCs w:val="22"/>
        </w:rPr>
      </w:pPr>
    </w:p>
    <w:p w14:paraId="57A392EC" w14:textId="77777777" w:rsidR="00780926" w:rsidRPr="003021DE" w:rsidRDefault="00780926" w:rsidP="00B13F68">
      <w:pPr>
        <w:rPr>
          <w:b/>
          <w:szCs w:val="22"/>
        </w:rPr>
      </w:pPr>
      <w:r w:rsidRPr="003021DE">
        <w:rPr>
          <w:b/>
          <w:szCs w:val="22"/>
        </w:rPr>
        <w:t>10.</w:t>
      </w:r>
      <w:r w:rsidRPr="003021DE">
        <w:rPr>
          <w:b/>
          <w:szCs w:val="22"/>
        </w:rPr>
        <w:tab/>
        <w:t>DÁTUM REVÍZIE TEXTU</w:t>
      </w:r>
    </w:p>
    <w:p w14:paraId="3948422C" w14:textId="77777777" w:rsidR="00780926" w:rsidRPr="00B13F68" w:rsidRDefault="00780926" w:rsidP="00B13F68">
      <w:pPr>
        <w:rPr>
          <w:szCs w:val="22"/>
        </w:rPr>
      </w:pPr>
    </w:p>
    <w:p w14:paraId="14796102" w14:textId="77777777" w:rsidR="00EE5CDD" w:rsidRDefault="00EE5CDD" w:rsidP="00B13F68">
      <w:pPr>
        <w:rPr>
          <w:szCs w:val="22"/>
        </w:rPr>
      </w:pPr>
    </w:p>
    <w:p w14:paraId="241F750B" w14:textId="681B71F7" w:rsidR="00780926" w:rsidRPr="0065277D" w:rsidRDefault="00E9653F" w:rsidP="00B13F68">
      <w:pPr>
        <w:rPr>
          <w:szCs w:val="22"/>
        </w:rPr>
      </w:pPr>
      <w:r>
        <w:rPr>
          <w:szCs w:val="22"/>
        </w:rPr>
        <w:t>Február 2021</w:t>
      </w:r>
    </w:p>
    <w:sectPr w:rsidR="00780926" w:rsidRPr="0065277D" w:rsidSect="00EE5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6462" w14:textId="77777777" w:rsidR="006F5CF9" w:rsidRDefault="006F5CF9">
      <w:r>
        <w:separator/>
      </w:r>
    </w:p>
  </w:endnote>
  <w:endnote w:type="continuationSeparator" w:id="0">
    <w:p w14:paraId="333F5FD2" w14:textId="77777777" w:rsidR="006F5CF9" w:rsidRDefault="006F5CF9">
      <w:r>
        <w:continuationSeparator/>
      </w:r>
    </w:p>
  </w:endnote>
  <w:endnote w:type="continuationNotice" w:id="1">
    <w:p w14:paraId="764A5880" w14:textId="77777777" w:rsidR="006F5CF9" w:rsidRDefault="006F5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6BC0" w14:textId="77777777" w:rsidR="001A3932" w:rsidRDefault="001A39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AB2C" w14:textId="77777777" w:rsidR="009B567C" w:rsidRPr="00B13F68" w:rsidRDefault="009B567C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B13F68">
      <w:rPr>
        <w:rFonts w:ascii="Arial" w:hAnsi="Arial" w:cs="Arial"/>
      </w:rPr>
      <w:fldChar w:fldCharType="begin"/>
    </w:r>
    <w:r w:rsidRPr="00B13F68">
      <w:rPr>
        <w:rFonts w:ascii="Arial" w:hAnsi="Arial" w:cs="Arial"/>
      </w:rPr>
      <w:instrText xml:space="preserve"> EQ </w:instrText>
    </w:r>
    <w:r w:rsidRPr="00B13F68">
      <w:rPr>
        <w:rFonts w:ascii="Arial" w:hAnsi="Arial" w:cs="Arial"/>
      </w:rPr>
      <w:fldChar w:fldCharType="end"/>
    </w:r>
    <w:r w:rsidRPr="00D513D2">
      <w:rPr>
        <w:rStyle w:val="slostrany"/>
        <w:rFonts w:ascii="Arial" w:hAnsi="Arial" w:cs="Arial"/>
      </w:rPr>
      <w:fldChar w:fldCharType="begin"/>
    </w:r>
    <w:r w:rsidRPr="00B13F68">
      <w:rPr>
        <w:rStyle w:val="slostrany"/>
        <w:rFonts w:ascii="Arial" w:hAnsi="Arial" w:cs="Arial"/>
      </w:rPr>
      <w:instrText xml:space="preserve">PAGE  </w:instrText>
    </w:r>
    <w:r w:rsidRPr="00D513D2">
      <w:rPr>
        <w:rStyle w:val="slostrany"/>
        <w:rFonts w:ascii="Arial" w:hAnsi="Arial" w:cs="Arial"/>
      </w:rPr>
      <w:fldChar w:fldCharType="separate"/>
    </w:r>
    <w:r w:rsidR="00AE2C65">
      <w:rPr>
        <w:rStyle w:val="slostrany"/>
        <w:rFonts w:ascii="Arial" w:hAnsi="Arial" w:cs="Arial"/>
        <w:noProof/>
      </w:rPr>
      <w:t>2</w:t>
    </w:r>
    <w:r w:rsidRPr="00D513D2">
      <w:rPr>
        <w:rStyle w:val="slostra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21040" w14:textId="77777777" w:rsidR="009B567C" w:rsidRDefault="009B567C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B4797C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F7BD" w14:textId="77777777" w:rsidR="006F5CF9" w:rsidRDefault="006F5CF9">
      <w:r>
        <w:separator/>
      </w:r>
    </w:p>
  </w:footnote>
  <w:footnote w:type="continuationSeparator" w:id="0">
    <w:p w14:paraId="422851B6" w14:textId="77777777" w:rsidR="006F5CF9" w:rsidRDefault="006F5CF9">
      <w:r>
        <w:continuationSeparator/>
      </w:r>
    </w:p>
  </w:footnote>
  <w:footnote w:type="continuationNotice" w:id="1">
    <w:p w14:paraId="11D364AE" w14:textId="77777777" w:rsidR="006F5CF9" w:rsidRDefault="006F5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36ADC" w14:textId="77777777" w:rsidR="001A3932" w:rsidRDefault="001A39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713B" w14:textId="6B82D91A" w:rsidR="00B4797C" w:rsidRPr="00EE5CDD" w:rsidRDefault="00B4797C" w:rsidP="00EE5CDD">
    <w:pPr>
      <w:pStyle w:val="Hlavika"/>
      <w:rPr>
        <w:rFonts w:ascii="Times New Roman" w:hAnsi="Times New Roman"/>
      </w:rPr>
    </w:pPr>
    <w:r>
      <w:rPr>
        <w:rFonts w:ascii="Times New Roman" w:hAnsi="Times New Roman"/>
        <w:sz w:val="18"/>
        <w:szCs w:val="18"/>
        <w:lang w:val="sk-SK"/>
      </w:rPr>
      <w:t>Schválený text k rozhodnutiu o prevode</w:t>
    </w:r>
    <w:r w:rsidR="00E9653F">
      <w:rPr>
        <w:rFonts w:ascii="Times New Roman" w:hAnsi="Times New Roman"/>
        <w:sz w:val="18"/>
        <w:szCs w:val="18"/>
      </w:rPr>
      <w:t>, ev. č.:</w:t>
    </w:r>
    <w:r w:rsidR="00CC779C">
      <w:rPr>
        <w:rFonts w:ascii="Times New Roman" w:hAnsi="Times New Roman"/>
        <w:sz w:val="18"/>
        <w:szCs w:val="18"/>
      </w:rPr>
      <w:t xml:space="preserve"> 2021/00168-TR</w:t>
    </w:r>
  </w:p>
  <w:p w14:paraId="1582403E" w14:textId="77777777" w:rsidR="007070A5" w:rsidRDefault="007070A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BEED3" w14:textId="6855C15B" w:rsidR="00334F3C" w:rsidRPr="006A006F" w:rsidRDefault="00E9653F" w:rsidP="00334F3C">
    <w:pPr>
      <w:pStyle w:val="Hlavika"/>
      <w:tabs>
        <w:tab w:val="clear" w:pos="4153"/>
        <w:tab w:val="clear" w:pos="8306"/>
        <w:tab w:val="left" w:pos="3400"/>
        <w:tab w:val="center" w:pos="4535"/>
      </w:tabs>
      <w:rPr>
        <w:rFonts w:ascii="Times New Roman" w:hAnsi="Times New Roman"/>
        <w:sz w:val="18"/>
        <w:szCs w:val="18"/>
        <w:lang w:val="sk-SK"/>
      </w:rPr>
    </w:pPr>
    <w:bookmarkStart w:id="0" w:name="_Hlk37154785"/>
    <w:r>
      <w:rPr>
        <w:rFonts w:ascii="Times New Roman" w:hAnsi="Times New Roman"/>
        <w:sz w:val="18"/>
        <w:szCs w:val="18"/>
        <w:lang w:val="sk-SK"/>
      </w:rPr>
      <w:t xml:space="preserve">Schválený text k rozhodnutiu o prevode, ev. </w:t>
    </w:r>
    <w:r>
      <w:rPr>
        <w:rFonts w:ascii="Times New Roman" w:hAnsi="Times New Roman"/>
        <w:sz w:val="18"/>
        <w:szCs w:val="18"/>
        <w:lang w:val="sk-SK"/>
      </w:rPr>
      <w:t>č.:</w:t>
    </w:r>
    <w:r w:rsidR="00CC779C">
      <w:rPr>
        <w:rFonts w:ascii="Times New Roman" w:hAnsi="Times New Roman"/>
        <w:sz w:val="18"/>
        <w:szCs w:val="18"/>
        <w:lang w:val="sk-SK"/>
      </w:rPr>
      <w:t xml:space="preserve"> 2021/00168-</w:t>
    </w:r>
    <w:r w:rsidR="001A3932">
      <w:rPr>
        <w:rFonts w:ascii="Times New Roman" w:hAnsi="Times New Roman"/>
        <w:sz w:val="18"/>
        <w:szCs w:val="18"/>
        <w:lang w:val="sk-SK"/>
      </w:rPr>
      <w:t xml:space="preserve"> </w:t>
    </w:r>
    <w:r w:rsidR="00CC779C">
      <w:rPr>
        <w:rFonts w:ascii="Times New Roman" w:hAnsi="Times New Roman"/>
        <w:sz w:val="18"/>
        <w:szCs w:val="18"/>
        <w:lang w:val="sk-SK"/>
      </w:rPr>
      <w:t>TR</w:t>
    </w:r>
    <w:r w:rsidR="00334F3C" w:rsidRPr="00334F3C">
      <w:rPr>
        <w:rFonts w:ascii="Times New Roman" w:hAnsi="Times New Roman"/>
        <w:sz w:val="18"/>
        <w:szCs w:val="18"/>
        <w:lang w:val="sk-SK"/>
      </w:rPr>
      <w:t xml:space="preserve"> </w:t>
    </w:r>
  </w:p>
  <w:bookmarkEnd w:id="0"/>
  <w:p w14:paraId="2A660160" w14:textId="77777777" w:rsidR="00921404" w:rsidRPr="009F3DAE" w:rsidRDefault="00921404" w:rsidP="009F3DAE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295011"/>
    <w:multiLevelType w:val="hybridMultilevel"/>
    <w:tmpl w:val="B6D45968"/>
    <w:lvl w:ilvl="0" w:tplc="9E161C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60532765"/>
    <w:multiLevelType w:val="hybridMultilevel"/>
    <w:tmpl w:val="EC3E94C6"/>
    <w:lvl w:ilvl="0" w:tplc="978A0492">
      <w:start w:val="4"/>
      <w:numFmt w:val="bullet"/>
      <w:lvlText w:val="-"/>
      <w:lvlJc w:val="left"/>
      <w:pPr>
        <w:tabs>
          <w:tab w:val="num" w:pos="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5C54"/>
    <w:multiLevelType w:val="hybridMultilevel"/>
    <w:tmpl w:val="7AEC18D4"/>
    <w:lvl w:ilvl="0" w:tplc="DA48B510">
      <w:start w:val="4"/>
      <w:numFmt w:val="bullet"/>
      <w:lvlText w:val="-"/>
      <w:lvlJc w:val="left"/>
      <w:pPr>
        <w:tabs>
          <w:tab w:val="num" w:pos="-207"/>
        </w:tabs>
        <w:ind w:left="567" w:firstLine="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80926"/>
    <w:rsid w:val="00014749"/>
    <w:rsid w:val="00026C4D"/>
    <w:rsid w:val="0005015D"/>
    <w:rsid w:val="000520BF"/>
    <w:rsid w:val="00056045"/>
    <w:rsid w:val="00061445"/>
    <w:rsid w:val="00063394"/>
    <w:rsid w:val="0006564E"/>
    <w:rsid w:val="000703B6"/>
    <w:rsid w:val="00077CF6"/>
    <w:rsid w:val="00090230"/>
    <w:rsid w:val="00096CAA"/>
    <w:rsid w:val="000A749E"/>
    <w:rsid w:val="000B13AD"/>
    <w:rsid w:val="000B6759"/>
    <w:rsid w:val="000D3B1B"/>
    <w:rsid w:val="000E3D7D"/>
    <w:rsid w:val="000E7685"/>
    <w:rsid w:val="001114AF"/>
    <w:rsid w:val="0012131D"/>
    <w:rsid w:val="00121685"/>
    <w:rsid w:val="0012276A"/>
    <w:rsid w:val="001334A2"/>
    <w:rsid w:val="00133FE4"/>
    <w:rsid w:val="00141412"/>
    <w:rsid w:val="00143422"/>
    <w:rsid w:val="0015367B"/>
    <w:rsid w:val="00164533"/>
    <w:rsid w:val="00166CBB"/>
    <w:rsid w:val="00177A4A"/>
    <w:rsid w:val="00185CB1"/>
    <w:rsid w:val="00187ECC"/>
    <w:rsid w:val="001927FF"/>
    <w:rsid w:val="001967D9"/>
    <w:rsid w:val="001A241C"/>
    <w:rsid w:val="001A3218"/>
    <w:rsid w:val="001A3932"/>
    <w:rsid w:val="001A480E"/>
    <w:rsid w:val="001B08B2"/>
    <w:rsid w:val="001B73FD"/>
    <w:rsid w:val="001C0247"/>
    <w:rsid w:val="001C0A4D"/>
    <w:rsid w:val="001C463D"/>
    <w:rsid w:val="001D1B4B"/>
    <w:rsid w:val="001D4230"/>
    <w:rsid w:val="001E0197"/>
    <w:rsid w:val="001E02F5"/>
    <w:rsid w:val="001E277B"/>
    <w:rsid w:val="002003FB"/>
    <w:rsid w:val="00205FC2"/>
    <w:rsid w:val="0020790E"/>
    <w:rsid w:val="00215819"/>
    <w:rsid w:val="00220A3F"/>
    <w:rsid w:val="002227EB"/>
    <w:rsid w:val="0022527A"/>
    <w:rsid w:val="00226C3F"/>
    <w:rsid w:val="0025422C"/>
    <w:rsid w:val="0025696C"/>
    <w:rsid w:val="0026460F"/>
    <w:rsid w:val="00270B82"/>
    <w:rsid w:val="002721FE"/>
    <w:rsid w:val="00281C02"/>
    <w:rsid w:val="00282559"/>
    <w:rsid w:val="00292A2B"/>
    <w:rsid w:val="002A24BE"/>
    <w:rsid w:val="002A46DA"/>
    <w:rsid w:val="002B7838"/>
    <w:rsid w:val="002C428B"/>
    <w:rsid w:val="002C5553"/>
    <w:rsid w:val="002D1F18"/>
    <w:rsid w:val="002E148E"/>
    <w:rsid w:val="003021DE"/>
    <w:rsid w:val="00302F2A"/>
    <w:rsid w:val="00306120"/>
    <w:rsid w:val="0031186C"/>
    <w:rsid w:val="0031434C"/>
    <w:rsid w:val="003324E5"/>
    <w:rsid w:val="00332DC3"/>
    <w:rsid w:val="00334F3C"/>
    <w:rsid w:val="00343158"/>
    <w:rsid w:val="00355F02"/>
    <w:rsid w:val="00374CAD"/>
    <w:rsid w:val="00382713"/>
    <w:rsid w:val="0038551C"/>
    <w:rsid w:val="003A706F"/>
    <w:rsid w:val="003B6A52"/>
    <w:rsid w:val="003C0584"/>
    <w:rsid w:val="003C383B"/>
    <w:rsid w:val="003D0BFA"/>
    <w:rsid w:val="003D16C5"/>
    <w:rsid w:val="003F1633"/>
    <w:rsid w:val="003F2753"/>
    <w:rsid w:val="003F4827"/>
    <w:rsid w:val="0041172C"/>
    <w:rsid w:val="004210D4"/>
    <w:rsid w:val="0042356B"/>
    <w:rsid w:val="0042568F"/>
    <w:rsid w:val="00457BB5"/>
    <w:rsid w:val="004605F8"/>
    <w:rsid w:val="00486C3D"/>
    <w:rsid w:val="004957D9"/>
    <w:rsid w:val="004C0111"/>
    <w:rsid w:val="004C7C3D"/>
    <w:rsid w:val="004D457B"/>
    <w:rsid w:val="004F1821"/>
    <w:rsid w:val="00504E78"/>
    <w:rsid w:val="00510CCB"/>
    <w:rsid w:val="00524748"/>
    <w:rsid w:val="00531911"/>
    <w:rsid w:val="00532B14"/>
    <w:rsid w:val="00537894"/>
    <w:rsid w:val="00537ABE"/>
    <w:rsid w:val="005529E6"/>
    <w:rsid w:val="00556682"/>
    <w:rsid w:val="00565222"/>
    <w:rsid w:val="0057250F"/>
    <w:rsid w:val="00574405"/>
    <w:rsid w:val="005A0DBD"/>
    <w:rsid w:val="005B301E"/>
    <w:rsid w:val="005C01F5"/>
    <w:rsid w:val="005E4F97"/>
    <w:rsid w:val="005F47DB"/>
    <w:rsid w:val="0060473A"/>
    <w:rsid w:val="006210FB"/>
    <w:rsid w:val="00626759"/>
    <w:rsid w:val="00635C39"/>
    <w:rsid w:val="00643732"/>
    <w:rsid w:val="00645E01"/>
    <w:rsid w:val="00650EBD"/>
    <w:rsid w:val="0065277D"/>
    <w:rsid w:val="00655C2C"/>
    <w:rsid w:val="0066286D"/>
    <w:rsid w:val="00664192"/>
    <w:rsid w:val="00666FCA"/>
    <w:rsid w:val="00671E24"/>
    <w:rsid w:val="006924D9"/>
    <w:rsid w:val="00693217"/>
    <w:rsid w:val="006A0574"/>
    <w:rsid w:val="006A0686"/>
    <w:rsid w:val="006A513D"/>
    <w:rsid w:val="006A68C6"/>
    <w:rsid w:val="006B1053"/>
    <w:rsid w:val="006C2882"/>
    <w:rsid w:val="006C3768"/>
    <w:rsid w:val="006C47A4"/>
    <w:rsid w:val="006C6C0F"/>
    <w:rsid w:val="006D6E8D"/>
    <w:rsid w:val="006E41C1"/>
    <w:rsid w:val="006F03C9"/>
    <w:rsid w:val="006F5CF9"/>
    <w:rsid w:val="006F602C"/>
    <w:rsid w:val="007070A5"/>
    <w:rsid w:val="00713978"/>
    <w:rsid w:val="00714DA8"/>
    <w:rsid w:val="00724E11"/>
    <w:rsid w:val="0073167B"/>
    <w:rsid w:val="00734C0D"/>
    <w:rsid w:val="00746658"/>
    <w:rsid w:val="00752FD9"/>
    <w:rsid w:val="007643CC"/>
    <w:rsid w:val="00770AD6"/>
    <w:rsid w:val="00770BAE"/>
    <w:rsid w:val="0077535C"/>
    <w:rsid w:val="00777329"/>
    <w:rsid w:val="00780926"/>
    <w:rsid w:val="007810BC"/>
    <w:rsid w:val="007824C5"/>
    <w:rsid w:val="00783152"/>
    <w:rsid w:val="00791189"/>
    <w:rsid w:val="007949F5"/>
    <w:rsid w:val="007A1C1E"/>
    <w:rsid w:val="007A4C2E"/>
    <w:rsid w:val="007B1BE2"/>
    <w:rsid w:val="007B5173"/>
    <w:rsid w:val="007C49E6"/>
    <w:rsid w:val="007C738E"/>
    <w:rsid w:val="007D70F9"/>
    <w:rsid w:val="007E1F8F"/>
    <w:rsid w:val="007E5956"/>
    <w:rsid w:val="00803841"/>
    <w:rsid w:val="00805014"/>
    <w:rsid w:val="00816CEE"/>
    <w:rsid w:val="008215B8"/>
    <w:rsid w:val="00830A02"/>
    <w:rsid w:val="00836B3D"/>
    <w:rsid w:val="008516E1"/>
    <w:rsid w:val="0085357F"/>
    <w:rsid w:val="0085370D"/>
    <w:rsid w:val="00863942"/>
    <w:rsid w:val="00873520"/>
    <w:rsid w:val="00884AB9"/>
    <w:rsid w:val="00886B9E"/>
    <w:rsid w:val="008873CC"/>
    <w:rsid w:val="008A422E"/>
    <w:rsid w:val="008C1B51"/>
    <w:rsid w:val="008E4CFA"/>
    <w:rsid w:val="008F3E6E"/>
    <w:rsid w:val="00901A3C"/>
    <w:rsid w:val="009058FE"/>
    <w:rsid w:val="0091185E"/>
    <w:rsid w:val="00911941"/>
    <w:rsid w:val="00921404"/>
    <w:rsid w:val="009230CE"/>
    <w:rsid w:val="0093424C"/>
    <w:rsid w:val="00941276"/>
    <w:rsid w:val="00950766"/>
    <w:rsid w:val="0095258D"/>
    <w:rsid w:val="0095523F"/>
    <w:rsid w:val="00990742"/>
    <w:rsid w:val="009A2CD4"/>
    <w:rsid w:val="009A55E3"/>
    <w:rsid w:val="009B423F"/>
    <w:rsid w:val="009B567C"/>
    <w:rsid w:val="009C5E1E"/>
    <w:rsid w:val="009D4A31"/>
    <w:rsid w:val="009D773C"/>
    <w:rsid w:val="009F3DAE"/>
    <w:rsid w:val="00A0053E"/>
    <w:rsid w:val="00A10438"/>
    <w:rsid w:val="00A148D4"/>
    <w:rsid w:val="00A2444C"/>
    <w:rsid w:val="00A31A9C"/>
    <w:rsid w:val="00A31C9B"/>
    <w:rsid w:val="00A31EB8"/>
    <w:rsid w:val="00A35715"/>
    <w:rsid w:val="00A37C43"/>
    <w:rsid w:val="00A43F3E"/>
    <w:rsid w:val="00A4706C"/>
    <w:rsid w:val="00A530D1"/>
    <w:rsid w:val="00A737B8"/>
    <w:rsid w:val="00A75ECC"/>
    <w:rsid w:val="00A80F9E"/>
    <w:rsid w:val="00A824EB"/>
    <w:rsid w:val="00A833E5"/>
    <w:rsid w:val="00A85CCE"/>
    <w:rsid w:val="00AA08A4"/>
    <w:rsid w:val="00AD577B"/>
    <w:rsid w:val="00AE2C65"/>
    <w:rsid w:val="00AE4D65"/>
    <w:rsid w:val="00AF34FC"/>
    <w:rsid w:val="00B04CE0"/>
    <w:rsid w:val="00B06E24"/>
    <w:rsid w:val="00B07509"/>
    <w:rsid w:val="00B07EB7"/>
    <w:rsid w:val="00B1281C"/>
    <w:rsid w:val="00B12B51"/>
    <w:rsid w:val="00B13F68"/>
    <w:rsid w:val="00B225F0"/>
    <w:rsid w:val="00B323B9"/>
    <w:rsid w:val="00B36EA3"/>
    <w:rsid w:val="00B464C1"/>
    <w:rsid w:val="00B4797C"/>
    <w:rsid w:val="00B47E2A"/>
    <w:rsid w:val="00B65DB9"/>
    <w:rsid w:val="00B705AF"/>
    <w:rsid w:val="00B873F6"/>
    <w:rsid w:val="00B95A19"/>
    <w:rsid w:val="00BB416E"/>
    <w:rsid w:val="00BC2E12"/>
    <w:rsid w:val="00BC798A"/>
    <w:rsid w:val="00BD0433"/>
    <w:rsid w:val="00BD1AC2"/>
    <w:rsid w:val="00BE24F8"/>
    <w:rsid w:val="00BE27E5"/>
    <w:rsid w:val="00BE3E86"/>
    <w:rsid w:val="00BF0071"/>
    <w:rsid w:val="00BF5335"/>
    <w:rsid w:val="00BF6308"/>
    <w:rsid w:val="00C21D25"/>
    <w:rsid w:val="00C22B13"/>
    <w:rsid w:val="00C26F80"/>
    <w:rsid w:val="00C30202"/>
    <w:rsid w:val="00C3762E"/>
    <w:rsid w:val="00C41DE3"/>
    <w:rsid w:val="00C45F6B"/>
    <w:rsid w:val="00C55DBB"/>
    <w:rsid w:val="00C55F1A"/>
    <w:rsid w:val="00C7408E"/>
    <w:rsid w:val="00C82AA0"/>
    <w:rsid w:val="00C85B40"/>
    <w:rsid w:val="00C91F9F"/>
    <w:rsid w:val="00C92EAA"/>
    <w:rsid w:val="00CA34F6"/>
    <w:rsid w:val="00CB1C2B"/>
    <w:rsid w:val="00CB25B2"/>
    <w:rsid w:val="00CC644C"/>
    <w:rsid w:val="00CC779C"/>
    <w:rsid w:val="00CD175A"/>
    <w:rsid w:val="00CD4924"/>
    <w:rsid w:val="00CD7E12"/>
    <w:rsid w:val="00CE110B"/>
    <w:rsid w:val="00CE49F3"/>
    <w:rsid w:val="00CE7944"/>
    <w:rsid w:val="00CF0244"/>
    <w:rsid w:val="00CF0342"/>
    <w:rsid w:val="00CF56D5"/>
    <w:rsid w:val="00CF76C2"/>
    <w:rsid w:val="00D06B2B"/>
    <w:rsid w:val="00D15C7A"/>
    <w:rsid w:val="00D326E1"/>
    <w:rsid w:val="00D33F2E"/>
    <w:rsid w:val="00D40C82"/>
    <w:rsid w:val="00D513D2"/>
    <w:rsid w:val="00D52196"/>
    <w:rsid w:val="00D67CF2"/>
    <w:rsid w:val="00D70549"/>
    <w:rsid w:val="00D71CEA"/>
    <w:rsid w:val="00D84AF2"/>
    <w:rsid w:val="00D8572E"/>
    <w:rsid w:val="00D92F55"/>
    <w:rsid w:val="00D96D7D"/>
    <w:rsid w:val="00D96F2E"/>
    <w:rsid w:val="00DA4090"/>
    <w:rsid w:val="00DA63C9"/>
    <w:rsid w:val="00DB4EB5"/>
    <w:rsid w:val="00DC0AA2"/>
    <w:rsid w:val="00DC6E82"/>
    <w:rsid w:val="00DC794F"/>
    <w:rsid w:val="00DD33B3"/>
    <w:rsid w:val="00DD452B"/>
    <w:rsid w:val="00DE73A6"/>
    <w:rsid w:val="00DF240A"/>
    <w:rsid w:val="00DF33AF"/>
    <w:rsid w:val="00E124E7"/>
    <w:rsid w:val="00E13A3E"/>
    <w:rsid w:val="00E1512A"/>
    <w:rsid w:val="00E1698A"/>
    <w:rsid w:val="00E16EFE"/>
    <w:rsid w:val="00E23A3A"/>
    <w:rsid w:val="00E41B3F"/>
    <w:rsid w:val="00E53CD7"/>
    <w:rsid w:val="00E55683"/>
    <w:rsid w:val="00E77F70"/>
    <w:rsid w:val="00E83C50"/>
    <w:rsid w:val="00E877C8"/>
    <w:rsid w:val="00E9653F"/>
    <w:rsid w:val="00EA405A"/>
    <w:rsid w:val="00EB6106"/>
    <w:rsid w:val="00EC1ADD"/>
    <w:rsid w:val="00EC2CE9"/>
    <w:rsid w:val="00ED6D70"/>
    <w:rsid w:val="00EE1F4B"/>
    <w:rsid w:val="00EE5CDD"/>
    <w:rsid w:val="00F00D87"/>
    <w:rsid w:val="00F02F60"/>
    <w:rsid w:val="00F06F4D"/>
    <w:rsid w:val="00F07529"/>
    <w:rsid w:val="00F11AE3"/>
    <w:rsid w:val="00F145AE"/>
    <w:rsid w:val="00F30177"/>
    <w:rsid w:val="00F43C63"/>
    <w:rsid w:val="00F44613"/>
    <w:rsid w:val="00F47475"/>
    <w:rsid w:val="00F500E3"/>
    <w:rsid w:val="00F54EF0"/>
    <w:rsid w:val="00F55076"/>
    <w:rsid w:val="00F63DAD"/>
    <w:rsid w:val="00F72E32"/>
    <w:rsid w:val="00F81142"/>
    <w:rsid w:val="00F8384D"/>
    <w:rsid w:val="00F85EAC"/>
    <w:rsid w:val="00FA4633"/>
    <w:rsid w:val="00FB533E"/>
    <w:rsid w:val="00FC6918"/>
    <w:rsid w:val="00FE648D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70D97A"/>
  <w15:chartTrackingRefBased/>
  <w15:docId w15:val="{3330075A-F746-4EAB-B48E-774CF7B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link w:val="HlavikaChar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customStyle="1" w:styleId="ListParagraph1">
    <w:name w:val="List Paragraph1"/>
    <w:basedOn w:val="Normlny"/>
    <w:rsid w:val="00CB1C2B"/>
    <w:pPr>
      <w:ind w:left="720"/>
      <w:contextualSpacing/>
    </w:pPr>
    <w:rPr>
      <w:rFonts w:eastAsia="MS Mincho"/>
    </w:rPr>
  </w:style>
  <w:style w:type="paragraph" w:styleId="Zarkazkladnhotextu">
    <w:name w:val="Body Text Indent"/>
    <w:basedOn w:val="Normlny"/>
    <w:rsid w:val="00CB1C2B"/>
    <w:pPr>
      <w:spacing w:after="120"/>
      <w:ind w:left="283"/>
    </w:pPr>
  </w:style>
  <w:style w:type="character" w:customStyle="1" w:styleId="hps">
    <w:name w:val="hps"/>
    <w:rsid w:val="00770BAE"/>
  </w:style>
  <w:style w:type="paragraph" w:styleId="Revzia">
    <w:name w:val="Revision"/>
    <w:hidden/>
    <w:uiPriority w:val="99"/>
    <w:semiHidden/>
    <w:rsid w:val="00E16EFE"/>
    <w:rPr>
      <w:sz w:val="22"/>
      <w:szCs w:val="24"/>
    </w:rPr>
  </w:style>
  <w:style w:type="character" w:customStyle="1" w:styleId="HlavikaChar">
    <w:name w:val="Hlavička Char"/>
    <w:link w:val="Hlavika"/>
    <w:rsid w:val="00334F3C"/>
    <w:rPr>
      <w:rFonts w:ascii="Helvetica" w:hAnsi="Helvetic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Hreferralspccleansk</vt:lpstr>
      <vt:lpstr>Hreferralspccleansk</vt:lpstr>
    </vt:vector>
  </TitlesOfParts>
  <Company>EMEA</Company>
  <LinksUpToDate>false</LinksUpToDate>
  <CharactersWithSpaces>8979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Hreferralspccleansk</dc:title>
  <dc:subject>General-EMA/53564/2010</dc:subject>
  <dc:creator>Kukolikova</dc:creator>
  <cp:keywords/>
  <cp:lastModifiedBy>A K</cp:lastModifiedBy>
  <cp:revision>3</cp:revision>
  <cp:lastPrinted>2016-01-14T06:34:00Z</cp:lastPrinted>
  <dcterms:created xsi:type="dcterms:W3CDTF">2021-02-08T13:45:00Z</dcterms:created>
  <dcterms:modified xsi:type="dcterms:W3CDTF">2021-02-09T09:50:00Z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53564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General-EMA/53564/2010</vt:lpwstr>
  </property>
  <property fmtid="{D5CDD505-2E9C-101B-9397-08002B2CF9AE}" pid="30" name="DM_Version">
    <vt:lpwstr>CURRENT,1.0</vt:lpwstr>
  </property>
  <property fmtid="{D5CDD505-2E9C-101B-9397-08002B2CF9AE}" pid="31" name="DM_Name">
    <vt:lpwstr>Hreferralspccleansk</vt:lpwstr>
  </property>
  <property fmtid="{D5CDD505-2E9C-101B-9397-08002B2CF9AE}" pid="32" name="DM_Creation_Date">
    <vt:lpwstr>04/04/2013 17:03:42</vt:lpwstr>
  </property>
  <property fmtid="{D5CDD505-2E9C-101B-9397-08002B2CF9AE}" pid="33" name="DM_Modify_Date">
    <vt:lpwstr>04/04/2013 17:03:43</vt:lpwstr>
  </property>
  <property fmtid="{D5CDD505-2E9C-101B-9397-08002B2CF9AE}" pid="34" name="DM_Creator_Name">
    <vt:lpwstr>Horemans Karina</vt:lpwstr>
  </property>
  <property fmtid="{D5CDD505-2E9C-101B-9397-08002B2CF9AE}" pid="35" name="DM_Modifier_Name">
    <vt:lpwstr>Horemans Karina</vt:lpwstr>
  </property>
  <property fmtid="{D5CDD505-2E9C-101B-9397-08002B2CF9AE}" pid="36" name="DM_Type">
    <vt:lpwstr>emea_document</vt:lpwstr>
  </property>
  <property fmtid="{D5CDD505-2E9C-101B-9397-08002B2CF9AE}" pid="37" name="DM_DocRefId">
    <vt:lpwstr>EMA/213950/2013</vt:lpwstr>
  </property>
  <property fmtid="{D5CDD505-2E9C-101B-9397-08002B2CF9AE}" pid="38" name="DM_Category">
    <vt:lpwstr>Product Information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templates/05 H Referral template v 3.0 (Phvig)/03 Final templates for publication/Clean templates</vt:lpwstr>
  </property>
  <property fmtid="{D5CDD505-2E9C-101B-9397-08002B2CF9AE}" pid="40" name="DM_emea_doc_ref_id">
    <vt:lpwstr>EMA/213950/2013</vt:lpwstr>
  </property>
  <property fmtid="{D5CDD505-2E9C-101B-9397-08002B2CF9AE}" pid="41" name="DM_Modifer_Name">
    <vt:lpwstr>Horemans Karina</vt:lpwstr>
  </property>
  <property fmtid="{D5CDD505-2E9C-101B-9397-08002B2CF9AE}" pid="42" name="DM_Modified_Date">
    <vt:lpwstr>04/04/2013 17:03:43</vt:lpwstr>
  </property>
  <property fmtid="{D5CDD505-2E9C-101B-9397-08002B2CF9AE}" pid="43" name="MSIP_Label_4929bff8-5b33-42aa-95d2-28f72e792cb0_Enabled">
    <vt:lpwstr>true</vt:lpwstr>
  </property>
  <property fmtid="{D5CDD505-2E9C-101B-9397-08002B2CF9AE}" pid="44" name="MSIP_Label_4929bff8-5b33-42aa-95d2-28f72e792cb0_SetDate">
    <vt:lpwstr>2020-11-30T14:08:32Z</vt:lpwstr>
  </property>
  <property fmtid="{D5CDD505-2E9C-101B-9397-08002B2CF9AE}" pid="45" name="MSIP_Label_4929bff8-5b33-42aa-95d2-28f72e792cb0_Method">
    <vt:lpwstr>Standard</vt:lpwstr>
  </property>
  <property fmtid="{D5CDD505-2E9C-101B-9397-08002B2CF9AE}" pid="46" name="MSIP_Label_4929bff8-5b33-42aa-95d2-28f72e792cb0_Name">
    <vt:lpwstr>Internal</vt:lpwstr>
  </property>
  <property fmtid="{D5CDD505-2E9C-101B-9397-08002B2CF9AE}" pid="47" name="MSIP_Label_4929bff8-5b33-42aa-95d2-28f72e792cb0_SiteId">
    <vt:lpwstr>f35a6974-607f-47d4-82d7-ff31d7dc53a5</vt:lpwstr>
  </property>
  <property fmtid="{D5CDD505-2E9C-101B-9397-08002B2CF9AE}" pid="48" name="MSIP_Label_4929bff8-5b33-42aa-95d2-28f72e792cb0_ActionId">
    <vt:lpwstr>0c264c07-7026-4da1-a1bc-817024e8093d</vt:lpwstr>
  </property>
  <property fmtid="{D5CDD505-2E9C-101B-9397-08002B2CF9AE}" pid="49" name="MSIP_Label_4929bff8-5b33-42aa-95d2-28f72e792cb0_ContentBits">
    <vt:lpwstr>0</vt:lpwstr>
  </property>
</Properties>
</file>