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7463" w14:textId="77777777" w:rsidR="006C5930" w:rsidRPr="00432A3D" w:rsidRDefault="006C5930">
      <w:pPr>
        <w:pStyle w:val="Nzov"/>
        <w:rPr>
          <w:caps/>
          <w:sz w:val="22"/>
          <w:lang w:val="sk-SK"/>
        </w:rPr>
      </w:pPr>
    </w:p>
    <w:p w14:paraId="22D1D72E" w14:textId="77777777" w:rsidR="006C5930" w:rsidRPr="00432A3D" w:rsidRDefault="006C5930">
      <w:pPr>
        <w:pStyle w:val="Nzov"/>
        <w:rPr>
          <w:rFonts w:ascii="Times New Roman" w:hAnsi="Times New Roman"/>
          <w:caps/>
          <w:sz w:val="22"/>
          <w:szCs w:val="22"/>
          <w:lang w:val="sk-SK"/>
        </w:rPr>
      </w:pPr>
      <w:r w:rsidRPr="00432A3D">
        <w:rPr>
          <w:rFonts w:ascii="Times New Roman" w:hAnsi="Times New Roman"/>
          <w:caps/>
          <w:sz w:val="22"/>
          <w:szCs w:val="22"/>
          <w:lang w:val="sk-SK"/>
        </w:rPr>
        <w:t xml:space="preserve">Súhrn charakteristických vlastností lieku </w:t>
      </w:r>
    </w:p>
    <w:p w14:paraId="6738B1B0" w14:textId="77777777" w:rsidR="006C5930" w:rsidRPr="00432A3D" w:rsidRDefault="006C5930">
      <w:pPr>
        <w:rPr>
          <w:sz w:val="22"/>
          <w:szCs w:val="22"/>
          <w:lang w:val="sk-SK"/>
        </w:rPr>
      </w:pPr>
    </w:p>
    <w:p w14:paraId="05058CB3" w14:textId="77777777" w:rsidR="006C5930" w:rsidRPr="00432A3D" w:rsidRDefault="006C5930">
      <w:pPr>
        <w:rPr>
          <w:sz w:val="22"/>
          <w:szCs w:val="22"/>
          <w:lang w:val="sk-SK"/>
        </w:rPr>
      </w:pPr>
    </w:p>
    <w:p w14:paraId="40F367C0" w14:textId="77777777" w:rsidR="006C5930" w:rsidRPr="00432A3D" w:rsidRDefault="006C5930" w:rsidP="00555500">
      <w:pPr>
        <w:numPr>
          <w:ilvl w:val="0"/>
          <w:numId w:val="15"/>
        </w:numPr>
        <w:tabs>
          <w:tab w:val="clear" w:pos="360"/>
          <w:tab w:val="num" w:pos="709"/>
        </w:tabs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NÁZOV LIEKU</w:t>
      </w:r>
    </w:p>
    <w:p w14:paraId="54DFF77B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2F261582" w14:textId="77777777" w:rsidR="00502E2A" w:rsidRPr="00432A3D" w:rsidRDefault="00502E2A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STADATUSSIN perorálny roztok</w:t>
      </w:r>
    </w:p>
    <w:p w14:paraId="6313DE50" w14:textId="77777777" w:rsidR="006C5930" w:rsidRPr="00432A3D" w:rsidRDefault="00FC2ACC" w:rsidP="00555500">
      <w:pPr>
        <w:rPr>
          <w:color w:val="000000"/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1</w:t>
      </w:r>
      <w:r w:rsidR="00502E2A" w:rsidRPr="00432A3D">
        <w:rPr>
          <w:sz w:val="22"/>
          <w:szCs w:val="22"/>
          <w:lang w:val="sk-SK"/>
        </w:rPr>
        <w:t>,35</w:t>
      </w:r>
      <w:r w:rsidRPr="00432A3D">
        <w:rPr>
          <w:sz w:val="22"/>
          <w:szCs w:val="22"/>
          <w:lang w:val="sk-SK"/>
        </w:rPr>
        <w:t xml:space="preserve"> mg/ml </w:t>
      </w:r>
    </w:p>
    <w:p w14:paraId="0C4484D9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3BA92DE2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645201A7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2. </w:t>
      </w:r>
      <w:r w:rsidRPr="00432A3D">
        <w:rPr>
          <w:b/>
          <w:sz w:val="22"/>
          <w:szCs w:val="22"/>
          <w:lang w:val="sk-SK"/>
        </w:rPr>
        <w:tab/>
        <w:t xml:space="preserve">KVALITATÍVNE A KVANTITATÍVNE ZLOŽENIE </w:t>
      </w:r>
    </w:p>
    <w:p w14:paraId="3916599B" w14:textId="77777777" w:rsidR="00EE3EA1" w:rsidRPr="00432A3D" w:rsidRDefault="006C5930" w:rsidP="00EE3EA1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br/>
      </w:r>
      <w:r w:rsidR="00EE3EA1" w:rsidRPr="00432A3D">
        <w:rPr>
          <w:sz w:val="22"/>
          <w:szCs w:val="22"/>
          <w:lang w:val="sk-SK"/>
        </w:rPr>
        <w:t xml:space="preserve">1 ml perorálneho roztoku obsahuje </w:t>
      </w:r>
      <w:r w:rsidR="00502E2A" w:rsidRPr="00432A3D">
        <w:rPr>
          <w:sz w:val="22"/>
          <w:szCs w:val="22"/>
          <w:lang w:val="sk-SK"/>
        </w:rPr>
        <w:t>1,35 mg pentoxyverínu (ako pentoxyveríniumcitrát)</w:t>
      </w:r>
      <w:r w:rsidR="00EE3EA1" w:rsidRPr="00432A3D">
        <w:rPr>
          <w:sz w:val="22"/>
          <w:szCs w:val="22"/>
          <w:lang w:val="sk-SK"/>
        </w:rPr>
        <w:t xml:space="preserve">. </w:t>
      </w:r>
    </w:p>
    <w:p w14:paraId="29786567" w14:textId="77777777" w:rsidR="00FC2ACC" w:rsidRPr="00432A3D" w:rsidRDefault="006C5930" w:rsidP="00555500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lang w:val="sk-SK"/>
        </w:rPr>
        <w:br/>
      </w:r>
      <w:bookmarkStart w:id="0" w:name="OLE_LINK1"/>
      <w:r w:rsidR="00FC2ACC" w:rsidRPr="00432A3D">
        <w:rPr>
          <w:sz w:val="22"/>
          <w:szCs w:val="22"/>
          <w:u w:val="single"/>
          <w:lang w:val="sk-SK"/>
        </w:rPr>
        <w:t>Pomocné látky so známym účinkom:</w:t>
      </w:r>
    </w:p>
    <w:p w14:paraId="0AD6EEF2" w14:textId="33ECBAD1" w:rsidR="00FC2ACC" w:rsidRPr="00432A3D" w:rsidRDefault="00502E2A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1</w:t>
      </w:r>
      <w:r w:rsidR="00FC2ACC" w:rsidRPr="00432A3D">
        <w:rPr>
          <w:sz w:val="22"/>
          <w:szCs w:val="22"/>
          <w:lang w:val="sk-SK"/>
        </w:rPr>
        <w:t xml:space="preserve"> </w:t>
      </w:r>
      <w:r w:rsidR="00B724DE" w:rsidRPr="00432A3D">
        <w:rPr>
          <w:sz w:val="22"/>
          <w:szCs w:val="22"/>
          <w:lang w:val="sk-SK"/>
        </w:rPr>
        <w:t xml:space="preserve">ml perorálneho roztoku obsahuje </w:t>
      </w:r>
      <w:r w:rsidR="00223262">
        <w:rPr>
          <w:sz w:val="22"/>
          <w:szCs w:val="22"/>
          <w:lang w:val="sk-SK"/>
        </w:rPr>
        <w:t xml:space="preserve">210 mg sorbitolu, 102,79 mg propylénglykolu, </w:t>
      </w:r>
      <w:r w:rsidR="00B724DE" w:rsidRPr="00432A3D">
        <w:rPr>
          <w:sz w:val="22"/>
          <w:szCs w:val="22"/>
          <w:lang w:val="sk-SK"/>
        </w:rPr>
        <w:t>0,66 mg metylparahydroxybenzoátu, 0,34 mg propylparahydroxybenzoátu a </w:t>
      </w:r>
      <w:r w:rsidR="00223262">
        <w:rPr>
          <w:sz w:val="22"/>
          <w:szCs w:val="22"/>
          <w:lang w:val="sk-SK"/>
        </w:rPr>
        <w:t xml:space="preserve"> 0,002 mg metylhydroxybenzoátu.</w:t>
      </w:r>
    </w:p>
    <w:p w14:paraId="72997B2D" w14:textId="77777777" w:rsidR="00FC2ACC" w:rsidRPr="00432A3D" w:rsidRDefault="00FC2ACC" w:rsidP="00555500">
      <w:pPr>
        <w:rPr>
          <w:sz w:val="22"/>
          <w:szCs w:val="22"/>
          <w:lang w:val="sk-SK"/>
        </w:rPr>
      </w:pPr>
    </w:p>
    <w:p w14:paraId="05174F35" w14:textId="77777777" w:rsidR="006C5930" w:rsidRPr="00432A3D" w:rsidRDefault="006C5930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Úplný zoznam pomocných látok, pozri časť 6.1.</w:t>
      </w:r>
      <w:bookmarkEnd w:id="0"/>
    </w:p>
    <w:p w14:paraId="6A46606B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28EDE39B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49417904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3. </w:t>
      </w:r>
      <w:r w:rsidRPr="00432A3D">
        <w:rPr>
          <w:b/>
          <w:sz w:val="22"/>
          <w:szCs w:val="22"/>
          <w:lang w:val="sk-SK"/>
        </w:rPr>
        <w:tab/>
        <w:t>LIEKOVÁ FORMA</w:t>
      </w:r>
    </w:p>
    <w:p w14:paraId="6FCC61C5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0ECFC22C" w14:textId="77777777" w:rsidR="006C5930" w:rsidRPr="00432A3D" w:rsidRDefault="00B724D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Perorálny roztok</w:t>
      </w:r>
    </w:p>
    <w:p w14:paraId="5358D259" w14:textId="77777777" w:rsidR="006C5930" w:rsidRPr="00432A3D" w:rsidRDefault="0090187F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Číry</w:t>
      </w:r>
      <w:r w:rsidR="00B724DE" w:rsidRPr="00432A3D">
        <w:rPr>
          <w:sz w:val="22"/>
          <w:szCs w:val="22"/>
          <w:lang w:val="sk-SK"/>
        </w:rPr>
        <w:t>, bezfarebný až žltkastý</w:t>
      </w:r>
      <w:r w:rsidRPr="00432A3D">
        <w:rPr>
          <w:sz w:val="22"/>
          <w:szCs w:val="22"/>
          <w:lang w:val="sk-SK"/>
        </w:rPr>
        <w:t xml:space="preserve"> roztok.</w:t>
      </w:r>
    </w:p>
    <w:p w14:paraId="118A7B4C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08A8D9B8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50B529C8" w14:textId="77777777" w:rsidR="006C5930" w:rsidRPr="00432A3D" w:rsidRDefault="00201CBD" w:rsidP="00555500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4.</w:t>
      </w:r>
      <w:r w:rsidR="006C5930" w:rsidRPr="00432A3D">
        <w:rPr>
          <w:b/>
          <w:sz w:val="22"/>
          <w:szCs w:val="22"/>
          <w:lang w:val="sk-SK"/>
        </w:rPr>
        <w:tab/>
        <w:t>KLINICKÉ ÚDAJE</w:t>
      </w:r>
    </w:p>
    <w:p w14:paraId="5110B180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08765F29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4.1 </w:t>
      </w:r>
      <w:r w:rsidRPr="00432A3D">
        <w:rPr>
          <w:b/>
          <w:sz w:val="22"/>
          <w:szCs w:val="22"/>
          <w:lang w:val="sk-SK"/>
        </w:rPr>
        <w:tab/>
        <w:t>Terapeutické indikácie</w:t>
      </w:r>
    </w:p>
    <w:p w14:paraId="402D4B56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24AFF8DC" w14:textId="77777777" w:rsidR="00B724DE" w:rsidRPr="00432A3D" w:rsidRDefault="00B724D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Na krátkodobé použitie na liečbu suchého kašľa.</w:t>
      </w:r>
    </w:p>
    <w:p w14:paraId="0DEAE8DD" w14:textId="77777777" w:rsidR="00B724DE" w:rsidRPr="00432A3D" w:rsidRDefault="00B724D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07F43111" w14:textId="77777777" w:rsidR="006C5930" w:rsidRPr="00432A3D" w:rsidRDefault="00B724D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Dĺžka používania nesmie spravidla presiahnuť 2 týždne (pozri časť 4.2).</w:t>
      </w:r>
    </w:p>
    <w:p w14:paraId="3E0B174B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4A8961FA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4.2 </w:t>
      </w:r>
      <w:r w:rsidRPr="00432A3D">
        <w:rPr>
          <w:b/>
          <w:sz w:val="22"/>
          <w:szCs w:val="22"/>
          <w:lang w:val="sk-SK"/>
        </w:rPr>
        <w:tab/>
        <w:t>Dávkovanie a spôsob podávania</w:t>
      </w:r>
    </w:p>
    <w:p w14:paraId="13808379" w14:textId="77777777" w:rsidR="006C5930" w:rsidRPr="00432A3D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4406FA8" w14:textId="77777777" w:rsidR="006C5930" w:rsidRPr="00432A3D" w:rsidRDefault="00B724DE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u w:val="single"/>
          <w:lang w:val="sk-SK"/>
        </w:rPr>
        <w:t>Dospelí</w:t>
      </w:r>
    </w:p>
    <w:p w14:paraId="77084A6F" w14:textId="77777777" w:rsidR="006C59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U dospelých a detí vo veku od 14 rokov je jednotlivá dávka 20 až 30 mg pentoxyverínu. Táto dávka sa môže zopakovať každých 6 až 8 hodín. Maximálna denná dávka je 120 mg pentoxyverínu.</w:t>
      </w:r>
    </w:p>
    <w:p w14:paraId="141C6C54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21748A7D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U detí vo veku od 6 do 13 rokov je denná dávka 1 až 2 mg pentoxyverínu na kg telesnej hmotnosti. U mladších detí vo veku od 2 do 5 rokov je denná dávka 0,5 až 1 mg pentoxyverínu na kg telesnej hmotnosti; táto dávka sa nemá prekročiť.</w:t>
      </w:r>
    </w:p>
    <w:p w14:paraId="0EF1AB30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84118BE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Z tohto vyplývajú nasledovné odporúčania na dávkovanie:</w:t>
      </w:r>
    </w:p>
    <w:p w14:paraId="245F15BB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ED15F34" w14:textId="77777777" w:rsidR="00E72B30" w:rsidRPr="00432A3D" w:rsidRDefault="00E72B30" w:rsidP="00555500">
      <w:pPr>
        <w:pStyle w:val="Zkladntext2"/>
        <w:jc w:val="left"/>
        <w:rPr>
          <w:i/>
          <w:sz w:val="22"/>
          <w:szCs w:val="22"/>
          <w:lang w:val="sk-SK"/>
        </w:rPr>
      </w:pPr>
      <w:r w:rsidRPr="00432A3D">
        <w:rPr>
          <w:i/>
          <w:sz w:val="22"/>
          <w:szCs w:val="22"/>
          <w:lang w:val="sk-SK"/>
        </w:rPr>
        <w:t>Pediatrická populácia</w:t>
      </w:r>
    </w:p>
    <w:p w14:paraId="713E3789" w14:textId="77777777" w:rsidR="00E72B30" w:rsidRPr="00432A3D" w:rsidRDefault="00E72B30" w:rsidP="00555500">
      <w:pPr>
        <w:pStyle w:val="Zkladntext2"/>
        <w:jc w:val="left"/>
        <w:rPr>
          <w:i/>
          <w:sz w:val="22"/>
          <w:szCs w:val="22"/>
          <w:lang w:val="sk-SK"/>
        </w:rPr>
      </w:pPr>
      <w:r w:rsidRPr="00432A3D">
        <w:rPr>
          <w:i/>
          <w:sz w:val="22"/>
          <w:szCs w:val="22"/>
          <w:lang w:val="sk-SK"/>
        </w:rPr>
        <w:t>Deti vo veku od 2 do 5 rokov</w:t>
      </w:r>
    </w:p>
    <w:p w14:paraId="7AE58777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Pentoxyverín perorálny roztok sa má užívať podľa telesnej hmotnosti. Jednotlivé dávky sa majú rozdeliť rovnomerne počas celého dňa.</w:t>
      </w:r>
    </w:p>
    <w:p w14:paraId="528AD472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Pozri Tabuľku 1.</w:t>
      </w:r>
    </w:p>
    <w:p w14:paraId="3304E8C4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5E626864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004B9F38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7027E77B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45E8461B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7AD65BBD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Tabuľka 1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Deti vo veku od 2 do 5 rokov</w:t>
      </w:r>
    </w:p>
    <w:p w14:paraId="0C8A4B03" w14:textId="77777777" w:rsidR="00E72B30" w:rsidRPr="00432A3D" w:rsidRDefault="00E72B30" w:rsidP="00555500">
      <w:pPr>
        <w:pStyle w:val="Zkladntext2"/>
        <w:jc w:val="left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7"/>
        <w:gridCol w:w="2693"/>
      </w:tblGrid>
      <w:tr w:rsidR="00E72B30" w:rsidRPr="00432A3D" w14:paraId="0DC627FD" w14:textId="77777777" w:rsidTr="003E1D3B">
        <w:tc>
          <w:tcPr>
            <w:tcW w:w="2376" w:type="dxa"/>
            <w:shd w:val="clear" w:color="auto" w:fill="auto"/>
          </w:tcPr>
          <w:p w14:paraId="306C748D" w14:textId="77777777" w:rsidR="00E72B30" w:rsidRPr="00432A3D" w:rsidRDefault="00E72B30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432A3D">
              <w:rPr>
                <w:b/>
                <w:sz w:val="22"/>
                <w:szCs w:val="22"/>
                <w:lang w:val="sk-SK"/>
              </w:rPr>
              <w:t>Telesná hmotnosť dieťaťa</w:t>
            </w:r>
          </w:p>
        </w:tc>
        <w:tc>
          <w:tcPr>
            <w:tcW w:w="3827" w:type="dxa"/>
            <w:shd w:val="clear" w:color="auto" w:fill="auto"/>
          </w:tcPr>
          <w:p w14:paraId="4BC0237B" w14:textId="77777777" w:rsidR="00E72B30" w:rsidRPr="00432A3D" w:rsidRDefault="00E72B30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432A3D">
              <w:rPr>
                <w:b/>
                <w:sz w:val="22"/>
                <w:szCs w:val="22"/>
                <w:lang w:val="sk-SK"/>
              </w:rPr>
              <w:t>Denná dávka</w:t>
            </w:r>
          </w:p>
        </w:tc>
        <w:tc>
          <w:tcPr>
            <w:tcW w:w="2693" w:type="dxa"/>
            <w:shd w:val="clear" w:color="auto" w:fill="auto"/>
          </w:tcPr>
          <w:p w14:paraId="251E12DB" w14:textId="77777777" w:rsidR="00E72B30" w:rsidRPr="00432A3D" w:rsidRDefault="00E72B30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432A3D">
              <w:rPr>
                <w:b/>
                <w:sz w:val="22"/>
                <w:szCs w:val="22"/>
                <w:lang w:val="sk-SK"/>
              </w:rPr>
              <w:t>Zodpovedajúca denná dávka pentoxyverínu</w:t>
            </w:r>
          </w:p>
        </w:tc>
      </w:tr>
      <w:tr w:rsidR="00E72B30" w:rsidRPr="00432A3D" w14:paraId="6BEB59EB" w14:textId="77777777" w:rsidTr="003E1D3B">
        <w:tc>
          <w:tcPr>
            <w:tcW w:w="2376" w:type="dxa"/>
            <w:shd w:val="clear" w:color="auto" w:fill="auto"/>
          </w:tcPr>
          <w:p w14:paraId="05F8D2E1" w14:textId="77777777" w:rsidR="00E72B30" w:rsidRPr="00432A3D" w:rsidRDefault="00E72B30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11 až 13 kg</w:t>
            </w:r>
          </w:p>
        </w:tc>
        <w:tc>
          <w:tcPr>
            <w:tcW w:w="3827" w:type="dxa"/>
            <w:shd w:val="clear" w:color="auto" w:fill="auto"/>
          </w:tcPr>
          <w:p w14:paraId="35BEBD88" w14:textId="77777777" w:rsidR="00E72B30" w:rsidRPr="00432A3D" w:rsidRDefault="00E72B30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1,25 až 2 ml roztoku 4-krát denne</w:t>
            </w:r>
          </w:p>
        </w:tc>
        <w:tc>
          <w:tcPr>
            <w:tcW w:w="2693" w:type="dxa"/>
            <w:shd w:val="clear" w:color="auto" w:fill="auto"/>
          </w:tcPr>
          <w:p w14:paraId="7179E24B" w14:textId="77777777" w:rsidR="00E72B30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7 až 11 mg</w:t>
            </w:r>
          </w:p>
        </w:tc>
      </w:tr>
      <w:tr w:rsidR="008A6A86" w:rsidRPr="00432A3D" w14:paraId="248825A7" w14:textId="77777777" w:rsidTr="003E1D3B">
        <w:tc>
          <w:tcPr>
            <w:tcW w:w="2376" w:type="dxa"/>
            <w:shd w:val="clear" w:color="auto" w:fill="auto"/>
          </w:tcPr>
          <w:p w14:paraId="3EE5842F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13 až 15 kg</w:t>
            </w:r>
          </w:p>
        </w:tc>
        <w:tc>
          <w:tcPr>
            <w:tcW w:w="3827" w:type="dxa"/>
            <w:shd w:val="clear" w:color="auto" w:fill="auto"/>
          </w:tcPr>
          <w:p w14:paraId="060CC3A3" w14:textId="77777777" w:rsidR="008A6A8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 xml:space="preserve">2 </w:t>
            </w:r>
            <w:r w:rsidR="008A6A86" w:rsidRPr="00432A3D">
              <w:rPr>
                <w:sz w:val="22"/>
                <w:szCs w:val="22"/>
                <w:lang w:val="sk-SK"/>
              </w:rPr>
              <w:t>až 2</w:t>
            </w:r>
            <w:r w:rsidRPr="00432A3D">
              <w:rPr>
                <w:sz w:val="22"/>
                <w:szCs w:val="22"/>
                <w:lang w:val="sk-SK"/>
              </w:rPr>
              <w:t>,5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ml roztoku </w:t>
            </w:r>
            <w:r w:rsidRPr="00432A3D">
              <w:rPr>
                <w:sz w:val="22"/>
                <w:szCs w:val="22"/>
                <w:lang w:val="sk-SK"/>
              </w:rPr>
              <w:t>3-4</w:t>
            </w:r>
            <w:r w:rsidR="008A6A86" w:rsidRPr="00432A3D">
              <w:rPr>
                <w:sz w:val="22"/>
                <w:szCs w:val="22"/>
                <w:lang w:val="sk-SK"/>
              </w:rPr>
              <w:t>-krát denne</w:t>
            </w:r>
          </w:p>
        </w:tc>
        <w:tc>
          <w:tcPr>
            <w:tcW w:w="2693" w:type="dxa"/>
            <w:shd w:val="clear" w:color="auto" w:fill="auto"/>
          </w:tcPr>
          <w:p w14:paraId="32B9FF69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8 až 14 mg</w:t>
            </w:r>
          </w:p>
        </w:tc>
      </w:tr>
      <w:tr w:rsidR="008A6A86" w:rsidRPr="00432A3D" w14:paraId="51DF2B3B" w14:textId="77777777" w:rsidTr="003E1D3B">
        <w:tc>
          <w:tcPr>
            <w:tcW w:w="2376" w:type="dxa"/>
            <w:shd w:val="clear" w:color="auto" w:fill="auto"/>
          </w:tcPr>
          <w:p w14:paraId="16194E96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15 až 17 kg</w:t>
            </w:r>
          </w:p>
        </w:tc>
        <w:tc>
          <w:tcPr>
            <w:tcW w:w="3827" w:type="dxa"/>
            <w:shd w:val="clear" w:color="auto" w:fill="auto"/>
          </w:tcPr>
          <w:p w14:paraId="63E89EF1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1,</w:t>
            </w:r>
            <w:r w:rsidR="007267E6" w:rsidRPr="00432A3D">
              <w:rPr>
                <w:sz w:val="22"/>
                <w:szCs w:val="22"/>
                <w:lang w:val="sk-SK"/>
              </w:rPr>
              <w:t>7</w:t>
            </w:r>
            <w:r w:rsidRPr="00432A3D">
              <w:rPr>
                <w:sz w:val="22"/>
                <w:szCs w:val="22"/>
                <w:lang w:val="sk-SK"/>
              </w:rPr>
              <w:t>5 až 2</w:t>
            </w:r>
            <w:r w:rsidR="007267E6" w:rsidRPr="00432A3D">
              <w:rPr>
                <w:sz w:val="22"/>
                <w:szCs w:val="22"/>
                <w:lang w:val="sk-SK"/>
              </w:rPr>
              <w:t>,75</w:t>
            </w:r>
            <w:r w:rsidRPr="00432A3D">
              <w:rPr>
                <w:sz w:val="22"/>
                <w:szCs w:val="22"/>
                <w:lang w:val="sk-SK"/>
              </w:rPr>
              <w:t xml:space="preserve"> ml roztoku 4-krát denne</w:t>
            </w:r>
          </w:p>
        </w:tc>
        <w:tc>
          <w:tcPr>
            <w:tcW w:w="2693" w:type="dxa"/>
            <w:shd w:val="clear" w:color="auto" w:fill="auto"/>
          </w:tcPr>
          <w:p w14:paraId="6E266435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až 15 mg</w:t>
            </w:r>
          </w:p>
        </w:tc>
      </w:tr>
      <w:tr w:rsidR="008A6A86" w:rsidRPr="00432A3D" w14:paraId="2113F346" w14:textId="77777777" w:rsidTr="003E1D3B">
        <w:tc>
          <w:tcPr>
            <w:tcW w:w="2376" w:type="dxa"/>
            <w:shd w:val="clear" w:color="auto" w:fill="auto"/>
          </w:tcPr>
          <w:p w14:paraId="798A5883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17 až 19 kg</w:t>
            </w:r>
          </w:p>
        </w:tc>
        <w:tc>
          <w:tcPr>
            <w:tcW w:w="3827" w:type="dxa"/>
            <w:shd w:val="clear" w:color="auto" w:fill="auto"/>
          </w:tcPr>
          <w:p w14:paraId="4B7290E0" w14:textId="77777777" w:rsidR="008A6A8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2,5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až </w:t>
            </w:r>
            <w:r w:rsidRPr="00432A3D">
              <w:rPr>
                <w:sz w:val="22"/>
                <w:szCs w:val="22"/>
                <w:lang w:val="sk-SK"/>
              </w:rPr>
              <w:t>3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ml roztoku </w:t>
            </w:r>
            <w:r w:rsidRPr="00432A3D">
              <w:rPr>
                <w:sz w:val="22"/>
                <w:szCs w:val="22"/>
                <w:lang w:val="sk-SK"/>
              </w:rPr>
              <w:t>3-</w:t>
            </w:r>
            <w:r w:rsidR="008A6A86" w:rsidRPr="00432A3D">
              <w:rPr>
                <w:sz w:val="22"/>
                <w:szCs w:val="22"/>
                <w:lang w:val="sk-SK"/>
              </w:rPr>
              <w:t>4-krát denne</w:t>
            </w:r>
          </w:p>
        </w:tc>
        <w:tc>
          <w:tcPr>
            <w:tcW w:w="2693" w:type="dxa"/>
            <w:shd w:val="clear" w:color="auto" w:fill="auto"/>
          </w:tcPr>
          <w:p w14:paraId="052CC1D0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až 16 mg</w:t>
            </w:r>
          </w:p>
        </w:tc>
      </w:tr>
      <w:tr w:rsidR="008A6A86" w:rsidRPr="00432A3D" w14:paraId="1ACAAAB1" w14:textId="77777777" w:rsidTr="003E1D3B">
        <w:tc>
          <w:tcPr>
            <w:tcW w:w="2376" w:type="dxa"/>
            <w:shd w:val="clear" w:color="auto" w:fill="auto"/>
          </w:tcPr>
          <w:p w14:paraId="15688C70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19 až 21 kg</w:t>
            </w:r>
          </w:p>
        </w:tc>
        <w:tc>
          <w:tcPr>
            <w:tcW w:w="3827" w:type="dxa"/>
            <w:shd w:val="clear" w:color="auto" w:fill="auto"/>
          </w:tcPr>
          <w:p w14:paraId="66E06D84" w14:textId="77777777" w:rsidR="008A6A8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až </w:t>
            </w:r>
            <w:r w:rsidRPr="00432A3D">
              <w:rPr>
                <w:sz w:val="22"/>
                <w:szCs w:val="22"/>
                <w:lang w:val="sk-SK"/>
              </w:rPr>
              <w:t>3,5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ml roztoku 4-krát denne</w:t>
            </w:r>
          </w:p>
        </w:tc>
        <w:tc>
          <w:tcPr>
            <w:tcW w:w="2693" w:type="dxa"/>
            <w:shd w:val="clear" w:color="auto" w:fill="auto"/>
          </w:tcPr>
          <w:p w14:paraId="4AD65012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11 až 19 mg</w:t>
            </w:r>
          </w:p>
        </w:tc>
      </w:tr>
      <w:tr w:rsidR="008A6A86" w:rsidRPr="00432A3D" w14:paraId="4B49B05E" w14:textId="77777777" w:rsidTr="003E1D3B">
        <w:tc>
          <w:tcPr>
            <w:tcW w:w="2376" w:type="dxa"/>
            <w:shd w:val="clear" w:color="auto" w:fill="auto"/>
          </w:tcPr>
          <w:p w14:paraId="6C030E35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21 až 23 kg</w:t>
            </w:r>
          </w:p>
        </w:tc>
        <w:tc>
          <w:tcPr>
            <w:tcW w:w="3827" w:type="dxa"/>
            <w:shd w:val="clear" w:color="auto" w:fill="auto"/>
          </w:tcPr>
          <w:p w14:paraId="4C44F326" w14:textId="77777777" w:rsidR="008A6A8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3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až </w:t>
            </w:r>
            <w:r w:rsidRPr="00432A3D">
              <w:rPr>
                <w:sz w:val="22"/>
                <w:szCs w:val="22"/>
                <w:lang w:val="sk-SK"/>
              </w:rPr>
              <w:t>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ml roztoku </w:t>
            </w:r>
            <w:r w:rsidRPr="00432A3D">
              <w:rPr>
                <w:sz w:val="22"/>
                <w:szCs w:val="22"/>
                <w:lang w:val="sk-SK"/>
              </w:rPr>
              <w:t>3</w:t>
            </w:r>
            <w:r w:rsidR="008A6A86" w:rsidRPr="00432A3D">
              <w:rPr>
                <w:sz w:val="22"/>
                <w:szCs w:val="22"/>
                <w:lang w:val="sk-SK"/>
              </w:rPr>
              <w:t>-krát denne</w:t>
            </w:r>
          </w:p>
        </w:tc>
        <w:tc>
          <w:tcPr>
            <w:tcW w:w="2693" w:type="dxa"/>
            <w:shd w:val="clear" w:color="auto" w:fill="auto"/>
          </w:tcPr>
          <w:p w14:paraId="0C30E83A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12 až 20 mg</w:t>
            </w:r>
          </w:p>
        </w:tc>
      </w:tr>
      <w:tr w:rsidR="008A6A86" w:rsidRPr="00432A3D" w14:paraId="057168D1" w14:textId="77777777" w:rsidTr="003E1D3B">
        <w:tc>
          <w:tcPr>
            <w:tcW w:w="2376" w:type="dxa"/>
            <w:shd w:val="clear" w:color="auto" w:fill="auto"/>
          </w:tcPr>
          <w:p w14:paraId="64FFE1EF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23 až 25 kg</w:t>
            </w:r>
          </w:p>
        </w:tc>
        <w:tc>
          <w:tcPr>
            <w:tcW w:w="3827" w:type="dxa"/>
            <w:shd w:val="clear" w:color="auto" w:fill="auto"/>
          </w:tcPr>
          <w:p w14:paraId="478B7B38" w14:textId="77777777" w:rsidR="008A6A8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2,5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až </w:t>
            </w:r>
            <w:r w:rsidRPr="00432A3D">
              <w:rPr>
                <w:sz w:val="22"/>
                <w:szCs w:val="22"/>
                <w:lang w:val="sk-SK"/>
              </w:rPr>
              <w:t>4,25</w:t>
            </w:r>
            <w:r w:rsidR="008A6A86" w:rsidRPr="00432A3D">
              <w:rPr>
                <w:sz w:val="22"/>
                <w:szCs w:val="22"/>
                <w:lang w:val="sk-SK"/>
              </w:rPr>
              <w:t xml:space="preserve"> ml roztoku 4-krát denne</w:t>
            </w:r>
          </w:p>
        </w:tc>
        <w:tc>
          <w:tcPr>
            <w:tcW w:w="2693" w:type="dxa"/>
            <w:shd w:val="clear" w:color="auto" w:fill="auto"/>
          </w:tcPr>
          <w:p w14:paraId="4D02F4AD" w14:textId="77777777" w:rsidR="008A6A86" w:rsidRPr="00432A3D" w:rsidRDefault="008A6A8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14 až 23 mg</w:t>
            </w:r>
          </w:p>
        </w:tc>
      </w:tr>
    </w:tbl>
    <w:p w14:paraId="6ACED6D7" w14:textId="77777777" w:rsidR="00893FF6" w:rsidRPr="00432A3D" w:rsidRDefault="00893FF6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</w:p>
    <w:p w14:paraId="1C14E9CC" w14:textId="77777777" w:rsidR="008A6A86" w:rsidRPr="00432A3D" w:rsidRDefault="008A6A86" w:rsidP="008A6A86">
      <w:pPr>
        <w:pStyle w:val="Zkladntext2"/>
        <w:jc w:val="left"/>
        <w:rPr>
          <w:i/>
          <w:sz w:val="22"/>
          <w:szCs w:val="22"/>
          <w:lang w:val="sk-SK"/>
        </w:rPr>
      </w:pPr>
      <w:r w:rsidRPr="00432A3D">
        <w:rPr>
          <w:i/>
          <w:sz w:val="22"/>
          <w:szCs w:val="22"/>
          <w:lang w:val="sk-SK"/>
        </w:rPr>
        <w:t>Deti vo veku od 6 do 13 rokov</w:t>
      </w:r>
    </w:p>
    <w:p w14:paraId="6959FBF7" w14:textId="77777777" w:rsidR="008A6A86" w:rsidRPr="00432A3D" w:rsidRDefault="008A6A86" w:rsidP="008A6A86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Pentoxyverín perorálny roztok sa má užívať podľa telesnej hmotnosti. Jednotlivé dávky sa majú rozdeliť rovnomerne počas celého dňa (pozri Tabuľku 2).</w:t>
      </w:r>
    </w:p>
    <w:p w14:paraId="3C243029" w14:textId="77777777" w:rsidR="008A6A86" w:rsidRPr="00432A3D" w:rsidRDefault="008A6A86" w:rsidP="008A6A86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Pre deti s telesnou hmotnosťou nižšou ako 25 kg sa má použiť dávkovacia tabuľka pre 2 až 5-ročné deti (pozri Tabuľku 1).</w:t>
      </w:r>
    </w:p>
    <w:p w14:paraId="53587148" w14:textId="77777777" w:rsidR="007267E6" w:rsidRPr="00432A3D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p w14:paraId="02FEAF93" w14:textId="77777777" w:rsidR="007267E6" w:rsidRPr="00432A3D" w:rsidRDefault="007267E6" w:rsidP="008A6A86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Tabuľka 2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Deti vo veku od 6 do 13 rokov</w:t>
      </w:r>
    </w:p>
    <w:p w14:paraId="7FA25AC3" w14:textId="77777777" w:rsidR="007267E6" w:rsidRPr="00432A3D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7267E6" w:rsidRPr="00432A3D" w14:paraId="185EC40A" w14:textId="77777777" w:rsidTr="003E1D3B">
        <w:tc>
          <w:tcPr>
            <w:tcW w:w="3085" w:type="dxa"/>
            <w:shd w:val="clear" w:color="auto" w:fill="auto"/>
          </w:tcPr>
          <w:p w14:paraId="1280EC2C" w14:textId="77777777" w:rsidR="007267E6" w:rsidRPr="00432A3D" w:rsidRDefault="007267E6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432A3D">
              <w:rPr>
                <w:b/>
                <w:sz w:val="22"/>
                <w:szCs w:val="22"/>
                <w:lang w:val="sk-SK"/>
              </w:rPr>
              <w:t>Telesná hmotnosť dieťaťa</w:t>
            </w:r>
          </w:p>
        </w:tc>
        <w:tc>
          <w:tcPr>
            <w:tcW w:w="5812" w:type="dxa"/>
            <w:shd w:val="clear" w:color="auto" w:fill="auto"/>
          </w:tcPr>
          <w:p w14:paraId="76F10BCE" w14:textId="77777777" w:rsidR="007267E6" w:rsidRPr="00432A3D" w:rsidRDefault="007267E6" w:rsidP="003E1D3B">
            <w:pPr>
              <w:pStyle w:val="Zkladntext2"/>
              <w:jc w:val="left"/>
              <w:rPr>
                <w:b/>
                <w:sz w:val="22"/>
                <w:szCs w:val="22"/>
                <w:lang w:val="sk-SK"/>
              </w:rPr>
            </w:pPr>
            <w:r w:rsidRPr="00432A3D">
              <w:rPr>
                <w:b/>
                <w:sz w:val="22"/>
                <w:szCs w:val="22"/>
                <w:lang w:val="sk-SK"/>
              </w:rPr>
              <w:t>Denná dávka</w:t>
            </w:r>
          </w:p>
        </w:tc>
      </w:tr>
      <w:tr w:rsidR="007267E6" w:rsidRPr="00432A3D" w14:paraId="6B59ADD1" w14:textId="77777777" w:rsidTr="003E1D3B">
        <w:tc>
          <w:tcPr>
            <w:tcW w:w="3085" w:type="dxa"/>
            <w:shd w:val="clear" w:color="auto" w:fill="auto"/>
          </w:tcPr>
          <w:p w14:paraId="0693842F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25 – 30 kg</w:t>
            </w:r>
          </w:p>
        </w:tc>
        <w:tc>
          <w:tcPr>
            <w:tcW w:w="5812" w:type="dxa"/>
            <w:shd w:val="clear" w:color="auto" w:fill="auto"/>
          </w:tcPr>
          <w:p w14:paraId="6442BCAA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5 ml roztoku 5-krát denne,</w:t>
            </w:r>
          </w:p>
          <w:p w14:paraId="6F4CAB6F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10 ml roztoku 3-krát denne</w:t>
            </w:r>
          </w:p>
        </w:tc>
      </w:tr>
      <w:tr w:rsidR="007267E6" w:rsidRPr="00432A3D" w14:paraId="1CE1C6C3" w14:textId="77777777" w:rsidTr="003E1D3B">
        <w:tc>
          <w:tcPr>
            <w:tcW w:w="3085" w:type="dxa"/>
            <w:shd w:val="clear" w:color="auto" w:fill="auto"/>
          </w:tcPr>
          <w:p w14:paraId="6A6E2BBA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30 – 35 kg</w:t>
            </w:r>
          </w:p>
        </w:tc>
        <w:tc>
          <w:tcPr>
            <w:tcW w:w="5812" w:type="dxa"/>
            <w:shd w:val="clear" w:color="auto" w:fill="auto"/>
          </w:tcPr>
          <w:p w14:paraId="1F9061B4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ml roztoku 3-krát denne,</w:t>
            </w:r>
          </w:p>
          <w:p w14:paraId="0100F5C9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10 ml roztoku 4-krát denne</w:t>
            </w:r>
          </w:p>
        </w:tc>
      </w:tr>
      <w:tr w:rsidR="007267E6" w:rsidRPr="00432A3D" w14:paraId="60938BD4" w14:textId="77777777" w:rsidTr="003E1D3B">
        <w:tc>
          <w:tcPr>
            <w:tcW w:w="3085" w:type="dxa"/>
            <w:shd w:val="clear" w:color="auto" w:fill="auto"/>
          </w:tcPr>
          <w:p w14:paraId="1C92D6CC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35 – 40 kg</w:t>
            </w:r>
          </w:p>
        </w:tc>
        <w:tc>
          <w:tcPr>
            <w:tcW w:w="5812" w:type="dxa"/>
            <w:shd w:val="clear" w:color="auto" w:fill="auto"/>
          </w:tcPr>
          <w:p w14:paraId="484718AD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ml roztoku 3-krát denne,</w:t>
            </w:r>
          </w:p>
          <w:p w14:paraId="6A8A8EC2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10 ml roztoku 5-krát denne</w:t>
            </w:r>
          </w:p>
        </w:tc>
      </w:tr>
      <w:tr w:rsidR="007267E6" w:rsidRPr="00432A3D" w14:paraId="269B21B1" w14:textId="77777777" w:rsidTr="003E1D3B">
        <w:tc>
          <w:tcPr>
            <w:tcW w:w="3085" w:type="dxa"/>
            <w:shd w:val="clear" w:color="auto" w:fill="auto"/>
          </w:tcPr>
          <w:p w14:paraId="17683EAD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40 – 45 kg</w:t>
            </w:r>
          </w:p>
        </w:tc>
        <w:tc>
          <w:tcPr>
            <w:tcW w:w="5812" w:type="dxa"/>
            <w:shd w:val="clear" w:color="auto" w:fill="auto"/>
          </w:tcPr>
          <w:p w14:paraId="15393397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ml roztoku 4-krát denne,</w:t>
            </w:r>
          </w:p>
          <w:p w14:paraId="4E7CD8EF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 xml:space="preserve">v prípade potreby 10 ml roztoku 5-krát denne </w:t>
            </w:r>
          </w:p>
        </w:tc>
      </w:tr>
      <w:tr w:rsidR="007267E6" w:rsidRPr="00432A3D" w14:paraId="540311B0" w14:textId="77777777" w:rsidTr="003E1D3B">
        <w:tc>
          <w:tcPr>
            <w:tcW w:w="3085" w:type="dxa"/>
            <w:shd w:val="clear" w:color="auto" w:fill="auto"/>
          </w:tcPr>
          <w:p w14:paraId="2868471D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45 – 50 kg</w:t>
            </w:r>
          </w:p>
        </w:tc>
        <w:tc>
          <w:tcPr>
            <w:tcW w:w="5812" w:type="dxa"/>
            <w:shd w:val="clear" w:color="auto" w:fill="auto"/>
          </w:tcPr>
          <w:p w14:paraId="437CE5C6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10 ml roztoku 4-krát denne,</w:t>
            </w:r>
          </w:p>
          <w:p w14:paraId="2987A649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15 ml roztoku 4-krát denne</w:t>
            </w:r>
          </w:p>
        </w:tc>
      </w:tr>
      <w:tr w:rsidR="007267E6" w:rsidRPr="00432A3D" w14:paraId="013D55F9" w14:textId="77777777" w:rsidTr="003E1D3B">
        <w:tc>
          <w:tcPr>
            <w:tcW w:w="3085" w:type="dxa"/>
            <w:shd w:val="clear" w:color="auto" w:fill="auto"/>
          </w:tcPr>
          <w:p w14:paraId="14CA7E9B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50 – 55 kg</w:t>
            </w:r>
          </w:p>
        </w:tc>
        <w:tc>
          <w:tcPr>
            <w:tcW w:w="5812" w:type="dxa"/>
            <w:shd w:val="clear" w:color="auto" w:fill="auto"/>
          </w:tcPr>
          <w:p w14:paraId="3767C8D7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15 ml roztoku 3-krát denne,</w:t>
            </w:r>
          </w:p>
          <w:p w14:paraId="2390B35A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15 ml roztoku 4-krát denne</w:t>
            </w:r>
          </w:p>
        </w:tc>
      </w:tr>
      <w:tr w:rsidR="007267E6" w:rsidRPr="00432A3D" w14:paraId="05F40E6E" w14:textId="77777777" w:rsidTr="003E1D3B">
        <w:tc>
          <w:tcPr>
            <w:tcW w:w="3085" w:type="dxa"/>
            <w:shd w:val="clear" w:color="auto" w:fill="auto"/>
          </w:tcPr>
          <w:p w14:paraId="2917CF81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55 – 60 kg</w:t>
            </w:r>
          </w:p>
        </w:tc>
        <w:tc>
          <w:tcPr>
            <w:tcW w:w="5812" w:type="dxa"/>
            <w:shd w:val="clear" w:color="auto" w:fill="auto"/>
          </w:tcPr>
          <w:p w14:paraId="11805B7D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15 ml roztoku 3-krát denne,</w:t>
            </w:r>
          </w:p>
          <w:p w14:paraId="04427E4D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 prípade potreby 15 ml roztoku 5-krát denne</w:t>
            </w:r>
          </w:p>
        </w:tc>
      </w:tr>
      <w:tr w:rsidR="007267E6" w:rsidRPr="00432A3D" w14:paraId="75980A96" w14:textId="77777777" w:rsidTr="003E1D3B">
        <w:tc>
          <w:tcPr>
            <w:tcW w:w="3085" w:type="dxa"/>
            <w:shd w:val="clear" w:color="auto" w:fill="auto"/>
          </w:tcPr>
          <w:p w14:paraId="7EDA4180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viac ako 60 kg</w:t>
            </w:r>
          </w:p>
        </w:tc>
        <w:tc>
          <w:tcPr>
            <w:tcW w:w="5812" w:type="dxa"/>
            <w:shd w:val="clear" w:color="auto" w:fill="auto"/>
          </w:tcPr>
          <w:p w14:paraId="160FC227" w14:textId="77777777" w:rsidR="007267E6" w:rsidRPr="00432A3D" w:rsidRDefault="007267E6" w:rsidP="003E1D3B">
            <w:pPr>
              <w:pStyle w:val="Zkladntext2"/>
              <w:jc w:val="left"/>
              <w:rPr>
                <w:sz w:val="22"/>
                <w:szCs w:val="22"/>
                <w:lang w:val="sk-SK"/>
              </w:rPr>
            </w:pPr>
            <w:r w:rsidRPr="00432A3D">
              <w:rPr>
                <w:sz w:val="22"/>
                <w:szCs w:val="22"/>
                <w:lang w:val="sk-SK"/>
              </w:rPr>
              <w:t>dávkovanie ako pre dospelých</w:t>
            </w:r>
          </w:p>
        </w:tc>
      </w:tr>
    </w:tbl>
    <w:p w14:paraId="64DB1413" w14:textId="77777777" w:rsidR="007267E6" w:rsidRPr="00432A3D" w:rsidRDefault="007267E6" w:rsidP="008A6A86">
      <w:pPr>
        <w:pStyle w:val="Zkladntext2"/>
        <w:jc w:val="left"/>
        <w:rPr>
          <w:sz w:val="22"/>
          <w:szCs w:val="22"/>
          <w:lang w:val="sk-SK"/>
        </w:rPr>
      </w:pPr>
    </w:p>
    <w:p w14:paraId="439E1935" w14:textId="77777777" w:rsidR="006C5930" w:rsidRPr="00432A3D" w:rsidRDefault="007267E6" w:rsidP="00555500">
      <w:pPr>
        <w:rPr>
          <w:i/>
          <w:sz w:val="22"/>
          <w:szCs w:val="22"/>
          <w:lang w:val="sk-SK"/>
        </w:rPr>
      </w:pPr>
      <w:r w:rsidRPr="00432A3D">
        <w:rPr>
          <w:i/>
          <w:sz w:val="22"/>
          <w:szCs w:val="22"/>
          <w:lang w:val="sk-SK"/>
        </w:rPr>
        <w:t>Dospievajúci vo veku od 14 rokov a starší a dospelí</w:t>
      </w:r>
    </w:p>
    <w:p w14:paraId="2339ED35" w14:textId="77777777" w:rsidR="007267E6" w:rsidRPr="00432A3D" w:rsidRDefault="002B7BD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15 ml perorálneho roztoku 3 až 4-krát denne (zodpovedá 60 až 80 mg pentoxyverínu denne). V prípade potreby možno dávku zvýšiť až na 90 ml roztoku (zodpovedá 120 mg pentoxyverínu denne) – rozdeliť počas dňa.</w:t>
      </w:r>
    </w:p>
    <w:p w14:paraId="004DD3C3" w14:textId="77777777" w:rsidR="008A6A86" w:rsidRPr="00432A3D" w:rsidRDefault="008A6A86" w:rsidP="00555500">
      <w:pPr>
        <w:rPr>
          <w:b/>
          <w:sz w:val="22"/>
          <w:szCs w:val="22"/>
          <w:lang w:val="sk-SK"/>
        </w:rPr>
      </w:pPr>
    </w:p>
    <w:p w14:paraId="44C19A95" w14:textId="77777777" w:rsidR="001F678C" w:rsidRPr="00432A3D" w:rsidRDefault="001F678C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Vo všeobecnosti sa liek nesmie užívať dlhšie ako 2 týždne.</w:t>
      </w:r>
    </w:p>
    <w:p w14:paraId="52542F8E" w14:textId="77777777" w:rsidR="001F678C" w:rsidRPr="00432A3D" w:rsidRDefault="001F678C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Ak kašeľ pretrváva dlhšie ako 2 týždne, vyžaduje sa zhodnotenie diagnózy.</w:t>
      </w:r>
    </w:p>
    <w:p w14:paraId="02B13242" w14:textId="77777777" w:rsidR="001F678C" w:rsidRPr="00432A3D" w:rsidRDefault="001F678C" w:rsidP="00555500">
      <w:pPr>
        <w:rPr>
          <w:sz w:val="22"/>
          <w:szCs w:val="22"/>
          <w:lang w:val="sk-SK"/>
        </w:rPr>
      </w:pPr>
    </w:p>
    <w:p w14:paraId="62E1AF05" w14:textId="77777777" w:rsidR="001F678C" w:rsidRPr="00432A3D" w:rsidRDefault="001F678C" w:rsidP="00555500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Spôsob podávania</w:t>
      </w:r>
    </w:p>
    <w:p w14:paraId="070430A2" w14:textId="77777777" w:rsidR="001F678C" w:rsidRPr="00432A3D" w:rsidRDefault="001F678C" w:rsidP="00555500">
      <w:pPr>
        <w:rPr>
          <w:sz w:val="22"/>
          <w:szCs w:val="22"/>
          <w:u w:val="single"/>
          <w:lang w:val="sk-SK"/>
        </w:rPr>
      </w:pPr>
    </w:p>
    <w:p w14:paraId="46CA6ADA" w14:textId="77777777" w:rsidR="001F678C" w:rsidRPr="00432A3D" w:rsidRDefault="001F678C" w:rsidP="00555500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Perorálne použitie</w:t>
      </w:r>
    </w:p>
    <w:p w14:paraId="5E720948" w14:textId="77777777" w:rsidR="001F678C" w:rsidRPr="00432A3D" w:rsidRDefault="001F678C" w:rsidP="00555500">
      <w:pPr>
        <w:rPr>
          <w:sz w:val="22"/>
          <w:szCs w:val="22"/>
          <w:u w:val="single"/>
          <w:lang w:val="sk-SK"/>
        </w:rPr>
      </w:pPr>
    </w:p>
    <w:p w14:paraId="57DAF20F" w14:textId="77777777" w:rsidR="001F678C" w:rsidRPr="00432A3D" w:rsidRDefault="005331A3" w:rsidP="00555500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Pento</w:t>
      </w:r>
      <w:r w:rsidR="001F678C" w:rsidRPr="00432A3D">
        <w:rPr>
          <w:sz w:val="22"/>
          <w:szCs w:val="22"/>
          <w:lang w:val="sk-SK"/>
        </w:rPr>
        <w:t>xyverín perorálny roztok sa užíva pomocou priloženej dávkovacej pipety (pre dávky do 5 ml) alebo priloženého dávkovacieho pohára (pre dávky 5 ml a vyššie) v nezriedenej forme alebo s trochou tekutiny.</w:t>
      </w:r>
    </w:p>
    <w:p w14:paraId="058520AA" w14:textId="77777777" w:rsidR="008A6A86" w:rsidRPr="00432A3D" w:rsidRDefault="008A6A86" w:rsidP="00555500">
      <w:pPr>
        <w:rPr>
          <w:b/>
          <w:sz w:val="22"/>
          <w:szCs w:val="22"/>
          <w:lang w:val="sk-SK"/>
        </w:rPr>
      </w:pPr>
    </w:p>
    <w:p w14:paraId="5F42CCDB" w14:textId="77777777" w:rsidR="001F678C" w:rsidRPr="00432A3D" w:rsidRDefault="001F678C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lastRenderedPageBreak/>
        <w:t>Dávkovacie škály na odmerkách sú vhodné na dávkovanie pre deti vo veku od 2 do 5 rokov (dávkovacia pipeta) a pacientov vo veku 6 rokov a starších (dávkovací pohár).</w:t>
      </w:r>
    </w:p>
    <w:p w14:paraId="20B9E91E" w14:textId="77777777" w:rsidR="001F678C" w:rsidRPr="00432A3D" w:rsidRDefault="001F678C" w:rsidP="00555500">
      <w:pPr>
        <w:rPr>
          <w:sz w:val="22"/>
          <w:szCs w:val="22"/>
          <w:lang w:val="sk-SK"/>
        </w:rPr>
      </w:pPr>
    </w:p>
    <w:p w14:paraId="1730EB88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4.3 </w:t>
      </w:r>
      <w:r w:rsidRPr="00432A3D">
        <w:rPr>
          <w:b/>
          <w:sz w:val="22"/>
          <w:szCs w:val="22"/>
          <w:lang w:val="sk-SK"/>
        </w:rPr>
        <w:tab/>
        <w:t>Kontraindikácie</w:t>
      </w:r>
    </w:p>
    <w:p w14:paraId="4AC88CC2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0ACCCBD7" w14:textId="77777777" w:rsidR="006C5930" w:rsidRPr="00432A3D" w:rsidRDefault="006C5930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Precitlivenosť na liečivo alebo na ktorúkoľvek z pomocn</w:t>
      </w:r>
      <w:r w:rsidR="001F678C" w:rsidRPr="00432A3D">
        <w:rPr>
          <w:sz w:val="22"/>
          <w:szCs w:val="22"/>
          <w:lang w:val="sk-SK"/>
        </w:rPr>
        <w:t>ých látok uvedených v časti 6.1</w:t>
      </w:r>
    </w:p>
    <w:p w14:paraId="6DB4B704" w14:textId="77777777" w:rsidR="001F678C" w:rsidRPr="00432A3D" w:rsidRDefault="001F678C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Respiračné zlyhanie alebo útlm CNS</w:t>
      </w:r>
    </w:p>
    <w:p w14:paraId="48DE1255" w14:textId="77777777" w:rsidR="001F678C" w:rsidRPr="00432A3D" w:rsidRDefault="001F678C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Hepatálna insuficiencia</w:t>
      </w:r>
    </w:p>
    <w:p w14:paraId="0A7226B7" w14:textId="77777777" w:rsidR="001F678C" w:rsidRPr="00432A3D" w:rsidRDefault="001F678C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Gravidita a laktácia</w:t>
      </w:r>
    </w:p>
    <w:p w14:paraId="5843FA2B" w14:textId="77777777" w:rsidR="001F678C" w:rsidRPr="00432A3D" w:rsidRDefault="001F678C" w:rsidP="00003022">
      <w:pPr>
        <w:pStyle w:val="Zkladntext"/>
        <w:numPr>
          <w:ilvl w:val="0"/>
          <w:numId w:val="16"/>
        </w:numPr>
        <w:spacing w:before="0"/>
        <w:ind w:left="284" w:hanging="284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Deti počas prvých dvoch rokov života</w:t>
      </w:r>
    </w:p>
    <w:p w14:paraId="42E12C99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5378AF6A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4.4 </w:t>
      </w:r>
      <w:r w:rsidRPr="00432A3D">
        <w:rPr>
          <w:b/>
          <w:sz w:val="22"/>
          <w:szCs w:val="22"/>
          <w:lang w:val="sk-SK"/>
        </w:rPr>
        <w:tab/>
        <w:t>Osobitné upozornenia a opatrenia pri používaní</w:t>
      </w:r>
    </w:p>
    <w:p w14:paraId="57EE5A6F" w14:textId="77777777" w:rsidR="006C5930" w:rsidRPr="00432A3D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E1047DC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212868">
        <w:rPr>
          <w:sz w:val="22"/>
          <w:szCs w:val="22"/>
          <w:lang w:val="sk-SK" w:eastAsia="sk-SK"/>
        </w:rPr>
        <w:t xml:space="preserve">Kombinované </w:t>
      </w:r>
      <w:r w:rsidRPr="00C33440">
        <w:rPr>
          <w:sz w:val="22"/>
          <w:szCs w:val="22"/>
          <w:lang w:val="sk-SK" w:eastAsia="sk-SK"/>
        </w:rPr>
        <w:t xml:space="preserve">použitie </w:t>
      </w:r>
      <w:r w:rsidR="00212868" w:rsidRPr="00D96E54">
        <w:rPr>
          <w:sz w:val="22"/>
          <w:szCs w:val="22"/>
          <w:lang w:val="sk-SK" w:eastAsia="sk-SK"/>
        </w:rPr>
        <w:t xml:space="preserve">sekretolytík </w:t>
      </w:r>
      <w:r w:rsidRPr="00D96E54">
        <w:rPr>
          <w:sz w:val="22"/>
          <w:szCs w:val="22"/>
          <w:lang w:val="sk-SK" w:eastAsia="sk-SK"/>
        </w:rPr>
        <w:t>a antitusík</w:t>
      </w:r>
      <w:r w:rsidRPr="00432A3D">
        <w:rPr>
          <w:sz w:val="22"/>
          <w:szCs w:val="22"/>
          <w:lang w:val="sk-SK" w:eastAsia="sk-SK"/>
        </w:rPr>
        <w:t xml:space="preserve"> môže zlepšiť liečbu kašľa, so sekretolýzou odporúčanou počas dňa a potláčaním kašľa počas noci. Avšak v prípade produktívneho kašľa so značnou tvorbou hlienu sa antitusikum, ako je pentoxyve</w:t>
      </w:r>
      <w:r w:rsidR="002D3F3C">
        <w:rPr>
          <w:sz w:val="22"/>
          <w:szCs w:val="22"/>
          <w:lang w:val="sk-SK" w:eastAsia="sk-SK"/>
        </w:rPr>
        <w:t>r</w:t>
      </w:r>
      <w:r w:rsidRPr="00432A3D">
        <w:rPr>
          <w:sz w:val="22"/>
          <w:szCs w:val="22"/>
          <w:lang w:val="sk-SK" w:eastAsia="sk-SK"/>
        </w:rPr>
        <w:t>ín, má použiť len po starostlivom zvážení prínosov a rizík a so zvýšenou opatrnosťou, pretože za týchto okolností je potlačenie reflexu kašľa nežiaduce</w:t>
      </w:r>
      <w:r w:rsidR="008561E1" w:rsidRPr="00432A3D">
        <w:rPr>
          <w:sz w:val="22"/>
          <w:szCs w:val="22"/>
          <w:lang w:val="sk-SK" w:eastAsia="sk-SK"/>
        </w:rPr>
        <w:t>.</w:t>
      </w:r>
    </w:p>
    <w:p w14:paraId="01A1C693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364BAE6C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432A3D">
        <w:rPr>
          <w:sz w:val="22"/>
          <w:szCs w:val="22"/>
          <w:lang w:val="sk-SK" w:eastAsia="sk-SK"/>
        </w:rPr>
        <w:t>U pacientov s astmou sa antitusiká, ako je pentoxyverín, môžu použiť ako doplnok k štandardnej liečb</w:t>
      </w:r>
      <w:r w:rsidR="008561E1" w:rsidRPr="00432A3D">
        <w:rPr>
          <w:sz w:val="22"/>
          <w:szCs w:val="22"/>
          <w:lang w:val="sk-SK" w:eastAsia="sk-SK"/>
        </w:rPr>
        <w:t>e</w:t>
      </w:r>
      <w:r w:rsidRPr="00432A3D">
        <w:rPr>
          <w:sz w:val="22"/>
          <w:szCs w:val="22"/>
          <w:lang w:val="sk-SK" w:eastAsia="sk-SK"/>
        </w:rPr>
        <w:t xml:space="preserve">, </w:t>
      </w:r>
      <w:r w:rsidR="008561E1" w:rsidRPr="00432A3D">
        <w:rPr>
          <w:sz w:val="22"/>
          <w:szCs w:val="22"/>
          <w:lang w:val="sk-SK" w:eastAsia="sk-SK"/>
        </w:rPr>
        <w:t>ak</w:t>
      </w:r>
      <w:r w:rsidRPr="00432A3D">
        <w:rPr>
          <w:sz w:val="22"/>
          <w:szCs w:val="22"/>
          <w:lang w:val="sk-SK" w:eastAsia="sk-SK"/>
        </w:rPr>
        <w:t xml:space="preserve"> kašeľ nereaguje - alebo reaguje </w:t>
      </w:r>
      <w:r w:rsidR="008561E1" w:rsidRPr="00432A3D">
        <w:rPr>
          <w:sz w:val="22"/>
          <w:szCs w:val="22"/>
          <w:lang w:val="sk-SK" w:eastAsia="sk-SK"/>
        </w:rPr>
        <w:t xml:space="preserve">nedostatočne </w:t>
      </w:r>
      <w:r w:rsidRPr="00432A3D">
        <w:rPr>
          <w:sz w:val="22"/>
          <w:szCs w:val="22"/>
          <w:lang w:val="sk-SK" w:eastAsia="sk-SK"/>
        </w:rPr>
        <w:t xml:space="preserve">- na </w:t>
      </w:r>
      <w:r w:rsidR="008561E1" w:rsidRPr="00432A3D">
        <w:rPr>
          <w:sz w:val="22"/>
          <w:szCs w:val="22"/>
          <w:lang w:val="sk-SK" w:eastAsia="sk-SK"/>
        </w:rPr>
        <w:t>antiastmatickú</w:t>
      </w:r>
      <w:r w:rsidRPr="00432A3D">
        <w:rPr>
          <w:sz w:val="22"/>
          <w:szCs w:val="22"/>
          <w:lang w:val="sk-SK" w:eastAsia="sk-SK"/>
        </w:rPr>
        <w:t xml:space="preserve"> liečb</w:t>
      </w:r>
      <w:r w:rsidR="008561E1" w:rsidRPr="00432A3D">
        <w:rPr>
          <w:sz w:val="22"/>
          <w:szCs w:val="22"/>
          <w:lang w:val="sk-SK" w:eastAsia="sk-SK"/>
        </w:rPr>
        <w:t>u</w:t>
      </w:r>
      <w:r w:rsidRPr="00432A3D">
        <w:rPr>
          <w:sz w:val="22"/>
          <w:szCs w:val="22"/>
          <w:lang w:val="sk-SK" w:eastAsia="sk-SK"/>
        </w:rPr>
        <w:t xml:space="preserve">. Avšak iné príčiny </w:t>
      </w:r>
      <w:r w:rsidR="008561E1" w:rsidRPr="00432A3D">
        <w:rPr>
          <w:sz w:val="22"/>
          <w:szCs w:val="22"/>
          <w:lang w:val="sk-SK" w:eastAsia="sk-SK"/>
        </w:rPr>
        <w:t xml:space="preserve">je </w:t>
      </w:r>
      <w:r w:rsidRPr="00432A3D">
        <w:rPr>
          <w:sz w:val="22"/>
          <w:szCs w:val="22"/>
          <w:lang w:val="sk-SK" w:eastAsia="sk-SK"/>
        </w:rPr>
        <w:t>potrebné objasniť vopred.</w:t>
      </w:r>
    </w:p>
    <w:p w14:paraId="106F47D8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1823E9E9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432A3D">
        <w:rPr>
          <w:sz w:val="22"/>
          <w:szCs w:val="22"/>
          <w:lang w:val="sk-SK" w:eastAsia="sk-SK"/>
        </w:rPr>
        <w:t>Vzhľadom na veľmi zriedkavý výskyt záchvato</w:t>
      </w:r>
      <w:r w:rsidR="00DD41FE">
        <w:rPr>
          <w:sz w:val="22"/>
          <w:szCs w:val="22"/>
          <w:lang w:val="sk-SK" w:eastAsia="sk-SK"/>
        </w:rPr>
        <w:t>vých kŕčov</w:t>
      </w:r>
      <w:r w:rsidRPr="00432A3D">
        <w:rPr>
          <w:sz w:val="22"/>
          <w:szCs w:val="22"/>
          <w:lang w:val="sk-SK" w:eastAsia="sk-SK"/>
        </w:rPr>
        <w:t xml:space="preserve"> a</w:t>
      </w:r>
      <w:r w:rsidR="008561E1" w:rsidRPr="00432A3D">
        <w:rPr>
          <w:sz w:val="22"/>
          <w:szCs w:val="22"/>
          <w:lang w:val="sk-SK" w:eastAsia="sk-SK"/>
        </w:rPr>
        <w:t> </w:t>
      </w:r>
      <w:r w:rsidRPr="00432A3D">
        <w:rPr>
          <w:sz w:val="22"/>
          <w:szCs w:val="22"/>
          <w:lang w:val="sk-SK" w:eastAsia="sk-SK"/>
        </w:rPr>
        <w:t>respiračn</w:t>
      </w:r>
      <w:r w:rsidR="008561E1" w:rsidRPr="00432A3D">
        <w:rPr>
          <w:sz w:val="22"/>
          <w:szCs w:val="22"/>
          <w:lang w:val="sk-SK" w:eastAsia="sk-SK"/>
        </w:rPr>
        <w:t>ého útlmu</w:t>
      </w:r>
      <w:r w:rsidRPr="00432A3D">
        <w:rPr>
          <w:sz w:val="22"/>
          <w:szCs w:val="22"/>
          <w:lang w:val="sk-SK" w:eastAsia="sk-SK"/>
        </w:rPr>
        <w:t xml:space="preserve"> u dojčiat, musia byť </w:t>
      </w:r>
      <w:r w:rsidR="005331A3">
        <w:rPr>
          <w:sz w:val="22"/>
          <w:szCs w:val="22"/>
          <w:lang w:val="sk-SK" w:eastAsia="sk-SK"/>
        </w:rPr>
        <w:t xml:space="preserve">dojčatá </w:t>
      </w:r>
      <w:r w:rsidR="005331A3" w:rsidRPr="00432A3D">
        <w:rPr>
          <w:sz w:val="22"/>
          <w:szCs w:val="22"/>
          <w:lang w:val="sk-SK" w:eastAsia="sk-SK"/>
        </w:rPr>
        <w:t xml:space="preserve">počas liečby pentoxyverínom </w:t>
      </w:r>
      <w:r w:rsidR="008561E1" w:rsidRPr="00432A3D">
        <w:rPr>
          <w:sz w:val="22"/>
          <w:szCs w:val="22"/>
          <w:lang w:val="sk-SK" w:eastAsia="sk-SK"/>
        </w:rPr>
        <w:t>osobitne</w:t>
      </w:r>
      <w:r w:rsidRPr="00432A3D">
        <w:rPr>
          <w:sz w:val="22"/>
          <w:szCs w:val="22"/>
          <w:lang w:val="sk-SK" w:eastAsia="sk-SK"/>
        </w:rPr>
        <w:t xml:space="preserve"> starostlivo sledovan</w:t>
      </w:r>
      <w:r w:rsidR="008561E1" w:rsidRPr="00432A3D">
        <w:rPr>
          <w:sz w:val="22"/>
          <w:szCs w:val="22"/>
          <w:lang w:val="sk-SK" w:eastAsia="sk-SK"/>
        </w:rPr>
        <w:t>é</w:t>
      </w:r>
      <w:r w:rsidRPr="00432A3D">
        <w:rPr>
          <w:sz w:val="22"/>
          <w:szCs w:val="22"/>
          <w:lang w:val="sk-SK" w:eastAsia="sk-SK"/>
        </w:rPr>
        <w:t xml:space="preserve"> (pozri tiež časť 4.8).</w:t>
      </w:r>
    </w:p>
    <w:p w14:paraId="34D14B37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5C3F3FF7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432A3D">
        <w:rPr>
          <w:sz w:val="22"/>
          <w:szCs w:val="22"/>
          <w:lang w:val="sk-SK" w:eastAsia="sk-SK"/>
        </w:rPr>
        <w:t>Opatrnosť sa odporúča u pacientov s nedostatočnosťou obličiek a</w:t>
      </w:r>
      <w:r w:rsidR="008561E1" w:rsidRPr="00432A3D">
        <w:rPr>
          <w:sz w:val="22"/>
          <w:szCs w:val="22"/>
          <w:lang w:val="sk-SK" w:eastAsia="sk-SK"/>
        </w:rPr>
        <w:t xml:space="preserve"> </w:t>
      </w:r>
      <w:r w:rsidRPr="00432A3D">
        <w:rPr>
          <w:sz w:val="22"/>
          <w:szCs w:val="22"/>
          <w:lang w:val="sk-SK" w:eastAsia="sk-SK"/>
        </w:rPr>
        <w:t>u starších pacientov, pretože pre tieto skupiny pacientov nie sú dostatočné údaje týkajúce sa použitia tohto lieku.</w:t>
      </w:r>
    </w:p>
    <w:p w14:paraId="0185CF69" w14:textId="77777777" w:rsidR="00B16404" w:rsidRPr="00432A3D" w:rsidRDefault="00B16404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0572991C" w14:textId="77777777" w:rsidR="00B16404" w:rsidRPr="00432A3D" w:rsidRDefault="008561E1" w:rsidP="00B16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 w:rsidRPr="00432A3D">
        <w:rPr>
          <w:sz w:val="22"/>
          <w:szCs w:val="22"/>
          <w:lang w:val="sk-SK" w:eastAsia="sk-SK"/>
        </w:rPr>
        <w:t>Osobitná o</w:t>
      </w:r>
      <w:r w:rsidR="00B16404" w:rsidRPr="00432A3D">
        <w:rPr>
          <w:sz w:val="22"/>
          <w:szCs w:val="22"/>
          <w:lang w:val="sk-SK" w:eastAsia="sk-SK"/>
        </w:rPr>
        <w:t>patrnosť je potrebná vzhľadom na použitie u pacientov so zvýšenou citlivosťou na anticholinergné účinky, ako sú pacienti s glaukómom alebo benígn</w:t>
      </w:r>
      <w:r w:rsidR="002D3F3C">
        <w:rPr>
          <w:sz w:val="22"/>
          <w:szCs w:val="22"/>
          <w:lang w:val="sk-SK" w:eastAsia="sk-SK"/>
        </w:rPr>
        <w:t>ou</w:t>
      </w:r>
      <w:r w:rsidR="00B16404" w:rsidRPr="00432A3D">
        <w:rPr>
          <w:sz w:val="22"/>
          <w:szCs w:val="22"/>
          <w:lang w:val="sk-SK" w:eastAsia="sk-SK"/>
        </w:rPr>
        <w:t xml:space="preserve"> hyperplázi</w:t>
      </w:r>
      <w:r w:rsidR="002D3F3C">
        <w:rPr>
          <w:sz w:val="22"/>
          <w:szCs w:val="22"/>
          <w:lang w:val="sk-SK" w:eastAsia="sk-SK"/>
        </w:rPr>
        <w:t>ou</w:t>
      </w:r>
      <w:r w:rsidR="00B16404" w:rsidRPr="00432A3D">
        <w:rPr>
          <w:sz w:val="22"/>
          <w:szCs w:val="22"/>
          <w:lang w:val="sk-SK" w:eastAsia="sk-SK"/>
        </w:rPr>
        <w:t xml:space="preserve"> prostaty.</w:t>
      </w:r>
    </w:p>
    <w:p w14:paraId="18686FDD" w14:textId="77777777" w:rsidR="00B16404" w:rsidRPr="00432A3D" w:rsidRDefault="00B16404" w:rsidP="00555500">
      <w:pPr>
        <w:pStyle w:val="Zkladntext2"/>
        <w:jc w:val="left"/>
        <w:rPr>
          <w:sz w:val="22"/>
          <w:szCs w:val="22"/>
          <w:lang w:val="sk-SK"/>
        </w:rPr>
      </w:pPr>
    </w:p>
    <w:p w14:paraId="79982218" w14:textId="77777777" w:rsidR="00EB3953" w:rsidRPr="000D76FD" w:rsidRDefault="00EB3953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EB3953">
        <w:rPr>
          <w:sz w:val="22"/>
          <w:szCs w:val="22"/>
          <w:u w:val="single"/>
          <w:lang w:val="sk-SK"/>
        </w:rPr>
        <w:t>P</w:t>
      </w:r>
      <w:r w:rsidRPr="000D76FD">
        <w:rPr>
          <w:sz w:val="22"/>
          <w:szCs w:val="22"/>
          <w:u w:val="single"/>
          <w:lang w:val="sk-SK"/>
        </w:rPr>
        <w:t>omocné látky</w:t>
      </w:r>
    </w:p>
    <w:p w14:paraId="5C60E51D" w14:textId="77777777" w:rsidR="00223262" w:rsidRPr="001A21B1" w:rsidRDefault="00223262" w:rsidP="00EB3953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Sorbitol (E420)</w:t>
      </w:r>
    </w:p>
    <w:p w14:paraId="0C427942" w14:textId="66C553CB" w:rsidR="00EB3953" w:rsidRPr="00894D04" w:rsidRDefault="00EB3953" w:rsidP="00EB395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94D04">
        <w:rPr>
          <w:rFonts w:ascii="Times New Roman" w:hAnsi="Times New Roman" w:cs="Times New Roman"/>
          <w:sz w:val="22"/>
          <w:szCs w:val="22"/>
        </w:rPr>
        <w:t>Pacienti s hereditárnou intoleranciou fruktózy (HFI) nesmú užiť/nesmie im byť podaný tento liek.</w:t>
      </w:r>
      <w:r w:rsidRPr="000D76FD">
        <w:rPr>
          <w:rFonts w:ascii="Times New Roman" w:hAnsi="Times New Roman" w:cs="Times New Roman"/>
          <w:sz w:val="22"/>
          <w:szCs w:val="22"/>
        </w:rPr>
        <w:t xml:space="preserve"> </w:t>
      </w:r>
      <w:r w:rsidRPr="00894D04">
        <w:rPr>
          <w:rFonts w:ascii="Times New Roman" w:hAnsi="Times New Roman" w:cs="Times New Roman"/>
          <w:sz w:val="22"/>
          <w:szCs w:val="22"/>
        </w:rPr>
        <w:t>Sorbitol môže spôsobiť tráviace ťažkosti a môže mať mierny preháňací účinok.</w:t>
      </w:r>
    </w:p>
    <w:p w14:paraId="6D3285C8" w14:textId="77777777" w:rsidR="00B16404" w:rsidRDefault="00B16404" w:rsidP="00555500">
      <w:pPr>
        <w:pStyle w:val="Zkladntext2"/>
        <w:jc w:val="left"/>
        <w:rPr>
          <w:b/>
          <w:sz w:val="22"/>
          <w:szCs w:val="22"/>
          <w:lang w:val="sk-SK"/>
        </w:rPr>
      </w:pPr>
    </w:p>
    <w:p w14:paraId="46433B53" w14:textId="77777777" w:rsidR="00223262" w:rsidRPr="001A21B1" w:rsidRDefault="00223262" w:rsidP="00223262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Propylénglykol (E1520)</w:t>
      </w:r>
    </w:p>
    <w:p w14:paraId="1C47A7C3" w14:textId="77777777" w:rsidR="00223262" w:rsidRPr="005B294B" w:rsidRDefault="00223262" w:rsidP="002232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35899">
        <w:rPr>
          <w:rFonts w:ascii="Times New Roman" w:hAnsi="Times New Roman" w:cs="Times New Roman"/>
          <w:sz w:val="22"/>
          <w:szCs w:val="22"/>
        </w:rPr>
        <w:t>Súbežné podávanie s akýmkoľvek substrátom alkoholdehydrogenázy, ako napríklad etanolom, môže u detí mladších ako 5 rokov vyvolať závažné nežiaduce účinky.</w:t>
      </w:r>
    </w:p>
    <w:p w14:paraId="03FB97B2" w14:textId="77777777" w:rsidR="00223262" w:rsidRPr="005B294B" w:rsidRDefault="00223262" w:rsidP="002232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5F72F73" w14:textId="77777777" w:rsidR="00223262" w:rsidRPr="00235899" w:rsidRDefault="00223262" w:rsidP="002232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35899">
        <w:rPr>
          <w:rFonts w:ascii="Times New Roman" w:hAnsi="Times New Roman" w:cs="Times New Roman"/>
          <w:sz w:val="22"/>
          <w:szCs w:val="22"/>
        </w:rPr>
        <w:t>Pacienti s poruchou funkcie obličiek vyžadujú lekárske sledovanie, pretože boli hlásené rôzne nežiaduce udalosti pripisované propylénglykolu, ako napríklad renálna dysfunkcia (akútna tubulárna nekróza)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235899">
        <w:rPr>
          <w:rFonts w:ascii="Times New Roman" w:hAnsi="Times New Roman" w:cs="Times New Roman"/>
          <w:sz w:val="22"/>
          <w:szCs w:val="22"/>
        </w:rPr>
        <w:t xml:space="preserve"> akútne renálne zlyhanie.</w:t>
      </w:r>
    </w:p>
    <w:p w14:paraId="56E439EC" w14:textId="77777777" w:rsidR="00223262" w:rsidRPr="00432A3D" w:rsidRDefault="00223262" w:rsidP="00555500">
      <w:pPr>
        <w:pStyle w:val="Zkladntext2"/>
        <w:jc w:val="left"/>
        <w:rPr>
          <w:b/>
          <w:sz w:val="22"/>
          <w:szCs w:val="22"/>
          <w:lang w:val="sk-SK"/>
        </w:rPr>
      </w:pPr>
    </w:p>
    <w:p w14:paraId="0C8F0933" w14:textId="77777777" w:rsidR="00223262" w:rsidRPr="001A21B1" w:rsidRDefault="00223262" w:rsidP="00555500">
      <w:pPr>
        <w:pStyle w:val="Zkladntext2"/>
        <w:jc w:val="left"/>
        <w:rPr>
          <w:i/>
          <w:sz w:val="22"/>
          <w:szCs w:val="22"/>
          <w:lang w:val="sk-SK"/>
        </w:rPr>
      </w:pPr>
      <w:r w:rsidRPr="001A21B1">
        <w:rPr>
          <w:i/>
          <w:sz w:val="22"/>
          <w:szCs w:val="22"/>
          <w:lang w:val="sk-SK"/>
        </w:rPr>
        <w:t>Metylparahydroxybenzoát a propyparahydroxybenzoát</w:t>
      </w:r>
    </w:p>
    <w:p w14:paraId="6660A3AB" w14:textId="77777777" w:rsidR="00B16404" w:rsidRDefault="001E513A" w:rsidP="00555500">
      <w:pPr>
        <w:pStyle w:val="Zkladntext2"/>
        <w:jc w:val="left"/>
        <w:rPr>
          <w:sz w:val="22"/>
          <w:szCs w:val="22"/>
          <w:lang w:val="sk-SK"/>
        </w:rPr>
      </w:pPr>
      <w:r w:rsidRPr="00894D04">
        <w:rPr>
          <w:sz w:val="22"/>
          <w:szCs w:val="22"/>
          <w:lang w:val="sk-SK"/>
        </w:rPr>
        <w:t>Tento liek obsahuje metylparahydroxybenzoát a propyparahydroxybenzoát</w:t>
      </w:r>
      <w:r w:rsidR="000D76FD">
        <w:rPr>
          <w:sz w:val="22"/>
          <w:szCs w:val="22"/>
          <w:lang w:val="sk-SK"/>
        </w:rPr>
        <w:t>, ktoré m</w:t>
      </w:r>
      <w:r w:rsidRPr="00432A3D">
        <w:rPr>
          <w:sz w:val="22"/>
          <w:szCs w:val="22"/>
          <w:lang w:val="sk-SK"/>
        </w:rPr>
        <w:t>ôž</w:t>
      </w:r>
      <w:r w:rsidR="000D76FD">
        <w:rPr>
          <w:sz w:val="22"/>
          <w:szCs w:val="22"/>
          <w:lang w:val="sk-SK"/>
        </w:rPr>
        <w:t>u</w:t>
      </w:r>
      <w:r w:rsidRPr="00432A3D">
        <w:rPr>
          <w:sz w:val="22"/>
          <w:szCs w:val="22"/>
          <w:lang w:val="sk-SK"/>
        </w:rPr>
        <w:t xml:space="preserve"> vyvolať alergické reakcie (možno oneskorené).</w:t>
      </w:r>
    </w:p>
    <w:p w14:paraId="2473D587" w14:textId="77777777" w:rsidR="005B47F1" w:rsidRDefault="005B47F1" w:rsidP="00555500">
      <w:pPr>
        <w:pStyle w:val="Zkladntext2"/>
        <w:jc w:val="left"/>
        <w:rPr>
          <w:sz w:val="22"/>
          <w:szCs w:val="22"/>
          <w:lang w:val="sk-SK"/>
        </w:rPr>
      </w:pPr>
    </w:p>
    <w:p w14:paraId="0AD35FEE" w14:textId="77777777" w:rsidR="00223262" w:rsidRPr="001A21B1" w:rsidRDefault="00223262" w:rsidP="00894D04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Sodík</w:t>
      </w:r>
    </w:p>
    <w:p w14:paraId="6A13F6AA" w14:textId="77777777" w:rsidR="005B47F1" w:rsidRPr="00CE58A7" w:rsidRDefault="005B47F1" w:rsidP="00894D04">
      <w:pPr>
        <w:pStyle w:val="Default"/>
        <w:rPr>
          <w:sz w:val="22"/>
          <w:szCs w:val="22"/>
        </w:rPr>
      </w:pPr>
      <w:r w:rsidRPr="00416463">
        <w:rPr>
          <w:rFonts w:ascii="Times New Roman" w:hAnsi="Times New Roman" w:cs="Times New Roman"/>
          <w:sz w:val="22"/>
          <w:szCs w:val="22"/>
        </w:rPr>
        <w:t xml:space="preserve">Tento liek obsahuje menej ako 1 mmol sodíka (23 mg) v </w:t>
      </w:r>
      <w:r>
        <w:rPr>
          <w:rFonts w:ascii="Times New Roman" w:hAnsi="Times New Roman" w:cs="Times New Roman"/>
          <w:sz w:val="22"/>
          <w:szCs w:val="22"/>
        </w:rPr>
        <w:t xml:space="preserve">ml, </w:t>
      </w:r>
      <w:r w:rsidRPr="00416463">
        <w:rPr>
          <w:rFonts w:ascii="Times New Roman" w:hAnsi="Times New Roman" w:cs="Times New Roman"/>
          <w:sz w:val="22"/>
          <w:szCs w:val="22"/>
        </w:rPr>
        <w:t>t.j. v podstate zanedbateľné množstvo sodíka.</w:t>
      </w:r>
    </w:p>
    <w:p w14:paraId="1AEAC35C" w14:textId="4C4F815B" w:rsidR="006C5930" w:rsidRDefault="006C5930" w:rsidP="00555500">
      <w:pPr>
        <w:rPr>
          <w:b/>
          <w:sz w:val="22"/>
          <w:szCs w:val="22"/>
          <w:lang w:val="sk-SK"/>
        </w:rPr>
      </w:pPr>
    </w:p>
    <w:p w14:paraId="21224E49" w14:textId="3C221246" w:rsidR="001A21B1" w:rsidRDefault="001A21B1" w:rsidP="00555500">
      <w:pPr>
        <w:rPr>
          <w:b/>
          <w:sz w:val="22"/>
          <w:szCs w:val="22"/>
          <w:lang w:val="sk-SK"/>
        </w:rPr>
      </w:pPr>
    </w:p>
    <w:p w14:paraId="0223D369" w14:textId="33721DAA" w:rsidR="001A21B1" w:rsidRDefault="001A21B1" w:rsidP="00555500">
      <w:pPr>
        <w:rPr>
          <w:b/>
          <w:sz w:val="22"/>
          <w:szCs w:val="22"/>
          <w:lang w:val="sk-SK"/>
        </w:rPr>
      </w:pPr>
    </w:p>
    <w:p w14:paraId="3BE8D748" w14:textId="77777777" w:rsidR="001A21B1" w:rsidRPr="00432A3D" w:rsidRDefault="001A21B1" w:rsidP="00555500">
      <w:pPr>
        <w:rPr>
          <w:b/>
          <w:sz w:val="22"/>
          <w:szCs w:val="22"/>
          <w:lang w:val="sk-SK"/>
        </w:rPr>
      </w:pPr>
    </w:p>
    <w:p w14:paraId="3B554D9B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lastRenderedPageBreak/>
        <w:t xml:space="preserve">4.5 </w:t>
      </w:r>
      <w:r w:rsidRPr="00432A3D">
        <w:rPr>
          <w:b/>
          <w:sz w:val="22"/>
          <w:szCs w:val="22"/>
          <w:lang w:val="sk-SK"/>
        </w:rPr>
        <w:tab/>
        <w:t>Liekové a iné interakcie</w:t>
      </w:r>
    </w:p>
    <w:p w14:paraId="528EFB17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52437BA5" w14:textId="77777777" w:rsidR="001E513A" w:rsidRPr="00432A3D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32A3D">
        <w:rPr>
          <w:rFonts w:ascii="Times New Roman" w:hAnsi="Times New Roman" w:cs="Times New Roman"/>
          <w:sz w:val="22"/>
          <w:szCs w:val="22"/>
        </w:rPr>
        <w:t>Použitie liekov, ktoré majú tlmivý účinok na centrálny nervový systém môže viesť k zosilneniu sedatívneho a respiračného depresívneho účinku. Keď sa užíva spolu s alkoholom, pentoxyverín znižuje psychomotorick</w:t>
      </w:r>
      <w:r w:rsidR="003F314A" w:rsidRPr="00432A3D">
        <w:rPr>
          <w:rFonts w:ascii="Times New Roman" w:hAnsi="Times New Roman" w:cs="Times New Roman"/>
          <w:sz w:val="22"/>
          <w:szCs w:val="22"/>
        </w:rPr>
        <w:t>ý výkon</w:t>
      </w:r>
      <w:r w:rsidRPr="00432A3D">
        <w:rPr>
          <w:rFonts w:ascii="Times New Roman" w:hAnsi="Times New Roman" w:cs="Times New Roman"/>
          <w:sz w:val="22"/>
          <w:szCs w:val="22"/>
        </w:rPr>
        <w:t xml:space="preserve"> vo väčšom rozsahu, než by bolo možné očakávať na základe účinku jednotlivých zložiek.</w:t>
      </w:r>
    </w:p>
    <w:p w14:paraId="01EB3E10" w14:textId="77777777" w:rsidR="001E513A" w:rsidRPr="00432A3D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38B8AC7A" w14:textId="77777777" w:rsidR="001E513A" w:rsidRPr="00432A3D" w:rsidRDefault="001E513A" w:rsidP="001E513A">
      <w:pPr>
        <w:pStyle w:val="Predformtovan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32A3D">
        <w:rPr>
          <w:rFonts w:ascii="Times New Roman" w:hAnsi="Times New Roman" w:cs="Times New Roman"/>
          <w:sz w:val="22"/>
          <w:szCs w:val="22"/>
        </w:rPr>
        <w:t>Interakcia s liekmi, ktoré vedú k indukci</w:t>
      </w:r>
      <w:r w:rsidR="003F314A" w:rsidRPr="00432A3D">
        <w:rPr>
          <w:rFonts w:ascii="Times New Roman" w:hAnsi="Times New Roman" w:cs="Times New Roman"/>
          <w:sz w:val="22"/>
          <w:szCs w:val="22"/>
        </w:rPr>
        <w:t>i</w:t>
      </w:r>
      <w:r w:rsidRPr="00432A3D">
        <w:rPr>
          <w:rFonts w:ascii="Times New Roman" w:hAnsi="Times New Roman" w:cs="Times New Roman"/>
          <w:sz w:val="22"/>
          <w:szCs w:val="22"/>
        </w:rPr>
        <w:t xml:space="preserve"> alebo inhibíci</w:t>
      </w:r>
      <w:r w:rsidR="003F314A" w:rsidRPr="00432A3D">
        <w:rPr>
          <w:rFonts w:ascii="Times New Roman" w:hAnsi="Times New Roman" w:cs="Times New Roman"/>
          <w:sz w:val="22"/>
          <w:szCs w:val="22"/>
        </w:rPr>
        <w:t>i</w:t>
      </w:r>
      <w:r w:rsidRPr="00432A3D">
        <w:rPr>
          <w:rFonts w:ascii="Times New Roman" w:hAnsi="Times New Roman" w:cs="Times New Roman"/>
          <w:sz w:val="22"/>
          <w:szCs w:val="22"/>
        </w:rPr>
        <w:t xml:space="preserve"> </w:t>
      </w:r>
      <w:r w:rsidR="003F314A" w:rsidRPr="00432A3D">
        <w:rPr>
          <w:rFonts w:ascii="Times New Roman" w:hAnsi="Times New Roman" w:cs="Times New Roman"/>
          <w:sz w:val="22"/>
          <w:szCs w:val="22"/>
        </w:rPr>
        <w:t xml:space="preserve">enzýmu </w:t>
      </w:r>
      <w:r w:rsidRPr="00432A3D">
        <w:rPr>
          <w:rFonts w:ascii="Times New Roman" w:hAnsi="Times New Roman" w:cs="Times New Roman"/>
          <w:sz w:val="22"/>
          <w:szCs w:val="22"/>
        </w:rPr>
        <w:t>cytochróm</w:t>
      </w:r>
      <w:r w:rsidR="002D3F3C">
        <w:rPr>
          <w:rFonts w:ascii="Times New Roman" w:hAnsi="Times New Roman" w:cs="Times New Roman"/>
          <w:sz w:val="22"/>
          <w:szCs w:val="22"/>
        </w:rPr>
        <w:t>u</w:t>
      </w:r>
      <w:r w:rsidRPr="00432A3D">
        <w:rPr>
          <w:rFonts w:ascii="Times New Roman" w:hAnsi="Times New Roman" w:cs="Times New Roman"/>
          <w:sz w:val="22"/>
          <w:szCs w:val="22"/>
        </w:rPr>
        <w:t xml:space="preserve"> P450 </w:t>
      </w:r>
      <w:r w:rsidR="003F314A" w:rsidRPr="00432A3D">
        <w:rPr>
          <w:rFonts w:ascii="Times New Roman" w:hAnsi="Times New Roman" w:cs="Times New Roman"/>
          <w:sz w:val="22"/>
          <w:szCs w:val="22"/>
        </w:rPr>
        <w:t>–</w:t>
      </w:r>
      <w:r w:rsidRPr="00432A3D">
        <w:rPr>
          <w:rFonts w:ascii="Times New Roman" w:hAnsi="Times New Roman" w:cs="Times New Roman"/>
          <w:sz w:val="22"/>
          <w:szCs w:val="22"/>
        </w:rPr>
        <w:t xml:space="preserve"> </w:t>
      </w:r>
      <w:r w:rsidR="003F314A" w:rsidRPr="00432A3D">
        <w:rPr>
          <w:rFonts w:ascii="Times New Roman" w:hAnsi="Times New Roman" w:cs="Times New Roman"/>
          <w:sz w:val="22"/>
          <w:szCs w:val="22"/>
        </w:rPr>
        <w:t xml:space="preserve">2D6 </w:t>
      </w:r>
      <w:r w:rsidRPr="00432A3D">
        <w:rPr>
          <w:rFonts w:ascii="Times New Roman" w:hAnsi="Times New Roman" w:cs="Times New Roman"/>
          <w:sz w:val="22"/>
          <w:szCs w:val="22"/>
        </w:rPr>
        <w:t>sú možné, pretože pentoxyve</w:t>
      </w:r>
      <w:r w:rsidR="003F314A" w:rsidRPr="00432A3D">
        <w:rPr>
          <w:rFonts w:ascii="Times New Roman" w:hAnsi="Times New Roman" w:cs="Times New Roman"/>
          <w:sz w:val="22"/>
          <w:szCs w:val="22"/>
        </w:rPr>
        <w:t>rín</w:t>
      </w:r>
      <w:r w:rsidRPr="00432A3D">
        <w:rPr>
          <w:rFonts w:ascii="Times New Roman" w:hAnsi="Times New Roman" w:cs="Times New Roman"/>
          <w:sz w:val="22"/>
          <w:szCs w:val="22"/>
        </w:rPr>
        <w:t xml:space="preserve"> sa metabolizuje </w:t>
      </w:r>
      <w:r w:rsidR="003F314A" w:rsidRPr="00432A3D">
        <w:rPr>
          <w:rFonts w:ascii="Times New Roman" w:hAnsi="Times New Roman" w:cs="Times New Roman"/>
          <w:sz w:val="22"/>
          <w:szCs w:val="22"/>
        </w:rPr>
        <w:t xml:space="preserve">primárne </w:t>
      </w:r>
      <w:r w:rsidRPr="00432A3D">
        <w:rPr>
          <w:rFonts w:ascii="Times New Roman" w:hAnsi="Times New Roman" w:cs="Times New Roman"/>
          <w:sz w:val="22"/>
          <w:szCs w:val="22"/>
        </w:rPr>
        <w:t xml:space="preserve">prostredníctvom tejto dráhy (pozri </w:t>
      </w:r>
      <w:r w:rsidR="003F314A" w:rsidRPr="00432A3D">
        <w:rPr>
          <w:rFonts w:ascii="Times New Roman" w:hAnsi="Times New Roman" w:cs="Times New Roman"/>
          <w:sz w:val="22"/>
          <w:szCs w:val="22"/>
        </w:rPr>
        <w:t xml:space="preserve">tiež </w:t>
      </w:r>
      <w:r w:rsidRPr="00432A3D">
        <w:rPr>
          <w:rFonts w:ascii="Times New Roman" w:hAnsi="Times New Roman" w:cs="Times New Roman"/>
          <w:sz w:val="22"/>
          <w:szCs w:val="22"/>
        </w:rPr>
        <w:t>časť 5.2). Tieto látky zahŕňajú</w:t>
      </w:r>
      <w:r w:rsidR="003F314A" w:rsidRPr="00432A3D">
        <w:rPr>
          <w:rFonts w:ascii="Times New Roman" w:hAnsi="Times New Roman" w:cs="Times New Roman"/>
          <w:sz w:val="22"/>
          <w:szCs w:val="22"/>
        </w:rPr>
        <w:t>,</w:t>
      </w:r>
      <w:r w:rsidRPr="00432A3D">
        <w:rPr>
          <w:rFonts w:ascii="Times New Roman" w:hAnsi="Times New Roman" w:cs="Times New Roman"/>
          <w:sz w:val="22"/>
          <w:szCs w:val="22"/>
        </w:rPr>
        <w:t xml:space="preserve"> okrem in</w:t>
      </w:r>
      <w:r w:rsidR="003F314A" w:rsidRPr="00432A3D">
        <w:rPr>
          <w:rFonts w:ascii="Times New Roman" w:hAnsi="Times New Roman" w:cs="Times New Roman"/>
          <w:sz w:val="22"/>
          <w:szCs w:val="22"/>
        </w:rPr>
        <w:t>ých</w:t>
      </w:r>
      <w:r w:rsidRPr="00432A3D">
        <w:rPr>
          <w:rFonts w:ascii="Times New Roman" w:hAnsi="Times New Roman" w:cs="Times New Roman"/>
          <w:sz w:val="22"/>
          <w:szCs w:val="22"/>
        </w:rPr>
        <w:t>, ​​</w:t>
      </w:r>
      <w:r w:rsidR="003F314A" w:rsidRPr="00432A3D">
        <w:rPr>
          <w:rFonts w:ascii="Times New Roman" w:hAnsi="Times New Roman" w:cs="Times New Roman"/>
          <w:sz w:val="22"/>
          <w:szCs w:val="22"/>
        </w:rPr>
        <w:t>liečivá</w:t>
      </w:r>
      <w:r w:rsidRPr="00432A3D">
        <w:rPr>
          <w:rFonts w:ascii="Times New Roman" w:hAnsi="Times New Roman" w:cs="Times New Roman"/>
          <w:sz w:val="22"/>
          <w:szCs w:val="22"/>
        </w:rPr>
        <w:t xml:space="preserve"> zo skupiny antidepresív (napr. </w:t>
      </w:r>
      <w:r w:rsidR="003F314A" w:rsidRPr="00432A3D">
        <w:rPr>
          <w:rFonts w:ascii="Times New Roman" w:hAnsi="Times New Roman" w:cs="Times New Roman"/>
          <w:sz w:val="22"/>
          <w:szCs w:val="22"/>
        </w:rPr>
        <w:t>p</w:t>
      </w:r>
      <w:r w:rsidR="007D5869">
        <w:rPr>
          <w:rFonts w:ascii="Times New Roman" w:hAnsi="Times New Roman" w:cs="Times New Roman"/>
          <w:sz w:val="22"/>
          <w:szCs w:val="22"/>
        </w:rPr>
        <w:t>aroxetí</w:t>
      </w:r>
      <w:r w:rsidRPr="00432A3D">
        <w:rPr>
          <w:rFonts w:ascii="Times New Roman" w:hAnsi="Times New Roman" w:cs="Times New Roman"/>
          <w:sz w:val="22"/>
          <w:szCs w:val="22"/>
        </w:rPr>
        <w:t>n, fluoxetín) a antiarytmiká (napr</w:t>
      </w:r>
      <w:r w:rsidR="003F314A" w:rsidRPr="00432A3D">
        <w:rPr>
          <w:rFonts w:ascii="Times New Roman" w:hAnsi="Times New Roman" w:cs="Times New Roman"/>
          <w:sz w:val="22"/>
          <w:szCs w:val="22"/>
        </w:rPr>
        <w:t>.</w:t>
      </w:r>
      <w:r w:rsidRPr="00432A3D">
        <w:rPr>
          <w:rFonts w:ascii="Times New Roman" w:hAnsi="Times New Roman" w:cs="Times New Roman"/>
          <w:sz w:val="22"/>
          <w:szCs w:val="22"/>
        </w:rPr>
        <w:t xml:space="preserve"> propafenón).</w:t>
      </w:r>
    </w:p>
    <w:p w14:paraId="1FBD94CC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470223BC" w14:textId="77777777" w:rsidR="006C5930" w:rsidRPr="00432A3D" w:rsidRDefault="006C5930" w:rsidP="00555500">
      <w:pPr>
        <w:rPr>
          <w:b/>
          <w:smallCaps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4.6 </w:t>
      </w:r>
      <w:r w:rsidRPr="00432A3D">
        <w:rPr>
          <w:b/>
          <w:sz w:val="22"/>
          <w:szCs w:val="22"/>
          <w:lang w:val="sk-SK"/>
        </w:rPr>
        <w:tab/>
        <w:t>Fertilita, gravidita a laktácia</w:t>
      </w:r>
    </w:p>
    <w:p w14:paraId="3821C408" w14:textId="77777777" w:rsidR="006C5930" w:rsidRPr="00432A3D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026A2D7E" w14:textId="77777777" w:rsidR="00C41FA2" w:rsidRPr="00432A3D" w:rsidRDefault="00C41FA2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Gravidita</w:t>
      </w:r>
    </w:p>
    <w:p w14:paraId="3E5FF24C" w14:textId="77777777" w:rsidR="00B4587A" w:rsidRPr="00432A3D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Pentoxyverín je kontraindikovaný počas gravidity (pozri časť 4.3).</w:t>
      </w:r>
    </w:p>
    <w:p w14:paraId="01DF17F2" w14:textId="77777777" w:rsidR="00C41FA2" w:rsidRPr="00432A3D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Nie sú k dispozícii adekvátne experimentálne štúdie na zvieratách s ohľadom na reprodukčnú toxicitu (pozri časť 5.3). Potenciálne riziko pre ľudí nie je známe. Z tohto dôvodu pentoxyverín sa nesmie užívať počas tehotenstva. V prípade náhodného požitia počas tehotenstva sa neočakávajú žiadne škodlivé účinky na plod. Avšak liečba má byť okamžite prerušená.</w:t>
      </w:r>
    </w:p>
    <w:p w14:paraId="66A64A38" w14:textId="77777777" w:rsidR="00B4587A" w:rsidRPr="00432A3D" w:rsidRDefault="00B4587A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</w:p>
    <w:p w14:paraId="147A461A" w14:textId="77777777" w:rsidR="00B1293F" w:rsidRPr="00432A3D" w:rsidRDefault="00DF7131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Dojčenie</w:t>
      </w:r>
    </w:p>
    <w:p w14:paraId="31E01250" w14:textId="77777777" w:rsidR="006C5930" w:rsidRPr="00432A3D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Pentoxyverín sa vylučuje do materského mlieka. Použitie počas dojčenia je kontraindikované vzhľadom na riziko nežiaducich reakcií na dojča.</w:t>
      </w:r>
    </w:p>
    <w:p w14:paraId="7C2B49BF" w14:textId="77777777" w:rsidR="00C41FA2" w:rsidRPr="00432A3D" w:rsidRDefault="00C41FA2" w:rsidP="00555500">
      <w:pPr>
        <w:pStyle w:val="Zkladntext2"/>
        <w:jc w:val="left"/>
        <w:rPr>
          <w:sz w:val="22"/>
          <w:szCs w:val="22"/>
          <w:lang w:val="sk-SK"/>
        </w:rPr>
      </w:pPr>
    </w:p>
    <w:p w14:paraId="23B9178E" w14:textId="77777777" w:rsidR="00C41FA2" w:rsidRPr="00432A3D" w:rsidRDefault="00C41FA2" w:rsidP="00555500">
      <w:pPr>
        <w:pStyle w:val="Zkladntext2"/>
        <w:jc w:val="left"/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Fertilita</w:t>
      </w:r>
    </w:p>
    <w:p w14:paraId="0EC95D1C" w14:textId="77777777" w:rsidR="00C41FA2" w:rsidRPr="00432A3D" w:rsidRDefault="00B4587A" w:rsidP="00555500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 pentoxyverínom sa nevykonali žiadne predklinické štúdie s ohľadom na fertilitu. Účinok na ľudskú fertilitu sa nehodnotil v štúdiách.</w:t>
      </w:r>
    </w:p>
    <w:p w14:paraId="5E05A954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1A3DD129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4.7 </w:t>
      </w:r>
      <w:r w:rsidRPr="00432A3D">
        <w:rPr>
          <w:b/>
          <w:sz w:val="22"/>
          <w:szCs w:val="22"/>
          <w:lang w:val="sk-SK"/>
        </w:rPr>
        <w:tab/>
        <w:t>Ovplyvnenie schopnosti viesť vozidlá a obsluhovať stroje</w:t>
      </w:r>
    </w:p>
    <w:p w14:paraId="508DDCF9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6D631672" w14:textId="77777777" w:rsidR="00915C75" w:rsidRPr="00432A3D" w:rsidRDefault="006926FA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Nevykonali sa žiadne štúdie o ovplyvnení schopnosti viesť vozidlá a obsluhovať stroje. Tento liek môže príležitostne viesť k únave, dokonca aj vtedy, keď sa používa podľa návodu. Keďže únava môže meniť schopnosť reagovať, je možné, že schopnosť viesť vozidlá alebo obsluhovať stroje bude narušená.</w:t>
      </w:r>
    </w:p>
    <w:p w14:paraId="0D60F307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5B57FE53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4.8 </w:t>
      </w:r>
      <w:r w:rsidRPr="00432A3D">
        <w:rPr>
          <w:b/>
          <w:sz w:val="22"/>
          <w:szCs w:val="22"/>
          <w:lang w:val="sk-SK"/>
        </w:rPr>
        <w:tab/>
        <w:t>Nežiaduce účinky</w:t>
      </w:r>
    </w:p>
    <w:p w14:paraId="59C4AB7D" w14:textId="77777777" w:rsidR="006C5930" w:rsidRPr="00432A3D" w:rsidRDefault="006C5930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8F3C57B" w14:textId="77777777" w:rsidR="0042534A" w:rsidRPr="00432A3D" w:rsidRDefault="0042534A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 xml:space="preserve">Nasledovné </w:t>
      </w:r>
      <w:r w:rsidR="009B14EB" w:rsidRPr="00432A3D">
        <w:rPr>
          <w:sz w:val="22"/>
          <w:szCs w:val="22"/>
          <w:lang w:val="sk-SK"/>
        </w:rPr>
        <w:t xml:space="preserve">kategórie </w:t>
      </w:r>
      <w:r w:rsidRPr="00432A3D">
        <w:rPr>
          <w:sz w:val="22"/>
          <w:szCs w:val="22"/>
          <w:lang w:val="sk-SK"/>
        </w:rPr>
        <w:t>frekvenci</w:t>
      </w:r>
      <w:r w:rsidR="009B14EB" w:rsidRPr="00432A3D">
        <w:rPr>
          <w:sz w:val="22"/>
          <w:szCs w:val="22"/>
          <w:lang w:val="sk-SK"/>
        </w:rPr>
        <w:t>í</w:t>
      </w:r>
      <w:r w:rsidRPr="00432A3D">
        <w:rPr>
          <w:sz w:val="22"/>
          <w:szCs w:val="22"/>
          <w:lang w:val="sk-SK"/>
        </w:rPr>
        <w:t xml:space="preserve"> boli </w:t>
      </w:r>
      <w:r w:rsidR="009B14EB" w:rsidRPr="00432A3D">
        <w:rPr>
          <w:sz w:val="22"/>
          <w:szCs w:val="22"/>
          <w:lang w:val="sk-SK"/>
        </w:rPr>
        <w:t>použité</w:t>
      </w:r>
      <w:r w:rsidRPr="00432A3D">
        <w:rPr>
          <w:sz w:val="22"/>
          <w:szCs w:val="22"/>
          <w:lang w:val="sk-SK"/>
        </w:rPr>
        <w:t xml:space="preserve"> pri hodnotení nežiaducich účinkov:</w:t>
      </w:r>
    </w:p>
    <w:p w14:paraId="6AEBEF2D" w14:textId="77777777" w:rsidR="00915C75" w:rsidRPr="00432A3D" w:rsidRDefault="00915C75" w:rsidP="00555500">
      <w:pPr>
        <w:rPr>
          <w:sz w:val="22"/>
          <w:szCs w:val="22"/>
          <w:lang w:val="sk-SK"/>
        </w:rPr>
      </w:pPr>
    </w:p>
    <w:p w14:paraId="784375F9" w14:textId="77777777" w:rsidR="00915C75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</w:t>
      </w:r>
      <w:r w:rsidR="0042534A" w:rsidRPr="00432A3D">
        <w:rPr>
          <w:sz w:val="22"/>
          <w:szCs w:val="22"/>
          <w:lang w:val="sk-SK"/>
        </w:rPr>
        <w:t>eľmi časté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="0042534A" w:rsidRPr="00432A3D">
        <w:rPr>
          <w:sz w:val="22"/>
          <w:szCs w:val="22"/>
          <w:u w:val="single"/>
          <w:lang w:val="sk-SK"/>
        </w:rPr>
        <w:t>&gt;</w:t>
      </w:r>
      <w:r w:rsidRPr="00432A3D">
        <w:rPr>
          <w:sz w:val="22"/>
          <w:szCs w:val="22"/>
          <w:lang w:val="sk-SK"/>
        </w:rPr>
        <w:t xml:space="preserve"> 1/10</w:t>
      </w:r>
      <w:r w:rsidR="009B14EB" w:rsidRPr="00432A3D">
        <w:rPr>
          <w:sz w:val="22"/>
          <w:szCs w:val="22"/>
          <w:lang w:val="sk-SK"/>
        </w:rPr>
        <w:t>)</w:t>
      </w:r>
    </w:p>
    <w:p w14:paraId="4F11CF90" w14:textId="77777777" w:rsidR="00915C75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Č</w:t>
      </w:r>
      <w:r w:rsidR="0042534A" w:rsidRPr="00432A3D">
        <w:rPr>
          <w:sz w:val="22"/>
          <w:szCs w:val="22"/>
          <w:lang w:val="sk-SK"/>
        </w:rPr>
        <w:t>asté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="0042534A" w:rsidRPr="00432A3D">
        <w:rPr>
          <w:sz w:val="22"/>
          <w:szCs w:val="22"/>
          <w:u w:val="single"/>
          <w:lang w:val="sk-SK"/>
        </w:rPr>
        <w:t>&gt;</w:t>
      </w:r>
      <w:r w:rsidR="00A75A66" w:rsidRPr="00432A3D">
        <w:rPr>
          <w:sz w:val="22"/>
          <w:szCs w:val="22"/>
          <w:u w:val="single"/>
          <w:lang w:val="sk-SK"/>
        </w:rPr>
        <w:t xml:space="preserve"> </w:t>
      </w:r>
      <w:r w:rsidRPr="00432A3D">
        <w:rPr>
          <w:sz w:val="22"/>
          <w:szCs w:val="22"/>
          <w:lang w:val="sk-SK"/>
        </w:rPr>
        <w:t>1/100 až &lt; 1/10</w:t>
      </w:r>
      <w:r w:rsidR="009B14EB" w:rsidRPr="00432A3D">
        <w:rPr>
          <w:sz w:val="22"/>
          <w:szCs w:val="22"/>
          <w:lang w:val="sk-SK"/>
        </w:rPr>
        <w:t>)</w:t>
      </w:r>
    </w:p>
    <w:p w14:paraId="795495C2" w14:textId="77777777" w:rsidR="00915C75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M</w:t>
      </w:r>
      <w:r w:rsidR="0042534A" w:rsidRPr="00432A3D">
        <w:rPr>
          <w:sz w:val="22"/>
          <w:szCs w:val="22"/>
          <w:lang w:val="sk-SK"/>
        </w:rPr>
        <w:t>enej časté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="0042534A" w:rsidRPr="00432A3D">
        <w:rPr>
          <w:sz w:val="22"/>
          <w:szCs w:val="22"/>
          <w:u w:val="single"/>
          <w:lang w:val="sk-SK"/>
        </w:rPr>
        <w:t>&gt;</w:t>
      </w:r>
      <w:r w:rsidRPr="00432A3D">
        <w:rPr>
          <w:sz w:val="22"/>
          <w:szCs w:val="22"/>
          <w:lang w:val="sk-SK"/>
        </w:rPr>
        <w:t xml:space="preserve"> 1/1 000 až &lt; 1/100</w:t>
      </w:r>
      <w:r w:rsidR="009B14EB" w:rsidRPr="00432A3D">
        <w:rPr>
          <w:sz w:val="22"/>
          <w:szCs w:val="22"/>
          <w:lang w:val="sk-SK"/>
        </w:rPr>
        <w:t>)</w:t>
      </w:r>
    </w:p>
    <w:p w14:paraId="3D023A7F" w14:textId="77777777" w:rsidR="00915C75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Z</w:t>
      </w:r>
      <w:r w:rsidR="0042534A" w:rsidRPr="00432A3D">
        <w:rPr>
          <w:sz w:val="22"/>
          <w:szCs w:val="22"/>
          <w:lang w:val="sk-SK"/>
        </w:rPr>
        <w:t>riedkavé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="0042534A" w:rsidRPr="00432A3D">
        <w:rPr>
          <w:sz w:val="22"/>
          <w:szCs w:val="22"/>
          <w:u w:val="single"/>
          <w:lang w:val="sk-SK"/>
        </w:rPr>
        <w:t>&gt;</w:t>
      </w:r>
      <w:r w:rsidRPr="00432A3D">
        <w:rPr>
          <w:sz w:val="22"/>
          <w:szCs w:val="22"/>
          <w:lang w:val="sk-SK"/>
        </w:rPr>
        <w:t>1/10 000 až &lt;</w:t>
      </w:r>
      <w:r w:rsidR="00FB551B" w:rsidRPr="00432A3D">
        <w:rPr>
          <w:sz w:val="22"/>
          <w:szCs w:val="22"/>
          <w:lang w:val="sk-SK"/>
        </w:rPr>
        <w:t xml:space="preserve"> </w:t>
      </w:r>
      <w:r w:rsidRPr="00432A3D">
        <w:rPr>
          <w:sz w:val="22"/>
          <w:szCs w:val="22"/>
          <w:lang w:val="sk-SK"/>
        </w:rPr>
        <w:t>1/1 000</w:t>
      </w:r>
      <w:r w:rsidR="009B14EB" w:rsidRPr="00432A3D">
        <w:rPr>
          <w:sz w:val="22"/>
          <w:szCs w:val="22"/>
          <w:lang w:val="sk-SK"/>
        </w:rPr>
        <w:t>)</w:t>
      </w:r>
    </w:p>
    <w:p w14:paraId="198B0044" w14:textId="77777777" w:rsidR="00915C75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Veľmi zriedkavé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Pr="00432A3D">
        <w:rPr>
          <w:sz w:val="22"/>
          <w:szCs w:val="22"/>
          <w:lang w:val="sk-SK"/>
        </w:rPr>
        <w:t>&lt; 1/10 000</w:t>
      </w:r>
      <w:r w:rsidR="009B14EB" w:rsidRPr="00432A3D">
        <w:rPr>
          <w:sz w:val="22"/>
          <w:szCs w:val="22"/>
          <w:lang w:val="sk-SK"/>
        </w:rPr>
        <w:t>)</w:t>
      </w:r>
    </w:p>
    <w:p w14:paraId="0495FA49" w14:textId="77777777" w:rsidR="0042534A" w:rsidRPr="00432A3D" w:rsidRDefault="00915C75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</w:t>
      </w:r>
      <w:r w:rsidR="0042534A" w:rsidRPr="00432A3D">
        <w:rPr>
          <w:sz w:val="22"/>
          <w:szCs w:val="22"/>
          <w:lang w:val="sk-SK"/>
        </w:rPr>
        <w:t>eznám</w:t>
      </w:r>
      <w:r w:rsidRPr="00432A3D">
        <w:rPr>
          <w:sz w:val="22"/>
          <w:szCs w:val="22"/>
          <w:lang w:val="sk-SK"/>
        </w:rPr>
        <w:t>e</w:t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</w:r>
      <w:r w:rsidR="009B14EB" w:rsidRPr="00432A3D">
        <w:rPr>
          <w:sz w:val="22"/>
          <w:szCs w:val="22"/>
          <w:lang w:val="sk-SK"/>
        </w:rPr>
        <w:tab/>
        <w:t>(</w:t>
      </w:r>
      <w:r w:rsidR="0042534A" w:rsidRPr="00432A3D">
        <w:rPr>
          <w:sz w:val="22"/>
          <w:szCs w:val="22"/>
          <w:lang w:val="sk-SK"/>
        </w:rPr>
        <w:t>z dostupných úd</w:t>
      </w:r>
      <w:r w:rsidRPr="00432A3D">
        <w:rPr>
          <w:sz w:val="22"/>
          <w:szCs w:val="22"/>
          <w:lang w:val="sk-SK"/>
        </w:rPr>
        <w:t>ajov</w:t>
      </w:r>
      <w:r w:rsidR="009B14EB" w:rsidRPr="00432A3D">
        <w:rPr>
          <w:sz w:val="22"/>
          <w:szCs w:val="22"/>
          <w:lang w:val="sk-SK"/>
        </w:rPr>
        <w:t>)</w:t>
      </w:r>
    </w:p>
    <w:p w14:paraId="08AF843C" w14:textId="77777777" w:rsidR="00915C75" w:rsidRPr="00432A3D" w:rsidRDefault="00915C75" w:rsidP="00915C75">
      <w:pPr>
        <w:pStyle w:val="Zkladntext2"/>
        <w:jc w:val="left"/>
        <w:rPr>
          <w:i/>
          <w:sz w:val="22"/>
          <w:szCs w:val="22"/>
          <w:lang w:val="sk-SK"/>
        </w:rPr>
      </w:pPr>
    </w:p>
    <w:p w14:paraId="5070B0BC" w14:textId="77777777" w:rsidR="009B14EB" w:rsidRPr="00432A3D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Poruchy imunitného systému</w:t>
      </w:r>
    </w:p>
    <w:p w14:paraId="0E390C51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Veľmi zriedkavé: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reakcie precitlivenosti vrátane anafylaktických reakcií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</w:p>
    <w:p w14:paraId="3D9A481B" w14:textId="77777777" w:rsidR="009B14EB" w:rsidRPr="00432A3D" w:rsidRDefault="009B14EB" w:rsidP="00915C75">
      <w:pPr>
        <w:pStyle w:val="Zkladntext2"/>
        <w:jc w:val="left"/>
        <w:rPr>
          <w:b/>
          <w:sz w:val="22"/>
          <w:szCs w:val="22"/>
          <w:lang w:val="sk-SK"/>
        </w:rPr>
      </w:pPr>
    </w:p>
    <w:p w14:paraId="62CD14FD" w14:textId="77777777" w:rsidR="00EE41FA" w:rsidRPr="00432A3D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Poruchy nervového systému</w:t>
      </w:r>
    </w:p>
    <w:p w14:paraId="70AB1E4D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Menej časté: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ospa</w:t>
      </w:r>
      <w:r w:rsidR="002D3F3C">
        <w:rPr>
          <w:sz w:val="22"/>
          <w:szCs w:val="22"/>
          <w:lang w:val="sk-SK"/>
        </w:rPr>
        <w:t>nlivosť</w:t>
      </w:r>
    </w:p>
    <w:p w14:paraId="6FB65B7E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Veľmi zriedkavé: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záchvat</w:t>
      </w:r>
      <w:r w:rsidR="00DD41FE">
        <w:rPr>
          <w:sz w:val="22"/>
          <w:szCs w:val="22"/>
          <w:lang w:val="sk-SK"/>
        </w:rPr>
        <w:t>ové kŕče</w:t>
      </w:r>
      <w:r w:rsidRPr="00432A3D">
        <w:rPr>
          <w:sz w:val="22"/>
          <w:szCs w:val="22"/>
          <w:lang w:val="sk-SK"/>
        </w:rPr>
        <w:t xml:space="preserve"> (najmä u dojčiat)</w:t>
      </w:r>
    </w:p>
    <w:p w14:paraId="41E0E3CA" w14:textId="6E97AB70" w:rsidR="00EE41FA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4B98D010" w14:textId="4072D0B3" w:rsidR="001A21B1" w:rsidRDefault="001A21B1" w:rsidP="00915C75">
      <w:pPr>
        <w:pStyle w:val="Zkladntext2"/>
        <w:jc w:val="left"/>
        <w:rPr>
          <w:sz w:val="22"/>
          <w:szCs w:val="22"/>
          <w:lang w:val="sk-SK"/>
        </w:rPr>
      </w:pPr>
    </w:p>
    <w:p w14:paraId="0FBD4988" w14:textId="77777777" w:rsidR="001A21B1" w:rsidRPr="00432A3D" w:rsidRDefault="001A21B1" w:rsidP="00915C75">
      <w:pPr>
        <w:pStyle w:val="Zkladntext2"/>
        <w:jc w:val="left"/>
        <w:rPr>
          <w:sz w:val="22"/>
          <w:szCs w:val="22"/>
          <w:lang w:val="sk-SK"/>
        </w:rPr>
      </w:pPr>
    </w:p>
    <w:p w14:paraId="6B8F8F53" w14:textId="77777777" w:rsidR="00EE41FA" w:rsidRPr="00432A3D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lastRenderedPageBreak/>
        <w:t>Poruchy dýchacej sústavy, hrudníka a mediastína</w:t>
      </w:r>
    </w:p>
    <w:p w14:paraId="7D7A6646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Veľmi zriedkavé: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 xml:space="preserve">dyspnoe (zvyčajne hlásené v súvislosti s alergickými reakciami), útlm </w:t>
      </w:r>
    </w:p>
    <w:p w14:paraId="5BB286D6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dýchania (najmä u dojčiat)</w:t>
      </w:r>
    </w:p>
    <w:p w14:paraId="6AEB9FDF" w14:textId="77777777" w:rsidR="009B14EB" w:rsidRPr="00432A3D" w:rsidRDefault="009B14EB" w:rsidP="00915C75">
      <w:pPr>
        <w:pStyle w:val="Zkladntext2"/>
        <w:jc w:val="left"/>
        <w:rPr>
          <w:b/>
          <w:sz w:val="22"/>
          <w:szCs w:val="22"/>
          <w:lang w:val="sk-SK"/>
        </w:rPr>
      </w:pPr>
    </w:p>
    <w:p w14:paraId="6C612FEF" w14:textId="77777777" w:rsidR="00915C75" w:rsidRPr="00432A3D" w:rsidRDefault="00915C75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Poruchy gastrointestinálneho traktu</w:t>
      </w:r>
    </w:p>
    <w:p w14:paraId="6778E2D3" w14:textId="77777777" w:rsidR="00915C75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Časté</w:t>
      </w:r>
      <w:r w:rsidR="00915C75" w:rsidRPr="00432A3D">
        <w:rPr>
          <w:sz w:val="22"/>
          <w:szCs w:val="22"/>
          <w:lang w:val="sk-SK"/>
        </w:rPr>
        <w:t xml:space="preserve">: 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epigastrická bolesť, hnačka,</w:t>
      </w:r>
      <w:r w:rsidR="00915C75" w:rsidRPr="00432A3D">
        <w:rPr>
          <w:sz w:val="22"/>
          <w:szCs w:val="22"/>
          <w:lang w:val="sk-SK"/>
        </w:rPr>
        <w:t xml:space="preserve"> nauzea</w:t>
      </w:r>
      <w:r w:rsidRPr="00432A3D">
        <w:rPr>
          <w:sz w:val="22"/>
          <w:szCs w:val="22"/>
          <w:lang w:val="sk-SK"/>
        </w:rPr>
        <w:t>, vracanie</w:t>
      </w:r>
    </w:p>
    <w:p w14:paraId="23A2B45C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33EE02FE" w14:textId="77777777" w:rsidR="00EE41FA" w:rsidRPr="00432A3D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Poruchy kože a podkožného tkaniva</w:t>
      </w:r>
    </w:p>
    <w:p w14:paraId="4CF58E62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Veľmi zriedkavé: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angioedém, urtikária, exantém</w:t>
      </w:r>
    </w:p>
    <w:p w14:paraId="036423B7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</w:p>
    <w:p w14:paraId="33BADC5A" w14:textId="77777777" w:rsidR="00EE41FA" w:rsidRPr="00432A3D" w:rsidRDefault="00EE41FA" w:rsidP="00915C75">
      <w:pPr>
        <w:pStyle w:val="Zkladntext2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Celkové poruchy a reakcie v mieste podania</w:t>
      </w:r>
    </w:p>
    <w:p w14:paraId="22A43D5E" w14:textId="77777777" w:rsidR="00EE41FA" w:rsidRPr="00432A3D" w:rsidRDefault="00EE41FA" w:rsidP="00915C75">
      <w:pPr>
        <w:pStyle w:val="Zkladntext2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Menej časté:</w:t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</w:r>
      <w:r w:rsidRPr="00432A3D">
        <w:rPr>
          <w:sz w:val="22"/>
          <w:szCs w:val="22"/>
          <w:lang w:val="sk-SK"/>
        </w:rPr>
        <w:tab/>
        <w:t>únava</w:t>
      </w:r>
    </w:p>
    <w:p w14:paraId="11D2FC5E" w14:textId="77777777" w:rsidR="0042534A" w:rsidRPr="00201CBD" w:rsidRDefault="0042534A" w:rsidP="00555500">
      <w:pPr>
        <w:pStyle w:val="Zkladntext2"/>
        <w:jc w:val="left"/>
        <w:rPr>
          <w:sz w:val="22"/>
          <w:szCs w:val="22"/>
          <w:lang w:val="sk-SK"/>
        </w:rPr>
      </w:pPr>
    </w:p>
    <w:p w14:paraId="662864FC" w14:textId="77777777" w:rsidR="00223262" w:rsidRPr="00223262" w:rsidRDefault="00223262" w:rsidP="00223262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u w:val="single"/>
          <w:lang w:val="sk-SK"/>
        </w:rPr>
      </w:pPr>
      <w:r w:rsidRPr="00223262">
        <w:rPr>
          <w:sz w:val="22"/>
          <w:u w:val="single"/>
          <w:lang w:val="sk-SK"/>
        </w:rPr>
        <w:t>Hlásenie podozrení na nežiaduce reakcie</w:t>
      </w:r>
    </w:p>
    <w:p w14:paraId="36B6F249" w14:textId="77777777" w:rsidR="00223262" w:rsidRPr="00223262" w:rsidRDefault="00223262" w:rsidP="00223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Hypertextovprepojenie"/>
          <w:sz w:val="22"/>
          <w:lang w:val="sk-SK"/>
        </w:rPr>
      </w:pPr>
      <w:r w:rsidRPr="00223262">
        <w:rPr>
          <w:sz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223262">
        <w:rPr>
          <w:sz w:val="22"/>
          <w:shd w:val="clear" w:color="auto" w:fill="C0C0C0"/>
          <w:lang w:val="sk-SK"/>
        </w:rPr>
        <w:t>národné centrum hlásenia uvedené v </w:t>
      </w:r>
      <w:hyperlink r:id="rId8" w:history="1">
        <w:r w:rsidRPr="00223262">
          <w:rPr>
            <w:rStyle w:val="Hypertextovprepojenie"/>
            <w:sz w:val="22"/>
            <w:shd w:val="clear" w:color="auto" w:fill="C0C0C0"/>
            <w:lang w:val="sk-SK"/>
          </w:rPr>
          <w:t>Prílohe V</w:t>
        </w:r>
      </w:hyperlink>
      <w:r w:rsidRPr="00223262">
        <w:rPr>
          <w:rStyle w:val="Hypertextovprepojenie"/>
          <w:sz w:val="22"/>
          <w:lang w:val="sk-SK"/>
        </w:rPr>
        <w:t>.</w:t>
      </w:r>
    </w:p>
    <w:p w14:paraId="2379B316" w14:textId="77777777" w:rsidR="006C5930" w:rsidRPr="00223262" w:rsidRDefault="006C5930" w:rsidP="00555500">
      <w:pPr>
        <w:rPr>
          <w:b/>
          <w:sz w:val="22"/>
          <w:szCs w:val="22"/>
          <w:lang w:val="sk-SK"/>
        </w:rPr>
      </w:pPr>
    </w:p>
    <w:p w14:paraId="0ED8214C" w14:textId="77777777" w:rsidR="006C5930" w:rsidRPr="00223262" w:rsidRDefault="006C5930" w:rsidP="00555500">
      <w:pPr>
        <w:rPr>
          <w:sz w:val="22"/>
          <w:szCs w:val="22"/>
          <w:lang w:val="sk-SK"/>
        </w:rPr>
      </w:pPr>
      <w:r w:rsidRPr="00223262">
        <w:rPr>
          <w:b/>
          <w:sz w:val="22"/>
          <w:szCs w:val="22"/>
          <w:lang w:val="sk-SK"/>
        </w:rPr>
        <w:t xml:space="preserve">4.9 </w:t>
      </w:r>
      <w:r w:rsidRPr="00223262">
        <w:rPr>
          <w:b/>
          <w:sz w:val="22"/>
          <w:szCs w:val="22"/>
          <w:lang w:val="sk-SK"/>
        </w:rPr>
        <w:tab/>
        <w:t xml:space="preserve">Predávkovanie </w:t>
      </w:r>
    </w:p>
    <w:p w14:paraId="14820CF8" w14:textId="77777777" w:rsidR="006C5930" w:rsidRPr="00223262" w:rsidRDefault="006C5930" w:rsidP="00555500">
      <w:pPr>
        <w:rPr>
          <w:sz w:val="22"/>
          <w:szCs w:val="22"/>
          <w:lang w:val="sk-SK"/>
        </w:rPr>
      </w:pPr>
    </w:p>
    <w:p w14:paraId="5C384DF3" w14:textId="77777777" w:rsidR="006C3D8F" w:rsidRPr="00432A3D" w:rsidRDefault="006C3D8F" w:rsidP="006C3D8F">
      <w:pPr>
        <w:rPr>
          <w:sz w:val="22"/>
          <w:szCs w:val="22"/>
          <w:lang w:val="sk-SK"/>
        </w:rPr>
      </w:pPr>
      <w:r w:rsidRPr="00223262">
        <w:rPr>
          <w:sz w:val="22"/>
          <w:szCs w:val="22"/>
          <w:lang w:val="sk-SK"/>
        </w:rPr>
        <w:t>Prejavy intoxikácie sú príznaky centrálneho nervového systému a gastrointestinálne príznaky, ako je útlm dýchania, sedácia a vracanie, ako aj anticholinergné účinky</w:t>
      </w:r>
      <w:r w:rsidRPr="00432A3D">
        <w:rPr>
          <w:sz w:val="22"/>
          <w:szCs w:val="22"/>
          <w:lang w:val="sk-SK"/>
        </w:rPr>
        <w:t xml:space="preserve"> (napr. retencia moču, glaukóm, tachykardia, rozmazané videnie, agitácia, halucinácie).</w:t>
      </w:r>
    </w:p>
    <w:p w14:paraId="77134488" w14:textId="77777777" w:rsidR="006C3D8F" w:rsidRPr="00432A3D" w:rsidRDefault="006C3D8F" w:rsidP="006C3D8F">
      <w:pPr>
        <w:rPr>
          <w:sz w:val="22"/>
          <w:szCs w:val="22"/>
          <w:lang w:val="sk-SK"/>
        </w:rPr>
      </w:pPr>
    </w:p>
    <w:p w14:paraId="39390CC5" w14:textId="77777777" w:rsidR="006C5930" w:rsidRPr="00432A3D" w:rsidRDefault="006C3D8F" w:rsidP="006C3D8F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 xml:space="preserve">Po všeobecných opatreniach ako je primárne odstránenie </w:t>
      </w:r>
      <w:r w:rsidR="002D3F3C">
        <w:rPr>
          <w:sz w:val="22"/>
          <w:szCs w:val="22"/>
          <w:lang w:val="sk-SK"/>
        </w:rPr>
        <w:t>liečiva</w:t>
      </w:r>
      <w:r w:rsidRPr="00432A3D">
        <w:rPr>
          <w:sz w:val="22"/>
          <w:szCs w:val="22"/>
          <w:lang w:val="sk-SK"/>
        </w:rPr>
        <w:t>, musia byť sledované životne dôležité parametre na jednotke intenzívnej starostlivosti.</w:t>
      </w:r>
    </w:p>
    <w:p w14:paraId="5CABA2AD" w14:textId="77777777" w:rsidR="006C3D8F" w:rsidRPr="00432A3D" w:rsidRDefault="006C3D8F" w:rsidP="006C3D8F">
      <w:pPr>
        <w:rPr>
          <w:b/>
          <w:sz w:val="22"/>
          <w:szCs w:val="22"/>
          <w:lang w:val="sk-SK"/>
        </w:rPr>
      </w:pPr>
    </w:p>
    <w:p w14:paraId="3F8CC122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15D9F99D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5. </w:t>
      </w:r>
      <w:r w:rsidRPr="00432A3D">
        <w:rPr>
          <w:b/>
          <w:sz w:val="22"/>
          <w:szCs w:val="22"/>
          <w:lang w:val="sk-SK"/>
        </w:rPr>
        <w:tab/>
        <w:t>FARMAKOLOGICKÉ VLASTNOSTI</w:t>
      </w:r>
    </w:p>
    <w:p w14:paraId="6649C1B7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369986D6" w14:textId="77777777" w:rsidR="00583F57" w:rsidRPr="00432A3D" w:rsidRDefault="006C5930" w:rsidP="00CD01EB">
      <w:pPr>
        <w:rPr>
          <w:sz w:val="22"/>
          <w:szCs w:val="22"/>
          <w:lang w:val="sk-SK"/>
        </w:rPr>
      </w:pPr>
      <w:r w:rsidRPr="00D96E54">
        <w:rPr>
          <w:sz w:val="22"/>
          <w:szCs w:val="22"/>
          <w:lang w:val="sk-SK"/>
        </w:rPr>
        <w:t xml:space="preserve">Farmakoterapeutická skupina: </w:t>
      </w:r>
      <w:r w:rsidR="00390B5C" w:rsidRPr="00D96E54">
        <w:rPr>
          <w:sz w:val="22"/>
          <w:szCs w:val="22"/>
          <w:lang w:val="sk-SK"/>
        </w:rPr>
        <w:t>A</w:t>
      </w:r>
      <w:r w:rsidRPr="00D96E54">
        <w:rPr>
          <w:sz w:val="22"/>
          <w:szCs w:val="22"/>
          <w:lang w:val="sk-SK"/>
        </w:rPr>
        <w:t>ntitusiká</w:t>
      </w:r>
      <w:r w:rsidRPr="00432A3D">
        <w:rPr>
          <w:sz w:val="22"/>
          <w:szCs w:val="22"/>
          <w:lang w:val="sk-SK"/>
        </w:rPr>
        <w:t xml:space="preserve"> </w:t>
      </w:r>
      <w:r w:rsidR="00D96E54">
        <w:rPr>
          <w:sz w:val="22"/>
          <w:szCs w:val="22"/>
          <w:lang w:val="sk-SK"/>
        </w:rPr>
        <w:t>a lieky proti nachladnutiu, iné antitusiká.</w:t>
      </w:r>
    </w:p>
    <w:p w14:paraId="3AD69529" w14:textId="77777777" w:rsidR="006C5930" w:rsidRPr="00432A3D" w:rsidRDefault="006C5930" w:rsidP="00CD01EB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ATC kód: R05</w:t>
      </w:r>
      <w:r w:rsidR="00583F57" w:rsidRPr="00432A3D">
        <w:rPr>
          <w:sz w:val="22"/>
          <w:szCs w:val="22"/>
          <w:lang w:val="sk-SK"/>
        </w:rPr>
        <w:t>DB05</w:t>
      </w:r>
    </w:p>
    <w:p w14:paraId="5525226E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0CA6BC51" w14:textId="77777777" w:rsidR="006C5930" w:rsidRPr="00432A3D" w:rsidRDefault="006C5930" w:rsidP="00555500">
      <w:pPr>
        <w:rPr>
          <w:b/>
          <w:bCs/>
          <w:sz w:val="22"/>
          <w:szCs w:val="22"/>
          <w:lang w:val="sk-SK"/>
        </w:rPr>
      </w:pPr>
      <w:r w:rsidRPr="00432A3D">
        <w:rPr>
          <w:b/>
          <w:bCs/>
          <w:sz w:val="22"/>
          <w:szCs w:val="22"/>
          <w:lang w:val="sk-SK"/>
        </w:rPr>
        <w:t>5.1</w:t>
      </w:r>
      <w:r w:rsidRPr="00432A3D">
        <w:rPr>
          <w:b/>
          <w:bCs/>
          <w:sz w:val="22"/>
          <w:szCs w:val="22"/>
          <w:lang w:val="sk-SK"/>
        </w:rPr>
        <w:tab/>
        <w:t>Farmakodynamické vlastnosti</w:t>
      </w:r>
    </w:p>
    <w:p w14:paraId="7393278B" w14:textId="77777777" w:rsidR="006C5930" w:rsidRPr="00432A3D" w:rsidRDefault="006C5930" w:rsidP="00555500">
      <w:pPr>
        <w:pStyle w:val="Zkladntext3"/>
        <w:rPr>
          <w:sz w:val="22"/>
          <w:szCs w:val="22"/>
          <w:lang w:val="sk-SK"/>
        </w:rPr>
      </w:pPr>
    </w:p>
    <w:p w14:paraId="6F610192" w14:textId="77777777" w:rsidR="00390B5C" w:rsidRPr="00432A3D" w:rsidRDefault="00390B5C" w:rsidP="00390B5C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</w:t>
      </w:r>
      <w:r w:rsidR="005331A3">
        <w:rPr>
          <w:sz w:val="22"/>
          <w:szCs w:val="22"/>
          <w:lang w:val="sk-SK"/>
        </w:rPr>
        <w:t>ín</w:t>
      </w:r>
      <w:r w:rsidRPr="00432A3D">
        <w:rPr>
          <w:sz w:val="22"/>
          <w:szCs w:val="22"/>
          <w:lang w:val="sk-SK"/>
        </w:rPr>
        <w:t xml:space="preserve"> je </w:t>
      </w:r>
      <w:r w:rsidR="00645206" w:rsidRPr="00432A3D">
        <w:rPr>
          <w:sz w:val="22"/>
          <w:szCs w:val="22"/>
          <w:lang w:val="sk-SK"/>
        </w:rPr>
        <w:t>nenarkotické</w:t>
      </w:r>
      <w:r w:rsidRPr="00432A3D">
        <w:rPr>
          <w:sz w:val="22"/>
          <w:szCs w:val="22"/>
          <w:lang w:val="sk-SK"/>
        </w:rPr>
        <w:t xml:space="preserve">, centrálne pôsobiace </w:t>
      </w:r>
      <w:r w:rsidR="00645206" w:rsidRPr="00432A3D">
        <w:rPr>
          <w:sz w:val="22"/>
          <w:szCs w:val="22"/>
          <w:lang w:val="sk-SK"/>
        </w:rPr>
        <w:t>antitusikum</w:t>
      </w:r>
      <w:r w:rsidRPr="00432A3D">
        <w:rPr>
          <w:sz w:val="22"/>
          <w:szCs w:val="22"/>
          <w:lang w:val="sk-SK"/>
        </w:rPr>
        <w:t>, ktor</w:t>
      </w:r>
      <w:r w:rsidR="00645206" w:rsidRPr="00432A3D">
        <w:rPr>
          <w:sz w:val="22"/>
          <w:szCs w:val="22"/>
          <w:lang w:val="sk-SK"/>
        </w:rPr>
        <w:t>é</w:t>
      </w:r>
      <w:r w:rsidRPr="00432A3D">
        <w:rPr>
          <w:sz w:val="22"/>
          <w:szCs w:val="22"/>
          <w:lang w:val="sk-SK"/>
        </w:rPr>
        <w:t xml:space="preserve"> má špecifický účinok na </w:t>
      </w:r>
      <w:r w:rsidR="006256D5">
        <w:rPr>
          <w:sz w:val="22"/>
          <w:szCs w:val="22"/>
          <w:lang w:val="sk-SK"/>
        </w:rPr>
        <w:t xml:space="preserve">kašľový </w:t>
      </w:r>
      <w:r w:rsidRPr="00432A3D">
        <w:rPr>
          <w:sz w:val="22"/>
          <w:szCs w:val="22"/>
          <w:lang w:val="sk-SK"/>
        </w:rPr>
        <w:t>reflex. Znižuje nadmernú</w:t>
      </w:r>
      <w:r w:rsidR="00645206" w:rsidRPr="00432A3D">
        <w:rPr>
          <w:sz w:val="22"/>
          <w:szCs w:val="22"/>
          <w:lang w:val="sk-SK"/>
        </w:rPr>
        <w:t xml:space="preserve"> stimuláciu</w:t>
      </w:r>
      <w:r w:rsidRPr="00432A3D">
        <w:rPr>
          <w:sz w:val="22"/>
          <w:szCs w:val="22"/>
          <w:lang w:val="sk-SK"/>
        </w:rPr>
        <w:t xml:space="preserve"> </w:t>
      </w:r>
      <w:r w:rsidR="00645206" w:rsidRPr="00432A3D">
        <w:rPr>
          <w:sz w:val="22"/>
          <w:szCs w:val="22"/>
          <w:lang w:val="sk-SK"/>
        </w:rPr>
        <w:t xml:space="preserve">centra </w:t>
      </w:r>
      <w:r w:rsidRPr="00432A3D">
        <w:rPr>
          <w:sz w:val="22"/>
          <w:szCs w:val="22"/>
          <w:lang w:val="sk-SK"/>
        </w:rPr>
        <w:t>kašľa a normalizuje jeho funkciu.</w:t>
      </w:r>
    </w:p>
    <w:p w14:paraId="77862477" w14:textId="77777777" w:rsidR="00390B5C" w:rsidRPr="00432A3D" w:rsidRDefault="00390B5C" w:rsidP="00390B5C">
      <w:pPr>
        <w:rPr>
          <w:sz w:val="22"/>
          <w:szCs w:val="22"/>
          <w:lang w:val="sk-SK"/>
        </w:rPr>
      </w:pPr>
    </w:p>
    <w:p w14:paraId="7031CEC1" w14:textId="77777777" w:rsidR="006C5930" w:rsidRPr="00432A3D" w:rsidRDefault="00645206" w:rsidP="00390B5C">
      <w:pPr>
        <w:rPr>
          <w:b/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Bol tiež opísaný m</w:t>
      </w:r>
      <w:r w:rsidR="00390B5C" w:rsidRPr="00432A3D">
        <w:rPr>
          <w:sz w:val="22"/>
          <w:szCs w:val="22"/>
          <w:lang w:val="sk-SK"/>
        </w:rPr>
        <w:t>alý, lokálny anestetický účinok na jazyku a</w:t>
      </w:r>
      <w:r w:rsidRPr="00432A3D">
        <w:rPr>
          <w:sz w:val="22"/>
          <w:szCs w:val="22"/>
          <w:lang w:val="sk-SK"/>
        </w:rPr>
        <w:t> v hrdle</w:t>
      </w:r>
      <w:r w:rsidR="00390B5C" w:rsidRPr="00432A3D">
        <w:rPr>
          <w:sz w:val="22"/>
          <w:szCs w:val="22"/>
          <w:lang w:val="sk-SK"/>
        </w:rPr>
        <w:t xml:space="preserve">. Ak </w:t>
      </w:r>
      <w:r w:rsidRPr="00432A3D">
        <w:rPr>
          <w:sz w:val="22"/>
          <w:szCs w:val="22"/>
          <w:lang w:val="sk-SK"/>
        </w:rPr>
        <w:t>sa</w:t>
      </w:r>
      <w:r w:rsidR="00390B5C" w:rsidRPr="00432A3D">
        <w:rPr>
          <w:sz w:val="22"/>
          <w:szCs w:val="22"/>
          <w:lang w:val="sk-SK"/>
        </w:rPr>
        <w:t xml:space="preserve"> podáva perorálne, je</w:t>
      </w:r>
      <w:r w:rsidRPr="00432A3D">
        <w:rPr>
          <w:sz w:val="22"/>
          <w:szCs w:val="22"/>
          <w:lang w:val="sk-SK"/>
        </w:rPr>
        <w:t>ho</w:t>
      </w:r>
      <w:r w:rsidR="00390B5C" w:rsidRPr="00432A3D">
        <w:rPr>
          <w:sz w:val="22"/>
          <w:szCs w:val="22"/>
          <w:lang w:val="sk-SK"/>
        </w:rPr>
        <w:t xml:space="preserve"> antitusický účinok </w:t>
      </w:r>
      <w:r w:rsidR="005331A3">
        <w:rPr>
          <w:sz w:val="22"/>
          <w:szCs w:val="22"/>
          <w:lang w:val="sk-SK"/>
        </w:rPr>
        <w:t xml:space="preserve">sa </w:t>
      </w:r>
      <w:r w:rsidR="00390B5C" w:rsidRPr="00432A3D">
        <w:rPr>
          <w:sz w:val="22"/>
          <w:szCs w:val="22"/>
          <w:lang w:val="sk-SK"/>
        </w:rPr>
        <w:t xml:space="preserve">začína </w:t>
      </w:r>
      <w:r w:rsidRPr="00432A3D">
        <w:rPr>
          <w:sz w:val="22"/>
          <w:szCs w:val="22"/>
          <w:lang w:val="sk-SK"/>
        </w:rPr>
        <w:t>pre</w:t>
      </w:r>
      <w:r w:rsidR="00390B5C" w:rsidRPr="00432A3D">
        <w:rPr>
          <w:sz w:val="22"/>
          <w:szCs w:val="22"/>
          <w:lang w:val="sk-SK"/>
        </w:rPr>
        <w:t>javovať po 10 až 20 minút</w:t>
      </w:r>
      <w:r w:rsidRPr="00432A3D">
        <w:rPr>
          <w:sz w:val="22"/>
          <w:szCs w:val="22"/>
          <w:lang w:val="sk-SK"/>
        </w:rPr>
        <w:t>ach</w:t>
      </w:r>
      <w:r w:rsidR="00390B5C" w:rsidRPr="00432A3D">
        <w:rPr>
          <w:sz w:val="22"/>
          <w:szCs w:val="22"/>
          <w:lang w:val="sk-SK"/>
        </w:rPr>
        <w:t xml:space="preserve"> a </w:t>
      </w:r>
      <w:r w:rsidRPr="00432A3D">
        <w:rPr>
          <w:sz w:val="22"/>
          <w:szCs w:val="22"/>
          <w:lang w:val="sk-SK"/>
        </w:rPr>
        <w:t>pretrváva</w:t>
      </w:r>
      <w:r w:rsidR="00390B5C" w:rsidRPr="00432A3D">
        <w:rPr>
          <w:sz w:val="22"/>
          <w:szCs w:val="22"/>
          <w:lang w:val="sk-SK"/>
        </w:rPr>
        <w:t xml:space="preserve"> 4 až 6 hodín. Pľúcne funkčné testy ukázali, že pentoxyver</w:t>
      </w:r>
      <w:r w:rsidRPr="00432A3D">
        <w:rPr>
          <w:sz w:val="22"/>
          <w:szCs w:val="22"/>
          <w:lang w:val="sk-SK"/>
        </w:rPr>
        <w:t>ín</w:t>
      </w:r>
      <w:r w:rsidR="00390B5C" w:rsidRPr="00432A3D">
        <w:rPr>
          <w:sz w:val="22"/>
          <w:szCs w:val="22"/>
          <w:lang w:val="sk-SK"/>
        </w:rPr>
        <w:t xml:space="preserve"> má mierny bronchodilatačný účinok. Okrem toho pentoxyver</w:t>
      </w:r>
      <w:r w:rsidRPr="00432A3D">
        <w:rPr>
          <w:sz w:val="22"/>
          <w:szCs w:val="22"/>
          <w:lang w:val="sk-SK"/>
        </w:rPr>
        <w:t>ín</w:t>
      </w:r>
      <w:r w:rsidR="00390B5C" w:rsidRPr="00432A3D">
        <w:rPr>
          <w:sz w:val="22"/>
          <w:szCs w:val="22"/>
          <w:lang w:val="sk-SK"/>
        </w:rPr>
        <w:t xml:space="preserve"> má miern</w:t>
      </w:r>
      <w:r w:rsidRPr="00432A3D">
        <w:rPr>
          <w:sz w:val="22"/>
          <w:szCs w:val="22"/>
          <w:lang w:val="sk-SK"/>
        </w:rPr>
        <w:t>e</w:t>
      </w:r>
      <w:r w:rsidR="00390B5C" w:rsidRPr="00432A3D">
        <w:rPr>
          <w:sz w:val="22"/>
          <w:szCs w:val="22"/>
          <w:lang w:val="sk-SK"/>
        </w:rPr>
        <w:t xml:space="preserve"> </w:t>
      </w:r>
      <w:r w:rsidRPr="00432A3D">
        <w:rPr>
          <w:sz w:val="22"/>
          <w:szCs w:val="22"/>
          <w:lang w:val="sk-SK"/>
        </w:rPr>
        <w:t>spazmolytické</w:t>
      </w:r>
      <w:r w:rsidR="00390B5C" w:rsidRPr="00432A3D">
        <w:rPr>
          <w:sz w:val="22"/>
          <w:szCs w:val="22"/>
          <w:lang w:val="sk-SK"/>
        </w:rPr>
        <w:t xml:space="preserve"> a anticholinergné vlastnosti. V porovnaní s</w:t>
      </w:r>
      <w:r w:rsidRPr="00432A3D">
        <w:rPr>
          <w:sz w:val="22"/>
          <w:szCs w:val="22"/>
          <w:lang w:val="sk-SK"/>
        </w:rPr>
        <w:t> </w:t>
      </w:r>
      <w:r w:rsidR="00390B5C" w:rsidRPr="00432A3D">
        <w:rPr>
          <w:sz w:val="22"/>
          <w:szCs w:val="22"/>
          <w:lang w:val="sk-SK"/>
        </w:rPr>
        <w:t>kodeínom</w:t>
      </w:r>
      <w:r w:rsidRPr="00432A3D">
        <w:rPr>
          <w:sz w:val="22"/>
          <w:szCs w:val="22"/>
          <w:lang w:val="sk-SK"/>
        </w:rPr>
        <w:t xml:space="preserve"> sa</w:t>
      </w:r>
      <w:r w:rsidR="00390B5C" w:rsidRPr="00432A3D">
        <w:rPr>
          <w:sz w:val="22"/>
          <w:szCs w:val="22"/>
          <w:lang w:val="sk-SK"/>
        </w:rPr>
        <w:t xml:space="preserve"> </w:t>
      </w:r>
      <w:r w:rsidRPr="00432A3D">
        <w:rPr>
          <w:sz w:val="22"/>
          <w:szCs w:val="22"/>
          <w:lang w:val="sk-SK"/>
        </w:rPr>
        <w:t>ne</w:t>
      </w:r>
      <w:r w:rsidR="00390B5C" w:rsidRPr="00432A3D">
        <w:rPr>
          <w:sz w:val="22"/>
          <w:szCs w:val="22"/>
          <w:lang w:val="sk-SK"/>
        </w:rPr>
        <w:t>pozorova</w:t>
      </w:r>
      <w:r w:rsidRPr="00432A3D">
        <w:rPr>
          <w:sz w:val="22"/>
          <w:szCs w:val="22"/>
          <w:lang w:val="sk-SK"/>
        </w:rPr>
        <w:t>l</w:t>
      </w:r>
      <w:r w:rsidR="00390B5C" w:rsidRPr="00432A3D">
        <w:rPr>
          <w:sz w:val="22"/>
          <w:szCs w:val="22"/>
          <w:lang w:val="sk-SK"/>
        </w:rPr>
        <w:t xml:space="preserve"> žiadny pokles dychového objemu. Neboli hlásené žiadne príznaky </w:t>
      </w:r>
      <w:r w:rsidR="0026268B" w:rsidRPr="00432A3D">
        <w:rPr>
          <w:sz w:val="22"/>
          <w:szCs w:val="22"/>
          <w:lang w:val="sk-SK"/>
        </w:rPr>
        <w:t>návykového správania alebo abstinenčné príznaky.</w:t>
      </w:r>
    </w:p>
    <w:p w14:paraId="41D5C71C" w14:textId="77777777" w:rsidR="00390B5C" w:rsidRPr="00432A3D" w:rsidRDefault="00390B5C" w:rsidP="00555500">
      <w:pPr>
        <w:rPr>
          <w:b/>
          <w:sz w:val="22"/>
          <w:szCs w:val="22"/>
          <w:lang w:val="sk-SK"/>
        </w:rPr>
      </w:pPr>
    </w:p>
    <w:p w14:paraId="414466E5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5.2 </w:t>
      </w:r>
      <w:r w:rsidRPr="00432A3D">
        <w:rPr>
          <w:b/>
          <w:sz w:val="22"/>
          <w:szCs w:val="22"/>
          <w:lang w:val="sk-SK"/>
        </w:rPr>
        <w:tab/>
        <w:t>Farmakokinetické vlastnosti</w:t>
      </w:r>
      <w:r w:rsidR="00645206" w:rsidRPr="00432A3D">
        <w:rPr>
          <w:b/>
          <w:sz w:val="22"/>
          <w:szCs w:val="22"/>
          <w:lang w:val="sk-SK"/>
        </w:rPr>
        <w:t xml:space="preserve"> </w:t>
      </w:r>
    </w:p>
    <w:p w14:paraId="782C4457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5546C60D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Nasled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ovné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farmakokinetické údaje pochádzajú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od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zdravých dospelých;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od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jed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incov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, ktorí sú chorí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,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nie sú dostatočné údaje.</w:t>
      </w:r>
    </w:p>
    <w:p w14:paraId="1728B1B9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0F36C740" w14:textId="77777777" w:rsidR="00390B5C" w:rsidRPr="00432A3D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Absorpcia</w:t>
      </w:r>
    </w:p>
    <w:p w14:paraId="438688D7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Po perorálnom podaní dávky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sa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pentoxyver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absorbuje pomerne rýchlo z kvapalných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liekov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v spojení s rýchlym nástupom účinku po 10 až 20 minút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ach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. Maximálna </w:t>
      </w:r>
      <w:r w:rsidR="00AE2CDB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plazmatická 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koncentrácia sa dosiahne v priebehu 2 hodín (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t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Pr="00432A3D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max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v rozmedzí 0,5 až 2 hodiny). Absorpcia z kvapalných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foriem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mierne rýchlejš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ia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ako z tabliet (priemerný t</w:t>
      </w:r>
      <w:r w:rsidRPr="00432A3D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max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0,9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oproti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1,2 hodiny).</w:t>
      </w:r>
    </w:p>
    <w:p w14:paraId="1B3C687D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778148B7" w14:textId="77777777" w:rsidR="00390B5C" w:rsidRPr="00432A3D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lastRenderedPageBreak/>
        <w:t>D</w:t>
      </w:r>
      <w:r w:rsidR="00390B5C"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istribúcia</w:t>
      </w:r>
    </w:p>
    <w:p w14:paraId="35CF955C" w14:textId="77777777" w:rsidR="00390B5C" w:rsidRPr="00432A3D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 distribúcii do tkanív nie sú u ľudí žiadne údaje</w:t>
      </w:r>
      <w:r w:rsidR="00390B5C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. Dis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tribučný objem je približne 10 l/</w:t>
      </w:r>
      <w:r w:rsidR="00390B5C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kg. Rozsah väzb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y na proteín</w:t>
      </w:r>
      <w:r w:rsidR="00AE2CDB">
        <w:rPr>
          <w:rFonts w:ascii="Times New Roman" w:hAnsi="Times New Roman" w:cs="Times New Roman"/>
          <w:sz w:val="22"/>
          <w:szCs w:val="22"/>
          <w:lang w:val="sk-SK" w:eastAsia="cs-CZ"/>
        </w:rPr>
        <w:t>y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nie</w:t>
      </w:r>
      <w:r w:rsidR="00390B5C"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znám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y</w:t>
      </w:r>
      <w:r w:rsidR="00390B5C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77A1AE14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10A0364C" w14:textId="77777777" w:rsidR="00390B5C" w:rsidRPr="00432A3D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B</w:t>
      </w:r>
      <w:r w:rsidR="00390B5C"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iotransformáci</w:t>
      </w:r>
      <w:r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a</w:t>
      </w:r>
    </w:p>
    <w:p w14:paraId="6D4FACFE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  <w:r w:rsidRPr="00432A3D">
        <w:rPr>
          <w:rFonts w:ascii="Times New Roman" w:hAnsi="Times New Roman" w:cs="Times New Roman"/>
          <w:i/>
          <w:sz w:val="22"/>
          <w:szCs w:val="22"/>
          <w:lang w:val="sk-SK" w:eastAsia="cs-CZ"/>
        </w:rPr>
        <w:t>In vitro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štúdie ukázali, že pentoxyver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je primárne metaboliz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ovaný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prostredníctvom cytochrómu P450 2D6 a v menšej miere aj </w:t>
      </w:r>
      <w:r w:rsidR="0026268B"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prostredníctvom 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P450 3A4, rovnako ako pečeňový</w:t>
      </w:r>
      <w:r w:rsidR="00AE2CDB">
        <w:rPr>
          <w:rFonts w:ascii="Times New Roman" w:hAnsi="Times New Roman" w:cs="Times New Roman"/>
          <w:sz w:val="22"/>
          <w:szCs w:val="22"/>
          <w:lang w:val="sk-SK" w:eastAsia="cs-CZ"/>
        </w:rPr>
        <w:t>mi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esterázami. Zodpovedajúc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i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účinok na </w:t>
      </w:r>
      <w:r w:rsidR="00D93A2E" w:rsidRPr="00C3344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metabolizmus katalyzovaný 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>CYP enzým</w:t>
      </w:r>
      <w:r w:rsidR="00D93A2E" w:rsidRPr="00C33440">
        <w:rPr>
          <w:rFonts w:ascii="Times New Roman" w:hAnsi="Times New Roman" w:cs="Times New Roman"/>
          <w:sz w:val="22"/>
          <w:szCs w:val="22"/>
          <w:lang w:val="sk-SK" w:eastAsia="cs-CZ"/>
        </w:rPr>
        <w:t>om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súčasne podávaných liekov </w:t>
      </w:r>
      <w:r w:rsidR="00D93A2E" w:rsidRPr="00C3344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nie 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>je pravdepodobn</w:t>
      </w:r>
      <w:r w:rsidR="00D93A2E" w:rsidRPr="00C33440">
        <w:rPr>
          <w:rFonts w:ascii="Times New Roman" w:hAnsi="Times New Roman" w:cs="Times New Roman"/>
          <w:sz w:val="22"/>
          <w:szCs w:val="22"/>
          <w:lang w:val="sk-SK" w:eastAsia="cs-CZ"/>
        </w:rPr>
        <w:t>ý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>. Hlavné metabolity, ktoré boli zistené, sú N-deetylpentoxyver</w:t>
      </w:r>
      <w:r w:rsidR="00D93A2E" w:rsidRPr="00C33440">
        <w:rPr>
          <w:rFonts w:ascii="Times New Roman" w:hAnsi="Times New Roman" w:cs="Times New Roman"/>
          <w:sz w:val="22"/>
          <w:szCs w:val="22"/>
          <w:lang w:val="sk-SK" w:eastAsia="cs-CZ"/>
        </w:rPr>
        <w:t>ín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a 1-fenylcyklopentánkarboxylov</w:t>
      </w:r>
      <w:r w:rsidR="00FA77DF" w:rsidRPr="00C33440">
        <w:rPr>
          <w:rFonts w:ascii="Times New Roman" w:hAnsi="Times New Roman" w:cs="Times New Roman"/>
          <w:sz w:val="22"/>
          <w:szCs w:val="22"/>
          <w:lang w:val="sk-SK" w:eastAsia="cs-CZ"/>
        </w:rPr>
        <w:t>á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kyselin</w:t>
      </w:r>
      <w:r w:rsidR="00FA77DF" w:rsidRPr="00C33440">
        <w:rPr>
          <w:rFonts w:ascii="Times New Roman" w:hAnsi="Times New Roman" w:cs="Times New Roman"/>
          <w:sz w:val="22"/>
          <w:szCs w:val="22"/>
          <w:lang w:val="sk-SK" w:eastAsia="cs-CZ"/>
        </w:rPr>
        <w:t>a</w:t>
      </w:r>
      <w:r w:rsidRPr="00C33440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24AC6CA2" w14:textId="77777777" w:rsidR="00390B5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05D04D1C" w14:textId="77777777" w:rsidR="00390B5C" w:rsidRPr="00432A3D" w:rsidRDefault="0026268B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E</w:t>
      </w:r>
      <w:r w:rsidR="00390B5C" w:rsidRPr="00432A3D"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>liminácia</w:t>
      </w:r>
    </w:p>
    <w:p w14:paraId="232ADEE0" w14:textId="77777777" w:rsidR="00D25CAC" w:rsidRPr="00432A3D" w:rsidRDefault="00390B5C" w:rsidP="00390B5C">
      <w:pPr>
        <w:pStyle w:val="knZulassung02"/>
        <w:ind w:left="0"/>
        <w:rPr>
          <w:rFonts w:ascii="Times New Roman" w:hAnsi="Times New Roman" w:cs="Times New Roman"/>
          <w:sz w:val="22"/>
          <w:szCs w:val="22"/>
          <w:lang w:val="sk-SK"/>
        </w:rPr>
      </w:pP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Eliminačný polčas u dospelých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</w:t>
      </w:r>
      <w:r w:rsidR="00AE2CDB">
        <w:rPr>
          <w:rFonts w:ascii="Times New Roman" w:hAnsi="Times New Roman" w:cs="Times New Roman"/>
          <w:sz w:val="22"/>
          <w:szCs w:val="22"/>
          <w:lang w:val="sk-SK" w:eastAsia="cs-CZ"/>
        </w:rPr>
        <w:t>je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2 hodiny (priemerný polčas t</w:t>
      </w:r>
      <w:r w:rsidRPr="00432A3D">
        <w:rPr>
          <w:rFonts w:ascii="Times New Roman" w:hAnsi="Times New Roman" w:cs="Times New Roman"/>
          <w:sz w:val="22"/>
          <w:szCs w:val="22"/>
          <w:vertAlign w:val="subscript"/>
          <w:lang w:val="sk-SK" w:eastAsia="cs-CZ"/>
        </w:rPr>
        <w:t>1/2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= 2,3 hodiny). Polčas 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zistený u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dospelých zodpovedá odhadovanej hodnote približne 2 až 3 hodiny 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vypočítaný podľa dĺžky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 xml:space="preserve"> pôsobenia (5 až 6 hodín), zatiaľ čo u novorodencov sa elimináci</w:t>
      </w:r>
      <w:r w:rsidR="00D93A2E" w:rsidRPr="00432A3D">
        <w:rPr>
          <w:rFonts w:ascii="Times New Roman" w:hAnsi="Times New Roman" w:cs="Times New Roman"/>
          <w:sz w:val="22"/>
          <w:szCs w:val="22"/>
          <w:lang w:val="sk-SK" w:eastAsia="cs-CZ"/>
        </w:rPr>
        <w:t>a zdá byť značne oneskorená</w:t>
      </w:r>
      <w:r w:rsidRPr="00432A3D">
        <w:rPr>
          <w:rFonts w:ascii="Times New Roman" w:hAnsi="Times New Roman" w:cs="Times New Roman"/>
          <w:sz w:val="22"/>
          <w:szCs w:val="22"/>
          <w:lang w:val="sk-SK" w:eastAsia="cs-CZ"/>
        </w:rPr>
        <w:t>.</w:t>
      </w:r>
    </w:p>
    <w:p w14:paraId="3EB4F797" w14:textId="77777777" w:rsidR="0026268B" w:rsidRPr="00432A3D" w:rsidRDefault="0026268B" w:rsidP="00555500">
      <w:pPr>
        <w:rPr>
          <w:b/>
          <w:sz w:val="22"/>
          <w:szCs w:val="22"/>
          <w:lang w:val="sk-SK"/>
        </w:rPr>
      </w:pPr>
    </w:p>
    <w:p w14:paraId="3F8B28E2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5.3 </w:t>
      </w:r>
      <w:r w:rsidRPr="00432A3D">
        <w:rPr>
          <w:b/>
          <w:sz w:val="22"/>
          <w:szCs w:val="22"/>
          <w:lang w:val="sk-SK"/>
        </w:rPr>
        <w:tab/>
        <w:t xml:space="preserve">Predklinické údaje o bezpečnosti </w:t>
      </w:r>
    </w:p>
    <w:p w14:paraId="58AC3573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618B6454" w14:textId="77777777" w:rsidR="00390B5C" w:rsidRPr="00432A3D" w:rsidRDefault="00D93A2E" w:rsidP="00390B5C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A</w:t>
      </w:r>
      <w:r w:rsidR="00390B5C" w:rsidRPr="00432A3D">
        <w:rPr>
          <w:sz w:val="22"/>
          <w:szCs w:val="22"/>
          <w:u w:val="single"/>
          <w:lang w:val="sk-SK"/>
        </w:rPr>
        <w:t>kútna toxicita</w:t>
      </w:r>
    </w:p>
    <w:p w14:paraId="3B94C567" w14:textId="77777777" w:rsidR="00390B5C" w:rsidRPr="00432A3D" w:rsidRDefault="00390B5C" w:rsidP="00390B5C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 xml:space="preserve">V štúdiách akútnej toxicity </w:t>
      </w:r>
      <w:r w:rsidR="00AE2CDB">
        <w:rPr>
          <w:sz w:val="22"/>
          <w:szCs w:val="22"/>
          <w:lang w:val="sk-SK"/>
        </w:rPr>
        <w:t>na</w:t>
      </w:r>
      <w:r w:rsidR="00C33440">
        <w:rPr>
          <w:sz w:val="22"/>
          <w:szCs w:val="22"/>
          <w:lang w:val="sk-SK"/>
        </w:rPr>
        <w:t xml:space="preserve"> </w:t>
      </w:r>
      <w:r w:rsidRPr="00432A3D">
        <w:rPr>
          <w:sz w:val="22"/>
          <w:szCs w:val="22"/>
          <w:lang w:val="sk-SK"/>
        </w:rPr>
        <w:t>hlodavco</w:t>
      </w:r>
      <w:r w:rsidR="00AE2CDB">
        <w:rPr>
          <w:sz w:val="22"/>
          <w:szCs w:val="22"/>
          <w:lang w:val="sk-SK"/>
        </w:rPr>
        <w:t>ch</w:t>
      </w:r>
      <w:r w:rsidRPr="00432A3D">
        <w:rPr>
          <w:sz w:val="22"/>
          <w:szCs w:val="22"/>
          <w:lang w:val="sk-SK"/>
        </w:rPr>
        <w:t>, LD</w:t>
      </w:r>
      <w:r w:rsidRPr="00432A3D">
        <w:rPr>
          <w:sz w:val="22"/>
          <w:szCs w:val="22"/>
          <w:vertAlign w:val="subscript"/>
          <w:lang w:val="sk-SK"/>
        </w:rPr>
        <w:t>50</w:t>
      </w:r>
      <w:r w:rsidRPr="00432A3D">
        <w:rPr>
          <w:sz w:val="22"/>
          <w:szCs w:val="22"/>
          <w:lang w:val="sk-SK"/>
        </w:rPr>
        <w:t xml:space="preserve"> po intravenóznom podaní bol</w:t>
      </w:r>
      <w:r w:rsidR="00AE2CDB">
        <w:rPr>
          <w:sz w:val="22"/>
          <w:szCs w:val="22"/>
          <w:lang w:val="sk-SK"/>
        </w:rPr>
        <w:t>a</w:t>
      </w:r>
      <w:r w:rsidRPr="00432A3D">
        <w:rPr>
          <w:sz w:val="22"/>
          <w:szCs w:val="22"/>
          <w:lang w:val="sk-SK"/>
        </w:rPr>
        <w:t xml:space="preserve"> 18</w:t>
      </w:r>
      <w:r w:rsidR="00D93A2E" w:rsidRPr="00432A3D">
        <w:rPr>
          <w:sz w:val="22"/>
          <w:szCs w:val="22"/>
          <w:lang w:val="sk-SK"/>
        </w:rPr>
        <w:t>-</w:t>
      </w:r>
      <w:r w:rsidRPr="00432A3D">
        <w:rPr>
          <w:sz w:val="22"/>
          <w:szCs w:val="22"/>
          <w:lang w:val="sk-SK"/>
        </w:rPr>
        <w:t xml:space="preserve">30 mg/kg telesnej hmotnosti. V štúdii EKG </w:t>
      </w:r>
      <w:r w:rsidR="00AE2CDB">
        <w:rPr>
          <w:sz w:val="22"/>
          <w:szCs w:val="22"/>
          <w:lang w:val="sk-SK"/>
        </w:rPr>
        <w:t>na</w:t>
      </w:r>
      <w:r w:rsidRPr="00432A3D">
        <w:rPr>
          <w:sz w:val="22"/>
          <w:szCs w:val="22"/>
          <w:lang w:val="sk-SK"/>
        </w:rPr>
        <w:t xml:space="preserve"> pso</w:t>
      </w:r>
      <w:r w:rsidR="00AE2CDB">
        <w:rPr>
          <w:sz w:val="22"/>
          <w:szCs w:val="22"/>
          <w:lang w:val="sk-SK"/>
        </w:rPr>
        <w:t>ch v anestéze</w:t>
      </w:r>
      <w:r w:rsidR="00C33440">
        <w:rPr>
          <w:sz w:val="22"/>
          <w:szCs w:val="22"/>
          <w:lang w:val="sk-SK"/>
        </w:rPr>
        <w:t xml:space="preserve"> intravenózne podávanie 10 mg/</w:t>
      </w:r>
      <w:r w:rsidRPr="00432A3D">
        <w:rPr>
          <w:sz w:val="22"/>
          <w:szCs w:val="22"/>
          <w:lang w:val="sk-SK"/>
        </w:rPr>
        <w:t>kg telesnej hmotnosti pentoxyver</w:t>
      </w:r>
      <w:r w:rsidR="00D93A2E" w:rsidRPr="00432A3D">
        <w:rPr>
          <w:sz w:val="22"/>
          <w:szCs w:val="22"/>
          <w:lang w:val="sk-SK"/>
        </w:rPr>
        <w:t>ínu</w:t>
      </w:r>
      <w:r w:rsidRPr="00432A3D">
        <w:rPr>
          <w:sz w:val="22"/>
          <w:szCs w:val="22"/>
          <w:lang w:val="sk-SK"/>
        </w:rPr>
        <w:t xml:space="preserve"> (báza) viedlo k zníženiu krvného tlaku, </w:t>
      </w:r>
      <w:r w:rsidR="00D93A2E" w:rsidRPr="00432A3D">
        <w:rPr>
          <w:sz w:val="22"/>
          <w:szCs w:val="22"/>
          <w:lang w:val="sk-SK"/>
        </w:rPr>
        <w:t>zatiaľ čo</w:t>
      </w:r>
      <w:r w:rsidRPr="00432A3D">
        <w:rPr>
          <w:sz w:val="22"/>
          <w:szCs w:val="22"/>
          <w:lang w:val="sk-SK"/>
        </w:rPr>
        <w:t xml:space="preserve"> 30 mg/kg telesnej hmotnosti </w:t>
      </w:r>
      <w:r w:rsidR="00D93A2E" w:rsidRPr="00432A3D">
        <w:rPr>
          <w:sz w:val="22"/>
          <w:szCs w:val="22"/>
          <w:lang w:val="sk-SK"/>
        </w:rPr>
        <w:t xml:space="preserve">malo </w:t>
      </w:r>
      <w:r w:rsidRPr="00432A3D">
        <w:rPr>
          <w:sz w:val="22"/>
          <w:szCs w:val="22"/>
          <w:lang w:val="sk-SK"/>
        </w:rPr>
        <w:t>za následok obehové zlyhani</w:t>
      </w:r>
      <w:r w:rsidR="00AE2CDB">
        <w:rPr>
          <w:sz w:val="22"/>
          <w:szCs w:val="22"/>
          <w:lang w:val="sk-SK"/>
        </w:rPr>
        <w:t>e</w:t>
      </w:r>
      <w:r w:rsidRPr="00432A3D">
        <w:rPr>
          <w:sz w:val="22"/>
          <w:szCs w:val="22"/>
          <w:lang w:val="sk-SK"/>
        </w:rPr>
        <w:t>.</w:t>
      </w:r>
    </w:p>
    <w:p w14:paraId="5565E6EB" w14:textId="77777777" w:rsidR="00390B5C" w:rsidRPr="00432A3D" w:rsidRDefault="00390B5C" w:rsidP="00390B5C">
      <w:pPr>
        <w:rPr>
          <w:sz w:val="22"/>
          <w:szCs w:val="22"/>
          <w:lang w:val="sk-SK"/>
        </w:rPr>
      </w:pPr>
    </w:p>
    <w:p w14:paraId="4158B1CB" w14:textId="77777777" w:rsidR="00390B5C" w:rsidRPr="00432A3D" w:rsidRDefault="00390B5C" w:rsidP="00390B5C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Chronická a subchronická toxicita</w:t>
      </w:r>
    </w:p>
    <w:p w14:paraId="02A98C38" w14:textId="77777777" w:rsidR="00390B5C" w:rsidRPr="00432A3D" w:rsidRDefault="00390B5C" w:rsidP="00390B5C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Štúdi</w:t>
      </w:r>
      <w:r w:rsidR="00D93A2E" w:rsidRPr="00432A3D">
        <w:rPr>
          <w:sz w:val="22"/>
          <w:szCs w:val="22"/>
          <w:lang w:val="sk-SK"/>
        </w:rPr>
        <w:t>e</w:t>
      </w:r>
      <w:r w:rsidRPr="00432A3D">
        <w:rPr>
          <w:sz w:val="22"/>
          <w:szCs w:val="22"/>
          <w:lang w:val="sk-SK"/>
        </w:rPr>
        <w:t xml:space="preserve"> subchronickej toxicity </w:t>
      </w:r>
      <w:r w:rsidR="002963FE">
        <w:rPr>
          <w:sz w:val="22"/>
          <w:szCs w:val="22"/>
          <w:lang w:val="sk-SK"/>
        </w:rPr>
        <w:t>na</w:t>
      </w:r>
      <w:r w:rsidRPr="00432A3D">
        <w:rPr>
          <w:sz w:val="22"/>
          <w:szCs w:val="22"/>
          <w:lang w:val="sk-SK"/>
        </w:rPr>
        <w:t xml:space="preserve"> myš</w:t>
      </w:r>
      <w:r w:rsidR="002963FE">
        <w:rPr>
          <w:sz w:val="22"/>
          <w:szCs w:val="22"/>
          <w:lang w:val="sk-SK"/>
        </w:rPr>
        <w:t>iach</w:t>
      </w:r>
      <w:r w:rsidRPr="00432A3D">
        <w:rPr>
          <w:sz w:val="22"/>
          <w:szCs w:val="22"/>
          <w:lang w:val="sk-SK"/>
        </w:rPr>
        <w:t xml:space="preserve"> neodhalili žiadn</w:t>
      </w:r>
      <w:r w:rsidR="00D93A2E" w:rsidRPr="00432A3D">
        <w:rPr>
          <w:sz w:val="22"/>
          <w:szCs w:val="22"/>
          <w:lang w:val="sk-SK"/>
        </w:rPr>
        <w:t>y dôkaz</w:t>
      </w:r>
      <w:r w:rsidRPr="00432A3D">
        <w:rPr>
          <w:sz w:val="22"/>
          <w:szCs w:val="22"/>
          <w:lang w:val="sk-SK"/>
        </w:rPr>
        <w:t xml:space="preserve"> toxických účinkov.</w:t>
      </w:r>
    </w:p>
    <w:p w14:paraId="3D750128" w14:textId="77777777" w:rsidR="00390B5C" w:rsidRPr="00432A3D" w:rsidRDefault="00390B5C" w:rsidP="00390B5C">
      <w:pPr>
        <w:rPr>
          <w:sz w:val="22"/>
          <w:szCs w:val="22"/>
          <w:lang w:val="sk-SK"/>
        </w:rPr>
      </w:pPr>
    </w:p>
    <w:p w14:paraId="4CBA39F1" w14:textId="77777777" w:rsidR="00390B5C" w:rsidRPr="00432A3D" w:rsidRDefault="00390B5C" w:rsidP="00390B5C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Mutagénny a tumor</w:t>
      </w:r>
      <w:r w:rsidR="00432A3D" w:rsidRPr="00432A3D">
        <w:rPr>
          <w:sz w:val="22"/>
          <w:szCs w:val="22"/>
          <w:u w:val="single"/>
          <w:lang w:val="sk-SK"/>
        </w:rPr>
        <w:t>o</w:t>
      </w:r>
      <w:r w:rsidRPr="00432A3D">
        <w:rPr>
          <w:sz w:val="22"/>
          <w:szCs w:val="22"/>
          <w:u w:val="single"/>
          <w:lang w:val="sk-SK"/>
        </w:rPr>
        <w:t>génny potenciál</w:t>
      </w:r>
    </w:p>
    <w:p w14:paraId="1F4DBE4D" w14:textId="77777777" w:rsidR="00390B5C" w:rsidRPr="00432A3D" w:rsidRDefault="00390B5C" w:rsidP="00390B5C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</w:t>
      </w:r>
      <w:r w:rsidR="00432A3D" w:rsidRPr="00432A3D">
        <w:rPr>
          <w:sz w:val="22"/>
          <w:szCs w:val="22"/>
          <w:lang w:val="sk-SK"/>
        </w:rPr>
        <w:t>rín</w:t>
      </w:r>
      <w:r w:rsidRPr="00432A3D">
        <w:rPr>
          <w:sz w:val="22"/>
          <w:szCs w:val="22"/>
          <w:lang w:val="sk-SK"/>
        </w:rPr>
        <w:t xml:space="preserve"> neprešiel žiadnym dôkladn</w:t>
      </w:r>
      <w:r w:rsidR="00432A3D" w:rsidRPr="00432A3D">
        <w:rPr>
          <w:sz w:val="22"/>
          <w:szCs w:val="22"/>
          <w:lang w:val="sk-SK"/>
        </w:rPr>
        <w:t>ým</w:t>
      </w:r>
      <w:r w:rsidRPr="00432A3D">
        <w:rPr>
          <w:sz w:val="22"/>
          <w:szCs w:val="22"/>
          <w:lang w:val="sk-SK"/>
        </w:rPr>
        <w:t xml:space="preserve"> </w:t>
      </w:r>
      <w:r w:rsidR="00432A3D" w:rsidRPr="00432A3D">
        <w:rPr>
          <w:sz w:val="22"/>
          <w:szCs w:val="22"/>
          <w:lang w:val="sk-SK"/>
        </w:rPr>
        <w:t>skúmaním</w:t>
      </w:r>
      <w:r w:rsidRPr="00432A3D">
        <w:rPr>
          <w:sz w:val="22"/>
          <w:szCs w:val="22"/>
          <w:lang w:val="sk-SK"/>
        </w:rPr>
        <w:t xml:space="preserve"> mutag</w:t>
      </w:r>
      <w:r w:rsidR="00432A3D" w:rsidRPr="00432A3D">
        <w:rPr>
          <w:sz w:val="22"/>
          <w:szCs w:val="22"/>
          <w:lang w:val="sk-SK"/>
        </w:rPr>
        <w:t>enit</w:t>
      </w:r>
      <w:r w:rsidR="00432A3D" w:rsidRPr="00A526BC">
        <w:rPr>
          <w:sz w:val="22"/>
          <w:szCs w:val="22"/>
          <w:lang w:val="sk-SK"/>
        </w:rPr>
        <w:t>y</w:t>
      </w:r>
      <w:r w:rsidRPr="00A526BC">
        <w:rPr>
          <w:sz w:val="22"/>
          <w:szCs w:val="22"/>
          <w:lang w:val="sk-SK"/>
        </w:rPr>
        <w:t xml:space="preserve">; </w:t>
      </w:r>
      <w:r w:rsidR="00432A3D" w:rsidRPr="00A526BC">
        <w:rPr>
          <w:sz w:val="22"/>
          <w:szCs w:val="22"/>
          <w:lang w:val="sk-SK"/>
        </w:rPr>
        <w:t xml:space="preserve">test </w:t>
      </w:r>
      <w:r w:rsidRPr="00FA77DF">
        <w:rPr>
          <w:sz w:val="22"/>
          <w:szCs w:val="22"/>
          <w:lang w:val="sk-SK"/>
        </w:rPr>
        <w:t>g</w:t>
      </w:r>
      <w:r w:rsidR="00432A3D" w:rsidRPr="00FA77DF">
        <w:rPr>
          <w:sz w:val="22"/>
          <w:szCs w:val="22"/>
          <w:lang w:val="sk-SK"/>
        </w:rPr>
        <w:t>enetick</w:t>
      </w:r>
      <w:r w:rsidR="00A526BC" w:rsidRPr="00C33440">
        <w:rPr>
          <w:sz w:val="22"/>
          <w:szCs w:val="22"/>
          <w:lang w:val="sk-SK"/>
        </w:rPr>
        <w:t>ých</w:t>
      </w:r>
      <w:r w:rsidR="00A526BC">
        <w:rPr>
          <w:sz w:val="22"/>
          <w:szCs w:val="22"/>
          <w:lang w:val="sk-SK"/>
        </w:rPr>
        <w:t xml:space="preserve"> </w:t>
      </w:r>
      <w:r w:rsidR="00A526BC" w:rsidRPr="00C33440">
        <w:rPr>
          <w:sz w:val="22"/>
          <w:szCs w:val="22"/>
          <w:lang w:val="sk-SK"/>
        </w:rPr>
        <w:t>mutácií</w:t>
      </w:r>
      <w:r w:rsidRPr="00A526BC">
        <w:rPr>
          <w:sz w:val="22"/>
          <w:szCs w:val="22"/>
          <w:lang w:val="sk-SK"/>
        </w:rPr>
        <w:t xml:space="preserve"> </w:t>
      </w:r>
      <w:r w:rsidR="00A526BC" w:rsidRPr="0095794A">
        <w:rPr>
          <w:sz w:val="22"/>
          <w:szCs w:val="22"/>
          <w:lang w:val="sk-SK"/>
        </w:rPr>
        <w:t>na bakté</w:t>
      </w:r>
      <w:r w:rsidR="00A526BC" w:rsidRPr="00C33440">
        <w:rPr>
          <w:sz w:val="22"/>
          <w:szCs w:val="22"/>
          <w:lang w:val="sk-SK"/>
        </w:rPr>
        <w:t>riách</w:t>
      </w:r>
      <w:r w:rsidRPr="00A526BC">
        <w:rPr>
          <w:sz w:val="22"/>
          <w:szCs w:val="22"/>
          <w:lang w:val="sk-SK"/>
        </w:rPr>
        <w:t xml:space="preserve"> bol negatívny. Dlhodobé</w:t>
      </w:r>
      <w:r w:rsidRPr="00432A3D">
        <w:rPr>
          <w:sz w:val="22"/>
          <w:szCs w:val="22"/>
          <w:lang w:val="sk-SK"/>
        </w:rPr>
        <w:t xml:space="preserve"> štúdie na zvieratá</w:t>
      </w:r>
      <w:r w:rsidR="002963FE">
        <w:rPr>
          <w:sz w:val="22"/>
          <w:szCs w:val="22"/>
          <w:lang w:val="sk-SK"/>
        </w:rPr>
        <w:t>ch</w:t>
      </w:r>
      <w:r w:rsidRPr="00432A3D">
        <w:rPr>
          <w:sz w:val="22"/>
          <w:szCs w:val="22"/>
          <w:lang w:val="sk-SK"/>
        </w:rPr>
        <w:t xml:space="preserve"> s ohľadom na </w:t>
      </w:r>
      <w:r w:rsidR="00432A3D" w:rsidRPr="00432A3D">
        <w:rPr>
          <w:sz w:val="22"/>
          <w:szCs w:val="22"/>
          <w:lang w:val="sk-SK"/>
        </w:rPr>
        <w:t>tumorogénny potenciál</w:t>
      </w:r>
      <w:r w:rsidRPr="00432A3D">
        <w:rPr>
          <w:sz w:val="22"/>
          <w:szCs w:val="22"/>
          <w:lang w:val="sk-SK"/>
        </w:rPr>
        <w:t xml:space="preserve"> nie sú k dispozícii.</w:t>
      </w:r>
    </w:p>
    <w:p w14:paraId="048A4B18" w14:textId="77777777" w:rsidR="00390B5C" w:rsidRPr="00432A3D" w:rsidRDefault="00390B5C" w:rsidP="00390B5C">
      <w:pPr>
        <w:rPr>
          <w:sz w:val="22"/>
          <w:szCs w:val="22"/>
          <w:lang w:val="sk-SK"/>
        </w:rPr>
      </w:pPr>
    </w:p>
    <w:p w14:paraId="486F9742" w14:textId="77777777" w:rsidR="00390B5C" w:rsidRPr="00432A3D" w:rsidRDefault="00D93A2E" w:rsidP="00390B5C">
      <w:pPr>
        <w:rPr>
          <w:sz w:val="22"/>
          <w:szCs w:val="22"/>
          <w:u w:val="single"/>
          <w:lang w:val="sk-SK"/>
        </w:rPr>
      </w:pPr>
      <w:r w:rsidRPr="00432A3D">
        <w:rPr>
          <w:sz w:val="22"/>
          <w:szCs w:val="22"/>
          <w:u w:val="single"/>
          <w:lang w:val="sk-SK"/>
        </w:rPr>
        <w:t>R</w:t>
      </w:r>
      <w:r w:rsidR="00390B5C" w:rsidRPr="00432A3D">
        <w:rPr>
          <w:sz w:val="22"/>
          <w:szCs w:val="22"/>
          <w:u w:val="single"/>
          <w:lang w:val="sk-SK"/>
        </w:rPr>
        <w:t>eprodukčná toxicita</w:t>
      </w:r>
    </w:p>
    <w:p w14:paraId="7C0A9A03" w14:textId="77777777" w:rsidR="006C5930" w:rsidRPr="00C33440" w:rsidRDefault="00390B5C" w:rsidP="00390B5C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Pentoxyver</w:t>
      </w:r>
      <w:r w:rsidR="00432A3D">
        <w:rPr>
          <w:sz w:val="22"/>
          <w:szCs w:val="22"/>
          <w:lang w:val="sk-SK"/>
        </w:rPr>
        <w:t>ín</w:t>
      </w:r>
      <w:r w:rsidRPr="00432A3D">
        <w:rPr>
          <w:sz w:val="22"/>
          <w:szCs w:val="22"/>
          <w:lang w:val="sk-SK"/>
        </w:rPr>
        <w:t xml:space="preserve"> bol nedostatočne skúmaný vzhľadom na jeho vlastnosti reprodukčnej toxicity. Nie je možné </w:t>
      </w:r>
      <w:r w:rsidR="00432A3D">
        <w:rPr>
          <w:sz w:val="22"/>
          <w:szCs w:val="22"/>
          <w:lang w:val="sk-SK"/>
        </w:rPr>
        <w:t>urobiť</w:t>
      </w:r>
      <w:r w:rsidRPr="00432A3D">
        <w:rPr>
          <w:sz w:val="22"/>
          <w:szCs w:val="22"/>
          <w:lang w:val="sk-SK"/>
        </w:rPr>
        <w:t xml:space="preserve"> spoľahlivé </w:t>
      </w:r>
      <w:r w:rsidR="00432A3D">
        <w:rPr>
          <w:sz w:val="22"/>
          <w:szCs w:val="22"/>
          <w:lang w:val="sk-SK"/>
        </w:rPr>
        <w:t>závery</w:t>
      </w:r>
      <w:r w:rsidRPr="00432A3D">
        <w:rPr>
          <w:sz w:val="22"/>
          <w:szCs w:val="22"/>
          <w:lang w:val="sk-SK"/>
        </w:rPr>
        <w:t xml:space="preserve"> o ak</w:t>
      </w:r>
      <w:r w:rsidR="00432A3D">
        <w:rPr>
          <w:sz w:val="22"/>
          <w:szCs w:val="22"/>
          <w:lang w:val="sk-SK"/>
        </w:rPr>
        <w:t>om</w:t>
      </w:r>
      <w:r w:rsidRPr="00432A3D">
        <w:rPr>
          <w:sz w:val="22"/>
          <w:szCs w:val="22"/>
          <w:lang w:val="sk-SK"/>
        </w:rPr>
        <w:t>koľvek teratogénn</w:t>
      </w:r>
      <w:r w:rsidR="00432A3D">
        <w:rPr>
          <w:sz w:val="22"/>
          <w:szCs w:val="22"/>
          <w:lang w:val="sk-SK"/>
        </w:rPr>
        <w:t>om</w:t>
      </w:r>
      <w:r w:rsidRPr="00432A3D">
        <w:rPr>
          <w:sz w:val="22"/>
          <w:szCs w:val="22"/>
          <w:lang w:val="sk-SK"/>
        </w:rPr>
        <w:t xml:space="preserve"> potenciál</w:t>
      </w:r>
      <w:r w:rsidR="00432A3D">
        <w:rPr>
          <w:sz w:val="22"/>
          <w:szCs w:val="22"/>
          <w:lang w:val="sk-SK"/>
        </w:rPr>
        <w:t>i</w:t>
      </w:r>
      <w:r w:rsidRPr="00432A3D">
        <w:rPr>
          <w:sz w:val="22"/>
          <w:szCs w:val="22"/>
          <w:lang w:val="sk-SK"/>
        </w:rPr>
        <w:t xml:space="preserve">, pretože dostupné štúdie neobsahujú žiadne zodpovedajúce </w:t>
      </w:r>
      <w:r w:rsidR="00432A3D">
        <w:rPr>
          <w:sz w:val="22"/>
          <w:szCs w:val="22"/>
          <w:lang w:val="sk-SK"/>
        </w:rPr>
        <w:t>skúmanie</w:t>
      </w:r>
      <w:r w:rsidRPr="00432A3D">
        <w:rPr>
          <w:sz w:val="22"/>
          <w:szCs w:val="22"/>
          <w:lang w:val="sk-SK"/>
        </w:rPr>
        <w:t xml:space="preserve">. </w:t>
      </w:r>
      <w:r w:rsidR="00432A3D">
        <w:rPr>
          <w:sz w:val="22"/>
          <w:szCs w:val="22"/>
          <w:lang w:val="sk-SK"/>
        </w:rPr>
        <w:t>Na základe najcitlivejších</w:t>
      </w:r>
      <w:r w:rsidRPr="00432A3D">
        <w:rPr>
          <w:sz w:val="22"/>
          <w:szCs w:val="22"/>
          <w:lang w:val="sk-SK"/>
        </w:rPr>
        <w:t xml:space="preserve"> druhov (myš</w:t>
      </w:r>
      <w:r w:rsidR="00432A3D">
        <w:rPr>
          <w:sz w:val="22"/>
          <w:szCs w:val="22"/>
          <w:lang w:val="sk-SK"/>
        </w:rPr>
        <w:t>i</w:t>
      </w:r>
      <w:r w:rsidRPr="00432A3D">
        <w:rPr>
          <w:sz w:val="22"/>
          <w:szCs w:val="22"/>
          <w:lang w:val="sk-SK"/>
        </w:rPr>
        <w:t xml:space="preserve">), </w:t>
      </w:r>
      <w:r w:rsidR="00432A3D">
        <w:rPr>
          <w:sz w:val="22"/>
          <w:szCs w:val="22"/>
          <w:lang w:val="sk-SK"/>
        </w:rPr>
        <w:t>m</w:t>
      </w:r>
      <w:r w:rsidR="00432A3D" w:rsidRPr="00432A3D">
        <w:rPr>
          <w:sz w:val="22"/>
          <w:szCs w:val="22"/>
          <w:lang w:val="sk-SK"/>
        </w:rPr>
        <w:t xml:space="preserve">ožno predpokladať </w:t>
      </w:r>
      <w:r w:rsidRPr="00432A3D">
        <w:rPr>
          <w:sz w:val="22"/>
          <w:szCs w:val="22"/>
          <w:lang w:val="sk-SK"/>
        </w:rPr>
        <w:t>úroveň dávk</w:t>
      </w:r>
      <w:r w:rsidR="00432A3D">
        <w:rPr>
          <w:sz w:val="22"/>
          <w:szCs w:val="22"/>
          <w:lang w:val="sk-SK"/>
        </w:rPr>
        <w:t>y</w:t>
      </w:r>
      <w:r w:rsidR="00A526BC">
        <w:rPr>
          <w:sz w:val="22"/>
          <w:szCs w:val="22"/>
          <w:lang w:val="sk-SK"/>
        </w:rPr>
        <w:t xml:space="preserve"> bez pozorovaného nepriaznivého účinku</w:t>
      </w:r>
      <w:r w:rsidRPr="00432A3D">
        <w:rPr>
          <w:sz w:val="22"/>
          <w:szCs w:val="22"/>
          <w:lang w:val="sk-SK"/>
        </w:rPr>
        <w:t xml:space="preserve"> pre </w:t>
      </w:r>
      <w:r w:rsidR="00432A3D">
        <w:rPr>
          <w:sz w:val="22"/>
          <w:szCs w:val="22"/>
          <w:lang w:val="sk-SK"/>
        </w:rPr>
        <w:t>iné</w:t>
      </w:r>
      <w:r w:rsidRPr="00432A3D">
        <w:rPr>
          <w:sz w:val="22"/>
          <w:szCs w:val="22"/>
          <w:lang w:val="sk-SK"/>
        </w:rPr>
        <w:t xml:space="preserve"> embryotoxické účinky 10 mg/kg telesnej hmotnosti </w:t>
      </w:r>
      <w:r w:rsidR="00432A3D">
        <w:rPr>
          <w:sz w:val="22"/>
          <w:szCs w:val="22"/>
          <w:lang w:val="sk-SK"/>
        </w:rPr>
        <w:t>n</w:t>
      </w:r>
      <w:r w:rsidRPr="00432A3D">
        <w:rPr>
          <w:sz w:val="22"/>
          <w:szCs w:val="22"/>
          <w:lang w:val="sk-SK"/>
        </w:rPr>
        <w:t>a deň.</w:t>
      </w:r>
    </w:p>
    <w:p w14:paraId="3DC35987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0A4E7460" w14:textId="77777777" w:rsidR="00D93A2E" w:rsidRPr="00432A3D" w:rsidRDefault="00D93A2E" w:rsidP="00555500">
      <w:pPr>
        <w:rPr>
          <w:b/>
          <w:sz w:val="22"/>
          <w:szCs w:val="22"/>
          <w:lang w:val="sk-SK"/>
        </w:rPr>
      </w:pPr>
    </w:p>
    <w:p w14:paraId="7ED342AA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6. </w:t>
      </w:r>
      <w:r w:rsidRPr="00432A3D">
        <w:rPr>
          <w:b/>
          <w:sz w:val="22"/>
          <w:szCs w:val="22"/>
          <w:lang w:val="sk-SK"/>
        </w:rPr>
        <w:tab/>
        <w:t>FARMACEUTICKÉ INFORMÁCIE</w:t>
      </w:r>
    </w:p>
    <w:p w14:paraId="09B17204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</w:p>
    <w:p w14:paraId="776FB979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6.1 </w:t>
      </w:r>
      <w:r w:rsidRPr="00432A3D">
        <w:rPr>
          <w:b/>
          <w:sz w:val="22"/>
          <w:szCs w:val="22"/>
          <w:lang w:val="sk-SK"/>
        </w:rPr>
        <w:tab/>
        <w:t>Zoznam pomocných látok</w:t>
      </w:r>
    </w:p>
    <w:p w14:paraId="142B55BD" w14:textId="77777777" w:rsidR="006C5930" w:rsidRPr="00432A3D" w:rsidRDefault="006C5930" w:rsidP="00555500">
      <w:pPr>
        <w:rPr>
          <w:sz w:val="22"/>
          <w:szCs w:val="22"/>
          <w:lang w:val="sk-SK"/>
        </w:rPr>
      </w:pPr>
    </w:p>
    <w:p w14:paraId="5D84F406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propylénglykol</w:t>
      </w:r>
    </w:p>
    <w:p w14:paraId="50926524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sorbitol, nekryštalizujúci roztok 70%</w:t>
      </w:r>
    </w:p>
    <w:p w14:paraId="1B3F038D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glycerol (85%)</w:t>
      </w:r>
    </w:p>
    <w:p w14:paraId="5B77FA29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sacharín, sodná soľ</w:t>
      </w:r>
    </w:p>
    <w:p w14:paraId="24C4CABE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metylparahydroxybenzoát</w:t>
      </w:r>
    </w:p>
    <w:p w14:paraId="2CA29851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propylparahydroxybenzoát</w:t>
      </w:r>
    </w:p>
    <w:p w14:paraId="74BA253A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kyselina citrónová, monohydrát</w:t>
      </w:r>
    </w:p>
    <w:p w14:paraId="24331F0D" w14:textId="3B2C8E3B" w:rsidR="00D72E6E" w:rsidRPr="00432A3D" w:rsidRDefault="00D72E6E" w:rsidP="00555500">
      <w:pPr>
        <w:rPr>
          <w:sz w:val="22"/>
          <w:szCs w:val="22"/>
          <w:lang w:val="sk-SK"/>
        </w:rPr>
      </w:pPr>
      <w:proofErr w:type="spellStart"/>
      <w:r w:rsidRPr="00432A3D">
        <w:rPr>
          <w:sz w:val="22"/>
          <w:szCs w:val="22"/>
          <w:lang w:val="sk-SK"/>
        </w:rPr>
        <w:t>citr</w:t>
      </w:r>
      <w:r w:rsidR="00223262">
        <w:rPr>
          <w:sz w:val="22"/>
          <w:szCs w:val="22"/>
          <w:lang w:val="sk-SK"/>
        </w:rPr>
        <w:t>ó</w:t>
      </w:r>
      <w:r w:rsidRPr="00432A3D">
        <w:rPr>
          <w:sz w:val="22"/>
          <w:szCs w:val="22"/>
          <w:lang w:val="sk-SK"/>
        </w:rPr>
        <w:t>nan</w:t>
      </w:r>
      <w:proofErr w:type="spellEnd"/>
      <w:r w:rsidRPr="00432A3D">
        <w:rPr>
          <w:sz w:val="22"/>
          <w:szCs w:val="22"/>
          <w:lang w:val="sk-SK"/>
        </w:rPr>
        <w:t xml:space="preserve"> sodný</w:t>
      </w:r>
    </w:p>
    <w:p w14:paraId="583B0EA9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jahodová aróma</w:t>
      </w:r>
    </w:p>
    <w:p w14:paraId="6CAE5A89" w14:textId="77777777" w:rsidR="00D72E6E" w:rsidRPr="00432A3D" w:rsidRDefault="00D72E6E" w:rsidP="00555500">
      <w:pPr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voda, čistená</w:t>
      </w:r>
    </w:p>
    <w:p w14:paraId="77D41E3F" w14:textId="6BBAAC76" w:rsidR="006C5930" w:rsidRDefault="006C5930" w:rsidP="00555500">
      <w:pPr>
        <w:rPr>
          <w:b/>
          <w:sz w:val="22"/>
          <w:szCs w:val="22"/>
          <w:lang w:val="sk-SK"/>
        </w:rPr>
      </w:pPr>
    </w:p>
    <w:p w14:paraId="737724B3" w14:textId="77777777" w:rsidR="001A21B1" w:rsidRPr="00432A3D" w:rsidRDefault="001A21B1" w:rsidP="00555500">
      <w:pPr>
        <w:rPr>
          <w:b/>
          <w:sz w:val="22"/>
          <w:szCs w:val="22"/>
          <w:lang w:val="sk-SK"/>
        </w:rPr>
      </w:pPr>
    </w:p>
    <w:p w14:paraId="1F99470F" w14:textId="77777777" w:rsidR="006C5930" w:rsidRPr="00432A3D" w:rsidRDefault="006C5930" w:rsidP="00555500">
      <w:pPr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lastRenderedPageBreak/>
        <w:t xml:space="preserve">6.2 </w:t>
      </w:r>
      <w:r w:rsidRPr="00432A3D">
        <w:rPr>
          <w:b/>
          <w:sz w:val="22"/>
          <w:szCs w:val="22"/>
          <w:lang w:val="sk-SK"/>
        </w:rPr>
        <w:tab/>
        <w:t>Inkompatibility</w:t>
      </w:r>
    </w:p>
    <w:p w14:paraId="5647BAC7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18D54434" w14:textId="77777777" w:rsidR="006C5930" w:rsidRPr="00432A3D" w:rsidRDefault="00920A43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Neaplikovateľné.</w:t>
      </w:r>
    </w:p>
    <w:p w14:paraId="48A6458C" w14:textId="4AFCF223" w:rsidR="006C5930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64E1FA62" w14:textId="77777777" w:rsidR="001A21B1" w:rsidRPr="00432A3D" w:rsidRDefault="001A21B1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2DC6F0B7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6.3 </w:t>
      </w:r>
      <w:r w:rsidRPr="00432A3D">
        <w:rPr>
          <w:b/>
          <w:sz w:val="22"/>
          <w:szCs w:val="22"/>
          <w:lang w:val="sk-SK"/>
        </w:rPr>
        <w:tab/>
        <w:t>Čas použiteľnosti</w:t>
      </w:r>
    </w:p>
    <w:p w14:paraId="440D62B0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508FDB58" w14:textId="77777777" w:rsidR="006C5930" w:rsidRPr="00432A3D" w:rsidRDefault="003373C9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3</w:t>
      </w:r>
      <w:r w:rsidR="00920A43" w:rsidRPr="00432A3D">
        <w:rPr>
          <w:sz w:val="22"/>
          <w:szCs w:val="22"/>
          <w:lang w:val="sk-SK"/>
        </w:rPr>
        <w:t xml:space="preserve"> roky</w:t>
      </w:r>
    </w:p>
    <w:p w14:paraId="39DE9DE7" w14:textId="77777777" w:rsidR="00D72E6E" w:rsidRPr="00432A3D" w:rsidRDefault="00D72E6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2C5C8614" w14:textId="77777777" w:rsidR="00D72E6E" w:rsidRPr="00432A3D" w:rsidRDefault="00D72E6E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Po prvom otvorení fľaše: 1 rok</w:t>
      </w:r>
    </w:p>
    <w:p w14:paraId="74907AF7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65CA3D6E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6.4 </w:t>
      </w:r>
      <w:r w:rsidRPr="00432A3D">
        <w:rPr>
          <w:b/>
          <w:sz w:val="22"/>
          <w:szCs w:val="22"/>
          <w:lang w:val="sk-SK"/>
        </w:rPr>
        <w:tab/>
        <w:t>Špeciálne upozornenia na uchovávanie</w:t>
      </w:r>
    </w:p>
    <w:p w14:paraId="1AA38DCA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0F833648" w14:textId="77777777" w:rsidR="006C5930" w:rsidRPr="00432A3D" w:rsidRDefault="00920A43" w:rsidP="00555500">
      <w:pPr>
        <w:pStyle w:val="Zkladntext"/>
        <w:spacing w:before="0"/>
        <w:jc w:val="left"/>
        <w:rPr>
          <w:sz w:val="22"/>
          <w:lang w:val="sk-SK"/>
        </w:rPr>
      </w:pPr>
      <w:r w:rsidRPr="00432A3D">
        <w:rPr>
          <w:sz w:val="22"/>
          <w:lang w:val="sk-SK"/>
        </w:rPr>
        <w:t>Tento liek nevyžaduje žiadne zvláštne podmienky na uchovávanie.</w:t>
      </w:r>
    </w:p>
    <w:p w14:paraId="37C62EF7" w14:textId="77777777" w:rsidR="00920A43" w:rsidRPr="00432A3D" w:rsidRDefault="00920A43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49048628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6.5</w:t>
      </w:r>
      <w:r w:rsidRPr="00432A3D">
        <w:rPr>
          <w:b/>
          <w:sz w:val="22"/>
          <w:szCs w:val="22"/>
          <w:lang w:val="sk-SK"/>
        </w:rPr>
        <w:tab/>
        <w:t>Druh obalu a obsah balenia</w:t>
      </w:r>
    </w:p>
    <w:p w14:paraId="4D9B90DC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64112A13" w14:textId="77777777" w:rsidR="00D72E6E" w:rsidRPr="00432A3D" w:rsidRDefault="00D72E6E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  <w:r w:rsidRPr="00432A3D">
        <w:rPr>
          <w:bCs/>
          <w:sz w:val="22"/>
          <w:szCs w:val="22"/>
          <w:shd w:val="clear" w:color="auto" w:fill="FFFFFF"/>
          <w:lang w:val="sk-SK"/>
        </w:rPr>
        <w:t xml:space="preserve">Sklenená fľaša z jantárového skla s uzáverom so závitom bezpečným pre deti. </w:t>
      </w:r>
      <w:r w:rsidR="00390B5C" w:rsidRPr="00432A3D">
        <w:rPr>
          <w:bCs/>
          <w:sz w:val="22"/>
          <w:szCs w:val="22"/>
          <w:shd w:val="clear" w:color="auto" w:fill="FFFFFF"/>
          <w:lang w:val="sk-SK"/>
        </w:rPr>
        <w:t>Priložený je d</w:t>
      </w:r>
      <w:r w:rsidRPr="00432A3D">
        <w:rPr>
          <w:bCs/>
          <w:sz w:val="22"/>
          <w:szCs w:val="22"/>
          <w:shd w:val="clear" w:color="auto" w:fill="FFFFFF"/>
          <w:lang w:val="sk-SK"/>
        </w:rPr>
        <w:t>ávkovací pohár vyrobený z polypropylénu a dávkovacia pipeta (</w:t>
      </w:r>
      <w:r w:rsidR="005331A3">
        <w:rPr>
          <w:bCs/>
          <w:sz w:val="22"/>
          <w:szCs w:val="22"/>
          <w:shd w:val="clear" w:color="auto" w:fill="FFFFFF"/>
          <w:lang w:val="sk-SK"/>
        </w:rPr>
        <w:t xml:space="preserve">hlava </w:t>
      </w:r>
      <w:r w:rsidR="00390B5C" w:rsidRPr="00432A3D">
        <w:rPr>
          <w:bCs/>
          <w:sz w:val="22"/>
          <w:szCs w:val="22"/>
          <w:shd w:val="clear" w:color="auto" w:fill="FFFFFF"/>
          <w:lang w:val="sk-SK"/>
        </w:rPr>
        <w:t>piest</w:t>
      </w:r>
      <w:r w:rsidR="005331A3">
        <w:rPr>
          <w:bCs/>
          <w:sz w:val="22"/>
          <w:szCs w:val="22"/>
          <w:shd w:val="clear" w:color="auto" w:fill="FFFFFF"/>
          <w:lang w:val="sk-SK"/>
        </w:rPr>
        <w:t>u</w:t>
      </w:r>
      <w:r w:rsidR="00390B5C" w:rsidRPr="00432A3D">
        <w:rPr>
          <w:bCs/>
          <w:sz w:val="22"/>
          <w:szCs w:val="22"/>
          <w:shd w:val="clear" w:color="auto" w:fill="FFFFFF"/>
          <w:lang w:val="sk-SK"/>
        </w:rPr>
        <w:t xml:space="preserve"> a </w:t>
      </w:r>
      <w:r w:rsidR="005331A3">
        <w:rPr>
          <w:bCs/>
          <w:sz w:val="22"/>
          <w:szCs w:val="22"/>
          <w:shd w:val="clear" w:color="auto" w:fill="FFFFFF"/>
          <w:lang w:val="sk-SK"/>
        </w:rPr>
        <w:t>valec</w:t>
      </w:r>
      <w:r w:rsidR="00390B5C" w:rsidRPr="00432A3D">
        <w:rPr>
          <w:bCs/>
          <w:sz w:val="22"/>
          <w:szCs w:val="22"/>
          <w:shd w:val="clear" w:color="auto" w:fill="FFFFFF"/>
          <w:lang w:val="sk-SK"/>
        </w:rPr>
        <w:t xml:space="preserve"> sú vyrobené z LDPE, piest je vyroben</w:t>
      </w:r>
      <w:r w:rsidR="007F33C3">
        <w:rPr>
          <w:bCs/>
          <w:sz w:val="22"/>
          <w:szCs w:val="22"/>
          <w:shd w:val="clear" w:color="auto" w:fill="FFFFFF"/>
          <w:lang w:val="sk-SK"/>
        </w:rPr>
        <w:t>ý</w:t>
      </w:r>
      <w:r w:rsidR="00390B5C" w:rsidRPr="00432A3D">
        <w:rPr>
          <w:bCs/>
          <w:sz w:val="22"/>
          <w:szCs w:val="22"/>
          <w:shd w:val="clear" w:color="auto" w:fill="FFFFFF"/>
          <w:lang w:val="sk-SK"/>
        </w:rPr>
        <w:t xml:space="preserve"> z polystyrénu) (certifikované zdravotnícke pomôcky so značkou CE).</w:t>
      </w:r>
    </w:p>
    <w:p w14:paraId="01881929" w14:textId="77777777" w:rsidR="00390B5C" w:rsidRPr="00432A3D" w:rsidRDefault="00390B5C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</w:p>
    <w:p w14:paraId="5D39EFD7" w14:textId="77777777" w:rsidR="00D72E6E" w:rsidRPr="00432A3D" w:rsidRDefault="00390B5C" w:rsidP="00555500">
      <w:pPr>
        <w:pStyle w:val="Zkladntext"/>
        <w:spacing w:before="0"/>
        <w:jc w:val="left"/>
        <w:rPr>
          <w:bCs/>
          <w:sz w:val="22"/>
          <w:szCs w:val="22"/>
          <w:shd w:val="clear" w:color="auto" w:fill="FFFFFF"/>
          <w:lang w:val="sk-SK"/>
        </w:rPr>
      </w:pPr>
      <w:r w:rsidRPr="00432A3D">
        <w:rPr>
          <w:bCs/>
          <w:sz w:val="22"/>
          <w:szCs w:val="22"/>
          <w:shd w:val="clear" w:color="auto" w:fill="FFFFFF"/>
          <w:lang w:val="sk-SK"/>
        </w:rPr>
        <w:t>Veľkosť balenia: 100 ml perorálneho roztoku.</w:t>
      </w:r>
    </w:p>
    <w:p w14:paraId="12B302EC" w14:textId="77777777" w:rsidR="004B5805" w:rsidRPr="00432A3D" w:rsidRDefault="004B5805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7883C151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>6.6</w:t>
      </w:r>
      <w:r w:rsidRPr="00432A3D">
        <w:rPr>
          <w:b/>
          <w:bCs/>
          <w:sz w:val="22"/>
          <w:szCs w:val="22"/>
          <w:lang w:val="sk-SK"/>
        </w:rPr>
        <w:tab/>
        <w:t xml:space="preserve">Špeciálne opatrenia na likvidáciu </w:t>
      </w:r>
      <w:r w:rsidRPr="00432A3D">
        <w:rPr>
          <w:b/>
          <w:sz w:val="22"/>
          <w:szCs w:val="22"/>
          <w:lang w:val="sk-SK"/>
        </w:rPr>
        <w:t>a iné zaobchádzanie s liekom</w:t>
      </w:r>
    </w:p>
    <w:p w14:paraId="719C395B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11515EDC" w14:textId="77777777" w:rsidR="00B90867" w:rsidRPr="00432A3D" w:rsidRDefault="00B90867" w:rsidP="00B90867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Všetok nepoužitý liek alebo odpad vzniknutý z lieku sa má zlikvidovať v súlade s národnými požiadavkami.</w:t>
      </w:r>
    </w:p>
    <w:p w14:paraId="79B0C8B4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0E1096BB" w14:textId="77777777" w:rsidR="00B90867" w:rsidRPr="00432A3D" w:rsidRDefault="00B90867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2D7348CB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7. </w:t>
      </w:r>
      <w:r w:rsidRPr="00432A3D">
        <w:rPr>
          <w:b/>
          <w:sz w:val="22"/>
          <w:szCs w:val="22"/>
          <w:lang w:val="sk-SK"/>
        </w:rPr>
        <w:tab/>
        <w:t>DRŽITEĽ ROZHODNUTIA O REGISTRÁCII</w:t>
      </w:r>
    </w:p>
    <w:p w14:paraId="3ABC6AD0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695A89F2" w14:textId="77777777" w:rsidR="006C5930" w:rsidRPr="00432A3D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STADA Arzneimittel AG</w:t>
      </w:r>
    </w:p>
    <w:p w14:paraId="516B07B1" w14:textId="77777777" w:rsidR="00390B5C" w:rsidRPr="00432A3D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Stadastrasse 2-18</w:t>
      </w:r>
    </w:p>
    <w:p w14:paraId="1212F808" w14:textId="77777777" w:rsidR="00390B5C" w:rsidRPr="00432A3D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61118 Bad Vilbel</w:t>
      </w:r>
    </w:p>
    <w:p w14:paraId="7CC1FF81" w14:textId="77777777" w:rsidR="00390B5C" w:rsidRPr="00432A3D" w:rsidRDefault="00390B5C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432A3D">
        <w:rPr>
          <w:sz w:val="22"/>
          <w:szCs w:val="22"/>
          <w:lang w:val="sk-SK"/>
        </w:rPr>
        <w:t>Nemecko</w:t>
      </w:r>
    </w:p>
    <w:p w14:paraId="3973E556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2E31D641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48F5566D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8. </w:t>
      </w:r>
      <w:r w:rsidRPr="00432A3D">
        <w:rPr>
          <w:b/>
          <w:sz w:val="22"/>
          <w:szCs w:val="22"/>
          <w:lang w:val="sk-SK"/>
        </w:rPr>
        <w:tab/>
        <w:t>REGISTRAČNÉ ČÍSLO</w:t>
      </w:r>
    </w:p>
    <w:p w14:paraId="07017323" w14:textId="77777777" w:rsidR="006C5930" w:rsidRPr="00432A3D" w:rsidRDefault="006C5930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</w:p>
    <w:p w14:paraId="5DAAA987" w14:textId="77777777" w:rsidR="004B5805" w:rsidRDefault="000E28A5" w:rsidP="00555500">
      <w:pPr>
        <w:pStyle w:val="Zkladntext"/>
        <w:spacing w:before="0"/>
        <w:jc w:val="left"/>
        <w:rPr>
          <w:sz w:val="22"/>
          <w:szCs w:val="22"/>
          <w:lang w:val="sk-SK"/>
        </w:rPr>
      </w:pPr>
      <w:r w:rsidRPr="000E28A5">
        <w:rPr>
          <w:sz w:val="22"/>
          <w:szCs w:val="22"/>
          <w:lang w:val="sk-SK"/>
        </w:rPr>
        <w:t>36/0036/17-S</w:t>
      </w:r>
    </w:p>
    <w:p w14:paraId="77369980" w14:textId="77777777" w:rsidR="00117CE2" w:rsidRPr="00432A3D" w:rsidRDefault="00117CE2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04ABAE34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4946A72E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9. </w:t>
      </w:r>
      <w:r w:rsidRPr="00432A3D">
        <w:rPr>
          <w:b/>
          <w:sz w:val="22"/>
          <w:szCs w:val="22"/>
          <w:lang w:val="sk-SK"/>
        </w:rPr>
        <w:tab/>
        <w:t>DÁTUM PRVEJ REGISTRÁCIE/PREDĹŽENIA REGISTRÁCIE</w:t>
      </w:r>
    </w:p>
    <w:p w14:paraId="36886295" w14:textId="77777777" w:rsidR="006C5930" w:rsidRPr="00432A3D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</w:p>
    <w:p w14:paraId="293AC3EC" w14:textId="77777777" w:rsidR="006C5930" w:rsidRPr="00432A3D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  <w:r w:rsidRPr="00432A3D">
        <w:rPr>
          <w:bCs/>
          <w:sz w:val="22"/>
          <w:szCs w:val="22"/>
          <w:lang w:val="sk-SK"/>
        </w:rPr>
        <w:t xml:space="preserve">Dátum prvej registrácie: </w:t>
      </w:r>
      <w:r w:rsidR="00700647">
        <w:rPr>
          <w:bCs/>
          <w:sz w:val="22"/>
          <w:szCs w:val="22"/>
          <w:lang w:val="sk-SK"/>
        </w:rPr>
        <w:t>7. februára 2017</w:t>
      </w:r>
    </w:p>
    <w:p w14:paraId="4E7B0DC0" w14:textId="77777777" w:rsidR="006C5930" w:rsidRPr="00432A3D" w:rsidRDefault="006C5930" w:rsidP="00555500">
      <w:pPr>
        <w:pStyle w:val="Zkladntext"/>
        <w:spacing w:before="0"/>
        <w:jc w:val="left"/>
        <w:rPr>
          <w:bCs/>
          <w:sz w:val="22"/>
          <w:szCs w:val="22"/>
          <w:lang w:val="sk-SK"/>
        </w:rPr>
      </w:pPr>
    </w:p>
    <w:p w14:paraId="61CB507F" w14:textId="77777777" w:rsidR="006C5930" w:rsidRPr="00432A3D" w:rsidRDefault="006C5930" w:rsidP="00555500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4FDBF87E" w14:textId="77777777" w:rsidR="006C5930" w:rsidRPr="00432A3D" w:rsidRDefault="006C5930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 w:rsidRPr="00432A3D">
        <w:rPr>
          <w:b/>
          <w:sz w:val="22"/>
          <w:szCs w:val="22"/>
          <w:lang w:val="sk-SK"/>
        </w:rPr>
        <w:t xml:space="preserve">10. </w:t>
      </w:r>
      <w:r w:rsidRPr="00432A3D">
        <w:rPr>
          <w:b/>
          <w:sz w:val="22"/>
          <w:szCs w:val="22"/>
          <w:lang w:val="sk-SK"/>
        </w:rPr>
        <w:tab/>
        <w:t xml:space="preserve">DÁTUM REVÍZIE TEXTU </w:t>
      </w:r>
    </w:p>
    <w:p w14:paraId="44D8EA3E" w14:textId="77777777" w:rsidR="007419F4" w:rsidRDefault="007419F4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</w:p>
    <w:p w14:paraId="02818721" w14:textId="734A458D" w:rsidR="00DC0BD6" w:rsidRDefault="001A21B1" w:rsidP="004B5805">
      <w:pPr>
        <w:pStyle w:val="Zkladntext"/>
        <w:spacing w:before="0"/>
        <w:jc w:val="left"/>
        <w:rPr>
          <w:b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Február 2021</w:t>
      </w:r>
    </w:p>
    <w:p w14:paraId="3E29A2E7" w14:textId="77777777" w:rsidR="004F08FC" w:rsidRPr="00815E83" w:rsidRDefault="004F08FC" w:rsidP="008228BE">
      <w:pPr>
        <w:pStyle w:val="Zkladntext"/>
        <w:spacing w:before="0"/>
        <w:jc w:val="left"/>
        <w:rPr>
          <w:sz w:val="22"/>
          <w:szCs w:val="22"/>
          <w:lang w:val="sk-SK"/>
        </w:rPr>
      </w:pPr>
    </w:p>
    <w:sectPr w:rsidR="004F08FC" w:rsidRPr="00815E83" w:rsidSect="00F20F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A8179" w14:textId="77777777" w:rsidR="00253757" w:rsidRDefault="00253757">
      <w:r>
        <w:separator/>
      </w:r>
    </w:p>
  </w:endnote>
  <w:endnote w:type="continuationSeparator" w:id="0">
    <w:p w14:paraId="11C1A4D6" w14:textId="77777777" w:rsidR="00253757" w:rsidRDefault="002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373EC" w14:textId="77777777" w:rsidR="006C5930" w:rsidRDefault="006C593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F02E207" w14:textId="77777777" w:rsidR="006C5930" w:rsidRDefault="006C59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5CF4" w14:textId="77777777" w:rsidR="006C5930" w:rsidRPr="005608B7" w:rsidRDefault="006C5930">
    <w:pPr>
      <w:pStyle w:val="Pta"/>
      <w:jc w:val="center"/>
      <w:rPr>
        <w:sz w:val="18"/>
        <w:szCs w:val="18"/>
      </w:rPr>
    </w:pPr>
    <w:r w:rsidRPr="00DC7D56">
      <w:rPr>
        <w:rStyle w:val="slostrany"/>
        <w:sz w:val="18"/>
        <w:szCs w:val="18"/>
      </w:rPr>
      <w:fldChar w:fldCharType="begin"/>
    </w:r>
    <w:r w:rsidRPr="005608B7">
      <w:rPr>
        <w:rStyle w:val="slostrany"/>
        <w:sz w:val="18"/>
        <w:szCs w:val="18"/>
      </w:rPr>
      <w:instrText xml:space="preserve"> PAGE </w:instrText>
    </w:r>
    <w:r w:rsidRPr="00DC7D56">
      <w:rPr>
        <w:rStyle w:val="slostrany"/>
        <w:sz w:val="18"/>
        <w:szCs w:val="18"/>
      </w:rPr>
      <w:fldChar w:fldCharType="separate"/>
    </w:r>
    <w:r w:rsidR="00E95360">
      <w:rPr>
        <w:rStyle w:val="slostrany"/>
        <w:noProof/>
        <w:sz w:val="18"/>
        <w:szCs w:val="18"/>
      </w:rPr>
      <w:t>7</w:t>
    </w:r>
    <w:r w:rsidRPr="00DC7D56">
      <w:rPr>
        <w:rStyle w:val="slostra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59C0" w14:textId="77777777" w:rsidR="00003022" w:rsidRPr="00003022" w:rsidRDefault="00003022">
    <w:pPr>
      <w:pStyle w:val="Pta"/>
      <w:jc w:val="center"/>
      <w:rPr>
        <w:sz w:val="18"/>
        <w:szCs w:val="18"/>
      </w:rPr>
    </w:pPr>
    <w:r w:rsidRPr="00003022">
      <w:rPr>
        <w:sz w:val="18"/>
        <w:szCs w:val="18"/>
      </w:rPr>
      <w:fldChar w:fldCharType="begin"/>
    </w:r>
    <w:r w:rsidRPr="00003022">
      <w:rPr>
        <w:sz w:val="18"/>
        <w:szCs w:val="18"/>
      </w:rPr>
      <w:instrText>PAGE   \* MERGEFORMAT</w:instrText>
    </w:r>
    <w:r w:rsidRPr="00003022">
      <w:rPr>
        <w:sz w:val="18"/>
        <w:szCs w:val="18"/>
      </w:rPr>
      <w:fldChar w:fldCharType="separate"/>
    </w:r>
    <w:r w:rsidR="003373C9" w:rsidRPr="003373C9">
      <w:rPr>
        <w:noProof/>
        <w:sz w:val="18"/>
        <w:szCs w:val="18"/>
        <w:lang w:val="sk-SK"/>
      </w:rPr>
      <w:t>1</w:t>
    </w:r>
    <w:r w:rsidRPr="00003022">
      <w:rPr>
        <w:sz w:val="18"/>
        <w:szCs w:val="18"/>
      </w:rPr>
      <w:fldChar w:fldCharType="end"/>
    </w:r>
  </w:p>
  <w:p w14:paraId="6FEA10C2" w14:textId="77777777" w:rsidR="00003022" w:rsidRDefault="000030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C9CA2" w14:textId="77777777" w:rsidR="00253757" w:rsidRDefault="00253757">
      <w:r>
        <w:separator/>
      </w:r>
    </w:p>
  </w:footnote>
  <w:footnote w:type="continuationSeparator" w:id="0">
    <w:p w14:paraId="0DF5A094" w14:textId="77777777" w:rsidR="00253757" w:rsidRDefault="0025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4E3D4" w14:textId="248CDCBD" w:rsidR="00223262" w:rsidRDefault="00223262" w:rsidP="00EB3953">
    <w:pPr>
      <w:pStyle w:val="Hlavika"/>
      <w:rPr>
        <w:sz w:val="18"/>
        <w:szCs w:val="18"/>
        <w:lang w:val="sk-SK"/>
      </w:rPr>
    </w:pPr>
  </w:p>
  <w:p w14:paraId="3F7516FB" w14:textId="77777777" w:rsidR="00223262" w:rsidRDefault="00223262" w:rsidP="00EB3953">
    <w:pPr>
      <w:pStyle w:val="Hlavika"/>
      <w:rPr>
        <w:sz w:val="18"/>
        <w:szCs w:val="18"/>
        <w:lang w:val="sk-SK"/>
      </w:rPr>
    </w:pPr>
    <w:r w:rsidRPr="00F20F01">
      <w:rPr>
        <w:sz w:val="18"/>
        <w:szCs w:val="18"/>
        <w:lang w:val="sk-SK"/>
      </w:rPr>
      <w:t>Príloha č. 1 k notifikácii o zmene, ev. č.:</w:t>
    </w:r>
    <w:r w:rsidR="00E95360">
      <w:rPr>
        <w:sz w:val="18"/>
        <w:szCs w:val="18"/>
        <w:lang w:val="sk-SK"/>
      </w:rPr>
      <w:t xml:space="preserve"> 2020/06342-Z1B</w:t>
    </w:r>
  </w:p>
  <w:p w14:paraId="09FF624B" w14:textId="77777777" w:rsidR="00B853F8" w:rsidRPr="00F20F01" w:rsidRDefault="00B853F8">
    <w:pPr>
      <w:pStyle w:val="Hlavika"/>
      <w:rPr>
        <w:sz w:val="18"/>
        <w:szCs w:val="18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C220" w14:textId="77777777" w:rsidR="00861950" w:rsidRPr="00491FD5" w:rsidRDefault="00FC2ACC">
    <w:pPr>
      <w:pStyle w:val="Hlavika"/>
      <w:rPr>
        <w:sz w:val="18"/>
        <w:szCs w:val="18"/>
        <w:lang w:val="sk-SK"/>
      </w:rPr>
    </w:pPr>
    <w:r w:rsidRPr="00491FD5">
      <w:rPr>
        <w:sz w:val="18"/>
        <w:szCs w:val="18"/>
        <w:lang w:val="sk-SK"/>
      </w:rPr>
      <w:t xml:space="preserve">Schválený text k rozhodnutiu o registrácii, ev. č.: </w:t>
    </w:r>
    <w:r w:rsidR="00502E2A">
      <w:rPr>
        <w:sz w:val="18"/>
        <w:szCs w:val="18"/>
        <w:lang w:val="sk-SK"/>
      </w:rPr>
      <w:t>2015/04605-REG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2C6D01"/>
    <w:multiLevelType w:val="multilevel"/>
    <w:tmpl w:val="F9582E6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</w:rPr>
    </w:lvl>
  </w:abstractNum>
  <w:abstractNum w:abstractNumId="2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755C02"/>
    <w:multiLevelType w:val="multilevel"/>
    <w:tmpl w:val="EB384DA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  <w:b/>
      </w:rPr>
    </w:lvl>
  </w:abstractNum>
  <w:abstractNum w:abstractNumId="4" w15:restartNumberingAfterBreak="0">
    <w:nsid w:val="15E05F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E584E33"/>
    <w:multiLevelType w:val="hybridMultilevel"/>
    <w:tmpl w:val="C278169E"/>
    <w:lvl w:ilvl="0" w:tplc="39A8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D7C9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2C1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4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0A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C4D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C41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021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14F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5913A1"/>
    <w:multiLevelType w:val="singleLevel"/>
    <w:tmpl w:val="2A1864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6644897"/>
    <w:multiLevelType w:val="hybridMultilevel"/>
    <w:tmpl w:val="122A336E"/>
    <w:lvl w:ilvl="0" w:tplc="FB1040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6076"/>
    <w:multiLevelType w:val="hybridMultilevel"/>
    <w:tmpl w:val="4EBE4014"/>
    <w:lvl w:ilvl="0" w:tplc="D9B8F5EA">
      <w:start w:val="1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1" w:tplc="B3820444" w:tentative="1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2" w:tplc="0C76599E" w:tentative="1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  <w:rPr>
        <w:rFonts w:cs="Times New Roman"/>
      </w:rPr>
    </w:lvl>
    <w:lvl w:ilvl="3" w:tplc="729424A0" w:tentative="1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4" w:tplc="7DF6D86C" w:tentative="1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5" w:tplc="422265A4" w:tentative="1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6" w:tplc="B74C8276" w:tentative="1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7" w:tplc="807EDBE6" w:tentative="1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8" w:tplc="A4D62AB6" w:tentative="1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  <w:rPr>
        <w:rFonts w:cs="Times New Roman"/>
      </w:rPr>
    </w:lvl>
  </w:abstractNum>
  <w:abstractNum w:abstractNumId="9" w15:restartNumberingAfterBreak="0">
    <w:nsid w:val="498A779A"/>
    <w:multiLevelType w:val="singleLevel"/>
    <w:tmpl w:val="A6881C2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EC515DA"/>
    <w:multiLevelType w:val="hybridMultilevel"/>
    <w:tmpl w:val="B0A08988"/>
    <w:lvl w:ilvl="0" w:tplc="ACA6F144">
      <w:start w:val="2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1" w:tplc="672A37B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D0281B34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17C7482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2920822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745668A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B7189AB0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EEA4D19A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9D5C6BF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50936A18"/>
    <w:multiLevelType w:val="multilevel"/>
    <w:tmpl w:val="C67C350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2E44CBA"/>
    <w:multiLevelType w:val="multilevel"/>
    <w:tmpl w:val="6D10593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605724DC"/>
    <w:multiLevelType w:val="multilevel"/>
    <w:tmpl w:val="98800C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66010A6F"/>
    <w:multiLevelType w:val="multilevel"/>
    <w:tmpl w:val="FC4C757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cs="Times New Roman" w:hint="default"/>
        <w:b/>
      </w:rPr>
    </w:lvl>
  </w:abstractNum>
  <w:abstractNum w:abstractNumId="15" w15:restartNumberingAfterBreak="0">
    <w:nsid w:val="7BFA7DD7"/>
    <w:multiLevelType w:val="singleLevel"/>
    <w:tmpl w:val="C8CCE0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E8"/>
    <w:rsid w:val="00000D64"/>
    <w:rsid w:val="00003022"/>
    <w:rsid w:val="00006CF5"/>
    <w:rsid w:val="00012812"/>
    <w:rsid w:val="0001493C"/>
    <w:rsid w:val="00024F68"/>
    <w:rsid w:val="000276CF"/>
    <w:rsid w:val="000302F3"/>
    <w:rsid w:val="00033583"/>
    <w:rsid w:val="000400C7"/>
    <w:rsid w:val="00044825"/>
    <w:rsid w:val="00076D30"/>
    <w:rsid w:val="000D187B"/>
    <w:rsid w:val="000D24AA"/>
    <w:rsid w:val="000D76FD"/>
    <w:rsid w:val="000D7ED8"/>
    <w:rsid w:val="000E28A5"/>
    <w:rsid w:val="000E558D"/>
    <w:rsid w:val="001157C0"/>
    <w:rsid w:val="00117CE2"/>
    <w:rsid w:val="00125359"/>
    <w:rsid w:val="001375E9"/>
    <w:rsid w:val="001515C2"/>
    <w:rsid w:val="00154E02"/>
    <w:rsid w:val="00155E9E"/>
    <w:rsid w:val="00165857"/>
    <w:rsid w:val="00171B0C"/>
    <w:rsid w:val="001A21B1"/>
    <w:rsid w:val="001A6AAE"/>
    <w:rsid w:val="001D78A4"/>
    <w:rsid w:val="001E4072"/>
    <w:rsid w:val="001E4C3A"/>
    <w:rsid w:val="001E513A"/>
    <w:rsid w:val="001F18BA"/>
    <w:rsid w:val="001F5AEC"/>
    <w:rsid w:val="001F678C"/>
    <w:rsid w:val="00201CBD"/>
    <w:rsid w:val="00201FAD"/>
    <w:rsid w:val="00210E1F"/>
    <w:rsid w:val="0021174D"/>
    <w:rsid w:val="00212868"/>
    <w:rsid w:val="00212ADD"/>
    <w:rsid w:val="00214BD8"/>
    <w:rsid w:val="002153FD"/>
    <w:rsid w:val="00216DB5"/>
    <w:rsid w:val="00223262"/>
    <w:rsid w:val="0022520F"/>
    <w:rsid w:val="00230C3D"/>
    <w:rsid w:val="00240166"/>
    <w:rsid w:val="00245F24"/>
    <w:rsid w:val="00253757"/>
    <w:rsid w:val="0026268B"/>
    <w:rsid w:val="00265ED0"/>
    <w:rsid w:val="00266814"/>
    <w:rsid w:val="00295063"/>
    <w:rsid w:val="002963FE"/>
    <w:rsid w:val="002A694F"/>
    <w:rsid w:val="002B7BD5"/>
    <w:rsid w:val="002D3F3C"/>
    <w:rsid w:val="002D78F8"/>
    <w:rsid w:val="002E23C9"/>
    <w:rsid w:val="002E4DF5"/>
    <w:rsid w:val="002E7978"/>
    <w:rsid w:val="002F2D40"/>
    <w:rsid w:val="003126D2"/>
    <w:rsid w:val="00327682"/>
    <w:rsid w:val="003373C9"/>
    <w:rsid w:val="00372D70"/>
    <w:rsid w:val="00376016"/>
    <w:rsid w:val="00390B5C"/>
    <w:rsid w:val="00391405"/>
    <w:rsid w:val="00394CC1"/>
    <w:rsid w:val="003A68F9"/>
    <w:rsid w:val="003C777C"/>
    <w:rsid w:val="003E1D3B"/>
    <w:rsid w:val="003F314A"/>
    <w:rsid w:val="003F3C8C"/>
    <w:rsid w:val="00402FC1"/>
    <w:rsid w:val="0042534A"/>
    <w:rsid w:val="00432A3D"/>
    <w:rsid w:val="0043714A"/>
    <w:rsid w:val="004502E3"/>
    <w:rsid w:val="00491FD5"/>
    <w:rsid w:val="00496A3F"/>
    <w:rsid w:val="00497DD5"/>
    <w:rsid w:val="004A04B7"/>
    <w:rsid w:val="004B5805"/>
    <w:rsid w:val="004C18CF"/>
    <w:rsid w:val="004C317F"/>
    <w:rsid w:val="004C3DB7"/>
    <w:rsid w:val="004D0AF4"/>
    <w:rsid w:val="004E2D0D"/>
    <w:rsid w:val="004E2EFF"/>
    <w:rsid w:val="004F08FC"/>
    <w:rsid w:val="004F3121"/>
    <w:rsid w:val="00502E2A"/>
    <w:rsid w:val="00504CC9"/>
    <w:rsid w:val="00513F3C"/>
    <w:rsid w:val="005331A3"/>
    <w:rsid w:val="005407D8"/>
    <w:rsid w:val="00543FB1"/>
    <w:rsid w:val="00555500"/>
    <w:rsid w:val="005608B7"/>
    <w:rsid w:val="00560BED"/>
    <w:rsid w:val="00580DA8"/>
    <w:rsid w:val="00583F57"/>
    <w:rsid w:val="005A7A35"/>
    <w:rsid w:val="005B042D"/>
    <w:rsid w:val="005B47F1"/>
    <w:rsid w:val="00605230"/>
    <w:rsid w:val="00605CD3"/>
    <w:rsid w:val="00623103"/>
    <w:rsid w:val="006256D5"/>
    <w:rsid w:val="00630F9F"/>
    <w:rsid w:val="00645206"/>
    <w:rsid w:val="00667B1E"/>
    <w:rsid w:val="0068558B"/>
    <w:rsid w:val="006926FA"/>
    <w:rsid w:val="006A5B82"/>
    <w:rsid w:val="006B6DB1"/>
    <w:rsid w:val="006C0137"/>
    <w:rsid w:val="006C3D8F"/>
    <w:rsid w:val="006C5930"/>
    <w:rsid w:val="006D19BF"/>
    <w:rsid w:val="006D446B"/>
    <w:rsid w:val="006D7A00"/>
    <w:rsid w:val="006E570A"/>
    <w:rsid w:val="006E7669"/>
    <w:rsid w:val="006F1EBF"/>
    <w:rsid w:val="00700647"/>
    <w:rsid w:val="007246FD"/>
    <w:rsid w:val="007267E6"/>
    <w:rsid w:val="00735388"/>
    <w:rsid w:val="00736258"/>
    <w:rsid w:val="007419F4"/>
    <w:rsid w:val="007455AE"/>
    <w:rsid w:val="0075271A"/>
    <w:rsid w:val="00754E26"/>
    <w:rsid w:val="00762DE8"/>
    <w:rsid w:val="00785332"/>
    <w:rsid w:val="00790C64"/>
    <w:rsid w:val="00794A6A"/>
    <w:rsid w:val="007A385F"/>
    <w:rsid w:val="007A6D3F"/>
    <w:rsid w:val="007C3D01"/>
    <w:rsid w:val="007D5869"/>
    <w:rsid w:val="007D7D59"/>
    <w:rsid w:val="007E244C"/>
    <w:rsid w:val="007E3F93"/>
    <w:rsid w:val="007F263B"/>
    <w:rsid w:val="007F33C3"/>
    <w:rsid w:val="007F7F5A"/>
    <w:rsid w:val="00800410"/>
    <w:rsid w:val="00810485"/>
    <w:rsid w:val="00815E83"/>
    <w:rsid w:val="0081697A"/>
    <w:rsid w:val="008228BE"/>
    <w:rsid w:val="00834EA4"/>
    <w:rsid w:val="008520A9"/>
    <w:rsid w:val="008561E1"/>
    <w:rsid w:val="0086067F"/>
    <w:rsid w:val="00861950"/>
    <w:rsid w:val="00883CFA"/>
    <w:rsid w:val="00892F9F"/>
    <w:rsid w:val="00893FF6"/>
    <w:rsid w:val="00894D04"/>
    <w:rsid w:val="00896521"/>
    <w:rsid w:val="008A51B0"/>
    <w:rsid w:val="008A6A86"/>
    <w:rsid w:val="008B0163"/>
    <w:rsid w:val="008D13D8"/>
    <w:rsid w:val="008D7F09"/>
    <w:rsid w:val="008E5290"/>
    <w:rsid w:val="0090187F"/>
    <w:rsid w:val="00902892"/>
    <w:rsid w:val="00915C75"/>
    <w:rsid w:val="00920A43"/>
    <w:rsid w:val="00921E45"/>
    <w:rsid w:val="0092304F"/>
    <w:rsid w:val="00931026"/>
    <w:rsid w:val="00935862"/>
    <w:rsid w:val="00946C23"/>
    <w:rsid w:val="00950AE4"/>
    <w:rsid w:val="0095794A"/>
    <w:rsid w:val="009679A2"/>
    <w:rsid w:val="00970CC8"/>
    <w:rsid w:val="00977B9D"/>
    <w:rsid w:val="00981E17"/>
    <w:rsid w:val="009829E8"/>
    <w:rsid w:val="009855FF"/>
    <w:rsid w:val="00993336"/>
    <w:rsid w:val="0099596D"/>
    <w:rsid w:val="009A313D"/>
    <w:rsid w:val="009B14EB"/>
    <w:rsid w:val="009B20C5"/>
    <w:rsid w:val="009B749C"/>
    <w:rsid w:val="009C0C52"/>
    <w:rsid w:val="009D483A"/>
    <w:rsid w:val="009D520F"/>
    <w:rsid w:val="009E203A"/>
    <w:rsid w:val="00A05D01"/>
    <w:rsid w:val="00A11425"/>
    <w:rsid w:val="00A252F1"/>
    <w:rsid w:val="00A26202"/>
    <w:rsid w:val="00A34067"/>
    <w:rsid w:val="00A463D3"/>
    <w:rsid w:val="00A526BC"/>
    <w:rsid w:val="00A75A66"/>
    <w:rsid w:val="00AB3881"/>
    <w:rsid w:val="00AB52D7"/>
    <w:rsid w:val="00AC1D9C"/>
    <w:rsid w:val="00AC2ECC"/>
    <w:rsid w:val="00AE0D34"/>
    <w:rsid w:val="00AE19B2"/>
    <w:rsid w:val="00AE2CDB"/>
    <w:rsid w:val="00B02B2B"/>
    <w:rsid w:val="00B1293F"/>
    <w:rsid w:val="00B16404"/>
    <w:rsid w:val="00B17E70"/>
    <w:rsid w:val="00B43A68"/>
    <w:rsid w:val="00B4587A"/>
    <w:rsid w:val="00B51490"/>
    <w:rsid w:val="00B61F8E"/>
    <w:rsid w:val="00B66557"/>
    <w:rsid w:val="00B703E1"/>
    <w:rsid w:val="00B724DE"/>
    <w:rsid w:val="00B853F8"/>
    <w:rsid w:val="00B90867"/>
    <w:rsid w:val="00B91709"/>
    <w:rsid w:val="00B9462F"/>
    <w:rsid w:val="00BC05A0"/>
    <w:rsid w:val="00BC4412"/>
    <w:rsid w:val="00BC5BC1"/>
    <w:rsid w:val="00C1690A"/>
    <w:rsid w:val="00C33440"/>
    <w:rsid w:val="00C41FA2"/>
    <w:rsid w:val="00C535CA"/>
    <w:rsid w:val="00C5433D"/>
    <w:rsid w:val="00C65F6D"/>
    <w:rsid w:val="00C70A33"/>
    <w:rsid w:val="00C7243D"/>
    <w:rsid w:val="00C82DE5"/>
    <w:rsid w:val="00CC4C6F"/>
    <w:rsid w:val="00CD01EB"/>
    <w:rsid w:val="00CD25D0"/>
    <w:rsid w:val="00CD55AA"/>
    <w:rsid w:val="00CD623C"/>
    <w:rsid w:val="00CE58A7"/>
    <w:rsid w:val="00CF0856"/>
    <w:rsid w:val="00CF244D"/>
    <w:rsid w:val="00D05584"/>
    <w:rsid w:val="00D10012"/>
    <w:rsid w:val="00D25CAC"/>
    <w:rsid w:val="00D26E88"/>
    <w:rsid w:val="00D2782E"/>
    <w:rsid w:val="00D445D1"/>
    <w:rsid w:val="00D557D3"/>
    <w:rsid w:val="00D6362D"/>
    <w:rsid w:val="00D72E6E"/>
    <w:rsid w:val="00D759AB"/>
    <w:rsid w:val="00D87D3D"/>
    <w:rsid w:val="00D93A2E"/>
    <w:rsid w:val="00D968EF"/>
    <w:rsid w:val="00D96E54"/>
    <w:rsid w:val="00DC0BD6"/>
    <w:rsid w:val="00DC7D56"/>
    <w:rsid w:val="00DD41FE"/>
    <w:rsid w:val="00DD7BAD"/>
    <w:rsid w:val="00DE1B39"/>
    <w:rsid w:val="00DE23AC"/>
    <w:rsid w:val="00DE34DC"/>
    <w:rsid w:val="00DF7131"/>
    <w:rsid w:val="00E01FEB"/>
    <w:rsid w:val="00E071DF"/>
    <w:rsid w:val="00E12276"/>
    <w:rsid w:val="00E12AF1"/>
    <w:rsid w:val="00E15778"/>
    <w:rsid w:val="00E338CB"/>
    <w:rsid w:val="00E426D5"/>
    <w:rsid w:val="00E44A13"/>
    <w:rsid w:val="00E53B35"/>
    <w:rsid w:val="00E710ED"/>
    <w:rsid w:val="00E72B30"/>
    <w:rsid w:val="00E815B5"/>
    <w:rsid w:val="00E8671F"/>
    <w:rsid w:val="00E879C0"/>
    <w:rsid w:val="00E95360"/>
    <w:rsid w:val="00EA1965"/>
    <w:rsid w:val="00EA76F0"/>
    <w:rsid w:val="00EB3953"/>
    <w:rsid w:val="00EB718B"/>
    <w:rsid w:val="00EC44BB"/>
    <w:rsid w:val="00ED149D"/>
    <w:rsid w:val="00EE3EA1"/>
    <w:rsid w:val="00EE41FA"/>
    <w:rsid w:val="00EE7F6E"/>
    <w:rsid w:val="00F04A7B"/>
    <w:rsid w:val="00F10DB8"/>
    <w:rsid w:val="00F1655F"/>
    <w:rsid w:val="00F20F01"/>
    <w:rsid w:val="00F211D0"/>
    <w:rsid w:val="00F368AE"/>
    <w:rsid w:val="00F47D59"/>
    <w:rsid w:val="00F62648"/>
    <w:rsid w:val="00F65F32"/>
    <w:rsid w:val="00F673E3"/>
    <w:rsid w:val="00F8155D"/>
    <w:rsid w:val="00F84800"/>
    <w:rsid w:val="00FA1E99"/>
    <w:rsid w:val="00FA2B8B"/>
    <w:rsid w:val="00FA77DF"/>
    <w:rsid w:val="00FB3D8C"/>
    <w:rsid w:val="00FB4D8D"/>
    <w:rsid w:val="00FB551B"/>
    <w:rsid w:val="00FC06B5"/>
    <w:rsid w:val="00FC2ACC"/>
    <w:rsid w:val="00FC317A"/>
    <w:rsid w:val="00FC45D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6F0F7"/>
  <w15:docId w15:val="{9E7D65D5-60AB-47F3-9DE6-4606159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0C52"/>
    <w:rPr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53B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53B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076D30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076D30"/>
    <w:rPr>
      <w:rFonts w:ascii="Cambria" w:hAnsi="Cambria" w:cs="Times New Roman"/>
      <w:b/>
      <w:bCs/>
      <w:sz w:val="26"/>
      <w:szCs w:val="26"/>
      <w:lang w:val="cs-CZ" w:eastAsia="cs-CZ"/>
    </w:rPr>
  </w:style>
  <w:style w:type="paragraph" w:styleId="Textvysvetlivky">
    <w:name w:val="endnote text"/>
    <w:basedOn w:val="Normlny"/>
    <w:next w:val="Normlny"/>
    <w:link w:val="TextvysvetlivkyChar"/>
    <w:uiPriority w:val="99"/>
    <w:semiHidden/>
    <w:rsid w:val="00E53B35"/>
    <w:pPr>
      <w:tabs>
        <w:tab w:val="left" w:pos="567"/>
      </w:tabs>
    </w:pPr>
  </w:style>
  <w:style w:type="character" w:customStyle="1" w:styleId="TextvysvetlivkyChar">
    <w:name w:val="Text vysvetlivky Char"/>
    <w:link w:val="Textvysvetlivky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E53B35"/>
    <w:pPr>
      <w:jc w:val="both"/>
    </w:pPr>
  </w:style>
  <w:style w:type="character" w:customStyle="1" w:styleId="Zkladntext2Char">
    <w:name w:val="Základný text 2 Char"/>
    <w:link w:val="Zkladntext2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E53B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character" w:styleId="slostrany">
    <w:name w:val="page number"/>
    <w:uiPriority w:val="99"/>
    <w:rsid w:val="00E53B35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53B35"/>
    <w:pPr>
      <w:ind w:left="567" w:hanging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076D30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E53B35"/>
    <w:pPr>
      <w:spacing w:before="12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E53B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76D30"/>
    <w:rPr>
      <w:rFonts w:cs="Times New Roman"/>
      <w:sz w:val="20"/>
      <w:szCs w:val="20"/>
      <w:lang w:val="cs-CZ" w:eastAsia="cs-CZ"/>
    </w:rPr>
  </w:style>
  <w:style w:type="character" w:styleId="Hypertextovprepojenie">
    <w:name w:val="Hyperlink"/>
    <w:uiPriority w:val="99"/>
    <w:rsid w:val="00E53B35"/>
    <w:rPr>
      <w:rFonts w:cs="Times New Roman"/>
      <w:color w:val="0000FF"/>
      <w:u w:val="single"/>
    </w:rPr>
  </w:style>
  <w:style w:type="paragraph" w:styleId="Obsah3">
    <w:name w:val="toc 3"/>
    <w:basedOn w:val="Normlny"/>
    <w:next w:val="Normlny"/>
    <w:autoRedefine/>
    <w:uiPriority w:val="99"/>
    <w:semiHidden/>
    <w:rsid w:val="00E53B35"/>
    <w:pPr>
      <w:ind w:left="480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E53B35"/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076D30"/>
    <w:rPr>
      <w:rFonts w:cs="Times New Roman"/>
      <w:sz w:val="16"/>
      <w:szCs w:val="1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C0C52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C0C52"/>
    <w:rPr>
      <w:sz w:val="16"/>
      <w:lang w:val="cs-CZ" w:eastAsia="cs-CZ"/>
    </w:rPr>
  </w:style>
  <w:style w:type="character" w:styleId="Odkaznakomentr">
    <w:name w:val="annotation reference"/>
    <w:rsid w:val="00834EA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34EA4"/>
  </w:style>
  <w:style w:type="character" w:customStyle="1" w:styleId="TextkomentraChar">
    <w:name w:val="Text komentára Char"/>
    <w:link w:val="Textkomentra"/>
    <w:uiPriority w:val="99"/>
    <w:semiHidden/>
    <w:locked/>
    <w:rsid w:val="00076D30"/>
    <w:rPr>
      <w:rFonts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34EA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76D30"/>
    <w:rPr>
      <w:rFonts w:cs="Times New Roman"/>
      <w:b/>
      <w:bCs/>
      <w:sz w:val="20"/>
      <w:szCs w:val="20"/>
      <w:lang w:val="cs-CZ" w:eastAsia="cs-CZ"/>
    </w:rPr>
  </w:style>
  <w:style w:type="paragraph" w:customStyle="1" w:styleId="knZulassung02">
    <w:name w:val="knZulassung02"/>
    <w:basedOn w:val="Normlny"/>
    <w:rsid w:val="00D25CAC"/>
    <w:pPr>
      <w:autoSpaceDE w:val="0"/>
      <w:autoSpaceDN w:val="0"/>
      <w:ind w:left="1843" w:right="284"/>
    </w:pPr>
    <w:rPr>
      <w:rFonts w:ascii="Courier" w:hAnsi="Courier" w:cs="Courier"/>
      <w:sz w:val="24"/>
      <w:szCs w:val="24"/>
      <w:lang w:val="de-DE" w:eastAsia="de-DE"/>
    </w:rPr>
  </w:style>
  <w:style w:type="table" w:styleId="Mriekatabuky">
    <w:name w:val="Table Grid"/>
    <w:basedOn w:val="Normlnatabuka"/>
    <w:locked/>
    <w:rsid w:val="00E7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16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B16404"/>
    <w:rPr>
      <w:rFonts w:ascii="Courier New" w:hAnsi="Courier New" w:cs="Courier New"/>
    </w:rPr>
  </w:style>
  <w:style w:type="character" w:customStyle="1" w:styleId="hvr">
    <w:name w:val="hvr"/>
    <w:rsid w:val="00A526BC"/>
  </w:style>
  <w:style w:type="character" w:customStyle="1" w:styleId="apple-converted-space">
    <w:name w:val="apple-converted-space"/>
    <w:rsid w:val="00A526BC"/>
  </w:style>
  <w:style w:type="character" w:customStyle="1" w:styleId="TextChar1">
    <w:name w:val="Text Char1"/>
    <w:link w:val="Text"/>
    <w:locked/>
    <w:rsid w:val="00C82DE5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C82DE5"/>
    <w:pPr>
      <w:spacing w:after="240" w:line="276" w:lineRule="auto"/>
      <w:ind w:left="1134"/>
      <w:jc w:val="both"/>
    </w:pPr>
    <w:rPr>
      <w:rFonts w:ascii="SimSun" w:hAnsi="SimSun"/>
      <w:color w:val="000000"/>
      <w:lang w:val="sk-SK" w:eastAsia="sk-SK"/>
    </w:rPr>
  </w:style>
  <w:style w:type="paragraph" w:customStyle="1" w:styleId="Default">
    <w:name w:val="Default"/>
    <w:rsid w:val="00EB395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B066-6BE5-4DD6-BBDF-78090E29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SPC</vt:lpstr>
      <vt:lpstr>SPC</vt:lpstr>
    </vt:vector>
  </TitlesOfParts>
  <Company>Hewlett-Packard</Company>
  <LinksUpToDate>false</LinksUpToDate>
  <CharactersWithSpaces>14405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</dc:title>
  <dc:creator>regpharm</dc:creator>
  <cp:lastModifiedBy>A K</cp:lastModifiedBy>
  <cp:revision>2</cp:revision>
  <cp:lastPrinted>2015-12-02T14:30:00Z</cp:lastPrinted>
  <dcterms:created xsi:type="dcterms:W3CDTF">2021-02-23T10:56:00Z</dcterms:created>
  <dcterms:modified xsi:type="dcterms:W3CDTF">2021-02-23T10:56:00Z</dcterms:modified>
</cp:coreProperties>
</file>