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0679" w14:textId="77777777" w:rsidR="004A65C7" w:rsidRPr="004A65C7" w:rsidRDefault="004A65C7" w:rsidP="004A65C7">
      <w:pPr>
        <w:jc w:val="center"/>
        <w:outlineLvl w:val="0"/>
        <w:rPr>
          <w:rFonts w:ascii="Times New Roman" w:hAnsi="Times New Roman" w:cs="Times New Roman"/>
          <w:b/>
          <w:caps/>
          <w:noProof/>
          <w:sz w:val="22"/>
          <w:szCs w:val="22"/>
        </w:rPr>
      </w:pPr>
      <w:r w:rsidRPr="004A65C7">
        <w:rPr>
          <w:rFonts w:ascii="Times New Roman" w:hAnsi="Times New Roman" w:cs="Times New Roman"/>
          <w:b/>
          <w:caps/>
          <w:noProof/>
          <w:sz w:val="22"/>
          <w:szCs w:val="22"/>
        </w:rPr>
        <w:t>Súhrn charakteristických vlastností lieku</w:t>
      </w:r>
    </w:p>
    <w:p w14:paraId="118716B1" w14:textId="77777777" w:rsidR="004A65C7" w:rsidRPr="004A65C7" w:rsidRDefault="004A65C7" w:rsidP="005C060A">
      <w:pPr>
        <w:widowControl w:val="0"/>
        <w:tabs>
          <w:tab w:val="left" w:pos="824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067E49C3" w14:textId="77777777" w:rsidR="00754F28" w:rsidRPr="00754F28" w:rsidRDefault="00754F28" w:rsidP="009C5F95">
      <w:pPr>
        <w:widowControl w:val="0"/>
        <w:numPr>
          <w:ilvl w:val="0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NÁZOV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LIEKU</w:t>
      </w:r>
    </w:p>
    <w:p w14:paraId="35E07FED" w14:textId="77777777" w:rsidR="00754F28" w:rsidRPr="002B33C3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009888E2" w14:textId="31E39952" w:rsidR="00754F28" w:rsidRPr="00CC053A" w:rsidRDefault="004A65C7" w:rsidP="004A65C7">
      <w:pPr>
        <w:pStyle w:val="Default"/>
        <w:rPr>
          <w:sz w:val="22"/>
          <w:szCs w:val="22"/>
          <w:lang w:val="sk-SK"/>
        </w:rPr>
      </w:pPr>
      <w:proofErr w:type="spellStart"/>
      <w:r w:rsidRPr="00CC053A">
        <w:rPr>
          <w:sz w:val="22"/>
          <w:szCs w:val="22"/>
          <w:lang w:val="sk-SK"/>
        </w:rPr>
        <w:t>Dabigatran</w:t>
      </w:r>
      <w:proofErr w:type="spellEnd"/>
      <w:r w:rsidRPr="00CC053A">
        <w:rPr>
          <w:sz w:val="22"/>
          <w:szCs w:val="22"/>
          <w:lang w:val="sk-SK"/>
        </w:rPr>
        <w:t xml:space="preserve"> </w:t>
      </w:r>
      <w:proofErr w:type="spellStart"/>
      <w:r w:rsidRPr="00CC053A">
        <w:rPr>
          <w:sz w:val="22"/>
          <w:szCs w:val="22"/>
          <w:lang w:val="sk-SK"/>
        </w:rPr>
        <w:t>etexilate</w:t>
      </w:r>
      <w:proofErr w:type="spellEnd"/>
      <w:r w:rsidRPr="00CC053A">
        <w:rPr>
          <w:sz w:val="22"/>
          <w:szCs w:val="22"/>
          <w:lang w:val="sk-SK"/>
        </w:rPr>
        <w:t xml:space="preserve"> </w:t>
      </w:r>
      <w:proofErr w:type="spellStart"/>
      <w:r w:rsidR="00D27372">
        <w:rPr>
          <w:sz w:val="22"/>
          <w:szCs w:val="22"/>
          <w:lang w:val="sk-SK"/>
        </w:rPr>
        <w:t>Sandoz</w:t>
      </w:r>
      <w:proofErr w:type="spellEnd"/>
      <w:r w:rsidRPr="00CC053A">
        <w:rPr>
          <w:sz w:val="22"/>
          <w:szCs w:val="22"/>
          <w:lang w:val="sk-SK"/>
        </w:rPr>
        <w:t xml:space="preserve"> 110 mg</w:t>
      </w:r>
      <w:r w:rsidR="00754F28" w:rsidRPr="00754F28">
        <w:rPr>
          <w:rFonts w:eastAsia="Times New Roman"/>
          <w:spacing w:val="-4"/>
          <w:sz w:val="22"/>
          <w:szCs w:val="22"/>
          <w:lang w:val="sk-SK"/>
        </w:rPr>
        <w:t xml:space="preserve"> </w:t>
      </w:r>
      <w:bookmarkStart w:id="0" w:name="_Hlk167705476"/>
      <w:r w:rsidR="00754F28" w:rsidRPr="00754F28">
        <w:rPr>
          <w:rFonts w:eastAsia="Times New Roman"/>
          <w:sz w:val="22"/>
          <w:szCs w:val="22"/>
          <w:lang w:val="sk-SK"/>
        </w:rPr>
        <w:t>tvrdé</w:t>
      </w:r>
      <w:r w:rsidR="00754F28" w:rsidRPr="00754F28">
        <w:rPr>
          <w:rFonts w:eastAsia="Times New Roman"/>
          <w:spacing w:val="-4"/>
          <w:sz w:val="22"/>
          <w:szCs w:val="22"/>
          <w:lang w:val="sk-SK"/>
        </w:rPr>
        <w:t xml:space="preserve"> </w:t>
      </w:r>
      <w:r w:rsidR="00754F28" w:rsidRPr="00754F28">
        <w:rPr>
          <w:rFonts w:eastAsia="Times New Roman"/>
          <w:spacing w:val="-2"/>
          <w:sz w:val="22"/>
          <w:szCs w:val="22"/>
          <w:lang w:val="sk-SK"/>
        </w:rPr>
        <w:t>kapsuly</w:t>
      </w:r>
      <w:bookmarkEnd w:id="0"/>
    </w:p>
    <w:p w14:paraId="76C7FB26" w14:textId="77777777" w:rsidR="00754F28" w:rsidRPr="00754F28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0"/>
          <w:lang w:val="sk-SK"/>
        </w:rPr>
      </w:pPr>
    </w:p>
    <w:p w14:paraId="70FAD1B8" w14:textId="77777777" w:rsidR="00754F28" w:rsidRPr="00754F28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614C8165" w14:textId="77777777" w:rsidR="00754F28" w:rsidRPr="00754F28" w:rsidRDefault="00754F28" w:rsidP="009C5F95">
      <w:pPr>
        <w:widowControl w:val="0"/>
        <w:numPr>
          <w:ilvl w:val="0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KVALITATÍVNE</w:t>
      </w:r>
      <w:r w:rsidRPr="00754F28">
        <w:rPr>
          <w:rFonts w:ascii="Times New Roman" w:eastAsia="Times New Roman" w:hAnsi="Times New Roman" w:cs="Times New Roman"/>
          <w:b/>
          <w:bCs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KVANTITATÍVNE</w:t>
      </w:r>
      <w:r w:rsidRPr="00754F28">
        <w:rPr>
          <w:rFonts w:ascii="Times New Roman" w:eastAsia="Times New Roman" w:hAnsi="Times New Roman" w:cs="Times New Roman"/>
          <w:b/>
          <w:bCs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ZLOŽENIE</w:t>
      </w:r>
    </w:p>
    <w:p w14:paraId="4F0CDBC7" w14:textId="77777777" w:rsidR="00754F28" w:rsidRPr="002B33C3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3B584433" w14:textId="54C5481C" w:rsidR="006E340C" w:rsidRDefault="004A65C7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Každá tvrdá kapsula obsahuje 126,83 mg </w:t>
      </w:r>
      <w:proofErr w:type="spellStart"/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r w:rsidR="006A42E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-</w:t>
      </w:r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etexilátu</w:t>
      </w:r>
      <w:proofErr w:type="spellEnd"/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(ako </w:t>
      </w:r>
      <w:proofErr w:type="spellStart"/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</w:t>
      </w:r>
      <w:r w:rsidR="006A42E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zylát</w:t>
      </w:r>
      <w:proofErr w:type="spellEnd"/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), čo zodpovedá 110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mg </w:t>
      </w:r>
      <w:proofErr w:type="spellStart"/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r w:rsidR="006A42E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-</w:t>
      </w:r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etexilátu</w:t>
      </w:r>
      <w:proofErr w:type="spellEnd"/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. </w:t>
      </w:r>
    </w:p>
    <w:p w14:paraId="443D2960" w14:textId="77777777" w:rsidR="004A65C7" w:rsidRDefault="004A65C7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9692156" w14:textId="77777777" w:rsidR="00754F28" w:rsidRPr="00754F28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Úplný zoznam pomocných látok, pozri časť 6.1.</w:t>
      </w:r>
    </w:p>
    <w:p w14:paraId="5130DBCC" w14:textId="77777777" w:rsidR="00754F28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A6D0F2E" w14:textId="77777777" w:rsidR="006E340C" w:rsidRPr="00754F28" w:rsidRDefault="006E340C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24EC2B08" w14:textId="77777777" w:rsidR="00754F28" w:rsidRPr="00754F28" w:rsidRDefault="00754F28" w:rsidP="009C5F95">
      <w:pPr>
        <w:widowControl w:val="0"/>
        <w:numPr>
          <w:ilvl w:val="0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LIEKOVÁ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FORMA</w:t>
      </w:r>
    </w:p>
    <w:p w14:paraId="133BAB26" w14:textId="77777777" w:rsidR="00754F28" w:rsidRPr="004A65C7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73219117" w14:textId="77777777" w:rsidR="00754F28" w:rsidRPr="00754F28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Tvrdá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kapsula.</w:t>
      </w:r>
    </w:p>
    <w:p w14:paraId="69C819B6" w14:textId="77777777" w:rsidR="00754F28" w:rsidRPr="00754F28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3C8F4CC9" w14:textId="4DD018BC" w:rsidR="00754F28" w:rsidRDefault="00C75002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0"/>
          <w:lang w:val="sk-SK"/>
        </w:rPr>
      </w:pPr>
      <w:bookmarkStart w:id="1" w:name="_Hlk168391200"/>
      <w:r>
        <w:rPr>
          <w:rFonts w:ascii="Times New Roman" w:eastAsia="Times New Roman" w:hAnsi="Times New Roman" w:cs="Times New Roman"/>
          <w:kern w:val="0"/>
          <w:sz w:val="22"/>
          <w:szCs w:val="20"/>
          <w:lang w:val="sk-SK"/>
        </w:rPr>
        <w:t>M</w:t>
      </w:r>
      <w:r w:rsidR="004A65C7" w:rsidRPr="004A65C7">
        <w:rPr>
          <w:rFonts w:ascii="Times New Roman" w:eastAsia="Times New Roman" w:hAnsi="Times New Roman" w:cs="Times New Roman"/>
          <w:kern w:val="0"/>
          <w:sz w:val="22"/>
          <w:szCs w:val="20"/>
          <w:lang w:val="sk-SK"/>
        </w:rPr>
        <w:t>odr</w:t>
      </w:r>
      <w:r>
        <w:rPr>
          <w:rFonts w:ascii="Times New Roman" w:eastAsia="Times New Roman" w:hAnsi="Times New Roman" w:cs="Times New Roman"/>
          <w:kern w:val="0"/>
          <w:sz w:val="22"/>
          <w:szCs w:val="20"/>
          <w:lang w:val="sk-SK"/>
        </w:rPr>
        <w:t>é</w:t>
      </w:r>
      <w:r w:rsidR="004A65C7" w:rsidRPr="004A65C7">
        <w:rPr>
          <w:rFonts w:ascii="Times New Roman" w:eastAsia="Times New Roman" w:hAnsi="Times New Roman" w:cs="Times New Roman"/>
          <w:kern w:val="0"/>
          <w:sz w:val="22"/>
          <w:szCs w:val="20"/>
          <w:lang w:val="sk-SK"/>
        </w:rPr>
        <w:t xml:space="preserve"> tvrd</w:t>
      </w:r>
      <w:r>
        <w:rPr>
          <w:rFonts w:ascii="Times New Roman" w:eastAsia="Times New Roman" w:hAnsi="Times New Roman" w:cs="Times New Roman"/>
          <w:kern w:val="0"/>
          <w:sz w:val="22"/>
          <w:szCs w:val="20"/>
          <w:lang w:val="sk-SK"/>
        </w:rPr>
        <w:t>é</w:t>
      </w:r>
      <w:r w:rsidR="004A65C7" w:rsidRPr="004A65C7">
        <w:rPr>
          <w:rFonts w:ascii="Times New Roman" w:eastAsia="Times New Roman" w:hAnsi="Times New Roman" w:cs="Times New Roman"/>
          <w:kern w:val="0"/>
          <w:sz w:val="22"/>
          <w:szCs w:val="20"/>
          <w:lang w:val="sk-SK"/>
        </w:rPr>
        <w:t xml:space="preserve"> kapsul</w:t>
      </w:r>
      <w:r>
        <w:rPr>
          <w:rFonts w:ascii="Times New Roman" w:eastAsia="Times New Roman" w:hAnsi="Times New Roman" w:cs="Times New Roman"/>
          <w:kern w:val="0"/>
          <w:sz w:val="22"/>
          <w:szCs w:val="20"/>
          <w:lang w:val="sk-SK"/>
        </w:rPr>
        <w:t>y</w:t>
      </w:r>
      <w:r w:rsidR="004A65C7" w:rsidRPr="004A65C7">
        <w:rPr>
          <w:rFonts w:ascii="Times New Roman" w:eastAsia="Times New Roman" w:hAnsi="Times New Roman" w:cs="Times New Roman"/>
          <w:kern w:val="0"/>
          <w:sz w:val="22"/>
          <w:szCs w:val="20"/>
          <w:lang w:val="sk-SK"/>
        </w:rPr>
        <w:t xml:space="preserve"> veľkosti 1 (približne 19,4 mm</w:t>
      </w:r>
      <w:r w:rsidR="004A65C7">
        <w:rPr>
          <w:rFonts w:ascii="Times New Roman" w:eastAsia="Times New Roman" w:hAnsi="Times New Roman" w:cs="Times New Roman"/>
          <w:kern w:val="0"/>
          <w:sz w:val="22"/>
          <w:szCs w:val="20"/>
          <w:lang w:val="sk-SK"/>
        </w:rPr>
        <w:t>)</w:t>
      </w:r>
      <w:r>
        <w:rPr>
          <w:rFonts w:ascii="Times New Roman" w:eastAsia="Times New Roman" w:hAnsi="Times New Roman" w:cs="Times New Roman"/>
          <w:kern w:val="0"/>
          <w:sz w:val="22"/>
          <w:szCs w:val="20"/>
          <w:lang w:val="sk-SK"/>
        </w:rPr>
        <w:t xml:space="preserve"> plnené takmer bielymi až svetložltými peletami</w:t>
      </w:r>
      <w:r w:rsidR="004A65C7">
        <w:rPr>
          <w:rFonts w:ascii="Times New Roman" w:eastAsia="Times New Roman" w:hAnsi="Times New Roman" w:cs="Times New Roman"/>
          <w:kern w:val="0"/>
          <w:sz w:val="22"/>
          <w:szCs w:val="20"/>
          <w:lang w:val="sk-SK"/>
        </w:rPr>
        <w:t>.</w:t>
      </w:r>
    </w:p>
    <w:bookmarkEnd w:id="1"/>
    <w:p w14:paraId="6081838C" w14:textId="77777777" w:rsidR="004A65C7" w:rsidRPr="00754F28" w:rsidRDefault="004A65C7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0"/>
          <w:lang w:val="sk-SK"/>
        </w:rPr>
      </w:pPr>
    </w:p>
    <w:p w14:paraId="63A08B77" w14:textId="77777777" w:rsidR="00754F28" w:rsidRPr="00754F28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21134CDE" w14:textId="77777777" w:rsidR="00754F28" w:rsidRPr="00754F28" w:rsidRDefault="00754F28" w:rsidP="009C5F95">
      <w:pPr>
        <w:widowControl w:val="0"/>
        <w:numPr>
          <w:ilvl w:val="0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KLINICKÉ</w:t>
      </w:r>
      <w:r w:rsidRPr="00754F28">
        <w:rPr>
          <w:rFonts w:ascii="Times New Roman" w:eastAsia="Times New Roman" w:hAnsi="Times New Roman" w:cs="Times New Roman"/>
          <w:b/>
          <w:bCs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ÚDAJE</w:t>
      </w:r>
    </w:p>
    <w:p w14:paraId="7C78A50E" w14:textId="77777777" w:rsidR="00754F28" w:rsidRPr="002B33C3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szCs w:val="22"/>
          <w:lang w:val="sk-SK"/>
        </w:rPr>
      </w:pPr>
    </w:p>
    <w:p w14:paraId="3B610412" w14:textId="77777777" w:rsidR="00754F28" w:rsidRPr="00754F28" w:rsidRDefault="00754F28" w:rsidP="009C5F95">
      <w:pPr>
        <w:widowControl w:val="0"/>
        <w:numPr>
          <w:ilvl w:val="1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Terapeutické</w:t>
      </w:r>
      <w:r w:rsidRPr="00754F28">
        <w:rPr>
          <w:rFonts w:ascii="Times New Roman" w:eastAsia="Times New Roman" w:hAnsi="Times New Roman" w:cs="Times New Roman"/>
          <w:b/>
          <w:bCs/>
          <w:spacing w:val="-1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indikácie</w:t>
      </w:r>
    </w:p>
    <w:p w14:paraId="13E5F54B" w14:textId="77777777" w:rsidR="00754F28" w:rsidRPr="002B33C3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77FFEE0C" w14:textId="77777777" w:rsidR="00754F28" w:rsidRPr="000608DC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Primárna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prevencia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žilových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trombembolických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0608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</w:t>
      </w:r>
      <w:r w:rsidRPr="000608DC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0608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="00CC3CF5" w:rsidRPr="00CC053A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>Venou</w:t>
      </w:r>
      <w:r w:rsidR="00CC3CF5" w:rsidRPr="00CC053A">
        <w:rPr>
          <w:rFonts w:ascii="Times New Roman" w:hAnsi="Times New Roman" w:cs="Times New Roman"/>
          <w:i/>
          <w:sz w:val="22"/>
          <w:szCs w:val="22"/>
          <w:lang w:val="sk-SK"/>
        </w:rPr>
        <w:t>s</w:t>
      </w:r>
      <w:proofErr w:type="spellEnd"/>
      <w:r w:rsidR="00CC3CF5" w:rsidRPr="00CC053A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 xml:space="preserve"> </w:t>
      </w:r>
      <w:proofErr w:type="spellStart"/>
      <w:r w:rsidR="00CC3CF5" w:rsidRPr="00CC053A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>Thromboemboli</w:t>
      </w:r>
      <w:r w:rsidR="00CC3CF5" w:rsidRPr="00CC053A">
        <w:rPr>
          <w:rFonts w:ascii="Times New Roman" w:hAnsi="Times New Roman" w:cs="Times New Roman"/>
          <w:i/>
          <w:sz w:val="22"/>
          <w:szCs w:val="22"/>
          <w:lang w:val="sk-SK"/>
        </w:rPr>
        <w:t>c</w:t>
      </w:r>
      <w:proofErr w:type="spellEnd"/>
      <w:r w:rsidR="00CC3CF5" w:rsidRPr="00CC053A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 xml:space="preserve"> </w:t>
      </w:r>
      <w:proofErr w:type="spellStart"/>
      <w:r w:rsidR="00CC3CF5" w:rsidRPr="00CC053A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>Event</w:t>
      </w:r>
      <w:r w:rsidR="00CC3CF5" w:rsidRPr="00CC053A">
        <w:rPr>
          <w:rFonts w:ascii="Times New Roman" w:hAnsi="Times New Roman" w:cs="Times New Roman"/>
          <w:i/>
          <w:sz w:val="22"/>
          <w:szCs w:val="22"/>
          <w:lang w:val="sk-SK"/>
        </w:rPr>
        <w:t>s</w:t>
      </w:r>
      <w:proofErr w:type="spellEnd"/>
      <w:r w:rsidR="00CC3CF5" w:rsidRPr="00CC053A">
        <w:rPr>
          <w:rFonts w:ascii="Times New Roman" w:hAnsi="Times New Roman" w:cs="Times New Roman"/>
          <w:spacing w:val="-1"/>
          <w:sz w:val="22"/>
          <w:szCs w:val="22"/>
          <w:lang w:val="sk-SK"/>
        </w:rPr>
        <w:t xml:space="preserve">, </w:t>
      </w:r>
      <w:r w:rsidRPr="000608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VTE)</w:t>
      </w:r>
      <w:r w:rsidRPr="000608DC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0608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0608DC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0608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dospelých</w:t>
      </w:r>
      <w:r w:rsidRPr="000608DC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0608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pacientov,</w:t>
      </w:r>
      <w:r w:rsidRPr="000608DC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0608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ktorí</w:t>
      </w:r>
      <w:r w:rsidRPr="000608DC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0608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podstúpili </w:t>
      </w:r>
      <w:proofErr w:type="spellStart"/>
      <w:r w:rsidRPr="000608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elektívnu</w:t>
      </w:r>
      <w:proofErr w:type="spellEnd"/>
      <w:r w:rsidRPr="000608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celkovú chirurgickú náhradu bedrového kĺbu alebo celkovú chirurgickú náhradu kolena.</w:t>
      </w:r>
    </w:p>
    <w:p w14:paraId="305C3E38" w14:textId="77777777" w:rsidR="00754F28" w:rsidRPr="000608DC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DCBA78F" w14:textId="6DA563B8" w:rsidR="00754F28" w:rsidRPr="00754F28" w:rsidRDefault="007153A7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Prevencia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cievnej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mozgovej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príhody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systémovej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embolizácie</w:t>
      </w:r>
      <w:proofErr w:type="spellEnd"/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dospelých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nevalvulárnou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fibriláciou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predsiení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="00CC3CF5" w:rsidRPr="00CC053A">
        <w:rPr>
          <w:rFonts w:ascii="Times New Roman" w:hAnsi="Times New Roman" w:cs="Times New Roman"/>
          <w:i/>
          <w:sz w:val="22"/>
          <w:szCs w:val="22"/>
          <w:lang w:val="sk-SK"/>
        </w:rPr>
        <w:t>Non-Valvular</w:t>
      </w:r>
      <w:proofErr w:type="spellEnd"/>
      <w:r w:rsidR="00CC3CF5" w:rsidRPr="00CC053A">
        <w:rPr>
          <w:rFonts w:ascii="Times New Roman" w:hAnsi="Times New Roman" w:cs="Times New Roman"/>
          <w:i/>
          <w:sz w:val="22"/>
          <w:szCs w:val="22"/>
          <w:lang w:val="sk-SK"/>
        </w:rPr>
        <w:t xml:space="preserve"> </w:t>
      </w:r>
      <w:proofErr w:type="spellStart"/>
      <w:r w:rsidR="00CC3CF5" w:rsidRPr="00CC053A">
        <w:rPr>
          <w:rFonts w:ascii="Times New Roman" w:hAnsi="Times New Roman" w:cs="Times New Roman"/>
          <w:i/>
          <w:sz w:val="22"/>
          <w:szCs w:val="22"/>
          <w:lang w:val="sk-SK"/>
        </w:rPr>
        <w:t>Atrial</w:t>
      </w:r>
      <w:proofErr w:type="spellEnd"/>
      <w:r w:rsidR="00CC3CF5" w:rsidRPr="00CC053A">
        <w:rPr>
          <w:rFonts w:ascii="Times New Roman" w:hAnsi="Times New Roman" w:cs="Times New Roman"/>
          <w:i/>
          <w:sz w:val="22"/>
          <w:szCs w:val="22"/>
          <w:lang w:val="sk-SK"/>
        </w:rPr>
        <w:t xml:space="preserve"> </w:t>
      </w:r>
      <w:proofErr w:type="spellStart"/>
      <w:r w:rsidR="00CC3CF5" w:rsidRPr="00CC053A">
        <w:rPr>
          <w:rFonts w:ascii="Times New Roman" w:hAnsi="Times New Roman" w:cs="Times New Roman"/>
          <w:i/>
          <w:sz w:val="22"/>
          <w:szCs w:val="22"/>
          <w:lang w:val="sk-SK"/>
        </w:rPr>
        <w:t>Fibrillation</w:t>
      </w:r>
      <w:proofErr w:type="spellEnd"/>
      <w:r w:rsidR="00CC3CF5" w:rsidRPr="00CC053A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r w:rsidR="00754F28" w:rsidRPr="000608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NVAF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)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="00754F28"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jedným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viacerými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rizikovými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faktormi</w:t>
      </w:r>
      <w:r w:rsidR="006A42E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0608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prekonaná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cievna mozgová príhoda alebo </w:t>
      </w:r>
      <w:proofErr w:type="spellStart"/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tranzitórny</w:t>
      </w:r>
      <w:proofErr w:type="spellEnd"/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ischemický atak (TIA), vek ≥ 75 rokov, srdcové zlyh</w:t>
      </w:r>
      <w:r w:rsidR="006A42E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áv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anie (NYHA trieda ≥ II), diabetes mellitus, hypertenzia.</w:t>
      </w:r>
    </w:p>
    <w:p w14:paraId="68E80225" w14:textId="77777777" w:rsidR="00754F28" w:rsidRPr="000608DC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27A7468B" w14:textId="77777777" w:rsidR="00754F28" w:rsidRPr="00754F28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0608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Liečba</w:t>
      </w:r>
      <w:r w:rsidRPr="000608DC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0608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hlbokej</w:t>
      </w:r>
      <w:r w:rsidRPr="000608DC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0608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žilovej</w:t>
      </w:r>
      <w:r w:rsidRPr="000608DC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0608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trombózy</w:t>
      </w:r>
      <w:r w:rsidRPr="000608DC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0608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="00CC3CF5" w:rsidRPr="00CC053A">
        <w:rPr>
          <w:rFonts w:ascii="Times New Roman" w:hAnsi="Times New Roman" w:cs="Times New Roman"/>
          <w:i/>
          <w:sz w:val="22"/>
          <w:szCs w:val="22"/>
          <w:lang w:val="sk-SK"/>
        </w:rPr>
        <w:t>Deep</w:t>
      </w:r>
      <w:proofErr w:type="spellEnd"/>
      <w:r w:rsidR="00CC3CF5" w:rsidRPr="00CC053A">
        <w:rPr>
          <w:rFonts w:ascii="Times New Roman" w:hAnsi="Times New Roman" w:cs="Times New Roman"/>
          <w:i/>
          <w:sz w:val="22"/>
          <w:szCs w:val="22"/>
          <w:lang w:val="sk-SK"/>
        </w:rPr>
        <w:t xml:space="preserve"> </w:t>
      </w:r>
      <w:proofErr w:type="spellStart"/>
      <w:r w:rsidR="00CC3CF5" w:rsidRPr="00CC053A">
        <w:rPr>
          <w:rFonts w:ascii="Times New Roman" w:hAnsi="Times New Roman" w:cs="Times New Roman"/>
          <w:i/>
          <w:sz w:val="22"/>
          <w:szCs w:val="22"/>
          <w:lang w:val="sk-SK"/>
        </w:rPr>
        <w:t>Vein</w:t>
      </w:r>
      <w:proofErr w:type="spellEnd"/>
      <w:r w:rsidR="00CC3CF5" w:rsidRPr="00CC053A">
        <w:rPr>
          <w:rFonts w:ascii="Times New Roman" w:hAnsi="Times New Roman" w:cs="Times New Roman"/>
          <w:i/>
          <w:sz w:val="22"/>
          <w:szCs w:val="22"/>
          <w:lang w:val="sk-SK"/>
        </w:rPr>
        <w:t xml:space="preserve"> </w:t>
      </w:r>
      <w:proofErr w:type="spellStart"/>
      <w:r w:rsidR="00CC3CF5" w:rsidRPr="00CC053A">
        <w:rPr>
          <w:rFonts w:ascii="Times New Roman" w:hAnsi="Times New Roman" w:cs="Times New Roman"/>
          <w:i/>
          <w:sz w:val="22"/>
          <w:szCs w:val="22"/>
          <w:lang w:val="sk-SK"/>
        </w:rPr>
        <w:t>Thrombosis</w:t>
      </w:r>
      <w:proofErr w:type="spellEnd"/>
      <w:r w:rsidR="00CC3CF5" w:rsidRPr="00CC053A">
        <w:rPr>
          <w:rFonts w:ascii="Times New Roman" w:hAnsi="Times New Roman" w:cs="Times New Roman"/>
          <w:i/>
          <w:sz w:val="22"/>
          <w:szCs w:val="22"/>
          <w:lang w:val="sk-SK"/>
        </w:rPr>
        <w:t>,</w:t>
      </w:r>
      <w:r w:rsidR="00CC3CF5" w:rsidRPr="00CC053A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0608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DVT)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pľúcnej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embólie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(PE),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prevencia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rekurentnej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DVT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 u dospelých.</w:t>
      </w:r>
    </w:p>
    <w:p w14:paraId="574A1B0F" w14:textId="77777777" w:rsidR="00754F28" w:rsidRPr="00754F28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50FD031D" w14:textId="6B7BBE35" w:rsidR="00754F28" w:rsidRPr="00754F28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prevencia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rekurentných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pediatrických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0608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narodenia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do veku menej ako 18 rokov.</w:t>
      </w:r>
    </w:p>
    <w:p w14:paraId="156D4242" w14:textId="77777777" w:rsidR="00754F28" w:rsidRPr="00754F28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1B93A5D6" w14:textId="77777777" w:rsidR="00754F28" w:rsidRPr="00754F28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Vhodné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formy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dávkovania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podľa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veku,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pozri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časť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>4.2.</w:t>
      </w:r>
    </w:p>
    <w:p w14:paraId="0A4DBDA4" w14:textId="77777777" w:rsidR="00754F28" w:rsidRPr="00754F28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370E736" w14:textId="77777777" w:rsidR="00754F28" w:rsidRPr="00754F28" w:rsidRDefault="00754F28" w:rsidP="009C5F95">
      <w:pPr>
        <w:widowControl w:val="0"/>
        <w:numPr>
          <w:ilvl w:val="1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Dávkovanie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spôsob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podávania</w:t>
      </w:r>
    </w:p>
    <w:p w14:paraId="7D62EA04" w14:textId="77777777" w:rsidR="00754F28" w:rsidRPr="004A65C7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56B88EC4" w14:textId="77777777" w:rsidR="00754F28" w:rsidRPr="00754F28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Dávkovanie</w:t>
      </w:r>
    </w:p>
    <w:p w14:paraId="0149E407" w14:textId="77777777" w:rsidR="00754F28" w:rsidRPr="00754F28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0ABD8676" w14:textId="037DBE8D" w:rsidR="00754F28" w:rsidRPr="00754F28" w:rsidRDefault="004A65C7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etexilate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="00D2737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Sandoz</w:t>
      </w:r>
      <w:proofErr w:type="spellEnd"/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kapsuly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môžu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používať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dospelých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="00754F28"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pediatrických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vo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veku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8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rokov</w:t>
      </w:r>
      <w:r w:rsidR="00754F28"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starších, ktorí sú schopní prehltnúť celé kapsuly.</w:t>
      </w:r>
    </w:p>
    <w:p w14:paraId="23DC0CE6" w14:textId="77777777" w:rsidR="00754F28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4BE7A317" w14:textId="0E69DB34" w:rsidR="00ED014B" w:rsidRDefault="00ED014B" w:rsidP="00ED01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Na liečbu detí mladších ako 8 rokov existujú iné </w:t>
      </w:r>
      <w:r w:rsidR="000608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</w:t>
      </w:r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kové formy vhodné pre </w:t>
      </w:r>
      <w:r w:rsidR="00C7500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ich </w:t>
      </w:r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vek.</w:t>
      </w:r>
    </w:p>
    <w:p w14:paraId="10688F26" w14:textId="77777777" w:rsidR="00ED014B" w:rsidRPr="00754F28" w:rsidRDefault="00ED014B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16486240" w14:textId="77777777" w:rsidR="00754F28" w:rsidRPr="00754F28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zmene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liekových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foriem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byť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potrebné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upraviť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predpísanú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dávku.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uvedená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príslušnej tabuľke dávkovania liekovej formy sa má predpísať na základe telesnej hmotnosti a veku dieťaťa.</w:t>
      </w:r>
    </w:p>
    <w:p w14:paraId="71EDE2A0" w14:textId="77777777" w:rsidR="00754F28" w:rsidRPr="00754F28" w:rsidRDefault="00754F28" w:rsidP="005C0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4E1C08DD" w14:textId="77777777" w:rsidR="00754F28" w:rsidRPr="00754F28" w:rsidRDefault="00754F28" w:rsidP="004A65C7">
      <w:pPr>
        <w:keepNext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color="000000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Primárna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8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prevencia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8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VTE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8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pri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8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ortopedickom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8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chirurgickom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7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2"/>
          <w:szCs w:val="22"/>
          <w:u w:val="single" w:color="000000"/>
          <w:lang w:val="sk-SK"/>
        </w:rPr>
        <w:t>výkone</w:t>
      </w:r>
    </w:p>
    <w:p w14:paraId="248CE020" w14:textId="77777777" w:rsidR="00754F28" w:rsidRPr="002B33C3" w:rsidRDefault="00754F28" w:rsidP="004A65C7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2"/>
          <w:szCs w:val="40"/>
          <w:lang w:val="sk-SK"/>
        </w:rPr>
      </w:pPr>
    </w:p>
    <w:p w14:paraId="4B7EFD4C" w14:textId="77777777" w:rsidR="00754F28" w:rsidRDefault="00754F28" w:rsidP="00ED014B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Odporúčané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dávky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dĺžka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primárnu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prevenciu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ortopedickom chirurgickom výkone sú uvedené v tabuľke 1.</w:t>
      </w:r>
    </w:p>
    <w:p w14:paraId="61C825FF" w14:textId="77777777" w:rsidR="00ED014B" w:rsidRPr="00754F28" w:rsidRDefault="00ED014B" w:rsidP="00ED014B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6669C39" w14:textId="0E0B11A4" w:rsidR="00754F28" w:rsidRPr="00754F28" w:rsidRDefault="00754F28" w:rsidP="00ED014B">
      <w:pPr>
        <w:keepNext/>
        <w:tabs>
          <w:tab w:val="left" w:pos="1676"/>
        </w:tabs>
        <w:autoSpaceDE w:val="0"/>
        <w:autoSpaceDN w:val="0"/>
        <w:spacing w:after="0" w:line="240" w:lineRule="auto"/>
        <w:ind w:left="1416" w:right="1724" w:hanging="1416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 1: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Odporúčan</w:t>
      </w:r>
      <w:r w:rsidR="000608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é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dávky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dĺžka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primárnu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prevenciu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pri ortopedickom chirurgickom výkone</w:t>
      </w:r>
    </w:p>
    <w:p w14:paraId="398428D3" w14:textId="77777777" w:rsidR="00754F28" w:rsidRPr="00754F28" w:rsidRDefault="00754F28" w:rsidP="00ED01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2107"/>
        <w:gridCol w:w="1706"/>
        <w:gridCol w:w="1869"/>
      </w:tblGrid>
      <w:tr w:rsidR="00754F28" w:rsidRPr="00754F28" w14:paraId="055AC44F" w14:textId="77777777" w:rsidTr="006E340C">
        <w:trPr>
          <w:trHeight w:val="1516"/>
        </w:trPr>
        <w:tc>
          <w:tcPr>
            <w:tcW w:w="3650" w:type="dxa"/>
          </w:tcPr>
          <w:p w14:paraId="1E1EF2A2" w14:textId="77777777" w:rsidR="00754F28" w:rsidRPr="00754F28" w:rsidRDefault="00754F28" w:rsidP="00ED014B">
            <w:pPr>
              <w:ind w:left="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2107" w:type="dxa"/>
          </w:tcPr>
          <w:p w14:paraId="244EEB5F" w14:textId="59B07973" w:rsidR="00754F28" w:rsidRPr="00754F28" w:rsidRDefault="000608DC" w:rsidP="00ED014B">
            <w:pPr>
              <w:spacing w:line="251" w:lineRule="exact"/>
              <w:ind w:left="5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>
              <w:rPr>
                <w:rFonts w:ascii="Times New Roman" w:eastAsia="Times New Roman" w:hAnsi="Times New Roman" w:cs="Times New Roman"/>
                <w:b/>
                <w:lang w:val="sk-SK"/>
              </w:rPr>
              <w:t>Začat</w:t>
            </w:r>
            <w:r w:rsidR="00754F28"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>ie</w:t>
            </w:r>
            <w:r w:rsidR="00754F28" w:rsidRPr="00754F28">
              <w:rPr>
                <w:rFonts w:ascii="Times New Roman" w:eastAsia="Times New Roman" w:hAnsi="Times New Roman" w:cs="Times New Roman"/>
                <w:b/>
                <w:spacing w:val="-9"/>
                <w:lang w:val="sk-SK"/>
              </w:rPr>
              <w:t xml:space="preserve"> </w:t>
            </w:r>
            <w:r w:rsidR="00754F28" w:rsidRPr="00754F28">
              <w:rPr>
                <w:rFonts w:ascii="Times New Roman" w:eastAsia="Times New Roman" w:hAnsi="Times New Roman" w:cs="Times New Roman"/>
                <w:b/>
                <w:spacing w:val="-2"/>
                <w:lang w:val="sk-SK"/>
              </w:rPr>
              <w:t>liečby</w:t>
            </w:r>
            <w:r w:rsidR="00ED014B">
              <w:rPr>
                <w:rFonts w:ascii="Times New Roman" w:eastAsia="Times New Roman" w:hAnsi="Times New Roman" w:cs="Times New Roman"/>
                <w:b/>
                <w:lang w:val="sk-SK"/>
              </w:rPr>
              <w:t xml:space="preserve"> </w:t>
            </w:r>
            <w:r w:rsidR="00754F28"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>v</w:t>
            </w:r>
            <w:r w:rsidR="00754F28" w:rsidRPr="00754F28">
              <w:rPr>
                <w:rFonts w:ascii="Times New Roman" w:eastAsia="Times New Roman" w:hAnsi="Times New Roman" w:cs="Times New Roman"/>
                <w:b/>
                <w:spacing w:val="-14"/>
                <w:lang w:val="sk-SK"/>
              </w:rPr>
              <w:t xml:space="preserve"> </w:t>
            </w:r>
            <w:r w:rsidR="00754F28"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>deň</w:t>
            </w:r>
            <w:r w:rsidR="00754F28" w:rsidRPr="00754F28">
              <w:rPr>
                <w:rFonts w:ascii="Times New Roman" w:eastAsia="Times New Roman" w:hAnsi="Times New Roman" w:cs="Times New Roman"/>
                <w:b/>
                <w:spacing w:val="-14"/>
                <w:lang w:val="sk-SK"/>
              </w:rPr>
              <w:t xml:space="preserve"> </w:t>
            </w:r>
            <w:r w:rsidR="00754F28"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>chirurgického výkonu 1-4 hodiny po ukončení</w:t>
            </w:r>
            <w:r w:rsidR="00ED014B">
              <w:rPr>
                <w:rFonts w:ascii="Times New Roman" w:eastAsia="Times New Roman" w:hAnsi="Times New Roman" w:cs="Times New Roman"/>
                <w:b/>
                <w:lang w:val="sk-SK"/>
              </w:rPr>
              <w:t xml:space="preserve"> </w:t>
            </w:r>
            <w:r w:rsidR="00754F28" w:rsidRPr="00754F28">
              <w:rPr>
                <w:rFonts w:ascii="Times New Roman" w:eastAsia="Times New Roman" w:hAnsi="Times New Roman" w:cs="Times New Roman"/>
                <w:b/>
                <w:spacing w:val="-2"/>
                <w:lang w:val="sk-SK"/>
              </w:rPr>
              <w:t>chirurgického výkonu</w:t>
            </w:r>
          </w:p>
        </w:tc>
        <w:tc>
          <w:tcPr>
            <w:tcW w:w="1706" w:type="dxa"/>
          </w:tcPr>
          <w:p w14:paraId="02A87009" w14:textId="674DC9FE" w:rsidR="00754F28" w:rsidRPr="00754F28" w:rsidRDefault="00754F28" w:rsidP="00ED014B">
            <w:pPr>
              <w:ind w:left="57" w:right="209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b/>
                <w:spacing w:val="-2"/>
                <w:lang w:val="sk-SK"/>
              </w:rPr>
              <w:t xml:space="preserve">Udržiavacia dávka </w:t>
            </w:r>
            <w:r w:rsidR="00E36F07">
              <w:rPr>
                <w:rFonts w:ascii="Times New Roman" w:eastAsia="Times New Roman" w:hAnsi="Times New Roman" w:cs="Times New Roman"/>
                <w:b/>
                <w:spacing w:val="-14"/>
                <w:lang w:val="sk-SK"/>
              </w:rPr>
              <w:t xml:space="preserve">so začiatkom </w:t>
            </w:r>
            <w:r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 xml:space="preserve">prvý deň po </w:t>
            </w:r>
            <w:r w:rsidRPr="00754F28">
              <w:rPr>
                <w:rFonts w:ascii="Times New Roman" w:eastAsia="Times New Roman" w:hAnsi="Times New Roman" w:cs="Times New Roman"/>
                <w:b/>
                <w:spacing w:val="-2"/>
                <w:lang w:val="sk-SK"/>
              </w:rPr>
              <w:t>chirurgickom</w:t>
            </w:r>
            <w:r w:rsidR="00ED014B">
              <w:rPr>
                <w:rFonts w:ascii="Times New Roman" w:eastAsia="Times New Roman" w:hAnsi="Times New Roman" w:cs="Times New Roman"/>
                <w:b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b/>
                <w:spacing w:val="-2"/>
                <w:lang w:val="sk-SK"/>
              </w:rPr>
              <w:t>výkone</w:t>
            </w:r>
          </w:p>
        </w:tc>
        <w:tc>
          <w:tcPr>
            <w:tcW w:w="1869" w:type="dxa"/>
          </w:tcPr>
          <w:p w14:paraId="12DEB88D" w14:textId="77777777" w:rsidR="00754F28" w:rsidRPr="00754F28" w:rsidRDefault="00754F28" w:rsidP="00ED014B">
            <w:pPr>
              <w:ind w:left="57" w:right="161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>Dĺžka</w:t>
            </w:r>
            <w:r w:rsidRPr="00754F28">
              <w:rPr>
                <w:rFonts w:ascii="Times New Roman" w:eastAsia="Times New Roman" w:hAnsi="Times New Roman" w:cs="Times New Roman"/>
                <w:b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 xml:space="preserve">podávania </w:t>
            </w:r>
            <w:r w:rsidRPr="00754F28">
              <w:rPr>
                <w:rFonts w:ascii="Times New Roman" w:eastAsia="Times New Roman" w:hAnsi="Times New Roman" w:cs="Times New Roman"/>
                <w:b/>
                <w:spacing w:val="-2"/>
                <w:lang w:val="sk-SK"/>
              </w:rPr>
              <w:t>udržiavacej dávky</w:t>
            </w:r>
          </w:p>
        </w:tc>
      </w:tr>
      <w:tr w:rsidR="00754F28" w:rsidRPr="00754F28" w14:paraId="45BC2C27" w14:textId="77777777" w:rsidTr="006E340C">
        <w:trPr>
          <w:trHeight w:val="505"/>
        </w:trPr>
        <w:tc>
          <w:tcPr>
            <w:tcW w:w="3650" w:type="dxa"/>
          </w:tcPr>
          <w:p w14:paraId="0629AEF8" w14:textId="77777777" w:rsidR="00754F28" w:rsidRPr="00754F28" w:rsidRDefault="00754F28" w:rsidP="00A63A97">
            <w:pPr>
              <w:spacing w:line="25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Pacienti</w:t>
            </w:r>
            <w:r w:rsidRPr="00754F28">
              <w:rPr>
                <w:rFonts w:ascii="Times New Roman" w:eastAsia="Times New Roman" w:hAnsi="Times New Roman" w:cs="Times New Roman"/>
                <w:spacing w:val="-1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</w:t>
            </w:r>
            <w:r w:rsidRPr="00754F28">
              <w:rPr>
                <w:rFonts w:ascii="Times New Roman" w:eastAsia="Times New Roman" w:hAnsi="Times New Roman" w:cs="Times New Roman"/>
                <w:spacing w:val="-12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elektívnej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chirurgickej náhrade kolena</w:t>
            </w:r>
          </w:p>
        </w:tc>
        <w:tc>
          <w:tcPr>
            <w:tcW w:w="2107" w:type="dxa"/>
            <w:vMerge w:val="restart"/>
          </w:tcPr>
          <w:p w14:paraId="082A1047" w14:textId="77777777" w:rsidR="00754F28" w:rsidRPr="00754F28" w:rsidRDefault="00754F28" w:rsidP="00A63A97">
            <w:pPr>
              <w:ind w:left="57"/>
              <w:rPr>
                <w:rFonts w:ascii="Times New Roman" w:eastAsia="Times New Roman" w:hAnsi="Times New Roman" w:cs="Times New Roman"/>
                <w:b/>
                <w:lang w:val="sk-SK"/>
              </w:rPr>
            </w:pPr>
          </w:p>
          <w:p w14:paraId="50BF1F67" w14:textId="77777777" w:rsidR="00754F28" w:rsidRPr="00077FA9" w:rsidRDefault="00754F28" w:rsidP="00A63A97">
            <w:pPr>
              <w:spacing w:before="5"/>
              <w:ind w:left="57"/>
              <w:rPr>
                <w:rFonts w:ascii="Times New Roman" w:eastAsia="Times New Roman" w:hAnsi="Times New Roman" w:cs="Times New Roman"/>
                <w:bCs/>
                <w:szCs w:val="28"/>
                <w:lang w:val="sk-SK"/>
              </w:rPr>
            </w:pPr>
          </w:p>
          <w:p w14:paraId="4F248151" w14:textId="77777777" w:rsidR="00754F28" w:rsidRPr="00754F28" w:rsidRDefault="00754F28" w:rsidP="00A63A97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jedna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kapsula</w:t>
            </w:r>
          </w:p>
          <w:p w14:paraId="4681E488" w14:textId="77777777" w:rsidR="00754F28" w:rsidRPr="00754F28" w:rsidRDefault="00754F28" w:rsidP="00A63A97">
            <w:pPr>
              <w:spacing w:before="2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110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-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etexilátu</w:t>
            </w:r>
            <w:proofErr w:type="spellEnd"/>
          </w:p>
        </w:tc>
        <w:tc>
          <w:tcPr>
            <w:tcW w:w="1706" w:type="dxa"/>
            <w:vMerge w:val="restart"/>
          </w:tcPr>
          <w:p w14:paraId="002902A9" w14:textId="77777777" w:rsidR="00754F28" w:rsidRPr="00754F28" w:rsidRDefault="00754F28" w:rsidP="00A63A97">
            <w:pPr>
              <w:ind w:left="57" w:right="186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220 mg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-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jedenkrát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denne užívaných ako</w:t>
            </w:r>
            <w:r w:rsidRPr="00754F28">
              <w:rPr>
                <w:rFonts w:ascii="Times New Roman" w:eastAsia="Times New Roman" w:hAnsi="Times New Roman" w:cs="Times New Roman"/>
                <w:spacing w:val="4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2 kapsuly</w:t>
            </w:r>
          </w:p>
          <w:p w14:paraId="4057CB49" w14:textId="77777777" w:rsidR="00754F28" w:rsidRPr="00754F28" w:rsidRDefault="00754F28" w:rsidP="00A63A97">
            <w:pPr>
              <w:spacing w:line="23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110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mg</w:t>
            </w:r>
          </w:p>
        </w:tc>
        <w:tc>
          <w:tcPr>
            <w:tcW w:w="1869" w:type="dxa"/>
          </w:tcPr>
          <w:p w14:paraId="031E8AB6" w14:textId="77777777" w:rsidR="00754F28" w:rsidRPr="00754F28" w:rsidRDefault="00754F28" w:rsidP="00A63A97">
            <w:pPr>
              <w:spacing w:before="121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10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dní</w:t>
            </w:r>
          </w:p>
        </w:tc>
      </w:tr>
      <w:tr w:rsidR="00754F28" w:rsidRPr="00754F28" w14:paraId="620CDD28" w14:textId="77777777" w:rsidTr="006E340C">
        <w:trPr>
          <w:trHeight w:val="1254"/>
        </w:trPr>
        <w:tc>
          <w:tcPr>
            <w:tcW w:w="3650" w:type="dxa"/>
          </w:tcPr>
          <w:p w14:paraId="5EF6AB4F" w14:textId="77777777" w:rsidR="00754F28" w:rsidRPr="00754F28" w:rsidRDefault="00754F28" w:rsidP="00A63A97">
            <w:pPr>
              <w:spacing w:line="242" w:lineRule="auto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Pacienti</w:t>
            </w:r>
            <w:r w:rsidRPr="00754F28">
              <w:rPr>
                <w:rFonts w:ascii="Times New Roman" w:eastAsia="Times New Roman" w:hAnsi="Times New Roman" w:cs="Times New Roman"/>
                <w:spacing w:val="-1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</w:t>
            </w:r>
            <w:r w:rsidRPr="00754F28">
              <w:rPr>
                <w:rFonts w:ascii="Times New Roman" w:eastAsia="Times New Roman" w:hAnsi="Times New Roman" w:cs="Times New Roman"/>
                <w:spacing w:val="-12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elektívnej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chirurgickej náhrade bedrového kĺbu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14:paraId="3816F00F" w14:textId="77777777" w:rsidR="00754F28" w:rsidRPr="00754F28" w:rsidRDefault="00754F28" w:rsidP="00A63A97">
            <w:pPr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val="sk-SK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63043AAD" w14:textId="77777777" w:rsidR="00754F28" w:rsidRPr="00754F28" w:rsidRDefault="00754F28" w:rsidP="00A63A97">
            <w:pPr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val="sk-SK"/>
              </w:rPr>
            </w:pPr>
          </w:p>
        </w:tc>
        <w:tc>
          <w:tcPr>
            <w:tcW w:w="1869" w:type="dxa"/>
          </w:tcPr>
          <w:p w14:paraId="344BE6C6" w14:textId="77777777" w:rsidR="00754F28" w:rsidRPr="00077FA9" w:rsidRDefault="00754F28" w:rsidP="00A63A97">
            <w:pPr>
              <w:ind w:left="57"/>
              <w:rPr>
                <w:rFonts w:ascii="Times New Roman" w:eastAsia="Times New Roman" w:hAnsi="Times New Roman" w:cs="Times New Roman"/>
                <w:bCs/>
                <w:lang w:val="sk-SK"/>
              </w:rPr>
            </w:pPr>
          </w:p>
          <w:p w14:paraId="5EE1114B" w14:textId="77777777" w:rsidR="00754F28" w:rsidRPr="00077FA9" w:rsidRDefault="00754F28" w:rsidP="00A63A97">
            <w:pPr>
              <w:ind w:left="57"/>
              <w:rPr>
                <w:rFonts w:ascii="Times New Roman" w:eastAsia="Times New Roman" w:hAnsi="Times New Roman" w:cs="Times New Roman"/>
                <w:bCs/>
                <w:szCs w:val="28"/>
                <w:lang w:val="sk-SK"/>
              </w:rPr>
            </w:pPr>
          </w:p>
          <w:p w14:paraId="7B616281" w14:textId="77777777" w:rsidR="00754F28" w:rsidRPr="00754F28" w:rsidRDefault="00754F28" w:rsidP="00A63A97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28-35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dní</w:t>
            </w:r>
          </w:p>
        </w:tc>
      </w:tr>
      <w:tr w:rsidR="00754F28" w:rsidRPr="00754F28" w14:paraId="59FB4D1A" w14:textId="77777777" w:rsidTr="00DE1E93">
        <w:trPr>
          <w:trHeight w:val="330"/>
        </w:trPr>
        <w:tc>
          <w:tcPr>
            <w:tcW w:w="3650" w:type="dxa"/>
            <w:tcBorders>
              <w:bottom w:val="thinThickMediumGap" w:sz="6" w:space="0" w:color="000000"/>
            </w:tcBorders>
          </w:tcPr>
          <w:p w14:paraId="228D2FC2" w14:textId="77777777" w:rsidR="00754F28" w:rsidRPr="00754F28" w:rsidRDefault="00754F28" w:rsidP="00A63A97">
            <w:pPr>
              <w:spacing w:before="1" w:line="196" w:lineRule="exact"/>
              <w:ind w:left="57"/>
              <w:rPr>
                <w:rFonts w:ascii="Times New Roman" w:eastAsia="Times New Roman" w:hAnsi="Times New Roman" w:cs="Times New Roman"/>
                <w:b/>
                <w:i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b/>
                <w:i/>
                <w:lang w:val="sk-SK"/>
              </w:rPr>
              <w:t>Odporúčané</w:t>
            </w:r>
            <w:r w:rsidRPr="00754F28">
              <w:rPr>
                <w:rFonts w:ascii="Times New Roman" w:eastAsia="Times New Roman" w:hAnsi="Times New Roman" w:cs="Times New Roman"/>
                <w:b/>
                <w:i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b/>
                <w:i/>
                <w:lang w:val="sk-SK"/>
              </w:rPr>
              <w:t>zníženie</w:t>
            </w:r>
            <w:r w:rsidRPr="00754F28">
              <w:rPr>
                <w:rFonts w:ascii="Times New Roman" w:eastAsia="Times New Roman" w:hAnsi="Times New Roman" w:cs="Times New Roman"/>
                <w:b/>
                <w:i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b/>
                <w:i/>
                <w:spacing w:val="-2"/>
                <w:lang w:val="sk-SK"/>
              </w:rPr>
              <w:t>dávky</w:t>
            </w:r>
          </w:p>
        </w:tc>
        <w:tc>
          <w:tcPr>
            <w:tcW w:w="2107" w:type="dxa"/>
          </w:tcPr>
          <w:p w14:paraId="1D6DF25B" w14:textId="77777777" w:rsidR="00754F28" w:rsidRPr="00754F28" w:rsidRDefault="00754F28" w:rsidP="00A63A97">
            <w:pPr>
              <w:ind w:left="57"/>
              <w:rPr>
                <w:rFonts w:ascii="Times New Roman" w:eastAsia="Times New Roman" w:hAnsi="Times New Roman" w:cs="Times New Roman"/>
                <w:sz w:val="14"/>
                <w:lang w:val="sk-SK"/>
              </w:rPr>
            </w:pPr>
          </w:p>
        </w:tc>
        <w:tc>
          <w:tcPr>
            <w:tcW w:w="1706" w:type="dxa"/>
          </w:tcPr>
          <w:p w14:paraId="1DF74E79" w14:textId="77777777" w:rsidR="00754F28" w:rsidRPr="00754F28" w:rsidRDefault="00754F28" w:rsidP="00A63A97">
            <w:pPr>
              <w:ind w:left="57"/>
              <w:rPr>
                <w:rFonts w:ascii="Times New Roman" w:eastAsia="Times New Roman" w:hAnsi="Times New Roman" w:cs="Times New Roman"/>
                <w:sz w:val="14"/>
                <w:lang w:val="sk-SK"/>
              </w:rPr>
            </w:pPr>
          </w:p>
        </w:tc>
        <w:tc>
          <w:tcPr>
            <w:tcW w:w="1869" w:type="dxa"/>
          </w:tcPr>
          <w:p w14:paraId="338A4163" w14:textId="77777777" w:rsidR="00754F28" w:rsidRPr="00754F28" w:rsidRDefault="00754F28" w:rsidP="00A63A97">
            <w:pPr>
              <w:ind w:left="57"/>
              <w:rPr>
                <w:rFonts w:ascii="Times New Roman" w:eastAsia="Times New Roman" w:hAnsi="Times New Roman" w:cs="Times New Roman"/>
                <w:sz w:val="14"/>
                <w:lang w:val="sk-SK"/>
              </w:rPr>
            </w:pPr>
          </w:p>
        </w:tc>
      </w:tr>
      <w:tr w:rsidR="00754F28" w:rsidRPr="00CC053A" w14:paraId="2ED72E89" w14:textId="77777777" w:rsidTr="006E340C">
        <w:trPr>
          <w:trHeight w:val="745"/>
        </w:trPr>
        <w:tc>
          <w:tcPr>
            <w:tcW w:w="3650" w:type="dxa"/>
            <w:tcBorders>
              <w:top w:val="thickThinMediumGap" w:sz="6" w:space="0" w:color="000000"/>
            </w:tcBorders>
          </w:tcPr>
          <w:p w14:paraId="18C9CBFE" w14:textId="77777777" w:rsidR="00754F28" w:rsidRPr="00754F28" w:rsidRDefault="00754F28" w:rsidP="004A65C7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Pacienti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so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stredne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závažnou</w:t>
            </w:r>
            <w:r w:rsidR="004A65C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poruchou</w:t>
            </w:r>
            <w:r w:rsidRPr="00754F28">
              <w:rPr>
                <w:rFonts w:ascii="Times New Roman" w:eastAsia="Times New Roman" w:hAnsi="Times New Roman" w:cs="Times New Roman"/>
                <w:spacing w:val="-1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funkcie</w:t>
            </w:r>
            <w:r w:rsidRPr="00754F28">
              <w:rPr>
                <w:rFonts w:ascii="Times New Roman" w:eastAsia="Times New Roman" w:hAnsi="Times New Roman" w:cs="Times New Roman"/>
                <w:spacing w:val="-1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obličiek</w:t>
            </w:r>
            <w:r w:rsidRPr="00754F28">
              <w:rPr>
                <w:rFonts w:ascii="Times New Roman" w:eastAsia="Times New Roman" w:hAnsi="Times New Roman" w:cs="Times New Roman"/>
                <w:spacing w:val="-1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klírens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kreatinínu (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CrCl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) 30-50 ml/min)</w:t>
            </w:r>
          </w:p>
        </w:tc>
        <w:tc>
          <w:tcPr>
            <w:tcW w:w="2107" w:type="dxa"/>
            <w:vMerge w:val="restart"/>
          </w:tcPr>
          <w:p w14:paraId="10A3982F" w14:textId="77777777" w:rsidR="00754F28" w:rsidRPr="00077FA9" w:rsidRDefault="00754F28" w:rsidP="00A63A97">
            <w:pPr>
              <w:ind w:left="57"/>
              <w:rPr>
                <w:rFonts w:ascii="Times New Roman" w:eastAsia="Times New Roman" w:hAnsi="Times New Roman" w:cs="Times New Roman"/>
                <w:bCs/>
                <w:lang w:val="sk-SK"/>
              </w:rPr>
            </w:pPr>
          </w:p>
          <w:p w14:paraId="6F11EC6F" w14:textId="77777777" w:rsidR="00754F28" w:rsidRPr="00077FA9" w:rsidRDefault="00754F28" w:rsidP="00A63A97">
            <w:pPr>
              <w:spacing w:before="2"/>
              <w:ind w:left="57"/>
              <w:rPr>
                <w:rFonts w:ascii="Times New Roman" w:eastAsia="Times New Roman" w:hAnsi="Times New Roman" w:cs="Times New Roman"/>
                <w:bCs/>
                <w:lang w:val="sk-SK"/>
              </w:rPr>
            </w:pPr>
          </w:p>
          <w:p w14:paraId="1DA8425B" w14:textId="77777777" w:rsidR="00754F28" w:rsidRPr="00754F28" w:rsidRDefault="00754F28" w:rsidP="00A63A97">
            <w:pPr>
              <w:spacing w:before="1"/>
              <w:ind w:left="57" w:right="175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jedna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kapsula</w:t>
            </w:r>
            <w:r w:rsidRPr="00754F28">
              <w:rPr>
                <w:rFonts w:ascii="Times New Roman" w:eastAsia="Times New Roman" w:hAnsi="Times New Roman" w:cs="Times New Roman"/>
                <w:spacing w:val="-1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75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mg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dabigatran-etexilátu</w:t>
            </w:r>
            <w:proofErr w:type="spellEnd"/>
          </w:p>
        </w:tc>
        <w:tc>
          <w:tcPr>
            <w:tcW w:w="1706" w:type="dxa"/>
            <w:vMerge w:val="restart"/>
          </w:tcPr>
          <w:p w14:paraId="5B06636A" w14:textId="77777777" w:rsidR="00754F28" w:rsidRPr="00754F28" w:rsidRDefault="00754F28" w:rsidP="00A63A97">
            <w:pPr>
              <w:spacing w:before="117"/>
              <w:ind w:left="57" w:right="186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150 mg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-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jedenkrát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denne užívaných ako</w:t>
            </w:r>
          </w:p>
          <w:p w14:paraId="1F20C8DB" w14:textId="77777777" w:rsidR="00754F28" w:rsidRPr="00754F28" w:rsidRDefault="00754F28" w:rsidP="00A63A97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kapsuly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75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mg</w:t>
            </w:r>
          </w:p>
        </w:tc>
        <w:tc>
          <w:tcPr>
            <w:tcW w:w="1869" w:type="dxa"/>
            <w:vMerge w:val="restart"/>
          </w:tcPr>
          <w:p w14:paraId="47C629E3" w14:textId="77777777" w:rsidR="00754F28" w:rsidRPr="00077FA9" w:rsidRDefault="00754F28" w:rsidP="00A63A97">
            <w:pPr>
              <w:spacing w:before="3"/>
              <w:ind w:left="57"/>
              <w:rPr>
                <w:rFonts w:ascii="Times New Roman" w:eastAsia="Times New Roman" w:hAnsi="Times New Roman" w:cs="Times New Roman"/>
                <w:bCs/>
                <w:lang w:val="sk-SK"/>
              </w:rPr>
            </w:pPr>
          </w:p>
          <w:p w14:paraId="1841C960" w14:textId="77777777" w:rsidR="00754F28" w:rsidRPr="00754F28" w:rsidRDefault="00754F28" w:rsidP="00A63A97">
            <w:pPr>
              <w:ind w:left="57" w:right="29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10 dní (náhrada kolenného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kĺbu) alebo 28-35 dní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(náhrada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bedrového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kĺbu)</w:t>
            </w:r>
          </w:p>
        </w:tc>
      </w:tr>
      <w:tr w:rsidR="00754F28" w:rsidRPr="00CC053A" w14:paraId="0A054761" w14:textId="77777777" w:rsidTr="006E340C">
        <w:trPr>
          <w:trHeight w:val="505"/>
        </w:trPr>
        <w:tc>
          <w:tcPr>
            <w:tcW w:w="3650" w:type="dxa"/>
          </w:tcPr>
          <w:p w14:paraId="1020FC43" w14:textId="77777777" w:rsidR="00754F28" w:rsidRPr="00754F28" w:rsidRDefault="00754F28" w:rsidP="004A65C7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Pacienti,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ktorí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súbežne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užívajú</w:t>
            </w:r>
            <w:r w:rsidR="004A65C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verapamil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*,</w:t>
            </w:r>
            <w:r w:rsidRPr="00754F28">
              <w:rPr>
                <w:rFonts w:ascii="Times New Roman" w:eastAsia="Times New Roman" w:hAnsi="Times New Roman" w:cs="Times New Roman"/>
                <w:spacing w:val="-11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amiodarón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,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chinidín</w:t>
            </w:r>
            <w:proofErr w:type="spellEnd"/>
          </w:p>
        </w:tc>
        <w:tc>
          <w:tcPr>
            <w:tcW w:w="2107" w:type="dxa"/>
            <w:vMerge/>
            <w:tcBorders>
              <w:top w:val="nil"/>
            </w:tcBorders>
          </w:tcPr>
          <w:p w14:paraId="5C7A5C8C" w14:textId="77777777" w:rsidR="00754F28" w:rsidRPr="00754F28" w:rsidRDefault="00754F28" w:rsidP="00A63A97">
            <w:pPr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val="sk-SK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5D3D4844" w14:textId="77777777" w:rsidR="00754F28" w:rsidRPr="00754F28" w:rsidRDefault="00754F28" w:rsidP="00A63A97">
            <w:pPr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val="sk-SK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14:paraId="130A37A4" w14:textId="77777777" w:rsidR="00754F28" w:rsidRPr="00754F28" w:rsidRDefault="00754F28" w:rsidP="00A63A97">
            <w:pPr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val="sk-SK"/>
              </w:rPr>
            </w:pPr>
          </w:p>
        </w:tc>
      </w:tr>
      <w:tr w:rsidR="00754F28" w:rsidRPr="00CC053A" w14:paraId="089CF254" w14:textId="77777777" w:rsidTr="006E340C">
        <w:trPr>
          <w:trHeight w:val="506"/>
        </w:trPr>
        <w:tc>
          <w:tcPr>
            <w:tcW w:w="3650" w:type="dxa"/>
          </w:tcPr>
          <w:p w14:paraId="078FFB94" w14:textId="77777777" w:rsidR="00754F28" w:rsidRPr="00754F28" w:rsidRDefault="00754F28" w:rsidP="004A65C7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Pacienti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vo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veku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75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rokov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alebo</w:t>
            </w:r>
            <w:r w:rsidR="004A65C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starší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14:paraId="39B31E1B" w14:textId="77777777" w:rsidR="00754F28" w:rsidRPr="00754F28" w:rsidRDefault="00754F28" w:rsidP="00A63A97">
            <w:pPr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val="sk-SK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2796B446" w14:textId="77777777" w:rsidR="00754F28" w:rsidRPr="00754F28" w:rsidRDefault="00754F28" w:rsidP="00A63A97">
            <w:pPr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val="sk-SK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14:paraId="5B8E9953" w14:textId="77777777" w:rsidR="00754F28" w:rsidRPr="00754F28" w:rsidRDefault="00754F28" w:rsidP="00A63A97">
            <w:pPr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val="sk-SK"/>
              </w:rPr>
            </w:pPr>
          </w:p>
        </w:tc>
      </w:tr>
    </w:tbl>
    <w:p w14:paraId="08092695" w14:textId="77777777" w:rsidR="00754F28" w:rsidRPr="00754F28" w:rsidRDefault="00754F28" w:rsidP="006E34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*Ohľadne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informácií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týkajúcich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stredne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závažnou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poruchou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sa súbežne liečia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verapamilom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pozri časť „Osobitné populácie“.</w:t>
      </w:r>
    </w:p>
    <w:p w14:paraId="6219E018" w14:textId="77777777" w:rsidR="00754F28" w:rsidRPr="00754F28" w:rsidRDefault="00754F28" w:rsidP="006E34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15B6DAE1" w14:textId="77777777" w:rsidR="00754F28" w:rsidRPr="00754F28" w:rsidRDefault="00754F28" w:rsidP="006E34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oboch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chirurgických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výkonoch,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zabezpečená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hemostáza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začiatok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oddialiť. Ak sa liečba nezačne v deň chirurgického výkonu, potom má liečba začať 2 kapsulami jedenkrát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denne.</w:t>
      </w:r>
    </w:p>
    <w:p w14:paraId="22F79B45" w14:textId="77777777" w:rsidR="00754F28" w:rsidRPr="00754F28" w:rsidRDefault="00754F28" w:rsidP="006E34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100C5C05" w14:textId="77777777" w:rsidR="00754F28" w:rsidRPr="00754F28" w:rsidRDefault="00754F28" w:rsidP="006E34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Vyhodnotenie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obličiek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pred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liečbou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počas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dabigatran-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etexilátom</w:t>
      </w:r>
      <w:proofErr w:type="spellEnd"/>
    </w:p>
    <w:p w14:paraId="4532D6E6" w14:textId="77777777" w:rsidR="00754F28" w:rsidRPr="00754F28" w:rsidRDefault="00754F28" w:rsidP="006E34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4A6B2067" w14:textId="77777777" w:rsidR="00754F28" w:rsidRPr="00754F28" w:rsidRDefault="00754F28" w:rsidP="006E34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všetkých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hlavne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starších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(&gt;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75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rokov),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keďže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porucha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 môže byť v tejto vekovej skupine častá:</w:t>
      </w:r>
    </w:p>
    <w:p w14:paraId="0AC6EA03" w14:textId="2E4AFE79" w:rsidR="00754F28" w:rsidRPr="00754F28" w:rsidRDefault="00754F28" w:rsidP="009C5F95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vylúčenie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závažnou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poruchou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t.j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ml/min)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má pred začiatkom liečby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r w:rsidR="00E36F0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-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vyhodnotiť funkcia obličiek pomocou výpočtu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klírensu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kreatinínu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) (pozri časti 4.3, 4.4 a 5.2).</w:t>
      </w:r>
    </w:p>
    <w:p w14:paraId="0C0C195C" w14:textId="0E1142B3" w:rsidR="00754F28" w:rsidRPr="00754F28" w:rsidRDefault="00754F28" w:rsidP="009C5F95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vyhodnotiť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podozrení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E36F0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na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zníženi</w:t>
      </w:r>
      <w:r w:rsidR="00E36F0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počas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liečby (napr. pri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hypovolémii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dehydratácii a v prípade súbežného použitia určitých liekov).</w:t>
      </w:r>
    </w:p>
    <w:p w14:paraId="47358E9A" w14:textId="77777777" w:rsidR="00754F28" w:rsidRPr="00754F28" w:rsidRDefault="00754F28" w:rsidP="006E34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6CAC7BEA" w14:textId="77777777" w:rsidR="00754F28" w:rsidRPr="00754F28" w:rsidRDefault="00754F28" w:rsidP="006E34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Metóda,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používať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odhadovanie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ml/min),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je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Cockroftova-Gaultova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metóda.</w:t>
      </w:r>
    </w:p>
    <w:p w14:paraId="301AB546" w14:textId="77777777" w:rsidR="00754F28" w:rsidRPr="00754F28" w:rsidRDefault="00754F28" w:rsidP="006E34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BA8FC40" w14:textId="77777777" w:rsidR="00754F28" w:rsidRPr="00754F28" w:rsidRDefault="00754F28" w:rsidP="006E34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Vynechaná</w:t>
      </w:r>
      <w:r w:rsidRPr="00754F28">
        <w:rPr>
          <w:rFonts w:ascii="Times New Roman" w:eastAsia="Times New Roman" w:hAnsi="Times New Roman" w:cs="Times New Roman"/>
          <w:i/>
          <w:spacing w:val="-9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dávka</w:t>
      </w:r>
    </w:p>
    <w:p w14:paraId="6CE1D11B" w14:textId="77777777" w:rsidR="00754F28" w:rsidRPr="00754F28" w:rsidRDefault="00754F28" w:rsidP="006E34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2E1FD8F1" w14:textId="77777777" w:rsidR="00754F28" w:rsidRPr="00754F28" w:rsidRDefault="00754F28" w:rsidP="006E34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Odporúča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pokračovať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zostávajúcimi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dennými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dávkami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rovnakom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čase nasledujúci deň.</w:t>
      </w:r>
    </w:p>
    <w:p w14:paraId="16D27131" w14:textId="77777777" w:rsidR="00754F28" w:rsidRPr="00754F28" w:rsidRDefault="00754F28" w:rsidP="006E34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224D1DE6" w14:textId="77777777" w:rsidR="00754F28" w:rsidRPr="00754F28" w:rsidRDefault="00754F28" w:rsidP="006E34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Nemá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užívať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dvojnásobná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dávka,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aby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nahradili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vynechané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jednotlivé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dávky.</w:t>
      </w:r>
    </w:p>
    <w:p w14:paraId="0380C3C5" w14:textId="77777777" w:rsidR="00754F28" w:rsidRPr="00754F28" w:rsidRDefault="00754F28" w:rsidP="006E34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DE30D6B" w14:textId="77777777" w:rsidR="00754F28" w:rsidRPr="00754F28" w:rsidRDefault="00754F28" w:rsidP="004A65C7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Vysadenie</w:t>
      </w:r>
      <w:r w:rsidRPr="00754F28">
        <w:rPr>
          <w:rFonts w:ascii="Times New Roman" w:eastAsia="Times New Roman" w:hAnsi="Times New Roman" w:cs="Times New Roman"/>
          <w:i/>
          <w:spacing w:val="19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dabigatran-etexilátu</w:t>
      </w:r>
      <w:proofErr w:type="spellEnd"/>
    </w:p>
    <w:p w14:paraId="0A86AC33" w14:textId="77777777" w:rsidR="00754F28" w:rsidRPr="00754F28" w:rsidRDefault="00754F28" w:rsidP="004A65C7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40"/>
          <w:lang w:val="sk-SK"/>
        </w:rPr>
      </w:pPr>
    </w:p>
    <w:p w14:paraId="6B88CA69" w14:textId="5D75C8BB" w:rsidR="00754F28" w:rsidRDefault="00754F28" w:rsidP="004A65C7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Liečba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sa nemá </w:t>
      </w:r>
      <w:r w:rsidR="00E36F0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ukonč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iť bez lekárskeho odporučenia. Pacientov </w:t>
      </w:r>
      <w:r w:rsidR="00E36F0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 po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treb</w:t>
      </w:r>
      <w:r w:rsidR="00E36F0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né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poučiť, aby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prípade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výskytu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gastrointestinálnych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príznakov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dyspepsia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skontaktovali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ošetrujúcim lekárom (pozri časť 4.8).</w:t>
      </w:r>
    </w:p>
    <w:p w14:paraId="79CA0C96" w14:textId="77777777" w:rsidR="004A65C7" w:rsidRPr="00754F28" w:rsidRDefault="004A65C7" w:rsidP="004A65C7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751CCCE" w14:textId="0AA2A705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Prechod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z</w:t>
      </w:r>
      <w:r w:rsidR="00E36F07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> 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liečby</w:t>
      </w:r>
      <w:r w:rsidR="00E36F07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:</w:t>
      </w:r>
    </w:p>
    <w:p w14:paraId="782ACD7B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1D19CEF0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liečbu</w:t>
      </w:r>
      <w:r w:rsidRPr="00754F28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parenterálnymi</w:t>
      </w:r>
      <w:proofErr w:type="spellEnd"/>
      <w:r w:rsidRPr="00754F28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antikoagulanciami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:</w:t>
      </w:r>
    </w:p>
    <w:p w14:paraId="02248C5B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prechodom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parenterálnymi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antikoagulanciami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 odporúča počkať 24 hodín od podania poslednej dávky (pozri časť 4.5).</w:t>
      </w:r>
    </w:p>
    <w:p w14:paraId="4F293741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7B399B4B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Parenterálnymi</w:t>
      </w:r>
      <w:proofErr w:type="spellEnd"/>
      <w:r w:rsidRPr="00754F28">
        <w:rPr>
          <w:rFonts w:ascii="Times New Roman" w:eastAsia="Times New Roman" w:hAnsi="Times New Roman" w:cs="Times New Roman"/>
          <w:spacing w:val="10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antikoagulanciami</w:t>
      </w:r>
      <w:proofErr w:type="spellEnd"/>
      <w:r w:rsidRPr="00754F28">
        <w:rPr>
          <w:rFonts w:ascii="Times New Roman" w:eastAsia="Times New Roman" w:hAnsi="Times New Roman" w:cs="Times New Roman"/>
          <w:spacing w:val="1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10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liečbu</w:t>
      </w:r>
      <w:r w:rsidRPr="00754F28">
        <w:rPr>
          <w:rFonts w:ascii="Times New Roman" w:eastAsia="Times New Roman" w:hAnsi="Times New Roman" w:cs="Times New Roman"/>
          <w:spacing w:val="11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:</w:t>
      </w:r>
    </w:p>
    <w:p w14:paraId="6C07858D" w14:textId="0EB2EB2B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parenterálnym</w:t>
      </w:r>
      <w:proofErr w:type="spellEnd"/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antikoagulanciom</w:t>
      </w:r>
      <w:proofErr w:type="spellEnd"/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ukončiť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etexilátom</w:t>
      </w:r>
      <w:proofErr w:type="spellEnd"/>
      <w:r w:rsidR="00ED014B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="00E36F0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začať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0-2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hodiny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časom,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ke</w:t>
      </w:r>
      <w:r w:rsidR="00E36F0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dy by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</w:t>
      </w:r>
      <w:r w:rsidR="00E36F0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podať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nasledujúca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predchádzajúcej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čase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jej </w:t>
      </w:r>
      <w:r w:rsidR="00BC004B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ukonč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enia v</w:t>
      </w:r>
      <w:r w:rsidR="00ED014B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prípade nepretržitej liečby (napr. intravenózny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nefrakcionovaný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heparín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</w:t>
      </w:r>
      <w:proofErr w:type="spellStart"/>
      <w:r w:rsidR="00BC004B" w:rsidRPr="00E767D7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>Unfractionated</w:t>
      </w:r>
      <w:proofErr w:type="spellEnd"/>
      <w:r w:rsidR="00BC004B" w:rsidRPr="00E767D7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 xml:space="preserve"> </w:t>
      </w:r>
      <w:proofErr w:type="spellStart"/>
      <w:r w:rsidR="00BC004B" w:rsidRPr="00E767D7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>Heparin</w:t>
      </w:r>
      <w:proofErr w:type="spellEnd"/>
      <w:r w:rsidR="00BC004B" w:rsidRPr="00E767D7">
        <w:rPr>
          <w:rFonts w:ascii="Times New Roman" w:hAnsi="Times New Roman" w:cs="Times New Roman"/>
          <w:sz w:val="22"/>
          <w:szCs w:val="22"/>
          <w:lang w:val="sk-SK"/>
        </w:rPr>
        <w:t>,</w:t>
      </w:r>
      <w:r w:rsidR="00BC004B">
        <w:rPr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UFH)) (pozri časť 4.5).</w:t>
      </w:r>
    </w:p>
    <w:p w14:paraId="779B756B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21F48C2C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Osobitné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populácie</w:t>
      </w:r>
    </w:p>
    <w:p w14:paraId="3DB24907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7BA87199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Porucha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>obličiek</w:t>
      </w:r>
    </w:p>
    <w:p w14:paraId="081AF58B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0D4A8BD3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závažnou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poruchou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30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ml/min) je kontraindikovaná (pozri časť 4.3).</w:t>
      </w:r>
    </w:p>
    <w:p w14:paraId="7FE2C536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39B4A539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stredne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závažnou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poruchou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30-50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ml/min)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odporúča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zníženie dávky (pozri tabuľku 1 vyššie a časti 4.4 a 5.1).</w:t>
      </w:r>
    </w:p>
    <w:p w14:paraId="6233583E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66CD28E0" w14:textId="00F494E3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Súbežné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užívanie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dabigatran</w:t>
      </w:r>
      <w:r w:rsidR="00BC004B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-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etexilátu</w:t>
      </w:r>
      <w:proofErr w:type="spellEnd"/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slabými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až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stredne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silnými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inhibítormi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P-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glykoproteínu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(P-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gp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),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t.j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.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amiodarónom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chinidínom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alebo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verapamilom</w:t>
      </w:r>
      <w:proofErr w:type="spellEnd"/>
    </w:p>
    <w:p w14:paraId="67A5F7DC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65228EA2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Dávkovanie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znížiť</w:t>
      </w:r>
      <w:r w:rsidR="00BC004B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uvedené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tabuľke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(pozri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tiež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časti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4.4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4.5).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tomto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prípade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 tieto lieky majú užívať v tom istom čase.</w:t>
      </w:r>
    </w:p>
    <w:p w14:paraId="79C6C346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593E603F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stredne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závažnou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poruchou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súbežne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verapamilom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sa má zvážiť zníženie dávky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na 75 mg denne (pozri časti 4.4 a 4.5).</w:t>
      </w:r>
    </w:p>
    <w:p w14:paraId="48FF28A1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7FC676DC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Starší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>pacienti</w:t>
      </w:r>
    </w:p>
    <w:p w14:paraId="7BCAD5F9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2F7F9BA2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starších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&gt;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75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ročných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odporúča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zníženie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(pozri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tabuľku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vyššie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časti 4.4 a 5.1).</w:t>
      </w:r>
    </w:p>
    <w:p w14:paraId="4D82582A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1C7D1395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Telesná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>hmotnosť</w:t>
      </w:r>
    </w:p>
    <w:p w14:paraId="05650A2F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10445264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telesnou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hmotnosťou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50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kg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&gt;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110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kg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veľmi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obmedzené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klinické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skúsenosti pri odporúčanom dávkovaní. Podľa dostupných klinických a kinetických údajov nie je potrebná úprava dávky (pozri časť 5.2), no odporúča sa dôsledné klinické sledovanie (pozri časť 4.4).</w:t>
      </w:r>
    </w:p>
    <w:p w14:paraId="28198B57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703473E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>Pohlavie</w:t>
      </w:r>
    </w:p>
    <w:p w14:paraId="53D11008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lang w:val="sk-SK"/>
        </w:rPr>
      </w:pPr>
    </w:p>
    <w:p w14:paraId="1660DC26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potrebná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úprava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dávky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(pozri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časť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5.2).</w:t>
      </w:r>
    </w:p>
    <w:p w14:paraId="1CEA5E18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62892B6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Pediatrická</w:t>
      </w:r>
      <w:r w:rsidRPr="00754F28">
        <w:rPr>
          <w:rFonts w:ascii="Times New Roman" w:eastAsia="Times New Roman" w:hAnsi="Times New Roman" w:cs="Times New Roman"/>
          <w:i/>
          <w:spacing w:val="-1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>populácia</w:t>
      </w:r>
    </w:p>
    <w:p w14:paraId="3D9141B5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0892A4AF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Použitie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netýka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pediatrickej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populácie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indikáciu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primárnej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prevencie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VTE u pacientov, ktorí podstúpili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elektívnu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celkovú chirurgickú náhradu bedrového kĺbu alebo celkovú chirurgickú náhradu kolena.</w:t>
      </w:r>
    </w:p>
    <w:p w14:paraId="7CC47E93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1938C5AA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color="000000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Prevencia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cievnej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mozgovej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príhody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systémovej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2"/>
          <w:szCs w:val="22"/>
          <w:u w:val="single" w:color="000000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embolizácie</w:t>
      </w:r>
      <w:proofErr w:type="spellEnd"/>
      <w:r w:rsidRPr="00754F28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u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dospelých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s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NVAF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 xml:space="preserve">s jedným alebo viacerými rizikovými </w:t>
      </w:r>
      <w:r w:rsidRPr="00BC004B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 xml:space="preserve">faktormi </w:t>
      </w:r>
      <w:r w:rsidRPr="00CC053A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(</w:t>
      </w:r>
      <w:proofErr w:type="spellStart"/>
      <w:r w:rsidR="00CC3CF5" w:rsidRPr="00CC053A">
        <w:rPr>
          <w:rFonts w:ascii="Times New Roman" w:hAnsi="Times New Roman" w:cs="Times New Roman"/>
          <w:b/>
          <w:i/>
          <w:sz w:val="22"/>
          <w:szCs w:val="22"/>
          <w:u w:val="single"/>
          <w:lang w:val="sk-SK"/>
        </w:rPr>
        <w:t>Stroke</w:t>
      </w:r>
      <w:proofErr w:type="spellEnd"/>
      <w:r w:rsidR="00CC3CF5" w:rsidRPr="00CC053A">
        <w:rPr>
          <w:rFonts w:ascii="Times New Roman" w:hAnsi="Times New Roman" w:cs="Times New Roman"/>
          <w:b/>
          <w:i/>
          <w:sz w:val="22"/>
          <w:szCs w:val="22"/>
          <w:u w:val="single"/>
          <w:lang w:val="sk-SK"/>
        </w:rPr>
        <w:t xml:space="preserve"> </w:t>
      </w:r>
      <w:proofErr w:type="spellStart"/>
      <w:r w:rsidR="00CC3CF5" w:rsidRPr="00CC053A">
        <w:rPr>
          <w:rFonts w:ascii="Times New Roman" w:hAnsi="Times New Roman" w:cs="Times New Roman"/>
          <w:b/>
          <w:i/>
          <w:sz w:val="22"/>
          <w:szCs w:val="22"/>
          <w:u w:val="single"/>
          <w:lang w:val="sk-SK"/>
        </w:rPr>
        <w:t>Prevention</w:t>
      </w:r>
      <w:proofErr w:type="spellEnd"/>
      <w:r w:rsidR="00CC3CF5" w:rsidRPr="00CC053A">
        <w:rPr>
          <w:rFonts w:ascii="Times New Roman" w:hAnsi="Times New Roman" w:cs="Times New Roman"/>
          <w:b/>
          <w:i/>
          <w:sz w:val="22"/>
          <w:szCs w:val="22"/>
          <w:u w:val="single"/>
          <w:lang w:val="sk-SK"/>
        </w:rPr>
        <w:t xml:space="preserve"> in </w:t>
      </w:r>
      <w:proofErr w:type="spellStart"/>
      <w:r w:rsidR="00CC3CF5" w:rsidRPr="00CC053A">
        <w:rPr>
          <w:rFonts w:ascii="Times New Roman" w:hAnsi="Times New Roman" w:cs="Times New Roman"/>
          <w:b/>
          <w:i/>
          <w:sz w:val="22"/>
          <w:szCs w:val="22"/>
          <w:u w:val="single"/>
          <w:lang w:val="sk-SK"/>
        </w:rPr>
        <w:t>Atrial</w:t>
      </w:r>
      <w:proofErr w:type="spellEnd"/>
      <w:r w:rsidR="00CC3CF5" w:rsidRPr="00CC053A">
        <w:rPr>
          <w:rFonts w:ascii="Times New Roman" w:hAnsi="Times New Roman" w:cs="Times New Roman"/>
          <w:b/>
          <w:i/>
          <w:sz w:val="22"/>
          <w:szCs w:val="22"/>
          <w:u w:val="single"/>
          <w:lang w:val="sk-SK"/>
        </w:rPr>
        <w:t xml:space="preserve"> </w:t>
      </w:r>
      <w:proofErr w:type="spellStart"/>
      <w:r w:rsidR="00CC3CF5" w:rsidRPr="00CC053A">
        <w:rPr>
          <w:rStyle w:val="Zvraznenie"/>
          <w:rFonts w:ascii="Times New Roman" w:hAnsi="Times New Roman" w:cs="Times New Roman"/>
          <w:b/>
          <w:sz w:val="22"/>
          <w:szCs w:val="22"/>
          <w:u w:val="single"/>
          <w:lang w:val="sk-SK"/>
        </w:rPr>
        <w:t>Fibrillation</w:t>
      </w:r>
      <w:proofErr w:type="spellEnd"/>
      <w:r w:rsidR="00CC3CF5" w:rsidRPr="00CC053A">
        <w:rPr>
          <w:rStyle w:val="Zvraznenie"/>
          <w:rFonts w:ascii="Times New Roman" w:hAnsi="Times New Roman" w:cs="Times New Roman"/>
          <w:b/>
          <w:sz w:val="22"/>
          <w:szCs w:val="22"/>
          <w:u w:val="single"/>
          <w:lang w:val="sk-SK"/>
        </w:rPr>
        <w:t>,</w:t>
      </w:r>
      <w:r w:rsidR="00BC004B" w:rsidRPr="00CC053A">
        <w:rPr>
          <w:b/>
          <w:bCs/>
          <w:i/>
          <w:iCs/>
          <w:sz w:val="22"/>
          <w:szCs w:val="22"/>
          <w:u w:val="single"/>
          <w:lang w:val="sk-SK"/>
        </w:rPr>
        <w:t xml:space="preserve"> </w:t>
      </w:r>
      <w:r w:rsidRPr="00CC053A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SPAF)</w:t>
      </w:r>
    </w:p>
    <w:p w14:paraId="3203D2C4" w14:textId="77777777" w:rsidR="00754F28" w:rsidRPr="00754F28" w:rsidRDefault="00754F28" w:rsidP="002C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u w:val="single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b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u w:val="single"/>
          <w:lang w:val="sk-SK"/>
        </w:rPr>
        <w:t>DVT</w:t>
      </w:r>
      <w:r w:rsidRPr="00754F28">
        <w:rPr>
          <w:rFonts w:ascii="Times New Roman" w:eastAsia="Times New Roman" w:hAnsi="Times New Roman" w:cs="Times New Roman"/>
          <w:b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u w:val="single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u w:val="single"/>
          <w:lang w:val="sk-SK"/>
        </w:rPr>
        <w:t>PE</w:t>
      </w:r>
      <w:r w:rsidRPr="00754F28">
        <w:rPr>
          <w:rFonts w:ascii="Times New Roman" w:eastAsia="Times New Roman" w:hAnsi="Times New Roman" w:cs="Times New Roman"/>
          <w:b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u w:val="single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u w:val="single"/>
          <w:lang w:val="sk-SK"/>
        </w:rPr>
        <w:t>prevencia</w:t>
      </w:r>
      <w:r w:rsidRPr="00754F28">
        <w:rPr>
          <w:rFonts w:ascii="Times New Roman" w:eastAsia="Times New Roman" w:hAnsi="Times New Roman" w:cs="Times New Roman"/>
          <w:b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u w:val="single"/>
          <w:lang w:val="sk-SK"/>
        </w:rPr>
        <w:t>rekurentnej</w:t>
      </w:r>
      <w:proofErr w:type="spellEnd"/>
      <w:r w:rsidRPr="00754F28">
        <w:rPr>
          <w:rFonts w:ascii="Times New Roman" w:eastAsia="Times New Roman" w:hAnsi="Times New Roman" w:cs="Times New Roman"/>
          <w:b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u w:val="single"/>
          <w:lang w:val="sk-SK"/>
        </w:rPr>
        <w:t>DVT</w:t>
      </w:r>
      <w:r w:rsidRPr="00754F28">
        <w:rPr>
          <w:rFonts w:ascii="Times New Roman" w:eastAsia="Times New Roman" w:hAnsi="Times New Roman" w:cs="Times New Roman"/>
          <w:b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u w:val="single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i/>
          <w:spacing w:val="-5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u w:val="single"/>
          <w:lang w:val="sk-SK"/>
        </w:rPr>
        <w:t>PE</w:t>
      </w:r>
      <w:r w:rsidRPr="00754F28">
        <w:rPr>
          <w:rFonts w:ascii="Times New Roman" w:eastAsia="Times New Roman" w:hAnsi="Times New Roman" w:cs="Times New Roman"/>
          <w:b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u w:val="single"/>
          <w:lang w:val="sk-SK"/>
        </w:rPr>
        <w:t>u</w:t>
      </w:r>
      <w:r w:rsidRPr="00754F28">
        <w:rPr>
          <w:rFonts w:ascii="Times New Roman" w:eastAsia="Times New Roman" w:hAnsi="Times New Roman" w:cs="Times New Roman"/>
          <w:b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u w:val="single"/>
          <w:lang w:val="sk-SK"/>
        </w:rPr>
        <w:t>dospelých</w:t>
      </w:r>
      <w:r w:rsidRPr="00754F28">
        <w:rPr>
          <w:rFonts w:ascii="Times New Roman" w:eastAsia="Times New Roman" w:hAnsi="Times New Roman" w:cs="Times New Roman"/>
          <w:b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i/>
          <w:spacing w:val="-2"/>
          <w:kern w:val="0"/>
          <w:sz w:val="22"/>
          <w:szCs w:val="22"/>
          <w:u w:val="single"/>
          <w:lang w:val="sk-SK"/>
        </w:rPr>
        <w:t>(DVT/PE)</w:t>
      </w:r>
    </w:p>
    <w:p w14:paraId="57B97208" w14:textId="77777777" w:rsidR="00754F28" w:rsidRPr="00754F28" w:rsidRDefault="00754F28" w:rsidP="004A6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2"/>
          <w:szCs w:val="40"/>
          <w:lang w:val="sk-SK"/>
        </w:rPr>
      </w:pPr>
    </w:p>
    <w:p w14:paraId="00588C07" w14:textId="77777777" w:rsidR="00754F28" w:rsidRDefault="00754F28" w:rsidP="004A6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Odporúčané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dávky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indikáciách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SPAF,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DVT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uvedené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tabuľke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2.</w:t>
      </w:r>
    </w:p>
    <w:p w14:paraId="6000AA54" w14:textId="77777777" w:rsidR="004A65C7" w:rsidRPr="00754F28" w:rsidRDefault="004A65C7" w:rsidP="004A6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149344CB" w14:textId="77777777" w:rsidR="00754F28" w:rsidRPr="00754F28" w:rsidRDefault="00754F28" w:rsidP="004A65C7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2:</w:t>
      </w:r>
      <w:r w:rsidR="004A65C7">
        <w:rPr>
          <w:rFonts w:ascii="Times New Roman" w:eastAsia="Times New Roman" w:hAnsi="Times New Roman" w:cs="Times New Roman"/>
          <w:b/>
          <w:bCs/>
          <w:spacing w:val="54"/>
          <w:kern w:val="0"/>
          <w:sz w:val="22"/>
          <w:szCs w:val="22"/>
          <w:lang w:val="sk-SK"/>
        </w:rPr>
        <w:tab/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Dávky</w:t>
      </w:r>
      <w:r w:rsidRPr="00754F28">
        <w:rPr>
          <w:rFonts w:ascii="Times New Roman" w:eastAsia="Times New Roman" w:hAnsi="Times New Roman" w:cs="Times New Roman"/>
          <w:b/>
          <w:bCs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odporúčané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SPAF,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DVT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PE</w:t>
      </w:r>
    </w:p>
    <w:p w14:paraId="70C2CD4D" w14:textId="77777777" w:rsidR="00754F28" w:rsidRPr="00754F28" w:rsidRDefault="00754F28" w:rsidP="004A65C7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5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2"/>
        <w:gridCol w:w="5102"/>
      </w:tblGrid>
      <w:tr w:rsidR="00754F28" w:rsidRPr="00754F28" w14:paraId="7E7103A3" w14:textId="77777777" w:rsidTr="003356EF">
        <w:trPr>
          <w:trHeight w:val="251"/>
        </w:trPr>
        <w:tc>
          <w:tcPr>
            <w:tcW w:w="4492" w:type="dxa"/>
          </w:tcPr>
          <w:p w14:paraId="7C4AED98" w14:textId="77777777" w:rsidR="00754F28" w:rsidRPr="00754F28" w:rsidRDefault="00754F28" w:rsidP="004A65C7">
            <w:pPr>
              <w:keepNext/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5102" w:type="dxa"/>
          </w:tcPr>
          <w:p w14:paraId="6189CC57" w14:textId="77777777" w:rsidR="00754F28" w:rsidRPr="00754F28" w:rsidRDefault="00754F28" w:rsidP="004A65C7">
            <w:pPr>
              <w:keepNext/>
              <w:ind w:left="5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>Odporúčané</w:t>
            </w:r>
            <w:r w:rsidRPr="00754F28">
              <w:rPr>
                <w:rFonts w:ascii="Times New Roman" w:eastAsia="Times New Roman" w:hAnsi="Times New Roman" w:cs="Times New Roman"/>
                <w:b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b/>
                <w:spacing w:val="-2"/>
                <w:lang w:val="sk-SK"/>
              </w:rPr>
              <w:t>dávky</w:t>
            </w:r>
          </w:p>
        </w:tc>
      </w:tr>
      <w:tr w:rsidR="00754F28" w:rsidRPr="00CC053A" w14:paraId="7857A95C" w14:textId="77777777" w:rsidTr="003356EF">
        <w:trPr>
          <w:trHeight w:val="1012"/>
        </w:trPr>
        <w:tc>
          <w:tcPr>
            <w:tcW w:w="4492" w:type="dxa"/>
          </w:tcPr>
          <w:p w14:paraId="50A582D8" w14:textId="77777777" w:rsidR="00754F28" w:rsidRPr="00754F28" w:rsidRDefault="00754F28" w:rsidP="00ED014B">
            <w:pPr>
              <w:keepNext/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Prevencia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cievnej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mozgovej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príhody</w:t>
            </w:r>
            <w:r w:rsidR="00ED014B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a systémovej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embolizácie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u dospelých pacientov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NVAF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jedným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alebo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viacerými</w:t>
            </w:r>
            <w:r w:rsidR="00ED014B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rizikovými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faktormi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(SPAF)</w:t>
            </w:r>
          </w:p>
        </w:tc>
        <w:tc>
          <w:tcPr>
            <w:tcW w:w="5102" w:type="dxa"/>
          </w:tcPr>
          <w:p w14:paraId="78997168" w14:textId="77777777" w:rsidR="00754F28" w:rsidRPr="00077FA9" w:rsidRDefault="00754F28" w:rsidP="00A63A97">
            <w:pPr>
              <w:keepNext/>
              <w:spacing w:before="6"/>
              <w:ind w:left="57"/>
              <w:rPr>
                <w:rFonts w:ascii="Times New Roman" w:eastAsia="Times New Roman" w:hAnsi="Times New Roman" w:cs="Times New Roman"/>
                <w:b/>
                <w:lang w:val="sk-SK"/>
              </w:rPr>
            </w:pPr>
          </w:p>
          <w:p w14:paraId="31A093ED" w14:textId="77777777" w:rsidR="00754F28" w:rsidRPr="00754F28" w:rsidRDefault="00754F28" w:rsidP="00A63A97">
            <w:pPr>
              <w:keepNext/>
              <w:ind w:left="57" w:right="365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300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užívaných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ako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jedna 150 mg kapsula dvakrát denne</w:t>
            </w:r>
          </w:p>
        </w:tc>
      </w:tr>
      <w:tr w:rsidR="00754F28" w:rsidRPr="00CC053A" w14:paraId="15E2096A" w14:textId="77777777" w:rsidTr="003356EF">
        <w:trPr>
          <w:trHeight w:val="757"/>
        </w:trPr>
        <w:tc>
          <w:tcPr>
            <w:tcW w:w="4492" w:type="dxa"/>
          </w:tcPr>
          <w:p w14:paraId="56092C73" w14:textId="77777777" w:rsidR="00754F28" w:rsidRPr="00754F28" w:rsidRDefault="00754F28" w:rsidP="00A63A97">
            <w:pPr>
              <w:keepNext/>
              <w:spacing w:line="242" w:lineRule="auto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Liečba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DVT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PE,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prevencia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rekurentnej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DVT a PE u dospelých (DVT/PE)</w:t>
            </w:r>
          </w:p>
        </w:tc>
        <w:tc>
          <w:tcPr>
            <w:tcW w:w="5102" w:type="dxa"/>
          </w:tcPr>
          <w:p w14:paraId="38FB25B3" w14:textId="77777777" w:rsidR="00754F28" w:rsidRPr="00754F28" w:rsidRDefault="00754F28" w:rsidP="00ED014B">
            <w:pPr>
              <w:keepNext/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300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užívaných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ako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jedna</w:t>
            </w:r>
            <w:r w:rsidR="00ED014B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150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kapsula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dvakrát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denne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minimálne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5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dňoch liečby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parenterálnym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antikoagulanciom</w:t>
            </w:r>
            <w:proofErr w:type="spellEnd"/>
          </w:p>
        </w:tc>
      </w:tr>
      <w:tr w:rsidR="00754F28" w:rsidRPr="00754F28" w14:paraId="6C85B994" w14:textId="77777777" w:rsidTr="003356EF">
        <w:trPr>
          <w:trHeight w:val="228"/>
        </w:trPr>
        <w:tc>
          <w:tcPr>
            <w:tcW w:w="4492" w:type="dxa"/>
            <w:tcBorders>
              <w:bottom w:val="thinThickMediumGap" w:sz="6" w:space="0" w:color="000000"/>
            </w:tcBorders>
          </w:tcPr>
          <w:p w14:paraId="1B8FE2A1" w14:textId="77777777" w:rsidR="00754F28" w:rsidRPr="00754F28" w:rsidRDefault="00754F28" w:rsidP="00A63A97">
            <w:pPr>
              <w:keepNext/>
              <w:spacing w:before="1" w:line="208" w:lineRule="exact"/>
              <w:ind w:left="57"/>
              <w:rPr>
                <w:rFonts w:ascii="Times New Roman" w:eastAsia="Times New Roman" w:hAnsi="Times New Roman" w:cs="Times New Roman"/>
                <w:b/>
                <w:i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b/>
                <w:i/>
                <w:lang w:val="sk-SK"/>
              </w:rPr>
              <w:t>Odporúčané</w:t>
            </w:r>
            <w:r w:rsidRPr="00754F28">
              <w:rPr>
                <w:rFonts w:ascii="Times New Roman" w:eastAsia="Times New Roman" w:hAnsi="Times New Roman" w:cs="Times New Roman"/>
                <w:b/>
                <w:i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b/>
                <w:i/>
                <w:lang w:val="sk-SK"/>
              </w:rPr>
              <w:t>zníženie</w:t>
            </w:r>
            <w:r w:rsidRPr="00754F28">
              <w:rPr>
                <w:rFonts w:ascii="Times New Roman" w:eastAsia="Times New Roman" w:hAnsi="Times New Roman" w:cs="Times New Roman"/>
                <w:b/>
                <w:i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b/>
                <w:i/>
                <w:spacing w:val="-2"/>
                <w:lang w:val="sk-SK"/>
              </w:rPr>
              <w:t>dávky</w:t>
            </w:r>
          </w:p>
        </w:tc>
        <w:tc>
          <w:tcPr>
            <w:tcW w:w="5102" w:type="dxa"/>
          </w:tcPr>
          <w:p w14:paraId="79F5FA06" w14:textId="77777777" w:rsidR="00754F28" w:rsidRPr="00754F28" w:rsidRDefault="00754F28" w:rsidP="00A63A97">
            <w:pPr>
              <w:keepNext/>
              <w:ind w:left="57"/>
              <w:rPr>
                <w:rFonts w:ascii="Times New Roman" w:eastAsia="Times New Roman" w:hAnsi="Times New Roman" w:cs="Times New Roman"/>
                <w:sz w:val="16"/>
                <w:lang w:val="sk-SK"/>
              </w:rPr>
            </w:pPr>
          </w:p>
        </w:tc>
      </w:tr>
      <w:tr w:rsidR="00754F28" w:rsidRPr="00CC053A" w14:paraId="20AAB286" w14:textId="77777777" w:rsidTr="003356EF">
        <w:trPr>
          <w:trHeight w:val="229"/>
        </w:trPr>
        <w:tc>
          <w:tcPr>
            <w:tcW w:w="4492" w:type="dxa"/>
            <w:tcBorders>
              <w:top w:val="thickThinMediumGap" w:sz="6" w:space="0" w:color="000000"/>
            </w:tcBorders>
          </w:tcPr>
          <w:p w14:paraId="612D5747" w14:textId="77777777" w:rsidR="00754F28" w:rsidRPr="00754F28" w:rsidRDefault="00754F28" w:rsidP="00A63A97">
            <w:pPr>
              <w:spacing w:line="209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Pacienti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vo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veku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≥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80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rokov</w:t>
            </w:r>
          </w:p>
        </w:tc>
        <w:tc>
          <w:tcPr>
            <w:tcW w:w="5102" w:type="dxa"/>
            <w:vMerge w:val="restart"/>
          </w:tcPr>
          <w:p w14:paraId="237A2A04" w14:textId="77777777" w:rsidR="00754F28" w:rsidRPr="00754F28" w:rsidRDefault="00754F28" w:rsidP="004A65C7">
            <w:pPr>
              <w:spacing w:line="226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denná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dávka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220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užívaná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ako</w:t>
            </w:r>
            <w:r w:rsidR="004A65C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jedna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110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kapsula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dvakrát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denne</w:t>
            </w:r>
          </w:p>
        </w:tc>
      </w:tr>
      <w:tr w:rsidR="00754F28" w:rsidRPr="00754F28" w14:paraId="4DEEC690" w14:textId="77777777" w:rsidTr="003356EF">
        <w:trPr>
          <w:trHeight w:val="251"/>
        </w:trPr>
        <w:tc>
          <w:tcPr>
            <w:tcW w:w="4492" w:type="dxa"/>
          </w:tcPr>
          <w:p w14:paraId="4F8F74B4" w14:textId="77777777" w:rsidR="00754F28" w:rsidRPr="00754F28" w:rsidRDefault="00754F28" w:rsidP="00A63A97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Pacienti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súbežne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užívajúci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verapamil</w:t>
            </w:r>
            <w:proofErr w:type="spellEnd"/>
          </w:p>
        </w:tc>
        <w:tc>
          <w:tcPr>
            <w:tcW w:w="5102" w:type="dxa"/>
            <w:vMerge/>
            <w:tcBorders>
              <w:top w:val="nil"/>
            </w:tcBorders>
          </w:tcPr>
          <w:p w14:paraId="4D7CF5CE" w14:textId="77777777" w:rsidR="00754F28" w:rsidRPr="00754F28" w:rsidRDefault="00754F28" w:rsidP="00A63A97">
            <w:pPr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val="sk-SK"/>
              </w:rPr>
            </w:pPr>
          </w:p>
        </w:tc>
      </w:tr>
      <w:tr w:rsidR="00754F28" w:rsidRPr="00754F28" w14:paraId="39C2E6DB" w14:textId="77777777" w:rsidTr="003356EF">
        <w:trPr>
          <w:trHeight w:val="253"/>
        </w:trPr>
        <w:tc>
          <w:tcPr>
            <w:tcW w:w="4492" w:type="dxa"/>
          </w:tcPr>
          <w:p w14:paraId="5C445D46" w14:textId="249A6104" w:rsidR="00754F28" w:rsidRPr="00754F28" w:rsidRDefault="00754F28" w:rsidP="00A63A97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b/>
                <w:i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b/>
                <w:i/>
                <w:u w:val="single"/>
                <w:lang w:val="sk-SK"/>
              </w:rPr>
              <w:t>Zváž</w:t>
            </w:r>
            <w:r w:rsidR="00BC004B">
              <w:rPr>
                <w:rFonts w:ascii="Times New Roman" w:eastAsia="Times New Roman" w:hAnsi="Times New Roman" w:cs="Times New Roman"/>
                <w:b/>
                <w:i/>
                <w:u w:val="single"/>
                <w:lang w:val="sk-SK"/>
              </w:rPr>
              <w:t>iť</w:t>
            </w:r>
            <w:r w:rsidRPr="00754F28">
              <w:rPr>
                <w:rFonts w:ascii="Times New Roman" w:eastAsia="Times New Roman" w:hAnsi="Times New Roman" w:cs="Times New Roman"/>
                <w:b/>
                <w:i/>
                <w:spacing w:val="-8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b/>
                <w:i/>
                <w:u w:val="single"/>
                <w:lang w:val="sk-SK"/>
              </w:rPr>
              <w:t>zníženi</w:t>
            </w:r>
            <w:r w:rsidR="00BC004B">
              <w:rPr>
                <w:rFonts w:ascii="Times New Roman" w:eastAsia="Times New Roman" w:hAnsi="Times New Roman" w:cs="Times New Roman"/>
                <w:b/>
                <w:i/>
                <w:u w:val="single"/>
                <w:lang w:val="sk-SK"/>
              </w:rPr>
              <w:t>e</w:t>
            </w:r>
            <w:r w:rsidRPr="00754F28">
              <w:rPr>
                <w:rFonts w:ascii="Times New Roman" w:eastAsia="Times New Roman" w:hAnsi="Times New Roman" w:cs="Times New Roman"/>
                <w:b/>
                <w:i/>
                <w:spacing w:val="-8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b/>
                <w:i/>
                <w:spacing w:val="-2"/>
                <w:u w:val="single"/>
                <w:lang w:val="sk-SK"/>
              </w:rPr>
              <w:t>dávky</w:t>
            </w:r>
          </w:p>
        </w:tc>
        <w:tc>
          <w:tcPr>
            <w:tcW w:w="5102" w:type="dxa"/>
          </w:tcPr>
          <w:p w14:paraId="45BB33E6" w14:textId="77777777" w:rsidR="00754F28" w:rsidRPr="00754F28" w:rsidRDefault="00754F28" w:rsidP="00A63A97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CC053A" w14:paraId="63D9FA5F" w14:textId="77777777" w:rsidTr="003356EF">
        <w:trPr>
          <w:trHeight w:val="251"/>
        </w:trPr>
        <w:tc>
          <w:tcPr>
            <w:tcW w:w="4492" w:type="dxa"/>
          </w:tcPr>
          <w:p w14:paraId="051F3368" w14:textId="77777777" w:rsidR="00754F28" w:rsidRPr="00754F28" w:rsidRDefault="00754F28" w:rsidP="00A63A97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Pacienti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vo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veku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75-80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rokov</w:t>
            </w:r>
          </w:p>
        </w:tc>
        <w:tc>
          <w:tcPr>
            <w:tcW w:w="5102" w:type="dxa"/>
            <w:vMerge w:val="restart"/>
          </w:tcPr>
          <w:p w14:paraId="1903DA13" w14:textId="77777777" w:rsidR="00754F28" w:rsidRPr="00077FA9" w:rsidRDefault="00754F28" w:rsidP="00A63A97">
            <w:pPr>
              <w:spacing w:before="7"/>
              <w:ind w:left="57"/>
              <w:rPr>
                <w:rFonts w:ascii="Times New Roman" w:eastAsia="Times New Roman" w:hAnsi="Times New Roman" w:cs="Times New Roman"/>
                <w:b/>
                <w:szCs w:val="14"/>
                <w:lang w:val="sk-SK"/>
              </w:rPr>
            </w:pPr>
          </w:p>
          <w:p w14:paraId="43D1D4B5" w14:textId="77777777" w:rsidR="00754F28" w:rsidRPr="00754F28" w:rsidRDefault="00754F28" w:rsidP="004A65C7">
            <w:pPr>
              <w:ind w:left="57" w:right="530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denná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dávka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300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alebo 220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sa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má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zvoliť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na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základe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individuálneho</w:t>
            </w:r>
            <w:r w:rsidR="004A65C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posúdenia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trombembolického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rizika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rizika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krvácania</w:t>
            </w:r>
          </w:p>
        </w:tc>
      </w:tr>
      <w:tr w:rsidR="00754F28" w:rsidRPr="00CC053A" w14:paraId="2E0476DA" w14:textId="77777777" w:rsidTr="003356EF">
        <w:trPr>
          <w:trHeight w:val="505"/>
        </w:trPr>
        <w:tc>
          <w:tcPr>
            <w:tcW w:w="4492" w:type="dxa"/>
          </w:tcPr>
          <w:p w14:paraId="3C66E774" w14:textId="77777777" w:rsidR="00754F28" w:rsidRPr="00754F28" w:rsidRDefault="00754F28" w:rsidP="00ED014B">
            <w:pPr>
              <w:spacing w:line="248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Pacienti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so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stredne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závažnou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poruchou</w:t>
            </w:r>
            <w:r w:rsidR="00ED014B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funkcie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obličiek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CrCl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30-50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ml/min)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14:paraId="52CA17EB" w14:textId="77777777" w:rsidR="00754F28" w:rsidRPr="00754F28" w:rsidRDefault="00754F28" w:rsidP="00A63A97">
            <w:pPr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val="sk-SK"/>
              </w:rPr>
            </w:pPr>
          </w:p>
        </w:tc>
      </w:tr>
      <w:tr w:rsidR="00754F28" w:rsidRPr="00CC053A" w14:paraId="3DA40586" w14:textId="77777777" w:rsidTr="003356EF">
        <w:trPr>
          <w:trHeight w:val="506"/>
        </w:trPr>
        <w:tc>
          <w:tcPr>
            <w:tcW w:w="4492" w:type="dxa"/>
          </w:tcPr>
          <w:p w14:paraId="7C5052EC" w14:textId="518890F9" w:rsidR="00754F28" w:rsidRPr="00754F28" w:rsidRDefault="00754F28" w:rsidP="00ED014B">
            <w:pPr>
              <w:spacing w:line="248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Pacienti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gastritídou,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ezofagitídou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alebo</w:t>
            </w:r>
            <w:r w:rsidR="00ED014B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gastroezof</w:t>
            </w:r>
            <w:r w:rsidR="0001576E">
              <w:rPr>
                <w:rFonts w:ascii="Times New Roman" w:eastAsia="Times New Roman" w:hAnsi="Times New Roman" w:cs="Times New Roman"/>
                <w:spacing w:val="-2"/>
                <w:lang w:val="sk-SK"/>
              </w:rPr>
              <w:t>ágový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17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refluxom</w:t>
            </w:r>
            <w:proofErr w:type="spellEnd"/>
          </w:p>
        </w:tc>
        <w:tc>
          <w:tcPr>
            <w:tcW w:w="5102" w:type="dxa"/>
            <w:vMerge/>
            <w:tcBorders>
              <w:top w:val="nil"/>
            </w:tcBorders>
          </w:tcPr>
          <w:p w14:paraId="308A1DBF" w14:textId="77777777" w:rsidR="00754F28" w:rsidRPr="00754F28" w:rsidRDefault="00754F28" w:rsidP="00A63A97">
            <w:pPr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val="sk-SK"/>
              </w:rPr>
            </w:pPr>
          </w:p>
        </w:tc>
      </w:tr>
      <w:tr w:rsidR="00754F28" w:rsidRPr="00CC053A" w14:paraId="4B0A5FA8" w14:textId="77777777" w:rsidTr="003356EF">
        <w:trPr>
          <w:trHeight w:val="253"/>
        </w:trPr>
        <w:tc>
          <w:tcPr>
            <w:tcW w:w="4492" w:type="dxa"/>
          </w:tcPr>
          <w:p w14:paraId="5874B70D" w14:textId="77777777" w:rsidR="00754F28" w:rsidRPr="00754F28" w:rsidRDefault="00754F28" w:rsidP="00A63A97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Iní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pacienti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so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zvýšeným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rizikom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krvácania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14:paraId="109F519B" w14:textId="77777777" w:rsidR="00754F28" w:rsidRPr="00754F28" w:rsidRDefault="00754F28" w:rsidP="00A63A97">
            <w:pPr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val="sk-SK"/>
              </w:rPr>
            </w:pPr>
          </w:p>
        </w:tc>
      </w:tr>
    </w:tbl>
    <w:p w14:paraId="68047A48" w14:textId="77777777" w:rsidR="004A65C7" w:rsidRDefault="004A65C7" w:rsidP="004A6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ED41C96" w14:textId="77777777" w:rsidR="00754F28" w:rsidRPr="00754F28" w:rsidRDefault="00754F28" w:rsidP="004A6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U pacientov s DVT/PE sa odporúča používať 220 mg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podávaného ako jedna 110</w:t>
      </w:r>
      <w:r w:rsidR="004A65C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kapsula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dvakrát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denne,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vychádza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farmakokinetických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farmakodynamických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analýz a v klinickej praxi sa neskúmalo. Pozri nižšie a </w:t>
      </w:r>
      <w:r w:rsidR="00BC004B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častiach 4.4, 4.5, 5.1 a 5.2.</w:t>
      </w:r>
    </w:p>
    <w:p w14:paraId="7A5966B4" w14:textId="77777777" w:rsidR="00754F28" w:rsidRPr="00754F28" w:rsidRDefault="00754F28" w:rsidP="004A6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2C5FAC8" w14:textId="77777777" w:rsidR="00754F28" w:rsidRPr="00754F28" w:rsidRDefault="00754F28" w:rsidP="004A6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prípade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neznášanlivosti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majú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byť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poučení,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aby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okamžite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obrátili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na svojho ošetrujúceho lekára, ktorý ich prestaví na alternatívne prijateľné možnosti liečby na prevenciu cievnej mozgovej príhody a systémovej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embolizácie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ktoré súvisia s fibriláciou predsiení</w:t>
      </w:r>
      <w:r w:rsidR="00BC004B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alebo na </w:t>
      </w:r>
      <w:r w:rsidR="00BC004B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liečbu a prevenciu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DVT/PE.</w:t>
      </w:r>
    </w:p>
    <w:p w14:paraId="10329A02" w14:textId="77777777" w:rsidR="00754F28" w:rsidRPr="00754F28" w:rsidRDefault="00754F28" w:rsidP="004A6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04AFFEB" w14:textId="77777777" w:rsidR="00754F28" w:rsidRPr="00754F28" w:rsidRDefault="00754F28" w:rsidP="009F5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Vyhodnotenie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obličiek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pred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liečbou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počas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dabigatran-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etexilátom</w:t>
      </w:r>
      <w:proofErr w:type="spellEnd"/>
    </w:p>
    <w:p w14:paraId="58488EE5" w14:textId="77777777" w:rsidR="00754F28" w:rsidRPr="00754F28" w:rsidRDefault="00754F28" w:rsidP="009F56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729ECDB1" w14:textId="77777777" w:rsidR="00754F28" w:rsidRPr="00754F28" w:rsidRDefault="00754F28" w:rsidP="009F56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všetkých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hlavne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starších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(&gt;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75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rokov),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keďže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porucha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 môže byť v tejto vekovej skupine častá:</w:t>
      </w:r>
    </w:p>
    <w:p w14:paraId="5145FA1C" w14:textId="77777777" w:rsidR="00754F28" w:rsidRPr="00754F28" w:rsidRDefault="00754F28" w:rsidP="009C5F95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vylúčenie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závažnou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poruchou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t.j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ml/min)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má pred začiatkom liečby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vyhodnotiť funkcia obličiek pomocou výpočtu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klírensu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kreatinínu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) (pozri časti 4.3, 4.4 a 5.2).</w:t>
      </w:r>
    </w:p>
    <w:p w14:paraId="0498D2ED" w14:textId="7F2E74F9" w:rsidR="00754F28" w:rsidRPr="00754F28" w:rsidRDefault="00754F28" w:rsidP="009C5F95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vyhodnotiť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podozrení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301231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na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zníženi</w:t>
      </w:r>
      <w:r w:rsid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počas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liečby (napr. pri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hypovolémii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dehydratácii a v prípade súbežného použitia určitých liekov).</w:t>
      </w:r>
    </w:p>
    <w:p w14:paraId="75E07DE6" w14:textId="77777777" w:rsidR="00754F28" w:rsidRPr="00754F28" w:rsidRDefault="00754F28" w:rsidP="009F56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404ADC69" w14:textId="77777777" w:rsidR="00754F28" w:rsidRPr="00754F28" w:rsidRDefault="00754F28" w:rsidP="009F56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Ďalšie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požiadavky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miernou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až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stredne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závažnou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poruchou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 vo veku nad 75 rokov:</w:t>
      </w:r>
    </w:p>
    <w:p w14:paraId="12F68BBA" w14:textId="77777777" w:rsidR="00754F28" w:rsidRPr="004A65C7" w:rsidRDefault="00754F28" w:rsidP="009C5F95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počas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vyhodnotiť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minimálne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raz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ročne alebo častejšie podľa potreby pri určitých klinických stavoch, pri ktorých je podozrenie, že môže byť funkcia obličiek znížená alebo zhoršená (napr. pri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hypovolémii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dehydratácii</w:t>
      </w:r>
      <w:r w:rsid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4A65C7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4A65C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prípade</w:t>
      </w:r>
      <w:r w:rsidRPr="004A65C7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súbežného</w:t>
      </w:r>
      <w:r w:rsidRPr="004A65C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použitia</w:t>
      </w:r>
      <w:r w:rsidRPr="004A65C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určitých</w:t>
      </w:r>
      <w:r w:rsidRPr="004A65C7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4A65C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liekov).</w:t>
      </w:r>
    </w:p>
    <w:p w14:paraId="175B2169" w14:textId="77777777" w:rsidR="00754F28" w:rsidRPr="00754F28" w:rsidRDefault="00754F28" w:rsidP="009F56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1E1D6D86" w14:textId="77777777" w:rsidR="00754F28" w:rsidRPr="00754F28" w:rsidRDefault="00754F28" w:rsidP="009F56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Metóda,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používať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odhadovanie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ml/min),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je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Cockroftova-Gaultova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metóda.</w:t>
      </w:r>
    </w:p>
    <w:p w14:paraId="69FF5FE1" w14:textId="77777777" w:rsidR="00754F28" w:rsidRPr="00754F28" w:rsidRDefault="00754F28" w:rsidP="009F56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50E2F68" w14:textId="77777777" w:rsidR="00754F28" w:rsidRPr="00754F28" w:rsidRDefault="00754F28" w:rsidP="00ED014B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Dĺžka</w:t>
      </w:r>
      <w:r w:rsidRPr="00754F28">
        <w:rPr>
          <w:rFonts w:ascii="Times New Roman" w:eastAsia="Times New Roman" w:hAnsi="Times New Roman" w:cs="Times New Roman"/>
          <w:i/>
          <w:spacing w:val="-5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používania</w:t>
      </w:r>
    </w:p>
    <w:p w14:paraId="0C3D5524" w14:textId="77777777" w:rsidR="00754F28" w:rsidRPr="00754F28" w:rsidRDefault="00754F28" w:rsidP="00ED014B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40"/>
          <w:lang w:val="sk-SK"/>
        </w:rPr>
      </w:pPr>
    </w:p>
    <w:p w14:paraId="27F80DF0" w14:textId="77777777" w:rsidR="00754F28" w:rsidRDefault="00754F28" w:rsidP="00ED014B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Dĺžka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používania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indikáciách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SPAF,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DVT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uvedená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tabuľke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3.</w:t>
      </w:r>
    </w:p>
    <w:p w14:paraId="723B6B14" w14:textId="77777777" w:rsidR="004A65C7" w:rsidRPr="00754F28" w:rsidRDefault="004A65C7" w:rsidP="004A6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C87D5A0" w14:textId="77777777" w:rsidR="00754F28" w:rsidRPr="00754F28" w:rsidRDefault="00754F28" w:rsidP="004A65C7">
      <w:pPr>
        <w:keepNext/>
        <w:tabs>
          <w:tab w:val="left" w:pos="1676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>3: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Dĺžka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používania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SPAF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DVT/PE</w:t>
      </w:r>
    </w:p>
    <w:p w14:paraId="321B429A" w14:textId="77777777" w:rsidR="00754F28" w:rsidRPr="00754F28" w:rsidRDefault="00754F28" w:rsidP="004A65C7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7776"/>
      </w:tblGrid>
      <w:tr w:rsidR="00754F28" w:rsidRPr="00754F28" w14:paraId="1432AB39" w14:textId="77777777" w:rsidTr="00EA0AD1">
        <w:trPr>
          <w:trHeight w:val="254"/>
        </w:trPr>
        <w:tc>
          <w:tcPr>
            <w:tcW w:w="1557" w:type="dxa"/>
          </w:tcPr>
          <w:p w14:paraId="5AD6E1F0" w14:textId="77777777" w:rsidR="00754F28" w:rsidRPr="00754F28" w:rsidRDefault="00754F28" w:rsidP="004A65C7">
            <w:pPr>
              <w:keepNext/>
              <w:ind w:left="5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b/>
                <w:spacing w:val="-2"/>
                <w:lang w:val="sk-SK"/>
              </w:rPr>
              <w:t>Indikácia</w:t>
            </w:r>
          </w:p>
        </w:tc>
        <w:tc>
          <w:tcPr>
            <w:tcW w:w="7776" w:type="dxa"/>
          </w:tcPr>
          <w:p w14:paraId="00A6A5C8" w14:textId="77777777" w:rsidR="00754F28" w:rsidRPr="00754F28" w:rsidRDefault="00754F28" w:rsidP="004A65C7">
            <w:pPr>
              <w:keepNext/>
              <w:ind w:left="5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>Dĺžka</w:t>
            </w:r>
            <w:r w:rsidRPr="00754F28">
              <w:rPr>
                <w:rFonts w:ascii="Times New Roman" w:eastAsia="Times New Roman" w:hAnsi="Times New Roman" w:cs="Times New Roman"/>
                <w:b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b/>
                <w:spacing w:val="-2"/>
                <w:lang w:val="sk-SK"/>
              </w:rPr>
              <w:t>používania</w:t>
            </w:r>
          </w:p>
        </w:tc>
      </w:tr>
      <w:tr w:rsidR="00754F28" w:rsidRPr="00754F28" w14:paraId="4EB6FFA5" w14:textId="77777777" w:rsidTr="00EA0AD1">
        <w:trPr>
          <w:trHeight w:val="251"/>
        </w:trPr>
        <w:tc>
          <w:tcPr>
            <w:tcW w:w="1557" w:type="dxa"/>
          </w:tcPr>
          <w:p w14:paraId="76DF5AB5" w14:textId="77777777" w:rsidR="00754F28" w:rsidRPr="00754F28" w:rsidRDefault="00754F28" w:rsidP="00E759C6">
            <w:pPr>
              <w:keepNext/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SPAF</w:t>
            </w:r>
          </w:p>
        </w:tc>
        <w:tc>
          <w:tcPr>
            <w:tcW w:w="7776" w:type="dxa"/>
          </w:tcPr>
          <w:p w14:paraId="71A7D583" w14:textId="77777777" w:rsidR="00754F28" w:rsidRPr="00754F28" w:rsidRDefault="00754F28" w:rsidP="00E759C6">
            <w:pPr>
              <w:keepNext/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Liečba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má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pokračovať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dlhodobo.</w:t>
            </w:r>
          </w:p>
        </w:tc>
      </w:tr>
      <w:tr w:rsidR="00754F28" w:rsidRPr="00CC053A" w14:paraId="39A63E22" w14:textId="77777777" w:rsidTr="00EA0AD1">
        <w:trPr>
          <w:trHeight w:val="1266"/>
        </w:trPr>
        <w:tc>
          <w:tcPr>
            <w:tcW w:w="1557" w:type="dxa"/>
          </w:tcPr>
          <w:p w14:paraId="5D7A3CEC" w14:textId="77777777" w:rsidR="00754F28" w:rsidRPr="00754F28" w:rsidRDefault="00754F28" w:rsidP="00E759C6">
            <w:pPr>
              <w:keepNext/>
              <w:spacing w:line="249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DVT/PE</w:t>
            </w:r>
          </w:p>
        </w:tc>
        <w:tc>
          <w:tcPr>
            <w:tcW w:w="7776" w:type="dxa"/>
          </w:tcPr>
          <w:p w14:paraId="35801DB9" w14:textId="77777777" w:rsidR="00754F28" w:rsidRPr="00754F28" w:rsidRDefault="00754F28" w:rsidP="00E759C6">
            <w:pPr>
              <w:keepNext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Dĺžka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liečby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sa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má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dôkladnom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zhodnotení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prínosu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liečby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voči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riziku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krvácania posúdiť individuálne (pozri časť 4.4).</w:t>
            </w:r>
          </w:p>
          <w:p w14:paraId="0F0122F1" w14:textId="77777777" w:rsidR="00754F28" w:rsidRPr="00754F28" w:rsidRDefault="00754F28" w:rsidP="004A65C7">
            <w:pPr>
              <w:keepNext/>
              <w:spacing w:line="251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Krátkodobá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liečba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(minimálne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3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mesiace)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má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vychádzať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prechodných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rizikových</w:t>
            </w:r>
            <w:r w:rsidR="004A65C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faktorov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(napr.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nedávny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chirurgický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výkon,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úraz,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imobilizácia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)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dlhšie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trvania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liečby majú vychádzať z trvalých rizikových faktorov alebo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idiopatickej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DVT alebo PE.</w:t>
            </w:r>
          </w:p>
        </w:tc>
      </w:tr>
    </w:tbl>
    <w:p w14:paraId="39AA7C3D" w14:textId="77777777" w:rsidR="00754F28" w:rsidRPr="004A65C7" w:rsidRDefault="00754F28" w:rsidP="00754F2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5C6CFA7D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Vynechaná</w:t>
      </w:r>
      <w:r w:rsidRPr="00754F28">
        <w:rPr>
          <w:rFonts w:ascii="Times New Roman" w:eastAsia="Times New Roman" w:hAnsi="Times New Roman" w:cs="Times New Roman"/>
          <w:i/>
          <w:spacing w:val="-9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dávka</w:t>
      </w:r>
    </w:p>
    <w:p w14:paraId="5BD26E71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32E3C782" w14:textId="344A70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Zabudnutá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stále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užiť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6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hodín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nasledujúcou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plánovanou </w:t>
      </w:r>
      <w:r w:rsidRP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dávkou. </w:t>
      </w:r>
      <w:r w:rsidR="00CC3CF5" w:rsidRPr="00CC053A">
        <w:rPr>
          <w:rFonts w:ascii="Times New Roman" w:hAnsi="Times New Roman" w:cs="Times New Roman"/>
          <w:sz w:val="22"/>
          <w:szCs w:val="22"/>
          <w:lang w:val="sk-SK"/>
        </w:rPr>
        <w:t xml:space="preserve">Ak je čas do nasledujúcej plánovanej dávky kratší ako 6 hodín, </w:t>
      </w:r>
      <w:r w:rsidRP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zabudnutá dávka </w:t>
      </w:r>
      <w:r w:rsidR="00301231" w:rsidRP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sa má </w:t>
      </w:r>
      <w:r w:rsidRP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vynechať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</w:p>
    <w:p w14:paraId="676993A0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8515351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Nemá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užívať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dvojnásobná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dávka,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aby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nahradili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vynechané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jednotlivé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dávky.</w:t>
      </w:r>
    </w:p>
    <w:p w14:paraId="42F61D5F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6D1A245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Vysadenie</w:t>
      </w:r>
      <w:r w:rsidRPr="00754F28">
        <w:rPr>
          <w:rFonts w:ascii="Times New Roman" w:eastAsia="Times New Roman" w:hAnsi="Times New Roman" w:cs="Times New Roman"/>
          <w:i/>
          <w:spacing w:val="19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dabigatran-etexilátu</w:t>
      </w:r>
      <w:proofErr w:type="spellEnd"/>
    </w:p>
    <w:p w14:paraId="634B2C52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55F03E59" w14:textId="141DA090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Liečba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sa nemá </w:t>
      </w:r>
      <w:r w:rsid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ukonč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iť bez lekárskeho odporučenia. Pacientov </w:t>
      </w:r>
      <w:r w:rsid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 po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treb</w:t>
      </w:r>
      <w:r w:rsid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né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poučiť, aby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prípade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výskytu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gastrointestinálnych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príznakov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dyspepsia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skontaktovali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ošetrujúcim lekárom (pozri časť 4.8).</w:t>
      </w:r>
    </w:p>
    <w:p w14:paraId="7C94C022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19BD674" w14:textId="4FA56970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Prechod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z</w:t>
      </w:r>
      <w:r w:rsidR="00301231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> 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liečby</w:t>
      </w:r>
      <w:r w:rsidR="00301231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:</w:t>
      </w:r>
    </w:p>
    <w:p w14:paraId="027F14F5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40"/>
          <w:lang w:val="sk-SK"/>
        </w:rPr>
      </w:pPr>
    </w:p>
    <w:p w14:paraId="6053B55F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liečbu</w:t>
      </w:r>
      <w:r w:rsidRPr="00754F28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parenterálnymi</w:t>
      </w:r>
      <w:proofErr w:type="spellEnd"/>
      <w:r w:rsidRPr="00754F28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antikoagulanciami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:</w:t>
      </w:r>
    </w:p>
    <w:p w14:paraId="0661EA77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prechodom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parenterálnymi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antikoagulanciami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 odporúča počkať 12 hodín od podania poslednej dávky (pozri časť 4.5).</w:t>
      </w:r>
    </w:p>
    <w:p w14:paraId="756C7F64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5E6006F4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Parenterálnymi</w:t>
      </w:r>
      <w:proofErr w:type="spellEnd"/>
      <w:r w:rsidRPr="00754F28">
        <w:rPr>
          <w:rFonts w:ascii="Times New Roman" w:eastAsia="Times New Roman" w:hAnsi="Times New Roman" w:cs="Times New Roman"/>
          <w:spacing w:val="8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antikoagulanciami</w:t>
      </w:r>
      <w:proofErr w:type="spellEnd"/>
      <w:r w:rsidRPr="00754F28">
        <w:rPr>
          <w:rFonts w:ascii="Times New Roman" w:eastAsia="Times New Roman" w:hAnsi="Times New Roman" w:cs="Times New Roman"/>
          <w:spacing w:val="1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1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liečbu</w:t>
      </w:r>
      <w:r w:rsidRPr="00754F28">
        <w:rPr>
          <w:rFonts w:ascii="Times New Roman" w:eastAsia="Times New Roman" w:hAnsi="Times New Roman" w:cs="Times New Roman"/>
          <w:spacing w:val="11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:</w:t>
      </w:r>
    </w:p>
    <w:p w14:paraId="24F7A093" w14:textId="1FCB22F5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parenterálnym</w:t>
      </w:r>
      <w:proofErr w:type="spellEnd"/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antikoagulanciom</w:t>
      </w:r>
      <w:proofErr w:type="spellEnd"/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ukončiť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etexilátom</w:t>
      </w:r>
      <w:proofErr w:type="spellEnd"/>
      <w:r w:rsid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začať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0-2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hodiny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časom,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ke</w:t>
      </w:r>
      <w:r w:rsid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dy by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</w:t>
      </w:r>
      <w:r w:rsid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podať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nasledujúca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predchádzajúcej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jej </w:t>
      </w:r>
      <w:r w:rsid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ukonč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enia v prípade nepretržitej liečby (napr. intravenózny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nefrakcionovaný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heparín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(UFH)) (pozri časť 4.5).</w:t>
      </w:r>
    </w:p>
    <w:p w14:paraId="4AD7EA63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5847C0A3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antagonisty</w:t>
      </w:r>
      <w:proofErr w:type="spellEnd"/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vitamínu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(VKA):</w:t>
      </w:r>
    </w:p>
    <w:p w14:paraId="53B623E6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Začiatok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podávania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VKA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upraviť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základe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nasledovne:</w:t>
      </w:r>
    </w:p>
    <w:p w14:paraId="0D8C23F9" w14:textId="77777777" w:rsidR="00754F28" w:rsidRPr="00754F28" w:rsidRDefault="00754F28" w:rsidP="009C5F95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ml/min,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VKA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začať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podávať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dni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prerušením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- </w:t>
      </w: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etexilátom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,</w:t>
      </w:r>
    </w:p>
    <w:p w14:paraId="544CACC5" w14:textId="77777777" w:rsidR="00754F28" w:rsidRPr="00754F28" w:rsidRDefault="00754F28" w:rsidP="009C5F95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30</w:t>
      </w:r>
      <w:r w:rsid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-</w:t>
      </w:r>
      <w:r w:rsid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ml/min,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VKA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začať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podávať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dni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prerušením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- </w:t>
      </w: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etexilátom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.</w:t>
      </w:r>
    </w:p>
    <w:p w14:paraId="1C8CECF1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656A9830" w14:textId="37D93A04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Keďže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môže mať vplyv na medzinárodný normalizovaný pomer (</w:t>
      </w:r>
      <w:r w:rsidR="00301231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I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nternational </w:t>
      </w:r>
      <w:proofErr w:type="spellStart"/>
      <w:r w:rsidR="00301231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N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ormalized</w:t>
      </w:r>
      <w:proofErr w:type="spellEnd"/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="00301231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R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atio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INR),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INR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bude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lepšie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odrážať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účinok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VKA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až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minimálne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dňoch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ukončenia užívania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 Dovtedy sa majú hodnoty INR interpretovať s opatrnosťou.</w:t>
      </w:r>
    </w:p>
    <w:p w14:paraId="455D63F2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2AD01415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VKA</w:t>
      </w:r>
      <w:r w:rsidRPr="00754F28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etexilát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:</w:t>
      </w:r>
    </w:p>
    <w:p w14:paraId="0B9F22F4" w14:textId="239384C5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VKA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majú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vysadiť.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="00301231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je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možn</w:t>
      </w:r>
      <w:r w:rsid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é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podať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hneď,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INR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>2,0.</w:t>
      </w:r>
    </w:p>
    <w:p w14:paraId="730C9C64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45D8998B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Kardioverzia</w:t>
      </w:r>
      <w:proofErr w:type="spellEnd"/>
      <w:r w:rsidRPr="00754F28">
        <w:rPr>
          <w:rFonts w:ascii="Times New Roman" w:eastAsia="Times New Roman" w:hAnsi="Times New Roman" w:cs="Times New Roman"/>
          <w:i/>
          <w:spacing w:val="-12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(SPAF)</w:t>
      </w:r>
    </w:p>
    <w:p w14:paraId="21875505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5FD56D64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Počas</w:t>
      </w:r>
      <w:r w:rsidRPr="00754F28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kardioverzie</w:t>
      </w:r>
      <w:proofErr w:type="spellEnd"/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môžu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</w:t>
      </w:r>
      <w:r w:rsidRPr="00754F28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ostať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liečení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etexilátom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.</w:t>
      </w:r>
    </w:p>
    <w:p w14:paraId="19D28799" w14:textId="77777777" w:rsidR="00754F28" w:rsidRPr="00754F28" w:rsidRDefault="00754F28" w:rsidP="00EA0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3CA8AC22" w14:textId="77777777" w:rsidR="00754F28" w:rsidRPr="00754F28" w:rsidRDefault="00754F28" w:rsidP="004A65C7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Katétrová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ablácia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pri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fibrilácii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predsiení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(SPAF)</w:t>
      </w:r>
    </w:p>
    <w:p w14:paraId="2DE06CFE" w14:textId="77777777" w:rsidR="00754F28" w:rsidRPr="00754F28" w:rsidRDefault="00754F28" w:rsidP="004A65C7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15C2218B" w14:textId="6D5940D2" w:rsidR="00D140CF" w:rsidRDefault="00754F28" w:rsidP="004A65C7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dispozícii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žiadne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údaje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</w:t>
      </w:r>
      <w:r w:rsid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te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xilátom</w:t>
      </w:r>
      <w:proofErr w:type="spellEnd"/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110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dvakrát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denne.</w:t>
      </w:r>
    </w:p>
    <w:p w14:paraId="538DA018" w14:textId="77777777" w:rsidR="00D140CF" w:rsidRDefault="00D140CF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B43A74F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Perkutánna</w:t>
      </w:r>
      <w:proofErr w:type="spellEnd"/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koronárna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intervencia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(PKI)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so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stentovaním</w:t>
      </w:r>
      <w:proofErr w:type="spellEnd"/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(SPAF)</w:t>
      </w:r>
    </w:p>
    <w:p w14:paraId="6D7685CC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76F7C5F0" w14:textId="1418AE8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Pacientov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nevalvulárnou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fibriláciou predsiení podstupujúcich PKI so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stentovaním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je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možn</w:t>
      </w:r>
      <w:r w:rsid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é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po dosiahnutí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hemostázy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liečiť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kombinácii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antiagreganciami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(pozri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5.1).</w:t>
      </w:r>
    </w:p>
    <w:p w14:paraId="1A717882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E28D17F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Osobitné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populácie</w:t>
      </w:r>
    </w:p>
    <w:p w14:paraId="4EF9A670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40"/>
          <w:lang w:val="sk-SK"/>
        </w:rPr>
      </w:pPr>
    </w:p>
    <w:p w14:paraId="5A730475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Starší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>pacienti</w:t>
      </w:r>
    </w:p>
    <w:p w14:paraId="097EDA51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628A18C9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Informácie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úprave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dávok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tejto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populácii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uvedené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tabuľke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vyššie.</w:t>
      </w:r>
    </w:p>
    <w:p w14:paraId="66E5BC2C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1670C612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Pacienti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rizikom</w:t>
      </w:r>
      <w:r w:rsidRPr="00754F28">
        <w:rPr>
          <w:rFonts w:ascii="Times New Roman" w:eastAsia="Times New Roman" w:hAnsi="Times New Roman" w:cs="Times New Roman"/>
          <w:i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>krvácania</w:t>
      </w:r>
    </w:p>
    <w:p w14:paraId="7F6B4B18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522CDE84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 so zvýšeným rizikom krvácania (pozri časti 4.4, 4.5, 5.1 a 5.2) sa majú dôsledne klinicky monitorovať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(hľadanie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prejavov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301231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lebo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anémie).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vyhodnotení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možného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prínosu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rizika u každého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pacienta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podľa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uváženia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lekára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pristúpiť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úprave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dávky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(pozri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tabuľku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2 vyššie). Koagulačné testy (pozri časť 4.4) môžu pomôcť identifikovať pacientov so zvýšeným rizikom krvácania, ktoré je vyvolané nadmernou expozíciou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 Ak sa u pacientov s vysokým rizikom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zistí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nadmerná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expozícia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odporúča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podať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zníženú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220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jednu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110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kapsulu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dvakrát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denne.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vyskytne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klinicky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významné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krvácanie,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má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prerušiť.</w:t>
      </w:r>
    </w:p>
    <w:p w14:paraId="1E613F1A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11C3CEF2" w14:textId="58831435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osôb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gastritídou,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ezofagitídou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gastroezof</w:t>
      </w:r>
      <w:r w:rsidR="0001576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ágový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refluxom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301231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je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možn</w:t>
      </w:r>
      <w:r w:rsid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dôvodu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zvýšeného rizika veľkého </w:t>
      </w:r>
      <w:r w:rsid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(„</w:t>
      </w:r>
      <w:r w:rsidR="007153A7" w:rsidRPr="007153A7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major</w:t>
      </w:r>
      <w:r w:rsid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“)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gastrointestinálneho krvácania zvážiť zníženie dávky (pozri tabuľku 2 vyššie</w:t>
      </w:r>
      <w:r w:rsidR="008B167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 časť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4.4).</w:t>
      </w:r>
    </w:p>
    <w:p w14:paraId="1FE6E30C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7A1019F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Porucha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>obličiek</w:t>
      </w:r>
    </w:p>
    <w:p w14:paraId="76C82ECA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78B7E94D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závažnou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poruchou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30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ml/min) je kontraindikovaná (pozri časť 4.3).</w:t>
      </w:r>
    </w:p>
    <w:p w14:paraId="427E1ACB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7AD6C645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 pacientov s miernou poruchou funkcie obličiek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50</w:t>
      </w:r>
      <w:r w:rsid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-</w:t>
      </w:r>
      <w:r w:rsidR="003012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≤ 80 ml/min) nie je potrebná úprava dávky. U pacientov so stredne závažnou poruchou funkcie obličiek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30-50 ml/min) je odporúčaná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tiež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300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podaná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jedna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150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kapsula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dvakrát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denne. Avšak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vysokým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zvážiť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zníženie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 220 mg podaných ako jedna 110 mg kapsula dvakrát denne (pozri časti 4.4 a 5.2). U</w:t>
      </w:r>
      <w:r w:rsid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poruchou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odporúča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dôsledné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klinické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sledovanie.</w:t>
      </w:r>
    </w:p>
    <w:p w14:paraId="1C812DD2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22C7825F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Súbežné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užívanie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slabými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až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stredne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silnými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inhibítormi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P-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glykoproteínu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(P-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gp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),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t.j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.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amiodarónom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chinidínom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alebo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verapamilom</w:t>
      </w:r>
      <w:proofErr w:type="spellEnd"/>
    </w:p>
    <w:p w14:paraId="5AE12903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lang w:val="sk-SK"/>
        </w:rPr>
      </w:pPr>
    </w:p>
    <w:p w14:paraId="0AEF4244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súbežnom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použití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amiodarónu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chinidínu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potrebná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úprava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(pozri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časti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4.4,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4.5 a 5.2).</w:t>
      </w:r>
    </w:p>
    <w:p w14:paraId="17CDECF1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5207A2E8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U pacientov, ktorí dostávajú súbežne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verapamil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sa odporúča znížiť dávku (pozri tabuľku 2 vyššie</w:t>
      </w:r>
      <w:r w:rsidRPr="00754F28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časti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4.4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4.5).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tomto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prípade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majú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verapamil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užívať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tom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istom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čase.</w:t>
      </w:r>
    </w:p>
    <w:p w14:paraId="0A017175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46A3A71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Telesná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>hmotnosť</w:t>
      </w:r>
    </w:p>
    <w:p w14:paraId="2A50EFF2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lang w:val="sk-SK"/>
        </w:rPr>
      </w:pPr>
    </w:p>
    <w:p w14:paraId="7E11EA28" w14:textId="77777777" w:rsidR="00754F28" w:rsidRPr="00754F28" w:rsidRDefault="00754F28" w:rsidP="0043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potrebná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úprava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(pozri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5.2),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avšak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telesnou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hmotnosťou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50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kg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 odporúča dôsledné klinické sledovanie (pozri časť 4.4).</w:t>
      </w:r>
    </w:p>
    <w:p w14:paraId="1050F92B" w14:textId="77777777" w:rsidR="00754F28" w:rsidRPr="00754F28" w:rsidRDefault="00754F28" w:rsidP="004A65C7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D73AB2F" w14:textId="77777777" w:rsidR="00754F28" w:rsidRPr="00754F28" w:rsidRDefault="00754F28" w:rsidP="004A65C7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>Pohlavie</w:t>
      </w:r>
    </w:p>
    <w:p w14:paraId="297AE545" w14:textId="77777777" w:rsidR="00754F28" w:rsidRPr="00754F28" w:rsidRDefault="00754F28" w:rsidP="004A65C7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6ABA4E92" w14:textId="77777777" w:rsidR="00754F28" w:rsidRDefault="00754F28" w:rsidP="004A6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potrebná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úprava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dávky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(pozri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časť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5.2).</w:t>
      </w:r>
    </w:p>
    <w:p w14:paraId="08653453" w14:textId="77777777" w:rsidR="005C3677" w:rsidRPr="00754F28" w:rsidRDefault="005C3677" w:rsidP="004A6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2D94FC3E" w14:textId="77777777" w:rsidR="00754F28" w:rsidRPr="00754F28" w:rsidRDefault="00754F28" w:rsidP="004A6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Pediatrická</w:t>
      </w:r>
      <w:r w:rsidRPr="00754F28">
        <w:rPr>
          <w:rFonts w:ascii="Times New Roman" w:eastAsia="Times New Roman" w:hAnsi="Times New Roman" w:cs="Times New Roman"/>
          <w:i/>
          <w:spacing w:val="-1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>populácia</w:t>
      </w:r>
    </w:p>
    <w:p w14:paraId="479D90D1" w14:textId="77777777" w:rsidR="00754F28" w:rsidRPr="00754F28" w:rsidRDefault="00754F28" w:rsidP="004A6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02C987E8" w14:textId="77777777" w:rsidR="00754F28" w:rsidRPr="00754F28" w:rsidRDefault="00754F28" w:rsidP="004A6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Použitie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netýka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pediatrickej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populácie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indikáciu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prevencie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cievnej mozgovej príhody a systémovej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embolizácie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u pacientov s NVAF.</w:t>
      </w:r>
    </w:p>
    <w:p w14:paraId="086F8AEE" w14:textId="77777777" w:rsidR="00754F28" w:rsidRPr="00754F28" w:rsidRDefault="00754F28" w:rsidP="004A6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3A31700E" w14:textId="77777777" w:rsidR="00754F28" w:rsidRPr="00754F28" w:rsidRDefault="00754F28" w:rsidP="005C367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color="000000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6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VTE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6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6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prevencia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6"/>
          <w:kern w:val="0"/>
          <w:sz w:val="22"/>
          <w:szCs w:val="22"/>
          <w:u w:val="single" w:color="000000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rekurentných</w:t>
      </w:r>
      <w:proofErr w:type="spellEnd"/>
      <w:r w:rsidRPr="00754F28">
        <w:rPr>
          <w:rFonts w:ascii="Times New Roman" w:eastAsia="Times New Roman" w:hAnsi="Times New Roman" w:cs="Times New Roman"/>
          <w:b/>
          <w:bCs/>
          <w:i/>
          <w:iCs/>
          <w:spacing w:val="-6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VTE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6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u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6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u w:val="single" w:color="000000"/>
          <w:lang w:val="sk-SK"/>
        </w:rPr>
        <w:t>pediatrických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2"/>
          <w:szCs w:val="22"/>
          <w:u w:val="single" w:color="000000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2"/>
          <w:szCs w:val="22"/>
          <w:u w:val="single" w:color="000000"/>
          <w:lang w:val="sk-SK"/>
        </w:rPr>
        <w:t>pacientov</w:t>
      </w:r>
    </w:p>
    <w:p w14:paraId="15A49E46" w14:textId="77777777" w:rsidR="00754F28" w:rsidRPr="00754F28" w:rsidRDefault="00754F28" w:rsidP="005C36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2"/>
          <w:szCs w:val="40"/>
          <w:lang w:val="sk-SK"/>
        </w:rPr>
      </w:pPr>
    </w:p>
    <w:p w14:paraId="67589BC6" w14:textId="2E865BE5" w:rsidR="00754F28" w:rsidRPr="00754F28" w:rsidRDefault="00754F28" w:rsidP="005C36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Pri liečbe VTE u pediatrických pacientov sa má liečba začať po minimálne 5 dňoch liečby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parenterálnym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antikoagulanciom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prevencii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rekurentných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="00704D7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zač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ať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 predchádzajúcej liečbe.</w:t>
      </w:r>
    </w:p>
    <w:p w14:paraId="4D5CEB8C" w14:textId="77777777" w:rsidR="00754F28" w:rsidRPr="00754F28" w:rsidRDefault="00754F28" w:rsidP="005C36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0C533ED" w14:textId="77777777" w:rsidR="00754F28" w:rsidRPr="00754F28" w:rsidRDefault="00754F28" w:rsidP="005C36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 xml:space="preserve">Kapsuly </w:t>
      </w:r>
      <w:proofErr w:type="spellStart"/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 xml:space="preserve"> sa majú užívať dvakrát denne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jedna dávka ráno a jedna dávka večer,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každý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deň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približne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rovnaký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Dávkovací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interval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byť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podľa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možnosti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najbližšie k 12 hodinám.</w:t>
      </w:r>
    </w:p>
    <w:p w14:paraId="2865CB50" w14:textId="77777777" w:rsidR="00754F28" w:rsidRPr="00754F28" w:rsidRDefault="00754F28" w:rsidP="005C36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4358917" w14:textId="77777777" w:rsidR="00754F28" w:rsidRPr="00754F28" w:rsidRDefault="00754F28" w:rsidP="005C36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Odporúčaná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kapsúl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vychádza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telesnej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hmotnosti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veku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pacienta,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 uvedené v tabuľke 4. Dávka sa má v priebehu liečby upravovať podľa telesnej hmotnosti a veku.</w:t>
      </w:r>
    </w:p>
    <w:p w14:paraId="74D91234" w14:textId="77777777" w:rsidR="00754F28" w:rsidRPr="00754F28" w:rsidRDefault="00754F28" w:rsidP="005C36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469C4B21" w14:textId="77777777" w:rsidR="00754F28" w:rsidRPr="00754F28" w:rsidRDefault="00754F28" w:rsidP="005C36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kombinácie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telesnej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hmotnosti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veku,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ktoré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uvedené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tabuľke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dávkovania,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možné poskytnúť žiadne odporúčanie na dávkovanie.</w:t>
      </w:r>
    </w:p>
    <w:p w14:paraId="74FAFCBD" w14:textId="77777777" w:rsidR="00754F28" w:rsidRPr="00754F28" w:rsidRDefault="00754F28" w:rsidP="005C36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BBED100" w14:textId="77777777" w:rsidR="00754F28" w:rsidRPr="00754F28" w:rsidRDefault="00754F28" w:rsidP="005C3677">
      <w:pPr>
        <w:widowControl w:val="0"/>
        <w:tabs>
          <w:tab w:val="left" w:pos="1676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 4: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Jednotlivá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dávka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celková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denná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dávka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 xml:space="preserve">miligramoch (mg) podľa pacientovej telesnej hmotnosti </w:t>
      </w:r>
      <w:r w:rsidR="00704D7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 xml:space="preserve">v kilogramoch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(kg) a veku uvádzaného v rokoch</w:t>
      </w:r>
    </w:p>
    <w:p w14:paraId="4264CE08" w14:textId="77777777" w:rsidR="00754F28" w:rsidRPr="00754F28" w:rsidRDefault="00754F28" w:rsidP="00754F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64"/>
        <w:gridCol w:w="2266"/>
        <w:gridCol w:w="2266"/>
      </w:tblGrid>
      <w:tr w:rsidR="00754F28" w:rsidRPr="00CC053A" w14:paraId="4B4BE8A6" w14:textId="77777777" w:rsidTr="007A2BFF">
        <w:trPr>
          <w:trHeight w:val="253"/>
        </w:trPr>
        <w:tc>
          <w:tcPr>
            <w:tcW w:w="4803" w:type="dxa"/>
            <w:gridSpan w:val="2"/>
          </w:tcPr>
          <w:p w14:paraId="3040EB5D" w14:textId="77777777" w:rsidR="00754F28" w:rsidRPr="00754F28" w:rsidRDefault="00754F28" w:rsidP="004A65C7">
            <w:pPr>
              <w:spacing w:line="234" w:lineRule="exact"/>
              <w:ind w:left="57"/>
              <w:jc w:val="center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>Kombinácie</w:t>
            </w:r>
            <w:r w:rsidRPr="00754F28">
              <w:rPr>
                <w:rFonts w:ascii="Times New Roman" w:eastAsia="Times New Roman" w:hAnsi="Times New Roman" w:cs="Times New Roman"/>
                <w:b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>telesnej</w:t>
            </w:r>
            <w:r w:rsidRPr="00754F28">
              <w:rPr>
                <w:rFonts w:ascii="Times New Roman" w:eastAsia="Times New Roman" w:hAnsi="Times New Roman" w:cs="Times New Roman"/>
                <w:b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b/>
                <w:spacing w:val="-2"/>
                <w:lang w:val="sk-SK"/>
              </w:rPr>
              <w:t>hmotnosti/veku</w:t>
            </w:r>
          </w:p>
        </w:tc>
        <w:tc>
          <w:tcPr>
            <w:tcW w:w="2266" w:type="dxa"/>
            <w:vMerge w:val="restart"/>
          </w:tcPr>
          <w:p w14:paraId="45921C30" w14:textId="738035D5" w:rsidR="00754F28" w:rsidRPr="00754F28" w:rsidRDefault="00754F28" w:rsidP="00ED014B">
            <w:pPr>
              <w:spacing w:line="237" w:lineRule="auto"/>
              <w:ind w:left="57" w:right="315"/>
              <w:jc w:val="center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>Jednotlivá</w:t>
            </w:r>
            <w:r w:rsidRPr="00754F28">
              <w:rPr>
                <w:rFonts w:ascii="Times New Roman" w:eastAsia="Times New Roman" w:hAnsi="Times New Roman" w:cs="Times New Roman"/>
                <w:b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>dávka v</w:t>
            </w:r>
            <w:r w:rsidR="003032C8">
              <w:rPr>
                <w:rFonts w:ascii="Times New Roman" w:eastAsia="Times New Roman" w:hAnsi="Times New Roman" w:cs="Times New Roman"/>
                <w:b/>
                <w:lang w:val="sk-SK"/>
              </w:rPr>
              <w:t> </w:t>
            </w:r>
            <w:r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>mg</w:t>
            </w:r>
          </w:p>
        </w:tc>
        <w:tc>
          <w:tcPr>
            <w:tcW w:w="2266" w:type="dxa"/>
            <w:vMerge w:val="restart"/>
          </w:tcPr>
          <w:p w14:paraId="11502945" w14:textId="189E1DD3" w:rsidR="00754F28" w:rsidRPr="00754F28" w:rsidRDefault="00754F28" w:rsidP="00ED014B">
            <w:pPr>
              <w:spacing w:line="237" w:lineRule="auto"/>
              <w:ind w:left="57" w:right="52"/>
              <w:jc w:val="center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>Celková</w:t>
            </w:r>
            <w:r w:rsidRPr="00754F28">
              <w:rPr>
                <w:rFonts w:ascii="Times New Roman" w:eastAsia="Times New Roman" w:hAnsi="Times New Roman" w:cs="Times New Roman"/>
                <w:b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>denná</w:t>
            </w:r>
            <w:r w:rsidRPr="00754F28">
              <w:rPr>
                <w:rFonts w:ascii="Times New Roman" w:eastAsia="Times New Roman" w:hAnsi="Times New Roman" w:cs="Times New Roman"/>
                <w:b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>dávka v</w:t>
            </w:r>
            <w:r w:rsidR="008B167E">
              <w:rPr>
                <w:rFonts w:ascii="Times New Roman" w:eastAsia="Times New Roman" w:hAnsi="Times New Roman" w:cs="Times New Roman"/>
                <w:b/>
                <w:lang w:val="sk-SK"/>
              </w:rPr>
              <w:t> </w:t>
            </w:r>
            <w:r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>mg</w:t>
            </w:r>
          </w:p>
        </w:tc>
      </w:tr>
      <w:tr w:rsidR="00754F28" w:rsidRPr="00754F28" w14:paraId="6D4CC14B" w14:textId="77777777" w:rsidTr="007A2BFF">
        <w:trPr>
          <w:trHeight w:val="506"/>
        </w:trPr>
        <w:tc>
          <w:tcPr>
            <w:tcW w:w="2539" w:type="dxa"/>
          </w:tcPr>
          <w:p w14:paraId="3A290511" w14:textId="04EADB6F" w:rsidR="00754F28" w:rsidRPr="00754F28" w:rsidRDefault="00754F28" w:rsidP="00ED014B">
            <w:pPr>
              <w:spacing w:line="252" w:lineRule="exact"/>
              <w:ind w:left="57" w:right="445"/>
              <w:jc w:val="center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>Telesná</w:t>
            </w:r>
            <w:r w:rsidRPr="00754F28">
              <w:rPr>
                <w:rFonts w:ascii="Times New Roman" w:eastAsia="Times New Roman" w:hAnsi="Times New Roman" w:cs="Times New Roman"/>
                <w:b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>hmotnosť v</w:t>
            </w:r>
            <w:r w:rsidR="0009586D">
              <w:rPr>
                <w:rFonts w:ascii="Times New Roman" w:eastAsia="Times New Roman" w:hAnsi="Times New Roman" w:cs="Times New Roman"/>
                <w:b/>
                <w:lang w:val="sk-SK"/>
              </w:rPr>
              <w:t> </w:t>
            </w:r>
            <w:r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>kg</w:t>
            </w:r>
          </w:p>
        </w:tc>
        <w:tc>
          <w:tcPr>
            <w:tcW w:w="2264" w:type="dxa"/>
          </w:tcPr>
          <w:p w14:paraId="52B43212" w14:textId="77777777" w:rsidR="00754F28" w:rsidRPr="00754F28" w:rsidRDefault="00754F28" w:rsidP="00ED014B">
            <w:pPr>
              <w:spacing w:line="247" w:lineRule="exact"/>
              <w:ind w:left="57"/>
              <w:jc w:val="center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>Vek</w:t>
            </w:r>
            <w:r w:rsidRPr="00754F28">
              <w:rPr>
                <w:rFonts w:ascii="Times New Roman" w:eastAsia="Times New Roman" w:hAnsi="Times New Roman" w:cs="Times New Roman"/>
                <w:b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b/>
                <w:lang w:val="sk-SK"/>
              </w:rPr>
              <w:t>v</w:t>
            </w:r>
            <w:r w:rsidRPr="00754F28">
              <w:rPr>
                <w:rFonts w:ascii="Times New Roman" w:eastAsia="Times New Roman" w:hAnsi="Times New Roman" w:cs="Times New Roman"/>
                <w:b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b/>
                <w:spacing w:val="-2"/>
                <w:lang w:val="sk-SK"/>
              </w:rPr>
              <w:t>rokoch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65F1AEA9" w14:textId="77777777" w:rsidR="00754F28" w:rsidRPr="00754F28" w:rsidRDefault="00754F28" w:rsidP="00ED014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sk-SK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03C6663C" w14:textId="77777777" w:rsidR="00754F28" w:rsidRPr="00754F28" w:rsidRDefault="00754F28" w:rsidP="00ED014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sk-SK"/>
              </w:rPr>
            </w:pPr>
          </w:p>
        </w:tc>
      </w:tr>
      <w:tr w:rsidR="00754F28" w:rsidRPr="00754F28" w14:paraId="5789CF7C" w14:textId="77777777" w:rsidTr="007A2BFF">
        <w:trPr>
          <w:trHeight w:val="251"/>
        </w:trPr>
        <w:tc>
          <w:tcPr>
            <w:tcW w:w="2539" w:type="dxa"/>
          </w:tcPr>
          <w:p w14:paraId="34A04E9C" w14:textId="77777777" w:rsidR="00754F28" w:rsidRPr="00754F28" w:rsidRDefault="00754F28" w:rsidP="00E759C6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11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až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13</w:t>
            </w:r>
          </w:p>
        </w:tc>
        <w:tc>
          <w:tcPr>
            <w:tcW w:w="2264" w:type="dxa"/>
          </w:tcPr>
          <w:p w14:paraId="04F493F6" w14:textId="77777777" w:rsidR="00754F28" w:rsidRPr="00754F28" w:rsidRDefault="00754F28" w:rsidP="00E759C6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8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až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>9</w:t>
            </w:r>
          </w:p>
        </w:tc>
        <w:tc>
          <w:tcPr>
            <w:tcW w:w="2266" w:type="dxa"/>
          </w:tcPr>
          <w:p w14:paraId="35DCFD50" w14:textId="77777777" w:rsidR="00754F28" w:rsidRPr="00754F28" w:rsidRDefault="00754F28" w:rsidP="00E759C6">
            <w:pPr>
              <w:spacing w:line="232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75</w:t>
            </w:r>
          </w:p>
        </w:tc>
        <w:tc>
          <w:tcPr>
            <w:tcW w:w="2266" w:type="dxa"/>
          </w:tcPr>
          <w:p w14:paraId="79EEC1B2" w14:textId="77777777" w:rsidR="00754F28" w:rsidRPr="00754F28" w:rsidRDefault="00754F28" w:rsidP="00E759C6">
            <w:pPr>
              <w:spacing w:line="232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150</w:t>
            </w:r>
          </w:p>
        </w:tc>
      </w:tr>
      <w:tr w:rsidR="00754F28" w:rsidRPr="00754F28" w14:paraId="6E46283F" w14:textId="77777777" w:rsidTr="007A2BFF">
        <w:trPr>
          <w:trHeight w:val="254"/>
        </w:trPr>
        <w:tc>
          <w:tcPr>
            <w:tcW w:w="2539" w:type="dxa"/>
          </w:tcPr>
          <w:p w14:paraId="5CE9B1C5" w14:textId="77777777" w:rsidR="00754F28" w:rsidRPr="00754F28" w:rsidRDefault="00754F28" w:rsidP="00E759C6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13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až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16</w:t>
            </w:r>
          </w:p>
        </w:tc>
        <w:tc>
          <w:tcPr>
            <w:tcW w:w="2264" w:type="dxa"/>
          </w:tcPr>
          <w:p w14:paraId="0C55B7B9" w14:textId="77777777" w:rsidR="00754F28" w:rsidRPr="00754F28" w:rsidRDefault="00754F28" w:rsidP="00E759C6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8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až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11</w:t>
            </w:r>
          </w:p>
        </w:tc>
        <w:tc>
          <w:tcPr>
            <w:tcW w:w="2266" w:type="dxa"/>
          </w:tcPr>
          <w:p w14:paraId="4F75EFED" w14:textId="77777777" w:rsidR="00754F28" w:rsidRPr="00754F28" w:rsidRDefault="00754F28" w:rsidP="00E759C6">
            <w:pPr>
              <w:spacing w:line="234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110</w:t>
            </w:r>
          </w:p>
        </w:tc>
        <w:tc>
          <w:tcPr>
            <w:tcW w:w="2266" w:type="dxa"/>
          </w:tcPr>
          <w:p w14:paraId="7A822804" w14:textId="77777777" w:rsidR="00754F28" w:rsidRPr="00754F28" w:rsidRDefault="00754F28" w:rsidP="00E759C6">
            <w:pPr>
              <w:spacing w:line="234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220</w:t>
            </w:r>
          </w:p>
        </w:tc>
      </w:tr>
      <w:tr w:rsidR="00754F28" w:rsidRPr="00754F28" w14:paraId="6A4A64B0" w14:textId="77777777" w:rsidTr="007A2BFF">
        <w:trPr>
          <w:trHeight w:val="253"/>
        </w:trPr>
        <w:tc>
          <w:tcPr>
            <w:tcW w:w="2539" w:type="dxa"/>
          </w:tcPr>
          <w:p w14:paraId="1482F066" w14:textId="77777777" w:rsidR="00754F28" w:rsidRPr="00754F28" w:rsidRDefault="00754F28" w:rsidP="00E759C6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16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až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21</w:t>
            </w:r>
          </w:p>
        </w:tc>
        <w:tc>
          <w:tcPr>
            <w:tcW w:w="2264" w:type="dxa"/>
          </w:tcPr>
          <w:p w14:paraId="7E4D481A" w14:textId="77777777" w:rsidR="00754F28" w:rsidRPr="00754F28" w:rsidRDefault="00754F28" w:rsidP="00E759C6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8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až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14</w:t>
            </w:r>
          </w:p>
        </w:tc>
        <w:tc>
          <w:tcPr>
            <w:tcW w:w="2266" w:type="dxa"/>
          </w:tcPr>
          <w:p w14:paraId="75D3FF7C" w14:textId="77777777" w:rsidR="00754F28" w:rsidRPr="00754F28" w:rsidRDefault="00754F28" w:rsidP="00E759C6">
            <w:pPr>
              <w:spacing w:line="234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110</w:t>
            </w:r>
          </w:p>
        </w:tc>
        <w:tc>
          <w:tcPr>
            <w:tcW w:w="2266" w:type="dxa"/>
          </w:tcPr>
          <w:p w14:paraId="60FD2391" w14:textId="77777777" w:rsidR="00754F28" w:rsidRPr="00754F28" w:rsidRDefault="00754F28" w:rsidP="00E759C6">
            <w:pPr>
              <w:spacing w:line="234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220</w:t>
            </w:r>
          </w:p>
        </w:tc>
      </w:tr>
      <w:tr w:rsidR="00754F28" w:rsidRPr="00754F28" w14:paraId="31889EC6" w14:textId="77777777" w:rsidTr="007A2BFF">
        <w:trPr>
          <w:trHeight w:val="251"/>
        </w:trPr>
        <w:tc>
          <w:tcPr>
            <w:tcW w:w="2539" w:type="dxa"/>
          </w:tcPr>
          <w:p w14:paraId="4305AD2C" w14:textId="77777777" w:rsidR="00754F28" w:rsidRPr="00754F28" w:rsidRDefault="00754F28" w:rsidP="00E759C6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21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až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26</w:t>
            </w:r>
          </w:p>
        </w:tc>
        <w:tc>
          <w:tcPr>
            <w:tcW w:w="2264" w:type="dxa"/>
          </w:tcPr>
          <w:p w14:paraId="4BD146C7" w14:textId="77777777" w:rsidR="00754F28" w:rsidRPr="00754F28" w:rsidRDefault="00754F28" w:rsidP="00E759C6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8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až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16</w:t>
            </w:r>
          </w:p>
        </w:tc>
        <w:tc>
          <w:tcPr>
            <w:tcW w:w="2266" w:type="dxa"/>
          </w:tcPr>
          <w:p w14:paraId="3695194F" w14:textId="77777777" w:rsidR="00754F28" w:rsidRPr="00754F28" w:rsidRDefault="00754F28" w:rsidP="00E759C6">
            <w:pPr>
              <w:spacing w:line="232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150</w:t>
            </w:r>
          </w:p>
        </w:tc>
        <w:tc>
          <w:tcPr>
            <w:tcW w:w="2266" w:type="dxa"/>
          </w:tcPr>
          <w:p w14:paraId="10F8BD73" w14:textId="77777777" w:rsidR="00754F28" w:rsidRPr="00754F28" w:rsidRDefault="00754F28" w:rsidP="00E759C6">
            <w:pPr>
              <w:spacing w:line="232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300</w:t>
            </w:r>
          </w:p>
        </w:tc>
      </w:tr>
      <w:tr w:rsidR="00754F28" w:rsidRPr="00754F28" w14:paraId="208F620B" w14:textId="77777777" w:rsidTr="007A2BFF">
        <w:trPr>
          <w:trHeight w:val="253"/>
        </w:trPr>
        <w:tc>
          <w:tcPr>
            <w:tcW w:w="2539" w:type="dxa"/>
          </w:tcPr>
          <w:p w14:paraId="613FDC08" w14:textId="77777777" w:rsidR="00754F28" w:rsidRPr="00754F28" w:rsidRDefault="00754F28" w:rsidP="00E759C6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26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až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31</w:t>
            </w:r>
          </w:p>
        </w:tc>
        <w:tc>
          <w:tcPr>
            <w:tcW w:w="2264" w:type="dxa"/>
          </w:tcPr>
          <w:p w14:paraId="69E91165" w14:textId="77777777" w:rsidR="00754F28" w:rsidRPr="00754F28" w:rsidRDefault="00754F28" w:rsidP="00E759C6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8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až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18</w:t>
            </w:r>
          </w:p>
        </w:tc>
        <w:tc>
          <w:tcPr>
            <w:tcW w:w="2266" w:type="dxa"/>
          </w:tcPr>
          <w:p w14:paraId="2D4D3E83" w14:textId="77777777" w:rsidR="00754F28" w:rsidRPr="00754F28" w:rsidRDefault="00754F28" w:rsidP="00E759C6">
            <w:pPr>
              <w:spacing w:line="234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150</w:t>
            </w:r>
          </w:p>
        </w:tc>
        <w:tc>
          <w:tcPr>
            <w:tcW w:w="2266" w:type="dxa"/>
          </w:tcPr>
          <w:p w14:paraId="0763F3DF" w14:textId="77777777" w:rsidR="00754F28" w:rsidRPr="00754F28" w:rsidRDefault="00754F28" w:rsidP="00E759C6">
            <w:pPr>
              <w:spacing w:line="234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300</w:t>
            </w:r>
          </w:p>
        </w:tc>
      </w:tr>
      <w:tr w:rsidR="00754F28" w:rsidRPr="00754F28" w14:paraId="063AB009" w14:textId="77777777" w:rsidTr="007A2BFF">
        <w:trPr>
          <w:trHeight w:val="251"/>
        </w:trPr>
        <w:tc>
          <w:tcPr>
            <w:tcW w:w="2539" w:type="dxa"/>
          </w:tcPr>
          <w:p w14:paraId="37B10408" w14:textId="77777777" w:rsidR="00754F28" w:rsidRPr="00754F28" w:rsidRDefault="00754F28" w:rsidP="00E759C6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31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až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41</w:t>
            </w:r>
          </w:p>
        </w:tc>
        <w:tc>
          <w:tcPr>
            <w:tcW w:w="2264" w:type="dxa"/>
          </w:tcPr>
          <w:p w14:paraId="1CF47E0D" w14:textId="77777777" w:rsidR="00754F28" w:rsidRPr="00754F28" w:rsidRDefault="00754F28" w:rsidP="00E759C6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8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až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18</w:t>
            </w:r>
          </w:p>
        </w:tc>
        <w:tc>
          <w:tcPr>
            <w:tcW w:w="2266" w:type="dxa"/>
          </w:tcPr>
          <w:p w14:paraId="6A9475B6" w14:textId="77777777" w:rsidR="00754F28" w:rsidRPr="00754F28" w:rsidRDefault="00754F28" w:rsidP="00E759C6">
            <w:pPr>
              <w:spacing w:line="232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185</w:t>
            </w:r>
          </w:p>
        </w:tc>
        <w:tc>
          <w:tcPr>
            <w:tcW w:w="2266" w:type="dxa"/>
          </w:tcPr>
          <w:p w14:paraId="5C74C1C6" w14:textId="77777777" w:rsidR="00754F28" w:rsidRPr="00754F28" w:rsidRDefault="00754F28" w:rsidP="00E759C6">
            <w:pPr>
              <w:spacing w:line="232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370</w:t>
            </w:r>
          </w:p>
        </w:tc>
      </w:tr>
      <w:tr w:rsidR="00754F28" w:rsidRPr="00754F28" w14:paraId="66C793D2" w14:textId="77777777" w:rsidTr="007A2BFF">
        <w:trPr>
          <w:trHeight w:val="254"/>
        </w:trPr>
        <w:tc>
          <w:tcPr>
            <w:tcW w:w="2539" w:type="dxa"/>
          </w:tcPr>
          <w:p w14:paraId="147FFA5A" w14:textId="77777777" w:rsidR="00754F28" w:rsidRPr="00754F28" w:rsidRDefault="00754F28" w:rsidP="00E759C6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41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až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51</w:t>
            </w:r>
          </w:p>
        </w:tc>
        <w:tc>
          <w:tcPr>
            <w:tcW w:w="2264" w:type="dxa"/>
          </w:tcPr>
          <w:p w14:paraId="0CB40133" w14:textId="77777777" w:rsidR="00754F28" w:rsidRPr="00754F28" w:rsidRDefault="00754F28" w:rsidP="00E759C6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8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až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18</w:t>
            </w:r>
          </w:p>
        </w:tc>
        <w:tc>
          <w:tcPr>
            <w:tcW w:w="2266" w:type="dxa"/>
          </w:tcPr>
          <w:p w14:paraId="709EC556" w14:textId="77777777" w:rsidR="00754F28" w:rsidRPr="00754F28" w:rsidRDefault="00754F28" w:rsidP="00E759C6">
            <w:pPr>
              <w:spacing w:line="234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220</w:t>
            </w:r>
          </w:p>
        </w:tc>
        <w:tc>
          <w:tcPr>
            <w:tcW w:w="2266" w:type="dxa"/>
          </w:tcPr>
          <w:p w14:paraId="16055CD8" w14:textId="77777777" w:rsidR="00754F28" w:rsidRPr="00754F28" w:rsidRDefault="00754F28" w:rsidP="00E759C6">
            <w:pPr>
              <w:spacing w:line="234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440</w:t>
            </w:r>
          </w:p>
        </w:tc>
      </w:tr>
      <w:tr w:rsidR="00754F28" w:rsidRPr="00754F28" w14:paraId="25A996BA" w14:textId="77777777" w:rsidTr="007A2BFF">
        <w:trPr>
          <w:trHeight w:val="251"/>
        </w:trPr>
        <w:tc>
          <w:tcPr>
            <w:tcW w:w="2539" w:type="dxa"/>
          </w:tcPr>
          <w:p w14:paraId="117ED8D3" w14:textId="77777777" w:rsidR="00754F28" w:rsidRPr="00754F28" w:rsidRDefault="00754F28" w:rsidP="00E759C6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51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až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61</w:t>
            </w:r>
          </w:p>
        </w:tc>
        <w:tc>
          <w:tcPr>
            <w:tcW w:w="2264" w:type="dxa"/>
          </w:tcPr>
          <w:p w14:paraId="4A50E1F4" w14:textId="77777777" w:rsidR="00754F28" w:rsidRPr="00754F28" w:rsidRDefault="00754F28" w:rsidP="00E759C6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8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až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18</w:t>
            </w:r>
          </w:p>
        </w:tc>
        <w:tc>
          <w:tcPr>
            <w:tcW w:w="2266" w:type="dxa"/>
          </w:tcPr>
          <w:p w14:paraId="1BF93C89" w14:textId="77777777" w:rsidR="00754F28" w:rsidRPr="00754F28" w:rsidRDefault="00754F28" w:rsidP="00E759C6">
            <w:pPr>
              <w:spacing w:line="232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260</w:t>
            </w:r>
          </w:p>
        </w:tc>
        <w:tc>
          <w:tcPr>
            <w:tcW w:w="2266" w:type="dxa"/>
          </w:tcPr>
          <w:p w14:paraId="43942704" w14:textId="77777777" w:rsidR="00754F28" w:rsidRPr="00754F28" w:rsidRDefault="00754F28" w:rsidP="00E759C6">
            <w:pPr>
              <w:spacing w:line="232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520</w:t>
            </w:r>
          </w:p>
        </w:tc>
      </w:tr>
      <w:tr w:rsidR="00754F28" w:rsidRPr="00754F28" w14:paraId="5D442EE3" w14:textId="77777777" w:rsidTr="007A2BFF">
        <w:trPr>
          <w:trHeight w:val="253"/>
        </w:trPr>
        <w:tc>
          <w:tcPr>
            <w:tcW w:w="2539" w:type="dxa"/>
          </w:tcPr>
          <w:p w14:paraId="760821FA" w14:textId="77777777" w:rsidR="00754F28" w:rsidRPr="00754F28" w:rsidRDefault="00754F28" w:rsidP="00E759C6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61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až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71</w:t>
            </w:r>
          </w:p>
        </w:tc>
        <w:tc>
          <w:tcPr>
            <w:tcW w:w="2264" w:type="dxa"/>
          </w:tcPr>
          <w:p w14:paraId="310C6DCE" w14:textId="77777777" w:rsidR="00754F28" w:rsidRPr="00754F28" w:rsidRDefault="00754F28" w:rsidP="00E759C6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8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až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18</w:t>
            </w:r>
          </w:p>
        </w:tc>
        <w:tc>
          <w:tcPr>
            <w:tcW w:w="2266" w:type="dxa"/>
          </w:tcPr>
          <w:p w14:paraId="44DD4696" w14:textId="77777777" w:rsidR="00754F28" w:rsidRPr="00754F28" w:rsidRDefault="00754F28" w:rsidP="00E759C6">
            <w:pPr>
              <w:spacing w:line="234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300</w:t>
            </w:r>
          </w:p>
        </w:tc>
        <w:tc>
          <w:tcPr>
            <w:tcW w:w="2266" w:type="dxa"/>
          </w:tcPr>
          <w:p w14:paraId="77E9BEA8" w14:textId="77777777" w:rsidR="00754F28" w:rsidRPr="00754F28" w:rsidRDefault="00754F28" w:rsidP="00E759C6">
            <w:pPr>
              <w:spacing w:line="234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600</w:t>
            </w:r>
          </w:p>
        </w:tc>
      </w:tr>
      <w:tr w:rsidR="00754F28" w:rsidRPr="00754F28" w14:paraId="795D2258" w14:textId="77777777" w:rsidTr="007A2BFF">
        <w:trPr>
          <w:trHeight w:val="253"/>
        </w:trPr>
        <w:tc>
          <w:tcPr>
            <w:tcW w:w="2539" w:type="dxa"/>
          </w:tcPr>
          <w:p w14:paraId="1BC79E0C" w14:textId="77777777" w:rsidR="00754F28" w:rsidRPr="00754F28" w:rsidRDefault="00754F28" w:rsidP="00E759C6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71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až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81</w:t>
            </w:r>
          </w:p>
        </w:tc>
        <w:tc>
          <w:tcPr>
            <w:tcW w:w="2264" w:type="dxa"/>
          </w:tcPr>
          <w:p w14:paraId="5406F532" w14:textId="77777777" w:rsidR="00754F28" w:rsidRPr="00754F28" w:rsidRDefault="00754F28" w:rsidP="00E759C6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8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až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18</w:t>
            </w:r>
          </w:p>
        </w:tc>
        <w:tc>
          <w:tcPr>
            <w:tcW w:w="2266" w:type="dxa"/>
          </w:tcPr>
          <w:p w14:paraId="29F959E7" w14:textId="77777777" w:rsidR="00754F28" w:rsidRPr="00754F28" w:rsidRDefault="00754F28" w:rsidP="00E759C6">
            <w:pPr>
              <w:spacing w:line="234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300</w:t>
            </w:r>
          </w:p>
        </w:tc>
        <w:tc>
          <w:tcPr>
            <w:tcW w:w="2266" w:type="dxa"/>
          </w:tcPr>
          <w:p w14:paraId="5DFACB7B" w14:textId="77777777" w:rsidR="00754F28" w:rsidRPr="00754F28" w:rsidRDefault="00754F28" w:rsidP="00E759C6">
            <w:pPr>
              <w:spacing w:line="234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600</w:t>
            </w:r>
          </w:p>
        </w:tc>
      </w:tr>
      <w:tr w:rsidR="00754F28" w:rsidRPr="00754F28" w14:paraId="6C17E4A3" w14:textId="77777777" w:rsidTr="007A2BFF">
        <w:trPr>
          <w:trHeight w:val="251"/>
        </w:trPr>
        <w:tc>
          <w:tcPr>
            <w:tcW w:w="2539" w:type="dxa"/>
          </w:tcPr>
          <w:p w14:paraId="04FB830F" w14:textId="77777777" w:rsidR="00754F28" w:rsidRPr="00754F28" w:rsidRDefault="00754F28" w:rsidP="00E759C6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&gt;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81</w:t>
            </w:r>
          </w:p>
        </w:tc>
        <w:tc>
          <w:tcPr>
            <w:tcW w:w="2264" w:type="dxa"/>
          </w:tcPr>
          <w:p w14:paraId="3FDF77F1" w14:textId="77777777" w:rsidR="00754F28" w:rsidRPr="00754F28" w:rsidRDefault="00754F28" w:rsidP="00E759C6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10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až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18</w:t>
            </w:r>
          </w:p>
        </w:tc>
        <w:tc>
          <w:tcPr>
            <w:tcW w:w="2266" w:type="dxa"/>
          </w:tcPr>
          <w:p w14:paraId="7B0939CE" w14:textId="77777777" w:rsidR="00754F28" w:rsidRPr="00754F28" w:rsidRDefault="00754F28" w:rsidP="00E759C6">
            <w:pPr>
              <w:spacing w:line="232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300</w:t>
            </w:r>
          </w:p>
        </w:tc>
        <w:tc>
          <w:tcPr>
            <w:tcW w:w="2266" w:type="dxa"/>
          </w:tcPr>
          <w:p w14:paraId="2BFB8B33" w14:textId="77777777" w:rsidR="00754F28" w:rsidRPr="00754F28" w:rsidRDefault="00754F28" w:rsidP="00E759C6">
            <w:pPr>
              <w:spacing w:line="232" w:lineRule="exact"/>
              <w:ind w:left="57" w:right="9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600</w:t>
            </w:r>
          </w:p>
        </w:tc>
      </w:tr>
    </w:tbl>
    <w:p w14:paraId="6BAB3B7F" w14:textId="77777777" w:rsidR="00627B13" w:rsidRDefault="00754F28" w:rsidP="001316F8">
      <w:pPr>
        <w:widowControl w:val="0"/>
        <w:tabs>
          <w:tab w:val="left" w:pos="13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Jednotlivé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dávky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vyžadujúce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kombinácie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viac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jednej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kapsuly: </w:t>
      </w:r>
    </w:p>
    <w:p w14:paraId="231661C3" w14:textId="77777777" w:rsidR="00754F28" w:rsidRPr="00754F28" w:rsidRDefault="00754F28" w:rsidP="004E6669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300 mg: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ab/>
        <w:t>dve 150 mg kapsuly alebo</w:t>
      </w:r>
    </w:p>
    <w:p w14:paraId="2CB13B99" w14:textId="77777777" w:rsidR="00754F28" w:rsidRPr="00754F28" w:rsidRDefault="00754F28" w:rsidP="004E6669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štyri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75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kapsuly</w:t>
      </w:r>
    </w:p>
    <w:p w14:paraId="26483A8B" w14:textId="77777777" w:rsidR="001C5F11" w:rsidRDefault="00754F28" w:rsidP="004E6669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260 mg: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ab/>
        <w:t>jedna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110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150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kapsula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alebo </w:t>
      </w:r>
    </w:p>
    <w:p w14:paraId="3BFAB7CB" w14:textId="77777777" w:rsidR="00754F28" w:rsidRPr="00754F28" w:rsidRDefault="00754F28" w:rsidP="004E6669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jedna 110 mg a dve 75 mg kapsuly</w:t>
      </w:r>
    </w:p>
    <w:p w14:paraId="1C69C3A9" w14:textId="77777777" w:rsidR="00754F28" w:rsidRPr="00754F28" w:rsidRDefault="00754F28" w:rsidP="004E6669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220 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>mg: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ab/>
        <w:t>dve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110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kapsuly</w:t>
      </w:r>
    </w:p>
    <w:p w14:paraId="2083E6DD" w14:textId="77777777" w:rsidR="001113F0" w:rsidRDefault="00754F28" w:rsidP="001113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185 mg: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ab/>
        <w:t>jedna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75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jedna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110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kapsula </w:t>
      </w:r>
    </w:p>
    <w:p w14:paraId="7F3C7629" w14:textId="77777777" w:rsidR="00754F28" w:rsidRPr="00754F28" w:rsidRDefault="00754F28" w:rsidP="001113F0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150 mg: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ab/>
        <w:t>jedna 150 mg kapsula alebo</w:t>
      </w:r>
    </w:p>
    <w:p w14:paraId="4D8E06D8" w14:textId="77777777" w:rsidR="00754F28" w:rsidRPr="00754F28" w:rsidRDefault="00754F28" w:rsidP="001113F0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75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kapsuly</w:t>
      </w:r>
    </w:p>
    <w:p w14:paraId="5CA9615C" w14:textId="77777777" w:rsidR="00754F28" w:rsidRPr="00704D7A" w:rsidRDefault="00754F28" w:rsidP="001316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908FEE8" w14:textId="77777777" w:rsidR="00754F28" w:rsidRPr="00704D7A" w:rsidRDefault="00754F28" w:rsidP="001316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04D7A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Vyhodnotenie</w:t>
      </w:r>
      <w:r w:rsidRPr="00704D7A">
        <w:rPr>
          <w:rFonts w:ascii="Times New Roman" w:eastAsia="Times New Roman" w:hAnsi="Times New Roman" w:cs="Times New Roman"/>
          <w:i/>
          <w:spacing w:val="-9"/>
          <w:kern w:val="0"/>
          <w:sz w:val="22"/>
          <w:szCs w:val="22"/>
          <w:u w:val="single"/>
          <w:lang w:val="sk-SK"/>
        </w:rPr>
        <w:t xml:space="preserve"> </w:t>
      </w:r>
      <w:r w:rsidRPr="00704D7A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funkcie</w:t>
      </w:r>
      <w:r w:rsidRPr="00704D7A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04D7A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obličiek</w:t>
      </w:r>
      <w:r w:rsidRPr="00704D7A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04D7A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pred</w:t>
      </w:r>
      <w:r w:rsidRPr="00704D7A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04D7A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liečbou</w:t>
      </w:r>
      <w:r w:rsidRPr="00704D7A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="007153A7" w:rsidRPr="007153A7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</w:t>
      </w:r>
      <w:r w:rsidR="007153A7" w:rsidRPr="007153A7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="007153A7" w:rsidRPr="007153A7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počas</w:t>
      </w:r>
      <w:r w:rsidR="007153A7" w:rsidRPr="007153A7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="007153A7" w:rsidRPr="007153A7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liečby</w:t>
      </w:r>
    </w:p>
    <w:p w14:paraId="1927E71F" w14:textId="77777777" w:rsidR="00754F28" w:rsidRPr="00704D7A" w:rsidRDefault="00754F28" w:rsidP="001316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2ADA45C3" w14:textId="77777777" w:rsidR="00754F28" w:rsidRPr="00754F28" w:rsidRDefault="00CC3CF5" w:rsidP="001316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CC053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Pred začatím liečby sa má stanoviť odhadovaná rýchlosť </w:t>
      </w:r>
      <w:proofErr w:type="spellStart"/>
      <w:r w:rsidRPr="00CC053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glomerulárnej</w:t>
      </w:r>
      <w:proofErr w:type="spellEnd"/>
      <w:r w:rsidRPr="00CC053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filtrácie (</w:t>
      </w:r>
      <w:proofErr w:type="spellStart"/>
      <w:r w:rsidRPr="00CC053A">
        <w:rPr>
          <w:rFonts w:ascii="Times New Roman" w:eastAsia="TimesNewRoman" w:hAnsi="Times New Roman" w:cs="Times New Roman"/>
          <w:i/>
          <w:sz w:val="22"/>
          <w:szCs w:val="22"/>
          <w:lang w:val="sk-SK"/>
        </w:rPr>
        <w:t>estimated</w:t>
      </w:r>
      <w:proofErr w:type="spellEnd"/>
      <w:r w:rsidRPr="00CC053A">
        <w:rPr>
          <w:rFonts w:ascii="Times New Roman" w:eastAsia="TimesNewRoman" w:hAnsi="Times New Roman" w:cs="Times New Roman"/>
          <w:i/>
          <w:sz w:val="22"/>
          <w:szCs w:val="22"/>
          <w:lang w:val="sk-SK"/>
        </w:rPr>
        <w:t xml:space="preserve"> </w:t>
      </w:r>
      <w:proofErr w:type="spellStart"/>
      <w:r w:rsidRPr="00CC053A">
        <w:rPr>
          <w:rFonts w:ascii="Times New Roman" w:eastAsia="TimesNewRoman" w:hAnsi="Times New Roman" w:cs="Times New Roman"/>
          <w:i/>
          <w:sz w:val="22"/>
          <w:szCs w:val="22"/>
          <w:lang w:val="sk-SK"/>
        </w:rPr>
        <w:t>Glomerular</w:t>
      </w:r>
      <w:proofErr w:type="spellEnd"/>
      <w:r w:rsidRPr="00CC053A">
        <w:rPr>
          <w:rFonts w:ascii="Times New Roman" w:eastAsia="TimesNewRoman" w:hAnsi="Times New Roman" w:cs="Times New Roman"/>
          <w:i/>
          <w:sz w:val="22"/>
          <w:szCs w:val="22"/>
          <w:lang w:val="sk-SK"/>
        </w:rPr>
        <w:t xml:space="preserve"> </w:t>
      </w:r>
      <w:proofErr w:type="spellStart"/>
      <w:r w:rsidRPr="00CC053A">
        <w:rPr>
          <w:rFonts w:ascii="Times New Roman" w:eastAsia="TimesNewRoman" w:hAnsi="Times New Roman" w:cs="Times New Roman"/>
          <w:i/>
          <w:sz w:val="22"/>
          <w:szCs w:val="22"/>
          <w:lang w:val="sk-SK"/>
        </w:rPr>
        <w:t>Filtration</w:t>
      </w:r>
      <w:proofErr w:type="spellEnd"/>
      <w:r w:rsidRPr="00CC053A">
        <w:rPr>
          <w:rFonts w:ascii="Times New Roman" w:eastAsia="TimesNewRoman" w:hAnsi="Times New Roman" w:cs="Times New Roman"/>
          <w:i/>
          <w:sz w:val="22"/>
          <w:szCs w:val="22"/>
          <w:lang w:val="sk-SK"/>
        </w:rPr>
        <w:t xml:space="preserve"> Rate</w:t>
      </w:r>
      <w:r w:rsidRPr="00CC053A">
        <w:rPr>
          <w:rFonts w:ascii="Times New Roman" w:eastAsia="TimesNewRoman" w:hAnsi="Times New Roman" w:cs="Times New Roman"/>
          <w:sz w:val="22"/>
          <w:szCs w:val="22"/>
          <w:lang w:val="sk-SK"/>
        </w:rPr>
        <w:t xml:space="preserve">, </w:t>
      </w:r>
      <w:proofErr w:type="spellStart"/>
      <w:r w:rsidR="00754F28" w:rsidRPr="00704D7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eGFR</w:t>
      </w:r>
      <w:proofErr w:type="spellEnd"/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) použitím </w:t>
      </w:r>
      <w:proofErr w:type="spellStart"/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Schwartzovho</w:t>
      </w:r>
      <w:proofErr w:type="spellEnd"/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vzorca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(metóda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použitá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posúdenie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hladiny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kreatinínu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konzultovať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="00754F28"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miestnom 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laboratóriu).</w:t>
      </w:r>
    </w:p>
    <w:p w14:paraId="12B317D8" w14:textId="77777777" w:rsidR="00754F28" w:rsidRPr="00754F28" w:rsidRDefault="00754F28" w:rsidP="001316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BA67050" w14:textId="40F0D225" w:rsidR="00754F28" w:rsidRDefault="00754F28" w:rsidP="001316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pediatrických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eGFR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50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ml/min/1,73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val="sk-SK"/>
        </w:rPr>
        <w:t>2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 kontraindikovaná (pozri časť 4.3).</w:t>
      </w:r>
    </w:p>
    <w:p w14:paraId="3B2FABC4" w14:textId="77777777" w:rsidR="00007573" w:rsidRPr="00754F28" w:rsidRDefault="00007573" w:rsidP="001316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2EDD5E0A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eGFR</w:t>
      </w:r>
      <w:proofErr w:type="spellEnd"/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50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ml/min/1,73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val="sk-SK"/>
        </w:rPr>
        <w:t>2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majú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byť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liečení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dávkou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podľa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tabuľky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>4.</w:t>
      </w:r>
    </w:p>
    <w:p w14:paraId="7D6D6552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8D4E3C3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Počas liečby sa má vyhodnotiť funkcia obličiek pri určitých klinických stavoch, pri ktorých je podozrenie,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byť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znížená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zhoršená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(ako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hypovolémia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dehydratácia a pri určitých súbežne používaných liekoch).</w:t>
      </w:r>
    </w:p>
    <w:p w14:paraId="4A329C1C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129BCA12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Dĺžka</w:t>
      </w:r>
      <w:r w:rsidRPr="00754F28">
        <w:rPr>
          <w:rFonts w:ascii="Times New Roman" w:eastAsia="Times New Roman" w:hAnsi="Times New Roman" w:cs="Times New Roman"/>
          <w:i/>
          <w:spacing w:val="-5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používania</w:t>
      </w:r>
    </w:p>
    <w:p w14:paraId="7DA3DD97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1278EDE2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Dĺžka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posúdiť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individuálne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základe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zhodnotenia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prínosu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rizika.</w:t>
      </w:r>
    </w:p>
    <w:p w14:paraId="444AACAD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FCF3DD0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Vynechaná</w:t>
      </w:r>
      <w:r w:rsidRPr="00754F28">
        <w:rPr>
          <w:rFonts w:ascii="Times New Roman" w:eastAsia="Times New Roman" w:hAnsi="Times New Roman" w:cs="Times New Roman"/>
          <w:i/>
          <w:spacing w:val="-9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dávka</w:t>
      </w:r>
    </w:p>
    <w:p w14:paraId="4C835404" w14:textId="77777777" w:rsidR="00754F28" w:rsidRPr="00704D7A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653AF63E" w14:textId="71BA9E58" w:rsidR="00754F28" w:rsidRPr="00704D7A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04D7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Zabudnutá</w:t>
      </w:r>
      <w:r w:rsidRPr="00704D7A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04D7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dávka</w:t>
      </w:r>
      <w:r w:rsidRPr="00704D7A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04D7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04D7A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04D7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="00CC3CF5" w:rsidRPr="00CC053A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CC3CF5" w:rsidRPr="00CC053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môže</w:t>
      </w:r>
      <w:r w:rsidR="00CC3CF5" w:rsidRPr="00CC053A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CC3CF5" w:rsidRPr="00CC053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stále</w:t>
      </w:r>
      <w:r w:rsidR="00CC3CF5" w:rsidRPr="00CC053A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CC3CF5" w:rsidRPr="00CC053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užiť</w:t>
      </w:r>
      <w:r w:rsidR="00CC3CF5" w:rsidRPr="00CC053A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CC3CF5" w:rsidRPr="00CC053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</w:t>
      </w:r>
      <w:r w:rsidR="00CC3CF5" w:rsidRPr="00CC053A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CC3CF5" w:rsidRPr="00CC053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6</w:t>
      </w:r>
      <w:r w:rsidR="00CC3CF5" w:rsidRPr="00CC053A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CC3CF5" w:rsidRPr="00CC053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hodín</w:t>
      </w:r>
      <w:r w:rsidR="00CC3CF5" w:rsidRPr="00CC053A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CC3CF5" w:rsidRPr="00CC053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</w:t>
      </w:r>
      <w:r w:rsidR="00CC3CF5" w:rsidRPr="00CC053A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CC3CF5" w:rsidRPr="00CC053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nasledujúcou</w:t>
      </w:r>
      <w:r w:rsidR="00CC3CF5" w:rsidRPr="00CC053A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CC3CF5" w:rsidRPr="00CC053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plánovanou dávkou. </w:t>
      </w:r>
      <w:r w:rsidR="00CC3CF5" w:rsidRPr="00CC053A">
        <w:rPr>
          <w:rFonts w:ascii="Times New Roman" w:hAnsi="Times New Roman" w:cs="Times New Roman"/>
          <w:sz w:val="22"/>
          <w:szCs w:val="22"/>
          <w:lang w:val="sk-SK"/>
        </w:rPr>
        <w:t>Ak je čas do nasledujúcej plánovanej dávky kratší ako 6 hodín,</w:t>
      </w:r>
      <w:r w:rsidR="00CC3CF5" w:rsidRPr="00CC053A">
        <w:rPr>
          <w:rFonts w:ascii="Times New Roman" w:hAnsi="Times New Roman" w:cs="Times New Roman"/>
          <w:iCs/>
          <w:sz w:val="22"/>
          <w:szCs w:val="22"/>
          <w:lang w:val="sk-SK"/>
        </w:rPr>
        <w:t xml:space="preserve"> </w:t>
      </w:r>
      <w:r w:rsidRPr="00704D7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zabudnutá dávka </w:t>
      </w:r>
      <w:r w:rsidR="00704D7A" w:rsidRPr="00704D7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sa má </w:t>
      </w:r>
      <w:r w:rsidRPr="00704D7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vynechať.</w:t>
      </w:r>
    </w:p>
    <w:p w14:paraId="22058BBB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Nikdy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nesmie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užiť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dvojnásobná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dávka,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aby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nahradili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jednotlivé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vynechané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dávky.</w:t>
      </w:r>
    </w:p>
    <w:p w14:paraId="49CE4B4A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A2B453B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Vysadenie</w:t>
      </w:r>
      <w:r w:rsidRPr="00754F28">
        <w:rPr>
          <w:rFonts w:ascii="Times New Roman" w:eastAsia="Times New Roman" w:hAnsi="Times New Roman" w:cs="Times New Roman"/>
          <w:i/>
          <w:spacing w:val="19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dabigatran-etexilátu</w:t>
      </w:r>
      <w:proofErr w:type="spellEnd"/>
    </w:p>
    <w:p w14:paraId="390B98C3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0CF050C0" w14:textId="495ED91D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Liečba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sa nemá </w:t>
      </w:r>
      <w:r w:rsidR="00704D7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ukonč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iť bez lekárskeho odporučenia. Pacientov alebo ich opatrovateľov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04D7A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>je po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treb</w:t>
      </w:r>
      <w:r w:rsidR="00704D7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poučiť,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aby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prípade,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vyskytnú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gastrointestinálne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príznaky ako je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dyspepsia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skontaktovali s ošetrujúcim lekárom (pozri časť 4.8).</w:t>
      </w:r>
    </w:p>
    <w:p w14:paraId="7A569C67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67BB26A2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Prechod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z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liečby</w:t>
      </w:r>
      <w:r w:rsidR="00704D7A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:</w:t>
      </w:r>
    </w:p>
    <w:p w14:paraId="11C60193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74372D61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1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liečbu</w:t>
      </w:r>
      <w:r w:rsidRPr="00754F28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parenterálnymi</w:t>
      </w:r>
      <w:proofErr w:type="spellEnd"/>
      <w:r w:rsidRPr="00754F28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antikoagulanciami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:</w:t>
      </w:r>
    </w:p>
    <w:p w14:paraId="03D4DF4C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prechodom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parenterálnymi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antikoagulanciami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 odporúča počkať 12 hodín od podania poslednej dávky (pozri časť 4.5).</w:t>
      </w:r>
    </w:p>
    <w:p w14:paraId="1887203B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12EC4510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Parenterálnymi</w:t>
      </w:r>
      <w:proofErr w:type="spellEnd"/>
      <w:r w:rsidRPr="00754F28">
        <w:rPr>
          <w:rFonts w:ascii="Times New Roman" w:eastAsia="Times New Roman" w:hAnsi="Times New Roman" w:cs="Times New Roman"/>
          <w:spacing w:val="8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antikoagulanciami</w:t>
      </w:r>
      <w:proofErr w:type="spellEnd"/>
      <w:r w:rsidRPr="00754F28">
        <w:rPr>
          <w:rFonts w:ascii="Times New Roman" w:eastAsia="Times New Roman" w:hAnsi="Times New Roman" w:cs="Times New Roman"/>
          <w:spacing w:val="1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1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liečbu</w:t>
      </w:r>
      <w:r w:rsidRPr="00754F28">
        <w:rPr>
          <w:rFonts w:ascii="Times New Roman" w:eastAsia="Times New Roman" w:hAnsi="Times New Roman" w:cs="Times New Roman"/>
          <w:spacing w:val="11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:</w:t>
      </w:r>
    </w:p>
    <w:p w14:paraId="0D22312F" w14:textId="09453F1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parenterálnym</w:t>
      </w:r>
      <w:proofErr w:type="spellEnd"/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antikoagulanciom</w:t>
      </w:r>
      <w:proofErr w:type="spellEnd"/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ukončiť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etexilátom</w:t>
      </w:r>
      <w:proofErr w:type="spellEnd"/>
      <w:r w:rsidR="00704D7A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začať</w:t>
      </w:r>
    </w:p>
    <w:p w14:paraId="73C59EA7" w14:textId="32811DB1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0-2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hodiny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časom,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ke</w:t>
      </w:r>
      <w:r w:rsidR="00704D7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dy by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</w:t>
      </w:r>
      <w:r w:rsidR="00704D7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podať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nasledujúca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predchádzajúcej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čase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jej </w:t>
      </w:r>
      <w:r w:rsidR="00704D7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ukonč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enia v prípade nepretržitej liečby (napr. intravenózny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nefrakcionovaný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heparín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(UFH)) (pozri časť 4.5).</w:t>
      </w:r>
    </w:p>
    <w:p w14:paraId="7F6470EA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4B4CB1C6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antagonisty</w:t>
      </w:r>
      <w:proofErr w:type="spellEnd"/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vitamínu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(VKA):</w:t>
      </w:r>
    </w:p>
    <w:p w14:paraId="584CE101" w14:textId="1E5CE266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majú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začať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liečbu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VKA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dni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="00704D7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ukončen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ím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etexilátom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.</w:t>
      </w:r>
    </w:p>
    <w:p w14:paraId="1860C8AB" w14:textId="33F9B721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Keďže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môže mať vplyv na medzinárodný normalizovaný pomer (</w:t>
      </w:r>
      <w:r w:rsidR="00704D7A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I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nternational </w:t>
      </w:r>
      <w:proofErr w:type="spellStart"/>
      <w:r w:rsidR="00704D7A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N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ormalized</w:t>
      </w:r>
      <w:proofErr w:type="spellEnd"/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="00704D7A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R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atio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INR),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INR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bude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lepšie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odrážať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účinok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VKA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až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minimálne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dňoch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ukončenia užívania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 Dovtedy sa majú hodnoty INR interpretovať s opatrnosťou.</w:t>
      </w:r>
    </w:p>
    <w:p w14:paraId="53FF11C6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B59C7F8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VKA</w:t>
      </w:r>
      <w:r w:rsidRPr="00754F28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etexilát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:</w:t>
      </w:r>
    </w:p>
    <w:p w14:paraId="3E597CA4" w14:textId="0DF349C1" w:rsidR="009338C5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VKA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majú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vysadiť.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04D7A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je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možn</w:t>
      </w:r>
      <w:r w:rsidR="00704D7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podať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hneď,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INR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2,0.</w:t>
      </w:r>
    </w:p>
    <w:p w14:paraId="0A0F69B0" w14:textId="77777777" w:rsidR="009338C5" w:rsidRDefault="009338C5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C562AB4" w14:textId="77777777" w:rsid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Spôsob podávania</w:t>
      </w:r>
    </w:p>
    <w:p w14:paraId="60B103D8" w14:textId="77777777" w:rsidR="009338C5" w:rsidRPr="00754F28" w:rsidRDefault="009338C5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1ED681D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Tento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liek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určený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perorálne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použitie.</w:t>
      </w:r>
    </w:p>
    <w:p w14:paraId="0BBFD091" w14:textId="7C9F75A5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Kapsuly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užiť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jedlom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jedla.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Kapsuly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majú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prehltnúť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cel</w:t>
      </w:r>
      <w:r w:rsidR="00704D7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é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zapiť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pohárom vody, aby sa uľahčil prechod do žalúdka.</w:t>
      </w:r>
    </w:p>
    <w:p w14:paraId="58B10EB6" w14:textId="77777777" w:rsidR="00754F28" w:rsidRP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musia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byť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poučení,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aby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neotvárali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kapsulu,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pretože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zvýšiť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(pozri časti 5.2 a 6.6).</w:t>
      </w:r>
    </w:p>
    <w:p w14:paraId="1B8E4A41" w14:textId="77777777" w:rsidR="00754F28" w:rsidRDefault="00754F28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3CC36A9E" w14:textId="77777777" w:rsidR="00ED014B" w:rsidRDefault="00ED014B" w:rsidP="00ED01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2FDE026C" w14:textId="0C713D2C" w:rsidR="00ED014B" w:rsidRPr="00E11E0F" w:rsidRDefault="00ED014B" w:rsidP="00ED01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 pediatrických pacientov mladších ako 8 rokov alebo starších pacientov, ktorí majú ťažkosti s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prehĺtaním alebo nevedia, ako prehĺtať, sú na trhu dostupné iné </w:t>
      </w:r>
      <w:r w:rsidR="00704D7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</w:t>
      </w:r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kové formy vhodné pre </w:t>
      </w:r>
      <w:r w:rsidR="00AF79A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daný </w:t>
      </w:r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vek, ako napríklad:</w:t>
      </w:r>
    </w:p>
    <w:p w14:paraId="730FA699" w14:textId="77777777" w:rsidR="00ED014B" w:rsidRPr="00E11E0F" w:rsidRDefault="00ED014B" w:rsidP="00ED01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3A7732B8" w14:textId="2E5C7341" w:rsidR="00ED014B" w:rsidRPr="00E11E0F" w:rsidRDefault="00ED014B" w:rsidP="00ED014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4" w:hanging="564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-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ab/>
      </w:r>
      <w:proofErr w:type="spellStart"/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r w:rsidR="00AF79A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-e</w:t>
      </w:r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texilát</w:t>
      </w:r>
      <w:proofErr w:type="spellEnd"/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="00AF79A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ako </w:t>
      </w:r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obalen</w:t>
      </w:r>
      <w:r w:rsidR="00AF79A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ý</w:t>
      </w:r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granul</w:t>
      </w:r>
      <w:r w:rsidR="00AF79A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át</w:t>
      </w:r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ktor</w:t>
      </w:r>
      <w:r w:rsidR="00AF79A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ý</w:t>
      </w:r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môžu používať deti mladšie ako 12 rokov, </w:t>
      </w:r>
      <w:r w:rsidR="00AF79A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hneď ako</w:t>
      </w:r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je dieťa schopné prehĺtať mäkké jedlo.</w:t>
      </w:r>
    </w:p>
    <w:p w14:paraId="09E18F7E" w14:textId="2BBE4940" w:rsidR="00ED014B" w:rsidRDefault="00ED014B" w:rsidP="00ED014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4" w:hanging="564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-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ab/>
      </w:r>
      <w:proofErr w:type="spellStart"/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r w:rsidR="00AF79A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-e</w:t>
      </w:r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texilát</w:t>
      </w:r>
      <w:proofErr w:type="spellEnd"/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="00AF79A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ako </w:t>
      </w:r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prášok a rozpúšťadlo na perorálny roztok</w:t>
      </w:r>
      <w:r w:rsidR="00AF79A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ktorý</w:t>
      </w:r>
      <w:r w:rsidRPr="00E11E0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sa má používať len u detí mladších ako 1 rok.</w:t>
      </w:r>
    </w:p>
    <w:p w14:paraId="2D4A95AA" w14:textId="77777777" w:rsidR="00ED014B" w:rsidRPr="00754F28" w:rsidRDefault="00ED014B" w:rsidP="0096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215C59C6" w14:textId="77777777" w:rsidR="00754F28" w:rsidRPr="00754F28" w:rsidRDefault="00754F28" w:rsidP="009C5F95">
      <w:pPr>
        <w:keepNext/>
        <w:numPr>
          <w:ilvl w:val="1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Kontraindikácie</w:t>
      </w:r>
    </w:p>
    <w:p w14:paraId="6EECD18D" w14:textId="77777777" w:rsidR="00754F28" w:rsidRPr="004A65C7" w:rsidRDefault="00754F28" w:rsidP="004A65C7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0E2FF926" w14:textId="77777777" w:rsidR="00754F28" w:rsidRPr="00754F28" w:rsidRDefault="00754F28" w:rsidP="009C5F95">
      <w:pPr>
        <w:keepNext/>
        <w:numPr>
          <w:ilvl w:val="2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Precitlivenosť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liečivo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ktorúkoľvek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pomocných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látok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uvedených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časti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>6.1.</w:t>
      </w:r>
    </w:p>
    <w:p w14:paraId="6175E212" w14:textId="77777777" w:rsidR="00754F28" w:rsidRPr="00754F28" w:rsidRDefault="00754F28" w:rsidP="009C5F95">
      <w:pPr>
        <w:widowControl w:val="0"/>
        <w:numPr>
          <w:ilvl w:val="2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Závažná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porucha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30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ml/min)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dospelých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pacientov</w:t>
      </w:r>
      <w:r w:rsidR="002508E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.</w:t>
      </w:r>
    </w:p>
    <w:p w14:paraId="026EC062" w14:textId="77777777" w:rsidR="00754F28" w:rsidRPr="00754F28" w:rsidRDefault="00754F28" w:rsidP="009C5F95">
      <w:pPr>
        <w:widowControl w:val="0"/>
        <w:numPr>
          <w:ilvl w:val="2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eGFR</w:t>
      </w:r>
      <w:proofErr w:type="spellEnd"/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50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ml/min/1,73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val="sk-SK"/>
        </w:rPr>
        <w:t>2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pediatrických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pacientov</w:t>
      </w:r>
      <w:r w:rsidR="007B0BEA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.</w:t>
      </w:r>
    </w:p>
    <w:p w14:paraId="6DD71C08" w14:textId="77777777" w:rsidR="00754F28" w:rsidRPr="00754F28" w:rsidRDefault="00754F28" w:rsidP="009C5F95">
      <w:pPr>
        <w:widowControl w:val="0"/>
        <w:numPr>
          <w:ilvl w:val="2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Aktívne</w:t>
      </w:r>
      <w:r w:rsidRPr="00754F28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klinicky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signifikantné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krvácanie.</w:t>
      </w:r>
    </w:p>
    <w:p w14:paraId="705B5418" w14:textId="10E53211" w:rsidR="00754F28" w:rsidRPr="004A65C7" w:rsidRDefault="00754F28" w:rsidP="009C5F95">
      <w:pPr>
        <w:widowControl w:val="0"/>
        <w:numPr>
          <w:ilvl w:val="2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851" w:hanging="851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Lézie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stavy,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považujú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významný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rizikový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faktor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veľkého</w:t>
      </w:r>
      <w:r w:rsidR="002508E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(„</w:t>
      </w:r>
      <w:r w:rsidR="007153A7" w:rsidRPr="007153A7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major</w:t>
      </w:r>
      <w:r w:rsidR="002508E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“)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Toto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môže zahŕňať súčasné alebo nedávne gastrointestinálne vredy, prítomnosť zhubných nádorov</w:t>
      </w:r>
      <w:r w:rsid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 vysokým rizikom krvácania, nedávne poranenie mozgu alebo miechy, nedávny chirurgický výkon</w:t>
      </w:r>
      <w:r w:rsidRPr="004A65C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4A65C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mozgu,</w:t>
      </w:r>
      <w:r w:rsidRPr="004A65C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mieche</w:t>
      </w:r>
      <w:r w:rsidRPr="004A65C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4A65C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očiach,</w:t>
      </w:r>
      <w:r w:rsidRPr="004A65C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nedávna</w:t>
      </w:r>
      <w:r w:rsidRPr="004A65C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intrakraniálna</w:t>
      </w:r>
      <w:proofErr w:type="spellEnd"/>
      <w:r w:rsidRPr="004A65C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hemorágia</w:t>
      </w:r>
      <w:proofErr w:type="spellEnd"/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4A65C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známe</w:t>
      </w:r>
      <w:r w:rsidRPr="004A65C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B0B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pažerákové</w:t>
      </w:r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varixy</w:t>
      </w:r>
      <w:proofErr w:type="spellEnd"/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alebo pri podozrení</w:t>
      </w:r>
      <w:r w:rsidRPr="004A65C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na nich, </w:t>
      </w:r>
      <w:proofErr w:type="spellStart"/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art</w:t>
      </w:r>
      <w:r w:rsidR="002508E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é</w:t>
      </w:r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riovenózne</w:t>
      </w:r>
      <w:proofErr w:type="spellEnd"/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malformácie</w:t>
      </w:r>
      <w:proofErr w:type="spellEnd"/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vaskulárne aneuryzmy alebo závažné </w:t>
      </w:r>
      <w:proofErr w:type="spellStart"/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intraspinálne</w:t>
      </w:r>
      <w:proofErr w:type="spellEnd"/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alebo </w:t>
      </w:r>
      <w:proofErr w:type="spellStart"/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intracerebrálne</w:t>
      </w:r>
      <w:proofErr w:type="spellEnd"/>
      <w:r w:rsidRPr="004A65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vaskulárne abnormality.</w:t>
      </w:r>
    </w:p>
    <w:p w14:paraId="7AB610EE" w14:textId="7CAE28E7" w:rsidR="00754F28" w:rsidRPr="00754F28" w:rsidRDefault="00754F28" w:rsidP="009C5F95">
      <w:pPr>
        <w:widowControl w:val="0"/>
        <w:numPr>
          <w:ilvl w:val="2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851" w:hanging="851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Súbežná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akýmikoľvek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inými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antikoagulanciami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napr.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nefrakcio</w:t>
      </w:r>
      <w:r w:rsidR="002508E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no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vaným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heparínom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(UFH),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nízkomolekulárnymi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heparínmi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enoxaparín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dalteparín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atď.), derivátmi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heparínu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fondaparinux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atď.), perorálnymi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antikoagulanciami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rivaroxab</w:t>
      </w:r>
      <w:r w:rsidR="002508E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á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apixab</w:t>
      </w:r>
      <w:r w:rsidR="002508E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á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atď.) s výnimkou špecifických situácií. Sú to zmeny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antikoagulačnej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liečby (pozri časť 4.2)</w:t>
      </w:r>
      <w:r w:rsidR="002508E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 prípade podávania takých dávok UFH, aké sú potrebné na udržanie priechodnosti centrálneho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venózneho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alebo artériového katétra, alebo v prípade podávania UFH počas katétrovej ablácie pri fibrilácii predsiení (pozri časť 4.5).</w:t>
      </w:r>
    </w:p>
    <w:p w14:paraId="35B4702D" w14:textId="77777777" w:rsidR="00754F28" w:rsidRPr="00754F28" w:rsidRDefault="00754F28" w:rsidP="009C5F95">
      <w:pPr>
        <w:widowControl w:val="0"/>
        <w:numPr>
          <w:ilvl w:val="2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Porucha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pečene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ochorenie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pečene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očakávaným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vplyvom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prežitie.</w:t>
      </w:r>
    </w:p>
    <w:p w14:paraId="66402F9C" w14:textId="77777777" w:rsidR="00754F28" w:rsidRPr="00754F28" w:rsidRDefault="00754F28" w:rsidP="009C5F95">
      <w:pPr>
        <w:widowControl w:val="0"/>
        <w:numPr>
          <w:ilvl w:val="2"/>
          <w:numId w:val="10"/>
        </w:numPr>
        <w:tabs>
          <w:tab w:val="left" w:pos="822"/>
          <w:tab w:val="left" w:pos="824"/>
        </w:tabs>
        <w:autoSpaceDE w:val="0"/>
        <w:autoSpaceDN w:val="0"/>
        <w:spacing w:after="0" w:line="240" w:lineRule="auto"/>
        <w:ind w:left="851" w:hanging="851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Súbežná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nasledovnými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silnými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inhibítormi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P-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gp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: systémovo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podávaným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ketokonazolom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cyklosporínom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itrakonazolom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dronedarónom</w:t>
      </w:r>
      <w:proofErr w:type="spellEnd"/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fixnou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kombináciou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glekapreviru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/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pibrentasviru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(pozri časť 4.5).</w:t>
      </w:r>
    </w:p>
    <w:p w14:paraId="476F5587" w14:textId="77777777" w:rsidR="00754F28" w:rsidRPr="00754F28" w:rsidRDefault="00754F28" w:rsidP="009C5F95">
      <w:pPr>
        <w:widowControl w:val="0"/>
        <w:numPr>
          <w:ilvl w:val="2"/>
          <w:numId w:val="10"/>
        </w:numPr>
        <w:tabs>
          <w:tab w:val="left" w:pos="822"/>
          <w:tab w:val="left" w:pos="824"/>
          <w:tab w:val="left" w:pos="993"/>
        </w:tabs>
        <w:autoSpaceDE w:val="0"/>
        <w:autoSpaceDN w:val="0"/>
        <w:spacing w:after="0" w:line="240" w:lineRule="auto"/>
        <w:ind w:left="851" w:hanging="851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umelými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náhradami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srdcových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chlopní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vyžadujúci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antikoagulačnú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(pozri časť 5.1).</w:t>
      </w:r>
    </w:p>
    <w:p w14:paraId="1530FE6D" w14:textId="77777777" w:rsidR="00754F28" w:rsidRPr="00754F28" w:rsidRDefault="00754F28" w:rsidP="00AA13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139D6209" w14:textId="77777777" w:rsidR="00754F28" w:rsidRPr="00754F28" w:rsidRDefault="00754F28" w:rsidP="009C5F95">
      <w:pPr>
        <w:widowControl w:val="0"/>
        <w:numPr>
          <w:ilvl w:val="1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Osobitné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upozornenia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opatrenia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používaní</w:t>
      </w:r>
    </w:p>
    <w:p w14:paraId="17C69CDC" w14:textId="77777777" w:rsidR="00754F28" w:rsidRPr="004A65C7" w:rsidRDefault="00754F28" w:rsidP="00AA13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397C5021" w14:textId="77777777" w:rsidR="00754F28" w:rsidRPr="00754F28" w:rsidRDefault="00754F28" w:rsidP="00AA13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Riziko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hemorágie</w:t>
      </w:r>
      <w:proofErr w:type="spellEnd"/>
    </w:p>
    <w:p w14:paraId="711AE245" w14:textId="77777777" w:rsidR="00754F28" w:rsidRPr="00754F28" w:rsidRDefault="00754F28" w:rsidP="00AA13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2F675A91" w14:textId="406426B8" w:rsidR="00754F28" w:rsidRPr="00754F28" w:rsidRDefault="00754F28" w:rsidP="00AA13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používať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stavoch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zvýšeným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súbežnom užívaní liekov ovplyvňujúcich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hemostázu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inhibíciou agregácie trombocytov s opatrnosťou. Počas liečby sa môže krvácanie vyskytnúť na akomkoľvek mieste. Neobjasniteľný pokles hemoglobínu a/alebo hematokritu či krvného tlaku má viesť k </w:t>
      </w:r>
      <w:r w:rsidR="003B0A9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hľad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aniu miesta krvácania.</w:t>
      </w:r>
    </w:p>
    <w:p w14:paraId="2B0A3CED" w14:textId="77777777" w:rsidR="00754F28" w:rsidRPr="00754F28" w:rsidRDefault="00754F28" w:rsidP="00AA13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42D0182E" w14:textId="77777777" w:rsidR="00754F28" w:rsidRPr="00754F28" w:rsidRDefault="00754F28" w:rsidP="00AA13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 prípadoch život ohrozujúceho alebo nekontrolovaného krvácania u dospelých pacientov, keď je potrebné rýchle zvrátenie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antikoagulačného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účinku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je k dispozícii </w:t>
      </w:r>
      <w:r w:rsidR="003B0A9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špecifické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antidotum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idarucizumab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. Účinnosť a bezpečnosť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idarucizumabu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nebola u pediatrických pacientov stanovená.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je možné odstrániť hemodialýzou. Pre dospelých pacientov sú ďalšími možnosťami podanie čerstvej plnej krvi alebo čerstvej zmrazenej plazmy, koncentrátu koagulačného faktora (aktivovaného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neaktivovaného),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koncentrátov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rekombinantného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faktora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VIIa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trombocytov (pozri tiež časť 4.9).</w:t>
      </w:r>
    </w:p>
    <w:p w14:paraId="443C6C82" w14:textId="77777777" w:rsidR="00754F28" w:rsidRPr="00754F28" w:rsidRDefault="00754F28" w:rsidP="00AA13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5D1BA239" w14:textId="5D2E43F9" w:rsidR="00754F28" w:rsidRPr="00754F28" w:rsidRDefault="00754F28" w:rsidP="00AA13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 klinických skúšaniach sa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spájal so zvýšeným výskytom veľkých</w:t>
      </w:r>
      <w:r w:rsidR="003B0A9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(„</w:t>
      </w:r>
      <w:r w:rsidR="007153A7" w:rsidRPr="007153A7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major</w:t>
      </w:r>
      <w:r w:rsidR="003B0A9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“)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gastrointestinálnych (GI) krvácaní. Zvýšené riziko bolo pozorované u starších pacientov (≥ 75 rokov) pri dávkovacom režime 150 mg dvakrát denne. Ďalšie rizikové faktory (pozri tiež tabuľku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5) zahŕňajú súbežnú liečbu inhibítormi agregácie trombocytov</w:t>
      </w:r>
      <w:r w:rsidR="003B0A9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ako sú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klopidogrel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 kyselina acetylsalicylová (</w:t>
      </w:r>
      <w:proofErr w:type="spellStart"/>
      <w:r w:rsidR="00CC3CF5" w:rsidRPr="00CC053A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>AcetylSalicylic</w:t>
      </w:r>
      <w:proofErr w:type="spellEnd"/>
      <w:r w:rsidR="00CC3CF5" w:rsidRPr="00CC053A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 xml:space="preserve"> </w:t>
      </w:r>
      <w:proofErr w:type="spellStart"/>
      <w:r w:rsidR="00CC3CF5" w:rsidRPr="00CC053A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>Acid</w:t>
      </w:r>
      <w:proofErr w:type="spellEnd"/>
      <w:r w:rsidR="00CC3CF5" w:rsidRPr="00CC053A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r w:rsidRPr="003B0A9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ASA)</w:t>
      </w:r>
      <w:r w:rsidRPr="003B0A9E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3B0A9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3B0A9E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3B0A9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nesteroidné</w:t>
      </w:r>
      <w:proofErr w:type="spellEnd"/>
      <w:r w:rsidRPr="003B0A9E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3B0A9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protizápalové</w:t>
      </w:r>
      <w:r w:rsidRPr="003B0A9E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3B0A9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lieky</w:t>
      </w:r>
      <w:r w:rsidRPr="003B0A9E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3B0A9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="00CC3CF5" w:rsidRPr="00CC053A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>Non</w:t>
      </w:r>
      <w:proofErr w:type="spellEnd"/>
      <w:r w:rsidR="00CC3CF5" w:rsidRPr="00CC053A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 xml:space="preserve"> </w:t>
      </w:r>
      <w:proofErr w:type="spellStart"/>
      <w:r w:rsidR="00CC3CF5" w:rsidRPr="00CC053A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>Steroidal</w:t>
      </w:r>
      <w:proofErr w:type="spellEnd"/>
      <w:r w:rsidR="00CC3CF5" w:rsidRPr="00CC053A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 xml:space="preserve"> </w:t>
      </w:r>
      <w:proofErr w:type="spellStart"/>
      <w:r w:rsidR="00CC3CF5" w:rsidRPr="00CC053A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>AntiInflammatory</w:t>
      </w:r>
      <w:proofErr w:type="spellEnd"/>
      <w:r w:rsidR="00CC3CF5" w:rsidRPr="00CC053A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 xml:space="preserve"> </w:t>
      </w:r>
      <w:proofErr w:type="spellStart"/>
      <w:r w:rsidR="00CC3CF5" w:rsidRPr="00CC053A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>Drugs</w:t>
      </w:r>
      <w:proofErr w:type="spellEnd"/>
      <w:r w:rsidR="00CC3CF5" w:rsidRPr="00CC053A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>,</w:t>
      </w:r>
      <w:r w:rsidR="003B0A9E" w:rsidRPr="00151B58">
        <w:rPr>
          <w:i/>
          <w:spacing w:val="-1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NSAID),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prítomnosť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ezofagitídy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gastritídy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alebo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gastroezof</w:t>
      </w:r>
      <w:r w:rsidR="00800DF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ágové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refluxu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</w:p>
    <w:p w14:paraId="082B4D3C" w14:textId="77777777" w:rsidR="00754F28" w:rsidRPr="00754F28" w:rsidRDefault="00754F28" w:rsidP="00AA13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03EB930" w14:textId="77777777" w:rsidR="00754F28" w:rsidRPr="00754F28" w:rsidRDefault="00754F28" w:rsidP="00ED01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Rizikové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faktory</w:t>
      </w:r>
    </w:p>
    <w:p w14:paraId="0153175F" w14:textId="77777777" w:rsidR="00754F28" w:rsidRPr="00754F28" w:rsidRDefault="00754F28" w:rsidP="00ED01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6BB43C13" w14:textId="77777777" w:rsidR="00754F28" w:rsidRDefault="00754F28" w:rsidP="00ED01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Tabuľka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sumarizuje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faktory,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ktoré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môžu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zvýšiť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krvácania.</w:t>
      </w:r>
    </w:p>
    <w:p w14:paraId="7C71A5B0" w14:textId="77777777" w:rsidR="00ED014B" w:rsidRPr="00754F28" w:rsidRDefault="00ED014B" w:rsidP="00ED01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2EEE4F0B" w14:textId="77777777" w:rsidR="00754F28" w:rsidRPr="00754F28" w:rsidRDefault="00754F28" w:rsidP="00ED014B">
      <w:pPr>
        <w:keepNext/>
        <w:tabs>
          <w:tab w:val="left" w:pos="1676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>5: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Faktory,</w:t>
      </w:r>
      <w:r w:rsidRPr="00754F28">
        <w:rPr>
          <w:rFonts w:ascii="Times New Roman" w:eastAsia="Times New Roman" w:hAnsi="Times New Roman" w:cs="Times New Roman"/>
          <w:b/>
          <w:bCs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ktoré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môžu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zvýšiť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riziko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krvácania</w:t>
      </w:r>
    </w:p>
    <w:p w14:paraId="075B2773" w14:textId="77777777" w:rsidR="00754F28" w:rsidRPr="00754F28" w:rsidRDefault="00754F28" w:rsidP="00ED014B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5803"/>
      </w:tblGrid>
      <w:tr w:rsidR="00754F28" w:rsidRPr="00754F28" w14:paraId="33BECAF6" w14:textId="77777777" w:rsidTr="002F33AC">
        <w:trPr>
          <w:trHeight w:val="254"/>
        </w:trPr>
        <w:tc>
          <w:tcPr>
            <w:tcW w:w="3530" w:type="dxa"/>
          </w:tcPr>
          <w:p w14:paraId="4F052112" w14:textId="77777777" w:rsidR="00754F28" w:rsidRPr="00754F28" w:rsidRDefault="00754F28" w:rsidP="00E759C6">
            <w:pPr>
              <w:keepNext/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5803" w:type="dxa"/>
          </w:tcPr>
          <w:p w14:paraId="12D29585" w14:textId="77777777" w:rsidR="00754F28" w:rsidRPr="00754F28" w:rsidRDefault="00754F28" w:rsidP="00E759C6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Rizikový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faktor</w:t>
            </w:r>
          </w:p>
        </w:tc>
      </w:tr>
      <w:tr w:rsidR="00754F28" w:rsidRPr="00754F28" w14:paraId="38CCB6A6" w14:textId="77777777" w:rsidTr="002F33AC">
        <w:trPr>
          <w:trHeight w:val="505"/>
        </w:trPr>
        <w:tc>
          <w:tcPr>
            <w:tcW w:w="3530" w:type="dxa"/>
          </w:tcPr>
          <w:p w14:paraId="397D0952" w14:textId="77777777" w:rsidR="00754F28" w:rsidRPr="00754F28" w:rsidRDefault="00754F28" w:rsidP="00E759C6">
            <w:pPr>
              <w:keepNext/>
              <w:spacing w:line="246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Farmakodynamické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kinetické</w:t>
            </w:r>
          </w:p>
          <w:p w14:paraId="0CDB7359" w14:textId="77777777" w:rsidR="00754F28" w:rsidRPr="00754F28" w:rsidRDefault="00754F28" w:rsidP="00E759C6">
            <w:pPr>
              <w:keepNext/>
              <w:spacing w:line="240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faktory</w:t>
            </w:r>
          </w:p>
        </w:tc>
        <w:tc>
          <w:tcPr>
            <w:tcW w:w="5803" w:type="dxa"/>
          </w:tcPr>
          <w:p w14:paraId="59E4C7AA" w14:textId="77777777" w:rsidR="00754F28" w:rsidRPr="00754F28" w:rsidRDefault="00754F28" w:rsidP="00E759C6">
            <w:pPr>
              <w:keepNext/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Vek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≥ 75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rokov</w:t>
            </w:r>
          </w:p>
        </w:tc>
      </w:tr>
      <w:tr w:rsidR="00754F28" w:rsidRPr="00CC053A" w14:paraId="1F2CC6C5" w14:textId="77777777" w:rsidTr="002F33AC">
        <w:trPr>
          <w:trHeight w:val="1942"/>
        </w:trPr>
        <w:tc>
          <w:tcPr>
            <w:tcW w:w="3530" w:type="dxa"/>
            <w:tcBorders>
              <w:bottom w:val="nil"/>
            </w:tcBorders>
          </w:tcPr>
          <w:p w14:paraId="2087DBBE" w14:textId="77777777" w:rsidR="00754F28" w:rsidRPr="00754F28" w:rsidRDefault="00754F28" w:rsidP="00E759C6">
            <w:pPr>
              <w:keepNext/>
              <w:ind w:left="57" w:right="111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Faktory, ktoré zvyšujú plazmatické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hladiny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dabigatranu</w:t>
            </w:r>
            <w:proofErr w:type="spellEnd"/>
          </w:p>
        </w:tc>
        <w:tc>
          <w:tcPr>
            <w:tcW w:w="5803" w:type="dxa"/>
            <w:tcBorders>
              <w:bottom w:val="nil"/>
            </w:tcBorders>
          </w:tcPr>
          <w:p w14:paraId="1705CEE9" w14:textId="77777777" w:rsidR="00754F28" w:rsidRPr="00754F28" w:rsidRDefault="00754F28" w:rsidP="00E759C6">
            <w:pPr>
              <w:keepNext/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u w:val="single"/>
                <w:lang w:val="sk-SK"/>
              </w:rPr>
              <w:t>Závažné:</w:t>
            </w:r>
          </w:p>
          <w:p w14:paraId="54DF6DAD" w14:textId="77777777" w:rsidR="00754F28" w:rsidRPr="00754F28" w:rsidRDefault="00754F28" w:rsidP="009C5F95">
            <w:pPr>
              <w:keepNext/>
              <w:numPr>
                <w:ilvl w:val="0"/>
                <w:numId w:val="9"/>
              </w:numPr>
              <w:tabs>
                <w:tab w:val="left" w:pos="672"/>
                <w:tab w:val="left" w:pos="674"/>
              </w:tabs>
              <w:ind w:left="57" w:right="324"/>
              <w:jc w:val="both"/>
              <w:rPr>
                <w:rFonts w:ascii="Symbol" w:eastAsia="Times New Roman" w:hAnsi="Symbol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Stredne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závažná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porucha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funkcie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obličiek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u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dospelých pacientov (30-50 ml/min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CrCl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)</w:t>
            </w:r>
          </w:p>
          <w:p w14:paraId="1A7F660F" w14:textId="77777777" w:rsidR="00754F28" w:rsidRPr="00754F28" w:rsidRDefault="00754F28" w:rsidP="009C5F95">
            <w:pPr>
              <w:keepNext/>
              <w:numPr>
                <w:ilvl w:val="0"/>
                <w:numId w:val="9"/>
              </w:numPr>
              <w:tabs>
                <w:tab w:val="left" w:pos="672"/>
              </w:tabs>
              <w:spacing w:line="269" w:lineRule="exact"/>
              <w:ind w:left="57" w:hanging="565"/>
              <w:jc w:val="both"/>
              <w:rPr>
                <w:rFonts w:ascii="Symbol" w:eastAsia="Times New Roman" w:hAnsi="Symbol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Silné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inhibítory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P-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gp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(pozri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časť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4.3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4.5)</w:t>
            </w:r>
          </w:p>
          <w:p w14:paraId="247B099E" w14:textId="77777777" w:rsidR="00754F28" w:rsidRPr="00754F28" w:rsidRDefault="00754F28" w:rsidP="009C5F95">
            <w:pPr>
              <w:keepNext/>
              <w:numPr>
                <w:ilvl w:val="0"/>
                <w:numId w:val="9"/>
              </w:numPr>
              <w:tabs>
                <w:tab w:val="left" w:pos="672"/>
                <w:tab w:val="left" w:pos="674"/>
              </w:tabs>
              <w:ind w:left="57" w:right="192"/>
              <w:jc w:val="both"/>
              <w:rPr>
                <w:rFonts w:ascii="Symbol" w:eastAsia="Times New Roman" w:hAnsi="Symbol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Súbežná liečba miernym až stredne silným inhibítorom P-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gp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(napr.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amiodarón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,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verapamil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,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chinidín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tikagrelor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, pozri časť 4.5)</w:t>
            </w:r>
          </w:p>
        </w:tc>
      </w:tr>
      <w:tr w:rsidR="00754F28" w:rsidRPr="00CC053A" w14:paraId="14562D91" w14:textId="77777777" w:rsidTr="002F33AC">
        <w:trPr>
          <w:trHeight w:val="649"/>
        </w:trPr>
        <w:tc>
          <w:tcPr>
            <w:tcW w:w="3530" w:type="dxa"/>
            <w:tcBorders>
              <w:top w:val="nil"/>
            </w:tcBorders>
          </w:tcPr>
          <w:p w14:paraId="13D23B47" w14:textId="77777777" w:rsidR="00754F28" w:rsidRPr="00754F28" w:rsidRDefault="00754F28" w:rsidP="00E759C6">
            <w:pPr>
              <w:keepNext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5803" w:type="dxa"/>
            <w:tcBorders>
              <w:top w:val="nil"/>
            </w:tcBorders>
          </w:tcPr>
          <w:p w14:paraId="0338BFC1" w14:textId="77777777" w:rsidR="00754F28" w:rsidRPr="00754F28" w:rsidRDefault="00754F28" w:rsidP="00E759C6">
            <w:pPr>
              <w:keepNext/>
              <w:spacing w:before="122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u w:val="single"/>
                <w:lang w:val="sk-SK"/>
              </w:rPr>
              <w:t>Menej</w:t>
            </w:r>
            <w:r w:rsidRPr="00754F28">
              <w:rPr>
                <w:rFonts w:ascii="Times New Roman" w:eastAsia="Times New Roman" w:hAnsi="Times New Roman" w:cs="Times New Roman"/>
                <w:spacing w:val="-5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u w:val="single"/>
                <w:lang w:val="sk-SK"/>
              </w:rPr>
              <w:t>závažné:</w:t>
            </w:r>
          </w:p>
          <w:p w14:paraId="332101FE" w14:textId="77777777" w:rsidR="00754F28" w:rsidRPr="00754F28" w:rsidRDefault="00754F28" w:rsidP="009C5F95">
            <w:pPr>
              <w:keepNext/>
              <w:numPr>
                <w:ilvl w:val="0"/>
                <w:numId w:val="8"/>
              </w:numPr>
              <w:tabs>
                <w:tab w:val="left" w:pos="673"/>
              </w:tabs>
              <w:spacing w:line="254" w:lineRule="exact"/>
              <w:ind w:left="57" w:hanging="566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Nízka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telesná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hmotnosť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(&lt;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50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kg)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u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dospelých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pacientov</w:t>
            </w:r>
          </w:p>
        </w:tc>
      </w:tr>
      <w:tr w:rsidR="00754F28" w:rsidRPr="00CC053A" w14:paraId="3019B18F" w14:textId="77777777" w:rsidTr="002F33AC">
        <w:trPr>
          <w:trHeight w:val="1329"/>
        </w:trPr>
        <w:tc>
          <w:tcPr>
            <w:tcW w:w="3530" w:type="dxa"/>
          </w:tcPr>
          <w:p w14:paraId="491ED84F" w14:textId="77777777" w:rsidR="00754F28" w:rsidRPr="00754F28" w:rsidRDefault="00754F28" w:rsidP="00E759C6">
            <w:pPr>
              <w:keepNext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Farmakodynamické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interakcie (pozri časť 4.5)</w:t>
            </w:r>
          </w:p>
        </w:tc>
        <w:tc>
          <w:tcPr>
            <w:tcW w:w="5803" w:type="dxa"/>
          </w:tcPr>
          <w:p w14:paraId="3F5D3739" w14:textId="77777777" w:rsidR="00754F28" w:rsidRPr="00754F28" w:rsidRDefault="00754F28" w:rsidP="009C5F95">
            <w:pPr>
              <w:keepNext/>
              <w:numPr>
                <w:ilvl w:val="0"/>
                <w:numId w:val="7"/>
              </w:numPr>
              <w:tabs>
                <w:tab w:val="left" w:pos="674"/>
              </w:tabs>
              <w:spacing w:line="237" w:lineRule="auto"/>
              <w:ind w:left="57" w:right="642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ASA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iné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inhibítory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agregácie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trombocytov,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napr.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klopidogrel</w:t>
            </w:r>
            <w:proofErr w:type="spellEnd"/>
          </w:p>
          <w:p w14:paraId="761C6E74" w14:textId="77777777" w:rsidR="00754F28" w:rsidRPr="00754F28" w:rsidRDefault="00754F28" w:rsidP="009C5F95">
            <w:pPr>
              <w:keepNext/>
              <w:numPr>
                <w:ilvl w:val="0"/>
                <w:numId w:val="7"/>
              </w:numPr>
              <w:tabs>
                <w:tab w:val="left" w:pos="673"/>
              </w:tabs>
              <w:spacing w:line="269" w:lineRule="exact"/>
              <w:ind w:left="57" w:hanging="566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NSAID</w:t>
            </w:r>
          </w:p>
          <w:p w14:paraId="3BC655CC" w14:textId="77777777" w:rsidR="00754F28" w:rsidRPr="00754F28" w:rsidRDefault="00754F28" w:rsidP="009C5F95">
            <w:pPr>
              <w:keepNext/>
              <w:numPr>
                <w:ilvl w:val="0"/>
                <w:numId w:val="7"/>
              </w:numPr>
              <w:tabs>
                <w:tab w:val="left" w:pos="673"/>
              </w:tabs>
              <w:spacing w:line="269" w:lineRule="exact"/>
              <w:ind w:left="57" w:hanging="566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SSRI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alebo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SNRI</w:t>
            </w:r>
          </w:p>
          <w:p w14:paraId="42D63E1D" w14:textId="77777777" w:rsidR="00754F28" w:rsidRPr="00754F28" w:rsidRDefault="00754F28" w:rsidP="009C5F95">
            <w:pPr>
              <w:keepNext/>
              <w:numPr>
                <w:ilvl w:val="0"/>
                <w:numId w:val="7"/>
              </w:numPr>
              <w:tabs>
                <w:tab w:val="left" w:pos="673"/>
              </w:tabs>
              <w:spacing w:line="253" w:lineRule="exact"/>
              <w:ind w:left="57" w:hanging="566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Iné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lieky,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ktoré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môžu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narušiť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hemostázu</w:t>
            </w:r>
            <w:proofErr w:type="spellEnd"/>
          </w:p>
        </w:tc>
      </w:tr>
      <w:tr w:rsidR="00754F28" w:rsidRPr="00CC053A" w14:paraId="29B85306" w14:textId="77777777" w:rsidTr="002F33AC">
        <w:trPr>
          <w:trHeight w:val="263"/>
        </w:trPr>
        <w:tc>
          <w:tcPr>
            <w:tcW w:w="3530" w:type="dxa"/>
            <w:tcBorders>
              <w:bottom w:val="nil"/>
            </w:tcBorders>
          </w:tcPr>
          <w:p w14:paraId="64BD7850" w14:textId="77777777" w:rsidR="00754F28" w:rsidRPr="00754F28" w:rsidRDefault="00754F28" w:rsidP="00E759C6">
            <w:pPr>
              <w:spacing w:line="243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Ochorenia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/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zákroky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osobitnými</w:t>
            </w:r>
          </w:p>
        </w:tc>
        <w:tc>
          <w:tcPr>
            <w:tcW w:w="5803" w:type="dxa"/>
            <w:tcBorders>
              <w:bottom w:val="nil"/>
            </w:tcBorders>
          </w:tcPr>
          <w:p w14:paraId="53BD8C33" w14:textId="77777777" w:rsidR="00754F28" w:rsidRPr="00754F28" w:rsidRDefault="00754F28" w:rsidP="009C5F95">
            <w:pPr>
              <w:numPr>
                <w:ilvl w:val="0"/>
                <w:numId w:val="6"/>
              </w:numPr>
              <w:tabs>
                <w:tab w:val="left" w:pos="673"/>
              </w:tabs>
              <w:spacing w:line="243" w:lineRule="exact"/>
              <w:ind w:left="57" w:hanging="566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Vrodené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alebo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získané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poruchy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zrážavosti</w:t>
            </w:r>
          </w:p>
        </w:tc>
      </w:tr>
      <w:tr w:rsidR="00754F28" w:rsidRPr="00CC053A" w14:paraId="4DA3BB91" w14:textId="77777777" w:rsidTr="002F33AC">
        <w:trPr>
          <w:trHeight w:val="268"/>
        </w:trPr>
        <w:tc>
          <w:tcPr>
            <w:tcW w:w="3530" w:type="dxa"/>
            <w:tcBorders>
              <w:top w:val="nil"/>
              <w:bottom w:val="nil"/>
            </w:tcBorders>
          </w:tcPr>
          <w:p w14:paraId="1F55E67F" w14:textId="77777777" w:rsidR="00754F28" w:rsidRPr="00754F28" w:rsidRDefault="00754F28" w:rsidP="00E759C6">
            <w:pPr>
              <w:spacing w:line="238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rizikami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krvácania</w:t>
            </w:r>
          </w:p>
        </w:tc>
        <w:tc>
          <w:tcPr>
            <w:tcW w:w="5803" w:type="dxa"/>
            <w:tcBorders>
              <w:top w:val="nil"/>
              <w:bottom w:val="nil"/>
            </w:tcBorders>
          </w:tcPr>
          <w:p w14:paraId="3D785D65" w14:textId="77777777" w:rsidR="00754F28" w:rsidRPr="00754F28" w:rsidRDefault="00754F28" w:rsidP="009C5F95">
            <w:pPr>
              <w:numPr>
                <w:ilvl w:val="0"/>
                <w:numId w:val="5"/>
              </w:numPr>
              <w:tabs>
                <w:tab w:val="left" w:pos="673"/>
              </w:tabs>
              <w:spacing w:line="249" w:lineRule="exact"/>
              <w:ind w:left="57" w:hanging="566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Trombocytopénia</w:t>
            </w:r>
            <w:r w:rsidRPr="00754F28">
              <w:rPr>
                <w:rFonts w:ascii="Times New Roman" w:eastAsia="Times New Roman" w:hAnsi="Times New Roman" w:cs="Times New Roman"/>
                <w:spacing w:val="-1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alebo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funkčné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poruchy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trombocytov</w:t>
            </w:r>
          </w:p>
        </w:tc>
      </w:tr>
      <w:tr w:rsidR="00754F28" w:rsidRPr="00754F28" w14:paraId="4524AC4A" w14:textId="77777777" w:rsidTr="002F33AC">
        <w:trPr>
          <w:trHeight w:val="268"/>
        </w:trPr>
        <w:tc>
          <w:tcPr>
            <w:tcW w:w="3530" w:type="dxa"/>
            <w:tcBorders>
              <w:top w:val="nil"/>
              <w:bottom w:val="nil"/>
            </w:tcBorders>
          </w:tcPr>
          <w:p w14:paraId="1D5F7548" w14:textId="77777777" w:rsidR="00754F28" w:rsidRPr="00754F28" w:rsidRDefault="00754F28" w:rsidP="00E759C6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5803" w:type="dxa"/>
            <w:tcBorders>
              <w:top w:val="nil"/>
              <w:bottom w:val="nil"/>
            </w:tcBorders>
          </w:tcPr>
          <w:p w14:paraId="72230932" w14:textId="52F28D35" w:rsidR="00754F28" w:rsidRPr="00754F28" w:rsidRDefault="00754F28" w:rsidP="009C5F95">
            <w:pPr>
              <w:numPr>
                <w:ilvl w:val="0"/>
                <w:numId w:val="4"/>
              </w:numPr>
              <w:tabs>
                <w:tab w:val="left" w:pos="673"/>
              </w:tabs>
              <w:spacing w:line="249" w:lineRule="exact"/>
              <w:ind w:left="57" w:hanging="566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Nedávna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biopsia,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="003B0A9E">
              <w:rPr>
                <w:rFonts w:ascii="Times New Roman" w:eastAsia="Times New Roman" w:hAnsi="Times New Roman" w:cs="Times New Roman"/>
                <w:lang w:val="sk-SK"/>
              </w:rPr>
              <w:t>rozsiahla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trauma</w:t>
            </w:r>
          </w:p>
        </w:tc>
      </w:tr>
      <w:tr w:rsidR="00754F28" w:rsidRPr="00754F28" w14:paraId="4D7667E0" w14:textId="77777777" w:rsidTr="002F33AC">
        <w:trPr>
          <w:trHeight w:val="268"/>
        </w:trPr>
        <w:tc>
          <w:tcPr>
            <w:tcW w:w="3530" w:type="dxa"/>
            <w:tcBorders>
              <w:top w:val="nil"/>
              <w:bottom w:val="nil"/>
            </w:tcBorders>
          </w:tcPr>
          <w:p w14:paraId="2AF266BB" w14:textId="77777777" w:rsidR="00754F28" w:rsidRPr="00754F28" w:rsidRDefault="00754F28" w:rsidP="00E759C6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5803" w:type="dxa"/>
            <w:tcBorders>
              <w:top w:val="nil"/>
              <w:bottom w:val="nil"/>
            </w:tcBorders>
          </w:tcPr>
          <w:p w14:paraId="305BD13A" w14:textId="77777777" w:rsidR="00754F28" w:rsidRPr="00754F28" w:rsidRDefault="00754F28" w:rsidP="009C5F95">
            <w:pPr>
              <w:numPr>
                <w:ilvl w:val="0"/>
                <w:numId w:val="3"/>
              </w:numPr>
              <w:tabs>
                <w:tab w:val="left" w:pos="673"/>
              </w:tabs>
              <w:spacing w:line="249" w:lineRule="exact"/>
              <w:ind w:left="57" w:hanging="566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Bakteriálna</w:t>
            </w:r>
            <w:r w:rsidRPr="00754F28">
              <w:rPr>
                <w:rFonts w:ascii="Times New Roman" w:eastAsia="Times New Roman" w:hAnsi="Times New Roman" w:cs="Times New Roman"/>
                <w:spacing w:val="-11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endokarditída</w:t>
            </w:r>
            <w:proofErr w:type="spellEnd"/>
          </w:p>
        </w:tc>
      </w:tr>
      <w:tr w:rsidR="00754F28" w:rsidRPr="00CC053A" w14:paraId="666B8FC2" w14:textId="77777777" w:rsidTr="002F33AC">
        <w:trPr>
          <w:trHeight w:val="273"/>
        </w:trPr>
        <w:tc>
          <w:tcPr>
            <w:tcW w:w="3530" w:type="dxa"/>
            <w:tcBorders>
              <w:top w:val="nil"/>
            </w:tcBorders>
          </w:tcPr>
          <w:p w14:paraId="527BD2FE" w14:textId="77777777" w:rsidR="00754F28" w:rsidRPr="00754F28" w:rsidRDefault="00754F28" w:rsidP="00E759C6">
            <w:pPr>
              <w:ind w:left="57"/>
              <w:rPr>
                <w:rFonts w:ascii="Times New Roman" w:eastAsia="Times New Roman" w:hAnsi="Times New Roman" w:cs="Times New Roman"/>
                <w:sz w:val="20"/>
                <w:lang w:val="sk-SK"/>
              </w:rPr>
            </w:pPr>
          </w:p>
        </w:tc>
        <w:tc>
          <w:tcPr>
            <w:tcW w:w="5803" w:type="dxa"/>
            <w:tcBorders>
              <w:top w:val="nil"/>
            </w:tcBorders>
          </w:tcPr>
          <w:p w14:paraId="735A3336" w14:textId="3E201DB8" w:rsidR="00754F28" w:rsidRPr="00754F28" w:rsidRDefault="00754F28" w:rsidP="009C5F95">
            <w:pPr>
              <w:numPr>
                <w:ilvl w:val="0"/>
                <w:numId w:val="2"/>
              </w:numPr>
              <w:tabs>
                <w:tab w:val="left" w:pos="673"/>
              </w:tabs>
              <w:spacing w:line="254" w:lineRule="exact"/>
              <w:ind w:left="57" w:hanging="566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Ezofagitída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,</w:t>
            </w:r>
            <w:r w:rsidRPr="00754F28">
              <w:rPr>
                <w:rFonts w:ascii="Times New Roman" w:eastAsia="Times New Roman" w:hAnsi="Times New Roman" w:cs="Times New Roman"/>
                <w:spacing w:val="-1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gastritída</w:t>
            </w:r>
            <w:r w:rsidRPr="00754F28">
              <w:rPr>
                <w:rFonts w:ascii="Times New Roman" w:eastAsia="Times New Roman" w:hAnsi="Times New Roman" w:cs="Times New Roman"/>
                <w:spacing w:val="-1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alebo</w:t>
            </w:r>
            <w:r w:rsidRPr="00754F28">
              <w:rPr>
                <w:rFonts w:ascii="Times New Roman" w:eastAsia="Times New Roman" w:hAnsi="Times New Roman" w:cs="Times New Roman"/>
                <w:spacing w:val="-11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gastroezof</w:t>
            </w:r>
            <w:r w:rsidR="00800DF1">
              <w:rPr>
                <w:rFonts w:ascii="Times New Roman" w:eastAsia="Times New Roman" w:hAnsi="Times New Roman" w:cs="Times New Roman"/>
                <w:lang w:val="sk-SK"/>
              </w:rPr>
              <w:t>ágový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1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reflux</w:t>
            </w:r>
            <w:proofErr w:type="spellEnd"/>
          </w:p>
        </w:tc>
      </w:tr>
    </w:tbl>
    <w:p w14:paraId="4776EA1B" w14:textId="77777777" w:rsidR="00754F28" w:rsidRPr="00754F28" w:rsidRDefault="00754F28" w:rsidP="004A6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p w14:paraId="37FFE57A" w14:textId="77777777" w:rsidR="00754F28" w:rsidRPr="00754F28" w:rsidRDefault="00754F28" w:rsidP="002F33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dospelých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="00EF552F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vážiacich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50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kg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dostupné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obmedzené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údaje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(pozri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časť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5.2).</w:t>
      </w:r>
    </w:p>
    <w:p w14:paraId="6F1340B9" w14:textId="77777777" w:rsidR="00754F28" w:rsidRPr="00754F28" w:rsidRDefault="00754F28" w:rsidP="002F33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50A6FD61" w14:textId="77777777" w:rsidR="00754F28" w:rsidRPr="00754F28" w:rsidRDefault="00754F28" w:rsidP="002F33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Súbežné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používanie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inhibítormi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P-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gp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pediatrických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neskúmalo, môže to však zvýšiť riziko krvácania (pozri časť 4.5).</w:t>
      </w:r>
    </w:p>
    <w:p w14:paraId="31535BF7" w14:textId="77777777" w:rsidR="00754F28" w:rsidRPr="00754F28" w:rsidRDefault="00754F28" w:rsidP="002F33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5FBD185" w14:textId="77777777" w:rsidR="00754F28" w:rsidRPr="00754F28" w:rsidRDefault="00754F28" w:rsidP="002F33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Bezpečnostné</w:t>
      </w:r>
      <w:r w:rsidRPr="00754F28">
        <w:rPr>
          <w:rFonts w:ascii="Times New Roman" w:eastAsia="Times New Roman" w:hAnsi="Times New Roman" w:cs="Times New Roman"/>
          <w:i/>
          <w:spacing w:val="-9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opatrenia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</w:t>
      </w:r>
      <w:r w:rsidRPr="00754F28">
        <w:rPr>
          <w:rFonts w:ascii="Times New Roman" w:eastAsia="Times New Roman" w:hAnsi="Times New Roman" w:cs="Times New Roman"/>
          <w:i/>
          <w:spacing w:val="-10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hemoragického</w:t>
      </w:r>
      <w:proofErr w:type="spellEnd"/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rizika</w:t>
      </w:r>
    </w:p>
    <w:p w14:paraId="08A1BD67" w14:textId="77777777" w:rsidR="00754F28" w:rsidRPr="00754F28" w:rsidRDefault="00754F28" w:rsidP="002F33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40"/>
          <w:lang w:val="sk-SK"/>
        </w:rPr>
      </w:pPr>
    </w:p>
    <w:p w14:paraId="3FEBC2FA" w14:textId="7120F229" w:rsidR="00754F28" w:rsidRPr="00754F28" w:rsidRDefault="00754F28" w:rsidP="002F33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Ohľadne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informácií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liečbe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krvácavých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komplikácií,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pozri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="003B0A9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tiež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časť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>4.9.</w:t>
      </w:r>
    </w:p>
    <w:p w14:paraId="52A3D141" w14:textId="77777777" w:rsidR="00754F28" w:rsidRPr="00754F28" w:rsidRDefault="00754F28" w:rsidP="002F33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19F7BAF" w14:textId="77777777" w:rsidR="00754F28" w:rsidRPr="00754F28" w:rsidRDefault="00754F28" w:rsidP="002F33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Posúdenie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prínosu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>rizika</w:t>
      </w:r>
    </w:p>
    <w:p w14:paraId="0E58D6F2" w14:textId="77777777" w:rsidR="00754F28" w:rsidRPr="00754F28" w:rsidRDefault="00754F28" w:rsidP="002F33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013ACAD3" w14:textId="6B352B44" w:rsidR="00754F28" w:rsidRPr="00754F28" w:rsidRDefault="00754F28" w:rsidP="002F33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Prítomnosť lézií, stavov, procedúr a/alebo farmakologickej liečby (ako sú NSAID,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antiagreganciá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SSRI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SNRI,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pozri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4.5),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významne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zvyšujú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veľkého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3B0A9E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>(„</w:t>
      </w:r>
      <w:r w:rsidR="003B0A9E" w:rsidRPr="00E767D7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lang w:val="sk-SK"/>
        </w:rPr>
        <w:t>major</w:t>
      </w:r>
      <w:r w:rsidR="003B0A9E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“)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vyžaduje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dôkladné vyhodnotenie pomeru prínosu voči rizikám.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="00800DF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 má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pod</w:t>
      </w:r>
      <w:r w:rsidR="00800DF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áv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ať len </w:t>
      </w:r>
      <w:r w:rsidR="00800DF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vtedy,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 prínos prev</w:t>
      </w:r>
      <w:r w:rsidR="00800DF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áži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riziko krvácania.</w:t>
      </w:r>
    </w:p>
    <w:p w14:paraId="4783AA03" w14:textId="77777777" w:rsidR="00754F28" w:rsidRPr="00754F28" w:rsidRDefault="00754F28" w:rsidP="002F33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211E191F" w14:textId="61F29A60" w:rsidR="00754F28" w:rsidRPr="00754F28" w:rsidRDefault="00754F28" w:rsidP="002F33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Pre pediatrických pacientov s rizikovými faktormi vrátane pacientov s aktívnou meningitídou, encefalitídou 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intrakraniálnym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abscesom (pozri časť 5.1) sú k dispozícii len obmedzené klinické údaje.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týchto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</w:t>
      </w:r>
      <w:r w:rsidR="00800DF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áv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len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800DF1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vtedy,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očakávaný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prínos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</w:t>
      </w:r>
      <w:r w:rsidR="00800DF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áži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riziko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krvácania.</w:t>
      </w:r>
    </w:p>
    <w:p w14:paraId="1AB68C03" w14:textId="77777777" w:rsidR="00754F28" w:rsidRPr="00754F28" w:rsidRDefault="00754F28" w:rsidP="002F33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8260915" w14:textId="77777777" w:rsidR="00754F28" w:rsidRPr="00754F28" w:rsidRDefault="00754F28" w:rsidP="002F33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Dôsledné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klinické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>sledovanie</w:t>
      </w:r>
    </w:p>
    <w:p w14:paraId="16375B19" w14:textId="77777777" w:rsidR="00754F28" w:rsidRPr="00754F28" w:rsidRDefault="00754F28" w:rsidP="002F33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64AE9A35" w14:textId="77777777" w:rsidR="00754F28" w:rsidRPr="00754F28" w:rsidRDefault="00754F28" w:rsidP="002F33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Počas celej liečby sa odporúča dôsledné sledovanie prejavov krvácania alebo anémie, najmä pri kombinácii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rizikových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faktorov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(pozri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tabuľku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vyššie).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Zvýšená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opatrnosť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potrebná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súbežnom podávaní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verapamilom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amiodarónom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chinidínom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alebo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klaritromycínom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(inhibítory P-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gp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), obzvlášť v prípade výskytu krvácania u pacientov so zníženou funkciou obličiek (pozri časť 4.5).</w:t>
      </w:r>
    </w:p>
    <w:p w14:paraId="195ED213" w14:textId="77777777" w:rsidR="00754F28" w:rsidRDefault="00754F28" w:rsidP="002F33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Dôsledné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sledovanie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prejavov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odporúča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súbežne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NSAID (pozri časť 4.5).</w:t>
      </w:r>
    </w:p>
    <w:p w14:paraId="65ADEF2D" w14:textId="77777777" w:rsidR="00ED014B" w:rsidRDefault="00ED014B" w:rsidP="002F33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CBD8E1A" w14:textId="77777777" w:rsidR="00754F28" w:rsidRPr="00754F28" w:rsidRDefault="00754F28" w:rsidP="00F04C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Ukončenie</w:t>
      </w:r>
      <w:r w:rsidRPr="00754F28">
        <w:rPr>
          <w:rFonts w:ascii="Times New Roman" w:eastAsia="Times New Roman" w:hAnsi="Times New Roman" w:cs="Times New Roman"/>
          <w:i/>
          <w:spacing w:val="-1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i/>
          <w:spacing w:val="-1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dabigatran-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>etexilátom</w:t>
      </w:r>
      <w:proofErr w:type="spellEnd"/>
    </w:p>
    <w:p w14:paraId="6F0165D7" w14:textId="77777777" w:rsidR="00754F28" w:rsidRPr="00754F28" w:rsidRDefault="00754F28" w:rsidP="00F04C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23ACE69D" w14:textId="77777777" w:rsidR="00754F28" w:rsidRPr="00754F28" w:rsidRDefault="00754F28" w:rsidP="00F04C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vyvinie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akútne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zlyhanie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musia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ukončiť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užívanie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(pozri tiež časť 4.3).</w:t>
      </w:r>
    </w:p>
    <w:p w14:paraId="3B17D21A" w14:textId="77777777" w:rsidR="00754F28" w:rsidRPr="00754F28" w:rsidRDefault="00754F28" w:rsidP="00F04C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1BE40AB6" w14:textId="33193981" w:rsidR="00754F28" w:rsidRPr="00754F28" w:rsidRDefault="00754F28" w:rsidP="00F04C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vyskytne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závažné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krvácanie,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musí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prerušiť,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3B0A9E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je po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treb</w:t>
      </w:r>
      <w:r w:rsidR="003B0A9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né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zistiť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príčinu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dospelých pacientov sa môže zvážiť použitie </w:t>
      </w:r>
      <w:r w:rsidR="003B0A9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špecifického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antidota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idarucizumab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). Účinnosť a bezpečnosť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idarucizumabu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nebola u pediatrických pacientov stanovená.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je možné odstrániť hemodialýzou.</w:t>
      </w:r>
    </w:p>
    <w:p w14:paraId="167BA4BD" w14:textId="77777777" w:rsidR="00754F28" w:rsidRPr="00754F28" w:rsidRDefault="00754F28" w:rsidP="00F04C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206B981D" w14:textId="77777777" w:rsidR="00754F28" w:rsidRPr="00754F28" w:rsidRDefault="00754F28" w:rsidP="00ED01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Použitie</w:t>
      </w:r>
      <w:r w:rsidRPr="00754F28">
        <w:rPr>
          <w:rFonts w:ascii="Times New Roman" w:eastAsia="Times New Roman" w:hAnsi="Times New Roman" w:cs="Times New Roman"/>
          <w:i/>
          <w:spacing w:val="-10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inhibítorov</w:t>
      </w:r>
      <w:r w:rsidRPr="00754F28">
        <w:rPr>
          <w:rFonts w:ascii="Times New Roman" w:eastAsia="Times New Roman" w:hAnsi="Times New Roman" w:cs="Times New Roman"/>
          <w:i/>
          <w:spacing w:val="-10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protónovej</w:t>
      </w:r>
      <w:r w:rsidRPr="00754F28">
        <w:rPr>
          <w:rFonts w:ascii="Times New Roman" w:eastAsia="Times New Roman" w:hAnsi="Times New Roman" w:cs="Times New Roman"/>
          <w:i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>pumpy</w:t>
      </w:r>
    </w:p>
    <w:p w14:paraId="5AB765E1" w14:textId="77777777" w:rsidR="00754F28" w:rsidRPr="00754F28" w:rsidRDefault="00754F28" w:rsidP="00ED01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lang w:val="sk-SK"/>
        </w:rPr>
      </w:pPr>
    </w:p>
    <w:p w14:paraId="48CC3E4E" w14:textId="785EDD65" w:rsidR="00754F28" w:rsidRPr="00754F28" w:rsidRDefault="00754F28" w:rsidP="00ED01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prevenciu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gastrointestinálneho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="003B0A9E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je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možn</w:t>
      </w:r>
      <w:r w:rsidR="003B0A9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é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zvážiť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podávanie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inhibítora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protónovej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pumpy (</w:t>
      </w:r>
      <w:proofErr w:type="spellStart"/>
      <w:r w:rsidR="003B0A9E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roton-</w:t>
      </w:r>
      <w:r w:rsidR="003B0A9E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ump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</w:t>
      </w:r>
      <w:proofErr w:type="spellStart"/>
      <w:r w:rsidR="003B0A9E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I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nhibitor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PPI). V prípade pediatrických pacientov sa musia dodržiavať odporúčania </w:t>
      </w:r>
      <w:r w:rsidR="003B0A9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uvedené v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informáci</w:t>
      </w:r>
      <w:r w:rsidR="003B0A9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ách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o lieku pre </w:t>
      </w:r>
      <w:r w:rsidR="003B0A9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príslušný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inhibítor protónovej pumpy.</w:t>
      </w:r>
    </w:p>
    <w:p w14:paraId="5E7F20CF" w14:textId="77777777" w:rsidR="00754F28" w:rsidRPr="00754F28" w:rsidRDefault="00754F28" w:rsidP="00F04C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4E1A834F" w14:textId="77777777" w:rsidR="00754F28" w:rsidRPr="00754F28" w:rsidRDefault="00754F28" w:rsidP="00F04C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Laboratórne</w:t>
      </w:r>
      <w:r w:rsidRPr="00754F28">
        <w:rPr>
          <w:rFonts w:ascii="Times New Roman" w:eastAsia="Times New Roman" w:hAnsi="Times New Roman" w:cs="Times New Roman"/>
          <w:i/>
          <w:spacing w:val="-1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koagulačné</w:t>
      </w:r>
      <w:r w:rsidRPr="00754F28">
        <w:rPr>
          <w:rFonts w:ascii="Times New Roman" w:eastAsia="Times New Roman" w:hAnsi="Times New Roman" w:cs="Times New Roman"/>
          <w:i/>
          <w:spacing w:val="-10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>parametre</w:t>
      </w:r>
    </w:p>
    <w:p w14:paraId="6A2C4CEE" w14:textId="77777777" w:rsidR="00754F28" w:rsidRPr="00754F28" w:rsidRDefault="00754F28" w:rsidP="00F04C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4090417E" w14:textId="4C4ECBCD" w:rsidR="00754F28" w:rsidRPr="00754F28" w:rsidRDefault="00754F28" w:rsidP="00F04C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Aj keď vo všeobecnosti sa pri tomto lieku nevyžaduje rutinné monitorovanie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antikoagulácie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meranie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antikoagulácie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súvisiacej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dabigatranom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byť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prospešné</w:t>
      </w:r>
      <w:r w:rsidR="0064541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k</w:t>
      </w:r>
      <w:r w:rsidR="00645412" w:rsidRPr="0064541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645412" w:rsidRPr="00E767D7">
        <w:rPr>
          <w:rFonts w:ascii="Times New Roman" w:hAnsi="Times New Roman" w:cs="Times New Roman"/>
          <w:sz w:val="22"/>
          <w:szCs w:val="22"/>
          <w:lang w:val="sk-SK"/>
        </w:rPr>
        <w:t xml:space="preserve">zisteniu nadmerne vysokej expozície </w:t>
      </w:r>
      <w:proofErr w:type="spellStart"/>
      <w:r w:rsidR="00645412" w:rsidRPr="00E767D7">
        <w:rPr>
          <w:rFonts w:ascii="Times New Roman" w:hAnsi="Times New Roman" w:cs="Times New Roman"/>
          <w:sz w:val="22"/>
          <w:szCs w:val="22"/>
          <w:lang w:val="sk-SK"/>
        </w:rPr>
        <w:t>dabigatranu</w:t>
      </w:r>
      <w:proofErr w:type="spellEnd"/>
      <w:r w:rsidR="00645412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prítomnosti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ďalších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rizikových faktorov.</w:t>
      </w:r>
    </w:p>
    <w:p w14:paraId="792D625A" w14:textId="77777777" w:rsidR="00754F28" w:rsidRPr="00754F28" w:rsidRDefault="00754F28" w:rsidP="00F04C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Dilučný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trombínový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čas (</w:t>
      </w:r>
      <w:proofErr w:type="spellStart"/>
      <w:r w:rsidR="00CC3CF5" w:rsidRPr="00CC053A">
        <w:rPr>
          <w:rStyle w:val="FontStyle70"/>
          <w:i/>
          <w:sz w:val="22"/>
          <w:szCs w:val="22"/>
          <w:lang w:val="sk-SK" w:eastAsia="es-ES_tradnl"/>
        </w:rPr>
        <w:t>diluted</w:t>
      </w:r>
      <w:proofErr w:type="spellEnd"/>
      <w:r w:rsidR="00CC3CF5" w:rsidRPr="00CC053A">
        <w:rPr>
          <w:rStyle w:val="FontStyle70"/>
          <w:i/>
          <w:sz w:val="22"/>
          <w:szCs w:val="22"/>
          <w:lang w:val="sk-SK" w:eastAsia="es-ES_tradnl"/>
        </w:rPr>
        <w:t xml:space="preserve"> </w:t>
      </w:r>
      <w:proofErr w:type="spellStart"/>
      <w:r w:rsidR="00CC3CF5" w:rsidRPr="00CC053A">
        <w:rPr>
          <w:rStyle w:val="FontStyle70"/>
          <w:i/>
          <w:sz w:val="22"/>
          <w:szCs w:val="22"/>
          <w:lang w:val="sk-SK" w:eastAsia="es-ES_tradnl"/>
        </w:rPr>
        <w:t>Thrombin</w:t>
      </w:r>
      <w:proofErr w:type="spellEnd"/>
      <w:r w:rsidR="00CC3CF5" w:rsidRPr="00CC053A">
        <w:rPr>
          <w:rStyle w:val="FontStyle70"/>
          <w:i/>
          <w:sz w:val="22"/>
          <w:szCs w:val="22"/>
          <w:lang w:val="sk-SK" w:eastAsia="es-ES_tradnl"/>
        </w:rPr>
        <w:t xml:space="preserve"> </w:t>
      </w:r>
      <w:proofErr w:type="spellStart"/>
      <w:r w:rsidR="00CC3CF5" w:rsidRPr="00CC053A">
        <w:rPr>
          <w:rStyle w:val="FontStyle70"/>
          <w:i/>
          <w:sz w:val="22"/>
          <w:szCs w:val="22"/>
          <w:lang w:val="sk-SK" w:eastAsia="es-ES_tradnl"/>
        </w:rPr>
        <w:t>Time</w:t>
      </w:r>
      <w:proofErr w:type="spellEnd"/>
      <w:r w:rsidR="00645412" w:rsidRPr="00E767D7">
        <w:rPr>
          <w:rStyle w:val="FontStyle70"/>
          <w:sz w:val="22"/>
          <w:szCs w:val="22"/>
          <w:lang w:val="sk-SK" w:eastAsia="es-ES_tradnl"/>
        </w:rPr>
        <w:t>,</w:t>
      </w:r>
      <w:r w:rsidR="00645412" w:rsidRPr="00E767D7">
        <w:rPr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dTT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),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ekarínový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koagulačný čas (</w:t>
      </w:r>
      <w:proofErr w:type="spellStart"/>
      <w:r w:rsidR="00CC3CF5" w:rsidRPr="00CC053A">
        <w:rPr>
          <w:rStyle w:val="FontStyle70"/>
          <w:i/>
          <w:sz w:val="22"/>
          <w:szCs w:val="22"/>
          <w:lang w:val="sk-SK" w:eastAsia="es-ES_tradnl"/>
        </w:rPr>
        <w:t>Ecarin</w:t>
      </w:r>
      <w:proofErr w:type="spellEnd"/>
      <w:r w:rsidR="00CC3CF5" w:rsidRPr="00CC053A">
        <w:rPr>
          <w:rStyle w:val="FontStyle70"/>
          <w:i/>
          <w:sz w:val="22"/>
          <w:szCs w:val="22"/>
          <w:lang w:val="sk-SK" w:eastAsia="es-ES_tradnl"/>
        </w:rPr>
        <w:t xml:space="preserve"> </w:t>
      </w:r>
      <w:proofErr w:type="spellStart"/>
      <w:r w:rsidR="00CC3CF5" w:rsidRPr="00CC053A">
        <w:rPr>
          <w:rStyle w:val="FontStyle70"/>
          <w:i/>
          <w:sz w:val="22"/>
          <w:szCs w:val="22"/>
          <w:lang w:val="sk-SK" w:eastAsia="es-ES_tradnl"/>
        </w:rPr>
        <w:t>Clotting</w:t>
      </w:r>
      <w:proofErr w:type="spellEnd"/>
      <w:r w:rsidR="00CC3CF5" w:rsidRPr="00CC053A">
        <w:rPr>
          <w:rStyle w:val="FontStyle70"/>
          <w:i/>
          <w:sz w:val="22"/>
          <w:szCs w:val="22"/>
          <w:lang w:val="sk-SK" w:eastAsia="es-ES_tradnl"/>
        </w:rPr>
        <w:t xml:space="preserve"> </w:t>
      </w:r>
      <w:proofErr w:type="spellStart"/>
      <w:r w:rsidR="00CC3CF5" w:rsidRPr="00CC053A">
        <w:rPr>
          <w:rStyle w:val="FontStyle70"/>
          <w:i/>
          <w:sz w:val="22"/>
          <w:szCs w:val="22"/>
          <w:lang w:val="sk-SK" w:eastAsia="es-ES_tradnl"/>
        </w:rPr>
        <w:t>Time</w:t>
      </w:r>
      <w:proofErr w:type="spellEnd"/>
      <w:r w:rsidR="0064541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ECT) a aktivovaný parciálny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tromboplastínový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="00CC3CF5" w:rsidRPr="00CC053A">
        <w:rPr>
          <w:rStyle w:val="FontStyle70"/>
          <w:i/>
          <w:sz w:val="22"/>
          <w:szCs w:val="22"/>
          <w:lang w:val="sk-SK" w:eastAsia="es-ES_tradnl"/>
        </w:rPr>
        <w:t>activated</w:t>
      </w:r>
      <w:proofErr w:type="spellEnd"/>
      <w:r w:rsidR="00CC3CF5" w:rsidRPr="00CC053A">
        <w:rPr>
          <w:rStyle w:val="FontStyle70"/>
          <w:i/>
          <w:sz w:val="22"/>
          <w:szCs w:val="22"/>
          <w:lang w:val="sk-SK" w:eastAsia="es-ES_tradnl"/>
        </w:rPr>
        <w:t xml:space="preserve"> </w:t>
      </w:r>
      <w:proofErr w:type="spellStart"/>
      <w:r w:rsidR="00CC3CF5" w:rsidRPr="00CC053A">
        <w:rPr>
          <w:rStyle w:val="FontStyle70"/>
          <w:i/>
          <w:sz w:val="22"/>
          <w:szCs w:val="22"/>
          <w:lang w:val="sk-SK" w:eastAsia="es-ES_tradnl"/>
        </w:rPr>
        <w:t>Partial</w:t>
      </w:r>
      <w:proofErr w:type="spellEnd"/>
      <w:r w:rsidR="00CC3CF5" w:rsidRPr="00CC053A">
        <w:rPr>
          <w:rStyle w:val="FontStyle70"/>
          <w:i/>
          <w:sz w:val="22"/>
          <w:szCs w:val="22"/>
          <w:lang w:val="sk-SK" w:eastAsia="es-ES_tradnl"/>
        </w:rPr>
        <w:t xml:space="preserve"> </w:t>
      </w:r>
      <w:proofErr w:type="spellStart"/>
      <w:r w:rsidR="00CC3CF5" w:rsidRPr="00CC053A">
        <w:rPr>
          <w:rStyle w:val="FontStyle70"/>
          <w:i/>
          <w:sz w:val="22"/>
          <w:szCs w:val="22"/>
          <w:lang w:val="sk-SK" w:eastAsia="es-ES_tradnl"/>
        </w:rPr>
        <w:t>Thromboplastin</w:t>
      </w:r>
      <w:proofErr w:type="spellEnd"/>
      <w:r w:rsidR="00CC3CF5" w:rsidRPr="00CC053A">
        <w:rPr>
          <w:rStyle w:val="FontStyle70"/>
          <w:i/>
          <w:sz w:val="22"/>
          <w:szCs w:val="22"/>
          <w:lang w:val="sk-SK" w:eastAsia="es-ES_tradnl"/>
        </w:rPr>
        <w:t xml:space="preserve"> </w:t>
      </w:r>
      <w:proofErr w:type="spellStart"/>
      <w:r w:rsidR="00CC3CF5" w:rsidRPr="00CC053A">
        <w:rPr>
          <w:rStyle w:val="FontStyle70"/>
          <w:i/>
          <w:sz w:val="22"/>
          <w:szCs w:val="22"/>
          <w:lang w:val="sk-SK" w:eastAsia="es-ES_tradnl"/>
        </w:rPr>
        <w:t>Time</w:t>
      </w:r>
      <w:proofErr w:type="spellEnd"/>
      <w:r w:rsidR="00645412" w:rsidRPr="00A3550C">
        <w:rPr>
          <w:rStyle w:val="FontStyle70"/>
          <w:sz w:val="22"/>
          <w:szCs w:val="22"/>
          <w:lang w:val="sk-SK" w:eastAsia="es-ES_tradnl"/>
        </w:rPr>
        <w:t>,</w:t>
      </w:r>
      <w:r w:rsidR="00645412" w:rsidRPr="00E767D7">
        <w:rPr>
          <w:rStyle w:val="FontStyle70"/>
          <w:sz w:val="22"/>
          <w:szCs w:val="22"/>
          <w:lang w:val="sk-SK" w:eastAsia="es-ES_tradnl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aPTT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)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poskytnúť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užitočné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informácie,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vzhľadom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variabilitu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medzi testami sa výsledky majú interpretovať opatrne (pozri časť 5.1).</w:t>
      </w:r>
    </w:p>
    <w:p w14:paraId="5D22FFE5" w14:textId="2860A47F" w:rsidR="00754F28" w:rsidRPr="00754F28" w:rsidRDefault="00754F28" w:rsidP="00F04C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U pacientov užívajúcich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je test medzinárodného normalizovaného pomeru (INR)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nespoľahlivý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hlásili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falošne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pozitívne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zvýšenia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INR.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Preto sa testy INR nemajú vykonávať.</w:t>
      </w:r>
    </w:p>
    <w:p w14:paraId="22BFCEEF" w14:textId="77777777" w:rsidR="00754F28" w:rsidRPr="00754F28" w:rsidRDefault="00754F28" w:rsidP="00F04C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33725907" w14:textId="1952D2CE" w:rsidR="00754F28" w:rsidRPr="00754F28" w:rsidRDefault="00754F28" w:rsidP="00F04C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Tabuľka 6 znázorňuje hrani</w:t>
      </w:r>
      <w:r w:rsidR="0064541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čné hodnoty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testov koagulácie v čase minimálnej koncentrácie u dospelých pacientov,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spájať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zvýšeným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Príslušné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hrani</w:t>
      </w:r>
      <w:r w:rsidR="0064541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čné hodnoty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pediatrických pacientov nie sú známe (pozri časť 5.1).</w:t>
      </w:r>
    </w:p>
    <w:p w14:paraId="44CE2FD8" w14:textId="77777777" w:rsidR="00754F28" w:rsidRPr="00754F28" w:rsidRDefault="00754F28" w:rsidP="00754F2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350E4431" w14:textId="196DF80A" w:rsidR="00754F28" w:rsidRPr="00754F28" w:rsidRDefault="00754F28" w:rsidP="00ED014B">
      <w:pPr>
        <w:widowControl w:val="0"/>
        <w:tabs>
          <w:tab w:val="left" w:pos="1676"/>
        </w:tabs>
        <w:autoSpaceDE w:val="0"/>
        <w:autoSpaceDN w:val="0"/>
        <w:spacing w:after="0" w:line="240" w:lineRule="auto"/>
        <w:ind w:left="1276" w:right="423" w:hanging="1276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 6: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Hrani</w:t>
      </w:r>
      <w:r w:rsidR="0064541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čné hodnoty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testov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koagulácie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čase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minimálnej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koncentrácie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dospelých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pacientov, ktoré sa môžu spájať so zvýšeným rizikom krvácania</w:t>
      </w:r>
    </w:p>
    <w:p w14:paraId="7F5AD3A7" w14:textId="77777777" w:rsidR="00754F28" w:rsidRPr="00754F28" w:rsidRDefault="00754F28" w:rsidP="00754F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6"/>
        <w:gridCol w:w="3401"/>
        <w:gridCol w:w="1836"/>
      </w:tblGrid>
      <w:tr w:rsidR="00754F28" w:rsidRPr="00754F28" w14:paraId="350266E2" w14:textId="77777777" w:rsidTr="00E9320F">
        <w:trPr>
          <w:trHeight w:val="251"/>
        </w:trPr>
        <w:tc>
          <w:tcPr>
            <w:tcW w:w="4096" w:type="dxa"/>
          </w:tcPr>
          <w:p w14:paraId="5A76B549" w14:textId="77777777" w:rsidR="00754F28" w:rsidRPr="00754F28" w:rsidRDefault="00754F28" w:rsidP="00E759C6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Test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(v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čase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minimálnej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koncentrácie)</w:t>
            </w:r>
          </w:p>
        </w:tc>
        <w:tc>
          <w:tcPr>
            <w:tcW w:w="5237" w:type="dxa"/>
            <w:gridSpan w:val="2"/>
          </w:tcPr>
          <w:p w14:paraId="1715A908" w14:textId="77777777" w:rsidR="00754F28" w:rsidRPr="00754F28" w:rsidRDefault="00754F28" w:rsidP="00E759C6">
            <w:pPr>
              <w:spacing w:line="232" w:lineRule="exact"/>
              <w:ind w:left="57" w:right="2188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Indikácia</w:t>
            </w:r>
          </w:p>
        </w:tc>
      </w:tr>
      <w:tr w:rsidR="00754F28" w:rsidRPr="00754F28" w14:paraId="215D0821" w14:textId="77777777" w:rsidTr="00E9320F">
        <w:trPr>
          <w:trHeight w:val="505"/>
        </w:trPr>
        <w:tc>
          <w:tcPr>
            <w:tcW w:w="4096" w:type="dxa"/>
          </w:tcPr>
          <w:p w14:paraId="3831B0D0" w14:textId="77777777" w:rsidR="00754F28" w:rsidRPr="00754F28" w:rsidRDefault="00754F28" w:rsidP="00E759C6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3401" w:type="dxa"/>
          </w:tcPr>
          <w:p w14:paraId="6558E4B1" w14:textId="77777777" w:rsidR="00754F28" w:rsidRPr="00754F28" w:rsidRDefault="00754F28" w:rsidP="00C04DD7">
            <w:pPr>
              <w:spacing w:line="248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Primárna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prevencia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VTE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pri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ortopedickom</w:t>
            </w:r>
            <w:r w:rsidRPr="00754F28">
              <w:rPr>
                <w:rFonts w:ascii="Times New Roman" w:eastAsia="Times New Roman" w:hAnsi="Times New Roman" w:cs="Times New Roman"/>
                <w:spacing w:val="-1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chirurgickom</w:t>
            </w:r>
            <w:r w:rsidRPr="00754F28">
              <w:rPr>
                <w:rFonts w:ascii="Times New Roman" w:eastAsia="Times New Roman" w:hAnsi="Times New Roman" w:cs="Times New Roman"/>
                <w:spacing w:val="-1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výkone</w:t>
            </w:r>
          </w:p>
        </w:tc>
        <w:tc>
          <w:tcPr>
            <w:tcW w:w="1836" w:type="dxa"/>
          </w:tcPr>
          <w:p w14:paraId="1E4A3EEF" w14:textId="77777777" w:rsidR="00754F28" w:rsidRPr="00754F28" w:rsidRDefault="00754F28" w:rsidP="00E759C6">
            <w:pPr>
              <w:spacing w:line="249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SPAF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DVT/PE</w:t>
            </w:r>
          </w:p>
        </w:tc>
      </w:tr>
      <w:tr w:rsidR="00754F28" w:rsidRPr="00754F28" w14:paraId="34564CF0" w14:textId="77777777" w:rsidTr="00E9320F">
        <w:trPr>
          <w:trHeight w:val="254"/>
        </w:trPr>
        <w:tc>
          <w:tcPr>
            <w:tcW w:w="4096" w:type="dxa"/>
          </w:tcPr>
          <w:p w14:paraId="090DA166" w14:textId="77777777" w:rsidR="00754F28" w:rsidRPr="00754F28" w:rsidRDefault="00754F28" w:rsidP="00E759C6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dTT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[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ng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/ml]</w:t>
            </w:r>
          </w:p>
        </w:tc>
        <w:tc>
          <w:tcPr>
            <w:tcW w:w="3401" w:type="dxa"/>
          </w:tcPr>
          <w:p w14:paraId="6AF57D80" w14:textId="77777777" w:rsidR="00754F28" w:rsidRPr="00754F28" w:rsidRDefault="00754F28" w:rsidP="00E759C6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&gt;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67</w:t>
            </w:r>
          </w:p>
        </w:tc>
        <w:tc>
          <w:tcPr>
            <w:tcW w:w="1836" w:type="dxa"/>
          </w:tcPr>
          <w:p w14:paraId="66DC8139" w14:textId="77777777" w:rsidR="00754F28" w:rsidRPr="00754F28" w:rsidRDefault="00754F28" w:rsidP="00E759C6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&gt;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200</w:t>
            </w:r>
          </w:p>
        </w:tc>
      </w:tr>
      <w:tr w:rsidR="00754F28" w:rsidRPr="00754F28" w14:paraId="1621E5F5" w14:textId="77777777" w:rsidTr="00E9320F">
        <w:trPr>
          <w:trHeight w:val="251"/>
        </w:trPr>
        <w:tc>
          <w:tcPr>
            <w:tcW w:w="4096" w:type="dxa"/>
          </w:tcPr>
          <w:p w14:paraId="6DD255DF" w14:textId="77777777" w:rsidR="00754F28" w:rsidRPr="00754F28" w:rsidRDefault="00754F28" w:rsidP="00E759C6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ECT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[x-násobok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hornej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hranice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normy]</w:t>
            </w:r>
          </w:p>
        </w:tc>
        <w:tc>
          <w:tcPr>
            <w:tcW w:w="3401" w:type="dxa"/>
          </w:tcPr>
          <w:p w14:paraId="39353F2D" w14:textId="77777777" w:rsidR="00754F28" w:rsidRPr="00754F28" w:rsidRDefault="00754F28" w:rsidP="00E759C6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Žiadne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údaje</w:t>
            </w:r>
          </w:p>
        </w:tc>
        <w:tc>
          <w:tcPr>
            <w:tcW w:w="1836" w:type="dxa"/>
          </w:tcPr>
          <w:p w14:paraId="4AC5823B" w14:textId="77777777" w:rsidR="00754F28" w:rsidRPr="00754F28" w:rsidRDefault="00754F28" w:rsidP="00E759C6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&gt; 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>3</w:t>
            </w:r>
          </w:p>
        </w:tc>
      </w:tr>
      <w:tr w:rsidR="00754F28" w:rsidRPr="00754F28" w14:paraId="1CD2D1A6" w14:textId="77777777" w:rsidTr="00E9320F">
        <w:trPr>
          <w:trHeight w:val="253"/>
        </w:trPr>
        <w:tc>
          <w:tcPr>
            <w:tcW w:w="4096" w:type="dxa"/>
          </w:tcPr>
          <w:p w14:paraId="2D7F9749" w14:textId="77777777" w:rsidR="00754F28" w:rsidRPr="00754F28" w:rsidRDefault="00754F28" w:rsidP="00E759C6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aPTT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[x-násobok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hornej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hranice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normy]</w:t>
            </w:r>
          </w:p>
        </w:tc>
        <w:tc>
          <w:tcPr>
            <w:tcW w:w="3401" w:type="dxa"/>
          </w:tcPr>
          <w:p w14:paraId="12DB969A" w14:textId="77777777" w:rsidR="00754F28" w:rsidRPr="00754F28" w:rsidRDefault="00754F28" w:rsidP="00E759C6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&gt;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1,3</w:t>
            </w:r>
          </w:p>
        </w:tc>
        <w:tc>
          <w:tcPr>
            <w:tcW w:w="1836" w:type="dxa"/>
          </w:tcPr>
          <w:p w14:paraId="0D2D4593" w14:textId="77777777" w:rsidR="00754F28" w:rsidRPr="00754F28" w:rsidRDefault="00754F28" w:rsidP="00E759C6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&gt; 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>2</w:t>
            </w:r>
          </w:p>
        </w:tc>
      </w:tr>
      <w:tr w:rsidR="00754F28" w:rsidRPr="00754F28" w14:paraId="7B750FCC" w14:textId="77777777" w:rsidTr="00E9320F">
        <w:trPr>
          <w:trHeight w:val="253"/>
        </w:trPr>
        <w:tc>
          <w:tcPr>
            <w:tcW w:w="4096" w:type="dxa"/>
          </w:tcPr>
          <w:p w14:paraId="5EC19E73" w14:textId="77777777" w:rsidR="00754F28" w:rsidRPr="00754F28" w:rsidRDefault="00754F28" w:rsidP="00E759C6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INR</w:t>
            </w:r>
          </w:p>
        </w:tc>
        <w:tc>
          <w:tcPr>
            <w:tcW w:w="3401" w:type="dxa"/>
          </w:tcPr>
          <w:p w14:paraId="44E8971D" w14:textId="77777777" w:rsidR="00754F28" w:rsidRPr="00754F28" w:rsidRDefault="00754F28" w:rsidP="00E759C6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Nemá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sa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robiť</w:t>
            </w:r>
          </w:p>
        </w:tc>
        <w:tc>
          <w:tcPr>
            <w:tcW w:w="1836" w:type="dxa"/>
          </w:tcPr>
          <w:p w14:paraId="29FA1E9C" w14:textId="77777777" w:rsidR="00754F28" w:rsidRPr="00754F28" w:rsidRDefault="00754F28" w:rsidP="00E759C6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Nemá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sa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robiť</w:t>
            </w:r>
          </w:p>
        </w:tc>
      </w:tr>
    </w:tbl>
    <w:p w14:paraId="54EC101A" w14:textId="77777777" w:rsidR="00754F28" w:rsidRPr="00754F28" w:rsidRDefault="00754F28" w:rsidP="00E932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lang w:val="sk-SK"/>
        </w:rPr>
      </w:pPr>
    </w:p>
    <w:p w14:paraId="7F328D2F" w14:textId="77777777" w:rsidR="00754F28" w:rsidRPr="00754F28" w:rsidRDefault="00754F28" w:rsidP="00E93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Použitie</w:t>
      </w:r>
      <w:r w:rsidRPr="00754F28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fibrinolytických</w:t>
      </w:r>
      <w:proofErr w:type="spellEnd"/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liekov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liečbu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akútnej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ischemickej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cievnej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mozgovej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príhody</w:t>
      </w:r>
    </w:p>
    <w:p w14:paraId="515F38D0" w14:textId="77777777" w:rsidR="00754F28" w:rsidRPr="00754F28" w:rsidRDefault="00754F28" w:rsidP="00E932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4D135D67" w14:textId="43ACF430" w:rsidR="00754F28" w:rsidRPr="00754F28" w:rsidRDefault="00754F28" w:rsidP="00E932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Môže sa zvážiť použitie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fibrinolytických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liekov na liečbu akútnej ischemickej cievnej mozgovej príhody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vtedy,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vykazuje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také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dTT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ECT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aPTT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hladiny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podľa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lokálneho referenčného rozsahu neprevyšujú hornú hranicu normy (</w:t>
      </w:r>
      <w:proofErr w:type="spellStart"/>
      <w:r w:rsidR="00CC3CF5" w:rsidRPr="00CC053A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Upper</w:t>
      </w:r>
      <w:proofErr w:type="spellEnd"/>
      <w:r w:rsidR="00CC3CF5" w:rsidRPr="00CC053A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Limit of </w:t>
      </w:r>
      <w:proofErr w:type="spellStart"/>
      <w:r w:rsidR="00CC3CF5" w:rsidRPr="00CC053A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Normal</w:t>
      </w:r>
      <w:proofErr w:type="spellEnd"/>
      <w:r w:rsidR="00AD4286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ULN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).</w:t>
      </w:r>
    </w:p>
    <w:p w14:paraId="7AF30A16" w14:textId="77777777" w:rsidR="00754F28" w:rsidRPr="00754F28" w:rsidRDefault="00754F28" w:rsidP="00E932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8D6EDBE" w14:textId="77777777" w:rsidR="00754F28" w:rsidRPr="00754F28" w:rsidRDefault="00754F28" w:rsidP="00ED014B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Chirurgický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výkon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zákroky</w:t>
      </w:r>
    </w:p>
    <w:p w14:paraId="486B86B0" w14:textId="77777777" w:rsidR="00754F28" w:rsidRPr="00754F28" w:rsidRDefault="00754F28" w:rsidP="00ED014B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40"/>
          <w:lang w:val="sk-SK"/>
        </w:rPr>
      </w:pPr>
    </w:p>
    <w:p w14:paraId="601AE0A8" w14:textId="77777777" w:rsidR="00754F28" w:rsidRPr="00754F28" w:rsidRDefault="00754F28" w:rsidP="00ED014B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ktorí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užívajú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podstupujú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chirurgický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výkon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invazívne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zákroky, majú zvýšené riziko krvácania. Preto sa pri chirurgických zákrokoch môže vyžadovať dočasné prerušenie liečby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</w:p>
    <w:p w14:paraId="02297B41" w14:textId="77777777" w:rsidR="00754F28" w:rsidRPr="00754F28" w:rsidRDefault="00754F28" w:rsidP="00E932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C6A2783" w14:textId="77777777" w:rsidR="00754F28" w:rsidRPr="00754F28" w:rsidRDefault="00754F28" w:rsidP="005A2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Počas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kardioverzie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ostať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liečení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dispozícii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žiadne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údaje o liečbe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 dávke 110 mg dvakrát denne u pacientov podstupujúcich katétrovú</w:t>
      </w:r>
      <w:r w:rsidR="00ED014B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abláciu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fibrilácii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predsiení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(pozri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časť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4.2).</w:t>
      </w:r>
    </w:p>
    <w:p w14:paraId="5F7A773A" w14:textId="77777777" w:rsidR="00754F28" w:rsidRPr="00754F28" w:rsidRDefault="00754F28" w:rsidP="005A2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83CC419" w14:textId="5D20A28A" w:rsidR="00754F28" w:rsidRPr="00754F28" w:rsidRDefault="00754F28" w:rsidP="005A2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Opatrnosť je potrebná pri dočasnom prerušení liečby z dôvodu zákrokov a vyžaduje sa kontrola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antikoagulácie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obličkovou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nedostatočnosťou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byť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klírens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dlhší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(pozri časť 5.2). Toto sa má pred akýmikoľvek zákrokmi zohľadniť. V takýchto prípadoch môže na zistenie toho, či je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hemostáza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ešte </w:t>
      </w:r>
      <w:r w:rsidR="00AD4286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naru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šená, pomôcť koagulačný test (pozri časti 4.4 a 5.1).</w:t>
      </w:r>
    </w:p>
    <w:p w14:paraId="4E3BF468" w14:textId="77777777" w:rsidR="00754F28" w:rsidRPr="00754F28" w:rsidRDefault="00754F28" w:rsidP="005A2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6D1C2766" w14:textId="77777777" w:rsidR="00754F28" w:rsidRPr="00754F28" w:rsidRDefault="00754F28" w:rsidP="005A2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Akútne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chirurgické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výkony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akútne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vyšetrenia</w:t>
      </w:r>
    </w:p>
    <w:p w14:paraId="6C206A4A" w14:textId="77777777" w:rsidR="00754F28" w:rsidRPr="00754F28" w:rsidRDefault="00754F28" w:rsidP="005A2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329A8B00" w14:textId="77777777" w:rsidR="00754F28" w:rsidRPr="00754F28" w:rsidRDefault="00754F28" w:rsidP="005A2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Podávanie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sa má dočasne prerušiť. Keď je potrebné rýchle zvrátenie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antikoagulačného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účinku, je pre dospelých pacientov k dispozícii </w:t>
      </w:r>
      <w:r w:rsidR="00D0322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špecifické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antidotum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idarucizumab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).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Účinnosť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bezpečnosť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idarucizumabu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nebola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pediatrických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stanovená.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je možné odstrániť hemodialýzou.</w:t>
      </w:r>
    </w:p>
    <w:p w14:paraId="6DD34B0D" w14:textId="77777777" w:rsidR="00754F28" w:rsidRPr="00754F28" w:rsidRDefault="00754F28" w:rsidP="005A2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5DF31992" w14:textId="77777777" w:rsidR="00754F28" w:rsidRPr="00754F28" w:rsidRDefault="00754F28" w:rsidP="005A2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Zvrátenie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účinku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dabigatranom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vystavuje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trombotickému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riziku,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spôsobuje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ich základné ochorenie. Liečba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sa môže opätovne začať 24 hodín od podania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idarucizumabu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ak je pacient klinicky stabilný a ak sa dosiahla adekvátna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hemostáza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</w:p>
    <w:p w14:paraId="5228ECF3" w14:textId="77777777" w:rsidR="00754F28" w:rsidRPr="00754F28" w:rsidRDefault="00754F28" w:rsidP="005A2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7170A3C" w14:textId="77777777" w:rsidR="00754F28" w:rsidRPr="00754F28" w:rsidRDefault="00754F28" w:rsidP="005A2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Subakútny</w:t>
      </w:r>
      <w:proofErr w:type="spellEnd"/>
      <w:r w:rsidRPr="00754F28">
        <w:rPr>
          <w:rFonts w:ascii="Times New Roman" w:eastAsia="Times New Roman" w:hAnsi="Times New Roman" w:cs="Times New Roman"/>
          <w:i/>
          <w:spacing w:val="-10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chirurgický</w:t>
      </w:r>
      <w:r w:rsidRPr="00754F28">
        <w:rPr>
          <w:rFonts w:ascii="Times New Roman" w:eastAsia="Times New Roman" w:hAnsi="Times New Roman" w:cs="Times New Roman"/>
          <w:i/>
          <w:spacing w:val="-10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výkon/zákrok</w:t>
      </w:r>
    </w:p>
    <w:p w14:paraId="19F05F1D" w14:textId="77777777" w:rsidR="00754F28" w:rsidRPr="00754F28" w:rsidRDefault="00754F28" w:rsidP="005A2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357DA1AB" w14:textId="77777777" w:rsidR="00754F28" w:rsidRPr="00754F28" w:rsidRDefault="00754F28" w:rsidP="005A2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Podávanie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dočasne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prerušiť.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možné,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chirurgický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výkon/zákrok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sa má odložiť najmenej o 12 hodín od podania poslednej dávky. Ak sa chirurgický výkon odložiť nedá, môže sa zvýšiť riziko krvácania. Toto riziko krvácania sa má posúdiť v porovnaní s nutnosťou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zákroku.</w:t>
      </w:r>
    </w:p>
    <w:p w14:paraId="2FAFF790" w14:textId="77777777" w:rsidR="00754F28" w:rsidRPr="00754F28" w:rsidRDefault="00754F28" w:rsidP="005A2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CB90C02" w14:textId="77777777" w:rsidR="00754F28" w:rsidRPr="00754F28" w:rsidRDefault="00754F28" w:rsidP="005A2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Elektívne</w:t>
      </w:r>
      <w:proofErr w:type="spellEnd"/>
      <w:r w:rsidRPr="00754F28">
        <w:rPr>
          <w:rFonts w:ascii="Times New Roman" w:eastAsia="Times New Roman" w:hAnsi="Times New Roman" w:cs="Times New Roman"/>
          <w:i/>
          <w:spacing w:val="-10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chirurgické</w:t>
      </w:r>
      <w:r w:rsidRPr="00754F28">
        <w:rPr>
          <w:rFonts w:ascii="Times New Roman" w:eastAsia="Times New Roman" w:hAnsi="Times New Roman" w:cs="Times New Roman"/>
          <w:i/>
          <w:spacing w:val="-10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výkony</w:t>
      </w:r>
    </w:p>
    <w:p w14:paraId="320E6126" w14:textId="77777777" w:rsidR="00754F28" w:rsidRPr="00754F28" w:rsidRDefault="00754F28" w:rsidP="005A2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6CB1C006" w14:textId="4B97DD84" w:rsidR="00754F28" w:rsidRPr="00754F28" w:rsidRDefault="00754F28" w:rsidP="005A2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Ak je to možné, podávanie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sa má prerušiť aspoň 24 hodín pred invazívnymi alebo chirurgickými výkonmi. U pacientov s vyšším rizikom krvácania alebo pri závažných chirurgických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výkonoch,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byť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potrebná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úplná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hemostáza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D03224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je potrebné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zváž</w:t>
      </w:r>
      <w:r w:rsidR="00D0322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ukončenie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podávania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2-4 dni pred chirurgickým výkonom.</w:t>
      </w:r>
    </w:p>
    <w:p w14:paraId="7A20A27C" w14:textId="77777777" w:rsidR="00754F28" w:rsidRPr="00754F28" w:rsidRDefault="00754F28" w:rsidP="005A2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51065613" w14:textId="1C19F3F0" w:rsidR="00754F28" w:rsidRPr="00754F28" w:rsidRDefault="00754F28" w:rsidP="005A2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Tabuľka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7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sumarizuje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zásady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="00D0322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preruš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enia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invazívnym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zákrokom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chirurgickým výkonom pre dospelých pacientov.</w:t>
      </w:r>
    </w:p>
    <w:p w14:paraId="7B20E772" w14:textId="77777777" w:rsidR="00754F28" w:rsidRPr="00754F28" w:rsidRDefault="00754F28" w:rsidP="005A2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385C0ABC" w14:textId="2AAFEFA4" w:rsidR="00754F28" w:rsidRPr="00754F28" w:rsidRDefault="00754F28" w:rsidP="00ED014B">
      <w:pPr>
        <w:widowControl w:val="0"/>
        <w:tabs>
          <w:tab w:val="left" w:pos="1676"/>
        </w:tabs>
        <w:autoSpaceDE w:val="0"/>
        <w:autoSpaceDN w:val="0"/>
        <w:spacing w:after="0" w:line="240" w:lineRule="auto"/>
        <w:ind w:left="1276" w:hanging="1276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 7: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Zásady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="00D0322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preruš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enia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pred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invazívnym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zákrokom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chirurgickým výkonom pre dospelých pacientov</w:t>
      </w:r>
    </w:p>
    <w:p w14:paraId="3E148DC3" w14:textId="77777777" w:rsidR="00754F28" w:rsidRPr="00754F28" w:rsidRDefault="00754F28" w:rsidP="00754F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863"/>
        <w:gridCol w:w="3053"/>
        <w:gridCol w:w="2556"/>
      </w:tblGrid>
      <w:tr w:rsidR="00754F28" w:rsidRPr="00CC053A" w14:paraId="5F8F8662" w14:textId="77777777" w:rsidTr="005C2911">
        <w:trPr>
          <w:trHeight w:val="251"/>
        </w:trPr>
        <w:tc>
          <w:tcPr>
            <w:tcW w:w="1862" w:type="dxa"/>
            <w:tcBorders>
              <w:bottom w:val="nil"/>
            </w:tcBorders>
          </w:tcPr>
          <w:p w14:paraId="358F45E9" w14:textId="77777777" w:rsidR="00754F28" w:rsidRPr="00754F28" w:rsidRDefault="00754F28" w:rsidP="007D2C33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Funkcia</w:t>
            </w:r>
          </w:p>
        </w:tc>
        <w:tc>
          <w:tcPr>
            <w:tcW w:w="1863" w:type="dxa"/>
            <w:tcBorders>
              <w:bottom w:val="nil"/>
            </w:tcBorders>
          </w:tcPr>
          <w:p w14:paraId="5479CDD7" w14:textId="77777777" w:rsidR="00754F28" w:rsidRPr="00754F28" w:rsidRDefault="00754F28" w:rsidP="007D2C33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Odhadovaný</w:t>
            </w:r>
          </w:p>
        </w:tc>
        <w:tc>
          <w:tcPr>
            <w:tcW w:w="5609" w:type="dxa"/>
            <w:gridSpan w:val="2"/>
            <w:tcBorders>
              <w:bottom w:val="nil"/>
            </w:tcBorders>
          </w:tcPr>
          <w:p w14:paraId="5FDA94E9" w14:textId="77777777" w:rsidR="00754F28" w:rsidRPr="00754F28" w:rsidRDefault="00754F28" w:rsidP="007D2C33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Pred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elektívnym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chirurgickým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výkonom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sa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má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-</w:t>
            </w:r>
          </w:p>
        </w:tc>
      </w:tr>
      <w:tr w:rsidR="00754F28" w:rsidRPr="00754F28" w14:paraId="1855119A" w14:textId="77777777" w:rsidTr="005C2911">
        <w:trPr>
          <w:trHeight w:val="254"/>
        </w:trPr>
        <w:tc>
          <w:tcPr>
            <w:tcW w:w="1862" w:type="dxa"/>
            <w:tcBorders>
              <w:top w:val="nil"/>
              <w:bottom w:val="nil"/>
            </w:tcBorders>
          </w:tcPr>
          <w:p w14:paraId="20235258" w14:textId="77777777" w:rsidR="00754F28" w:rsidRPr="00754F28" w:rsidRDefault="00754F28" w:rsidP="007D2C33">
            <w:pPr>
              <w:spacing w:line="233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obličiek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061AAD4C" w14:textId="77777777" w:rsidR="00754F28" w:rsidRPr="00754F28" w:rsidRDefault="00754F28" w:rsidP="007D2C33">
            <w:pPr>
              <w:spacing w:line="233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polčas</w:t>
            </w:r>
          </w:p>
        </w:tc>
        <w:tc>
          <w:tcPr>
            <w:tcW w:w="5609" w:type="dxa"/>
            <w:gridSpan w:val="2"/>
            <w:tcBorders>
              <w:top w:val="nil"/>
              <w:bottom w:val="nil"/>
            </w:tcBorders>
          </w:tcPr>
          <w:p w14:paraId="48770058" w14:textId="77777777" w:rsidR="00754F28" w:rsidRPr="00754F28" w:rsidRDefault="00754F28" w:rsidP="007D2C33">
            <w:pPr>
              <w:spacing w:line="233" w:lineRule="exact"/>
              <w:ind w:left="57" w:right="2100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etexilát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vysadiť</w:t>
            </w:r>
          </w:p>
        </w:tc>
      </w:tr>
      <w:tr w:rsidR="00754F28" w:rsidRPr="00754F28" w14:paraId="23D4DC35" w14:textId="77777777" w:rsidTr="005C2911">
        <w:trPr>
          <w:trHeight w:val="505"/>
        </w:trPr>
        <w:tc>
          <w:tcPr>
            <w:tcW w:w="1862" w:type="dxa"/>
            <w:tcBorders>
              <w:top w:val="nil"/>
            </w:tcBorders>
          </w:tcPr>
          <w:p w14:paraId="12910E6D" w14:textId="77777777" w:rsidR="00754F28" w:rsidRPr="00754F28" w:rsidRDefault="00754F28" w:rsidP="007D2C33">
            <w:pPr>
              <w:spacing w:line="238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CrCl</w:t>
            </w:r>
            <w:proofErr w:type="spellEnd"/>
          </w:p>
          <w:p w14:paraId="61E31807" w14:textId="77777777" w:rsidR="00754F28" w:rsidRPr="00754F28" w:rsidRDefault="00754F28" w:rsidP="007D2C33">
            <w:pPr>
              <w:spacing w:line="250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v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ml/min)</w:t>
            </w:r>
          </w:p>
        </w:tc>
        <w:tc>
          <w:tcPr>
            <w:tcW w:w="1863" w:type="dxa"/>
            <w:tcBorders>
              <w:top w:val="nil"/>
            </w:tcBorders>
          </w:tcPr>
          <w:p w14:paraId="601DB9BB" w14:textId="77777777" w:rsidR="00754F28" w:rsidRPr="00754F28" w:rsidRDefault="00754F28" w:rsidP="007D2C33">
            <w:pPr>
              <w:spacing w:line="238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(hodiny)</w:t>
            </w:r>
          </w:p>
        </w:tc>
        <w:tc>
          <w:tcPr>
            <w:tcW w:w="3053" w:type="dxa"/>
          </w:tcPr>
          <w:p w14:paraId="6F6B1811" w14:textId="77777777" w:rsidR="00754F28" w:rsidRPr="00754F28" w:rsidRDefault="00754F28" w:rsidP="007D2C33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Vysoké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riziko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krvácania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alebo</w:t>
            </w:r>
          </w:p>
          <w:p w14:paraId="7A873BE8" w14:textId="77777777" w:rsidR="00754F28" w:rsidRPr="00754F28" w:rsidRDefault="00754F28" w:rsidP="007D2C33">
            <w:pPr>
              <w:spacing w:before="1" w:line="238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veľký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chirurgický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výkon</w:t>
            </w:r>
          </w:p>
        </w:tc>
        <w:tc>
          <w:tcPr>
            <w:tcW w:w="2556" w:type="dxa"/>
          </w:tcPr>
          <w:p w14:paraId="31123DAD" w14:textId="77777777" w:rsidR="00754F28" w:rsidRPr="00754F28" w:rsidRDefault="00754F28" w:rsidP="007D2C33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Štandardné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riziko</w:t>
            </w:r>
          </w:p>
        </w:tc>
      </w:tr>
      <w:tr w:rsidR="00754F28" w:rsidRPr="00754F28" w14:paraId="7B472744" w14:textId="77777777" w:rsidTr="005C2911">
        <w:trPr>
          <w:trHeight w:val="254"/>
        </w:trPr>
        <w:tc>
          <w:tcPr>
            <w:tcW w:w="1862" w:type="dxa"/>
          </w:tcPr>
          <w:p w14:paraId="3810A63C" w14:textId="77777777" w:rsidR="00754F28" w:rsidRPr="00754F28" w:rsidRDefault="00754F28" w:rsidP="007D2C33">
            <w:pPr>
              <w:spacing w:line="234" w:lineRule="exact"/>
              <w:ind w:left="57" w:right="5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≥</w:t>
            </w:r>
            <w:r w:rsidRPr="00754F28">
              <w:rPr>
                <w:rFonts w:ascii="Times New Roman" w:eastAsia="Times New Roman" w:hAnsi="Times New Roman" w:cs="Times New Roman"/>
                <w:spacing w:val="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80</w:t>
            </w:r>
          </w:p>
        </w:tc>
        <w:tc>
          <w:tcPr>
            <w:tcW w:w="1863" w:type="dxa"/>
          </w:tcPr>
          <w:p w14:paraId="71C6227C" w14:textId="77777777" w:rsidR="00754F28" w:rsidRPr="00754F28" w:rsidRDefault="00754F28" w:rsidP="007D2C33">
            <w:pPr>
              <w:spacing w:line="234" w:lineRule="exact"/>
              <w:ind w:left="57" w:right="708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~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13</w:t>
            </w:r>
          </w:p>
        </w:tc>
        <w:tc>
          <w:tcPr>
            <w:tcW w:w="3053" w:type="dxa"/>
          </w:tcPr>
          <w:p w14:paraId="5925F551" w14:textId="77777777" w:rsidR="00754F28" w:rsidRPr="00754F28" w:rsidRDefault="00754F28" w:rsidP="007D2C33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2 dni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pred</w:t>
            </w:r>
          </w:p>
        </w:tc>
        <w:tc>
          <w:tcPr>
            <w:tcW w:w="2556" w:type="dxa"/>
          </w:tcPr>
          <w:p w14:paraId="20411173" w14:textId="77777777" w:rsidR="00754F28" w:rsidRPr="00754F28" w:rsidRDefault="00754F28" w:rsidP="007D2C33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24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hodín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pred</w:t>
            </w:r>
          </w:p>
        </w:tc>
      </w:tr>
      <w:tr w:rsidR="00754F28" w:rsidRPr="00754F28" w14:paraId="7069FE85" w14:textId="77777777" w:rsidTr="005C2911">
        <w:trPr>
          <w:trHeight w:val="251"/>
        </w:trPr>
        <w:tc>
          <w:tcPr>
            <w:tcW w:w="1862" w:type="dxa"/>
          </w:tcPr>
          <w:p w14:paraId="73BA4845" w14:textId="77777777" w:rsidR="00754F28" w:rsidRPr="00754F28" w:rsidRDefault="00754F28" w:rsidP="007D2C33">
            <w:pPr>
              <w:spacing w:line="232" w:lineRule="exact"/>
              <w:ind w:left="57" w:right="348"/>
              <w:jc w:val="right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≥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50</w:t>
            </w:r>
            <w:r w:rsidR="00D03224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-</w:t>
            </w:r>
            <w:r w:rsidR="00D03224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&lt;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80</w:t>
            </w:r>
          </w:p>
        </w:tc>
        <w:tc>
          <w:tcPr>
            <w:tcW w:w="1863" w:type="dxa"/>
          </w:tcPr>
          <w:p w14:paraId="4C7386E9" w14:textId="77777777" w:rsidR="00754F28" w:rsidRPr="00754F28" w:rsidRDefault="00754F28" w:rsidP="007D2C33">
            <w:pPr>
              <w:spacing w:line="232" w:lineRule="exact"/>
              <w:ind w:left="57" w:right="708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~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15</w:t>
            </w:r>
          </w:p>
        </w:tc>
        <w:tc>
          <w:tcPr>
            <w:tcW w:w="3053" w:type="dxa"/>
          </w:tcPr>
          <w:p w14:paraId="070B7EA0" w14:textId="77777777" w:rsidR="00754F28" w:rsidRPr="00754F28" w:rsidRDefault="00754F28" w:rsidP="007D2C33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2-3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dni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pred</w:t>
            </w:r>
          </w:p>
        </w:tc>
        <w:tc>
          <w:tcPr>
            <w:tcW w:w="2556" w:type="dxa"/>
          </w:tcPr>
          <w:p w14:paraId="5F057BC4" w14:textId="77777777" w:rsidR="00754F28" w:rsidRPr="00754F28" w:rsidRDefault="00754F28" w:rsidP="007D2C33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1-2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dni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pred</w:t>
            </w:r>
          </w:p>
        </w:tc>
      </w:tr>
      <w:tr w:rsidR="00754F28" w:rsidRPr="00754F28" w14:paraId="16B8E387" w14:textId="77777777" w:rsidTr="005C2911">
        <w:trPr>
          <w:trHeight w:val="253"/>
        </w:trPr>
        <w:tc>
          <w:tcPr>
            <w:tcW w:w="1862" w:type="dxa"/>
          </w:tcPr>
          <w:p w14:paraId="2D5618DF" w14:textId="77777777" w:rsidR="00754F28" w:rsidRPr="00754F28" w:rsidRDefault="00754F28" w:rsidP="007D2C33">
            <w:pPr>
              <w:spacing w:line="234" w:lineRule="exact"/>
              <w:ind w:left="57" w:right="348"/>
              <w:jc w:val="right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≥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30</w:t>
            </w:r>
            <w:r w:rsidR="00D03224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-</w:t>
            </w:r>
            <w:r w:rsidR="00D03224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&lt;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50</w:t>
            </w:r>
          </w:p>
        </w:tc>
        <w:tc>
          <w:tcPr>
            <w:tcW w:w="1863" w:type="dxa"/>
          </w:tcPr>
          <w:p w14:paraId="5B04F3DC" w14:textId="77777777" w:rsidR="00754F28" w:rsidRPr="00754F28" w:rsidRDefault="00754F28" w:rsidP="007D2C33">
            <w:pPr>
              <w:spacing w:line="234" w:lineRule="exact"/>
              <w:ind w:left="57" w:right="708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~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18</w:t>
            </w:r>
          </w:p>
        </w:tc>
        <w:tc>
          <w:tcPr>
            <w:tcW w:w="3053" w:type="dxa"/>
          </w:tcPr>
          <w:p w14:paraId="680C1862" w14:textId="77777777" w:rsidR="00754F28" w:rsidRPr="00754F28" w:rsidRDefault="00754F28" w:rsidP="007D2C33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4 dni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pred</w:t>
            </w:r>
          </w:p>
        </w:tc>
        <w:tc>
          <w:tcPr>
            <w:tcW w:w="2556" w:type="dxa"/>
          </w:tcPr>
          <w:p w14:paraId="33106329" w14:textId="77777777" w:rsidR="00754F28" w:rsidRPr="00754F28" w:rsidRDefault="00754F28" w:rsidP="007D2C33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2-3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dni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pred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(&gt;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48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hodín)</w:t>
            </w:r>
          </w:p>
        </w:tc>
      </w:tr>
    </w:tbl>
    <w:p w14:paraId="4DFD7E65" w14:textId="77777777" w:rsidR="00754F28" w:rsidRPr="00C04DD7" w:rsidRDefault="00754F28" w:rsidP="005911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10E6C60E" w14:textId="3A893BEC" w:rsidR="00754F28" w:rsidRPr="00754F28" w:rsidRDefault="00754F28" w:rsidP="005911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Zásady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D0322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preruš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invazívnym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zákrokom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chirurgickým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výkonom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pediatrických pacientov sú zhrnuté v tabuľke 8.</w:t>
      </w:r>
    </w:p>
    <w:p w14:paraId="0048C701" w14:textId="77777777" w:rsidR="00754F28" w:rsidRPr="00754F28" w:rsidRDefault="00754F28" w:rsidP="005911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3072285" w14:textId="3DCCA24E" w:rsidR="00754F28" w:rsidRPr="00754F28" w:rsidRDefault="00754F28" w:rsidP="00ED014B">
      <w:pPr>
        <w:widowControl w:val="0"/>
        <w:tabs>
          <w:tab w:val="left" w:pos="1676"/>
        </w:tabs>
        <w:autoSpaceDE w:val="0"/>
        <w:autoSpaceDN w:val="0"/>
        <w:spacing w:after="0" w:line="240" w:lineRule="auto"/>
        <w:ind w:left="1418" w:hanging="1418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 8: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Zásady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="00D0322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preruš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enia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pred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invazívnym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zákrokom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chirurgickým výkonom pre pediatrických pacientov</w:t>
      </w:r>
    </w:p>
    <w:p w14:paraId="43C401CA" w14:textId="77777777" w:rsidR="00754F28" w:rsidRPr="00754F28" w:rsidRDefault="00754F28" w:rsidP="00754F2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5628"/>
      </w:tblGrid>
      <w:tr w:rsidR="00754F28" w:rsidRPr="00CC053A" w14:paraId="07CE12B7" w14:textId="77777777" w:rsidTr="00591101">
        <w:trPr>
          <w:trHeight w:val="505"/>
        </w:trPr>
        <w:tc>
          <w:tcPr>
            <w:tcW w:w="3705" w:type="dxa"/>
          </w:tcPr>
          <w:p w14:paraId="51857072" w14:textId="77777777" w:rsidR="00754F28" w:rsidRPr="00754F28" w:rsidRDefault="00754F28" w:rsidP="00FE7763">
            <w:pPr>
              <w:spacing w:line="246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Funkcia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obličiek</w:t>
            </w:r>
          </w:p>
          <w:p w14:paraId="0737A9AC" w14:textId="77777777" w:rsidR="00754F28" w:rsidRPr="00754F28" w:rsidRDefault="00754F28" w:rsidP="00FE7763">
            <w:pPr>
              <w:spacing w:line="240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(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eGFR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ml/min/1,73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m</w:t>
            </w:r>
            <w:r w:rsidRPr="00754F28">
              <w:rPr>
                <w:rFonts w:ascii="Times New Roman" w:eastAsia="Times New Roman" w:hAnsi="Times New Roman" w:cs="Times New Roman"/>
                <w:spacing w:val="-5"/>
                <w:vertAlign w:val="superscript"/>
                <w:lang w:val="sk-SK"/>
              </w:rPr>
              <w:t>2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)</w:t>
            </w:r>
          </w:p>
        </w:tc>
        <w:tc>
          <w:tcPr>
            <w:tcW w:w="5628" w:type="dxa"/>
          </w:tcPr>
          <w:p w14:paraId="7D74E04E" w14:textId="6E7B4E71" w:rsidR="00754F28" w:rsidRPr="00754F28" w:rsidRDefault="00754F28" w:rsidP="00ED014B">
            <w:pPr>
              <w:spacing w:line="246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Pred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elektívnym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chirurgickým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výkonom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="00D03224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je potrebné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ukonči</w:t>
            </w:r>
            <w:r w:rsidR="00D03224">
              <w:rPr>
                <w:rFonts w:ascii="Times New Roman" w:eastAsia="Times New Roman" w:hAnsi="Times New Roman" w:cs="Times New Roman"/>
                <w:lang w:val="sk-SK"/>
              </w:rPr>
              <w:t>ť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liečbu</w:t>
            </w:r>
            <w:r w:rsidR="00ED014B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dabigatranom</w:t>
            </w:r>
            <w:proofErr w:type="spellEnd"/>
          </w:p>
        </w:tc>
      </w:tr>
      <w:tr w:rsidR="00754F28" w:rsidRPr="00754F28" w14:paraId="7382742C" w14:textId="77777777" w:rsidTr="00591101">
        <w:trPr>
          <w:trHeight w:val="251"/>
        </w:trPr>
        <w:tc>
          <w:tcPr>
            <w:tcW w:w="3705" w:type="dxa"/>
          </w:tcPr>
          <w:p w14:paraId="07B0AC0F" w14:textId="77777777" w:rsidR="00754F28" w:rsidRPr="00754F28" w:rsidRDefault="00754F28" w:rsidP="00FE7763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&gt;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80</w:t>
            </w:r>
          </w:p>
        </w:tc>
        <w:tc>
          <w:tcPr>
            <w:tcW w:w="5628" w:type="dxa"/>
          </w:tcPr>
          <w:p w14:paraId="1FC56A0F" w14:textId="77777777" w:rsidR="00754F28" w:rsidRPr="00754F28" w:rsidRDefault="00754F28" w:rsidP="00FE7763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24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hodín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pred</w:t>
            </w:r>
          </w:p>
        </w:tc>
      </w:tr>
      <w:tr w:rsidR="00754F28" w:rsidRPr="00754F28" w14:paraId="5D6E8A46" w14:textId="77777777" w:rsidTr="00591101">
        <w:trPr>
          <w:trHeight w:val="253"/>
        </w:trPr>
        <w:tc>
          <w:tcPr>
            <w:tcW w:w="3705" w:type="dxa"/>
          </w:tcPr>
          <w:p w14:paraId="6EAFBB0F" w14:textId="0B7D4987" w:rsidR="00754F28" w:rsidRPr="00754F28" w:rsidRDefault="00754F28" w:rsidP="00FE7763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50 </w:t>
            </w:r>
            <w:r w:rsidR="00D03224">
              <w:rPr>
                <w:rFonts w:ascii="Times New Roman" w:eastAsia="Times New Roman" w:hAnsi="Times New Roman" w:cs="Times New Roman"/>
                <w:lang w:val="sk-SK"/>
              </w:rPr>
              <w:t>–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80</w:t>
            </w:r>
          </w:p>
        </w:tc>
        <w:tc>
          <w:tcPr>
            <w:tcW w:w="5628" w:type="dxa"/>
          </w:tcPr>
          <w:p w14:paraId="66A8310C" w14:textId="77777777" w:rsidR="00754F28" w:rsidRPr="00754F28" w:rsidRDefault="00754F28" w:rsidP="00FE7763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2 dni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pred</w:t>
            </w:r>
          </w:p>
        </w:tc>
      </w:tr>
      <w:tr w:rsidR="00754F28" w:rsidRPr="00CC053A" w14:paraId="422ED220" w14:textId="77777777" w:rsidTr="00591101">
        <w:trPr>
          <w:trHeight w:val="254"/>
        </w:trPr>
        <w:tc>
          <w:tcPr>
            <w:tcW w:w="3705" w:type="dxa"/>
          </w:tcPr>
          <w:p w14:paraId="74BB955D" w14:textId="77777777" w:rsidR="00754F28" w:rsidRPr="00754F28" w:rsidRDefault="00754F28" w:rsidP="00FE7763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50</w:t>
            </w:r>
          </w:p>
        </w:tc>
        <w:tc>
          <w:tcPr>
            <w:tcW w:w="5628" w:type="dxa"/>
          </w:tcPr>
          <w:p w14:paraId="5B5E0D3D" w14:textId="77777777" w:rsidR="00754F28" w:rsidRPr="00754F28" w:rsidRDefault="00754F28" w:rsidP="00FE7763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Títo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pacienti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neskúmali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(pozri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časť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4.3).</w:t>
            </w:r>
          </w:p>
        </w:tc>
      </w:tr>
    </w:tbl>
    <w:p w14:paraId="193FDDDC" w14:textId="77777777" w:rsidR="00ED014B" w:rsidRDefault="00ED014B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</w:pPr>
    </w:p>
    <w:p w14:paraId="422EF84B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Spinálna</w:t>
      </w:r>
      <w:r w:rsidRPr="00754F28">
        <w:rPr>
          <w:rFonts w:ascii="Times New Roman" w:eastAsia="Times New Roman" w:hAnsi="Times New Roman" w:cs="Times New Roman"/>
          <w:i/>
          <w:spacing w:val="1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anestézia/</w:t>
      </w:r>
      <w:proofErr w:type="spellStart"/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epidurálna</w:t>
      </w:r>
      <w:proofErr w:type="spellEnd"/>
      <w:r w:rsidRPr="00754F28">
        <w:rPr>
          <w:rFonts w:ascii="Times New Roman" w:eastAsia="Times New Roman" w:hAnsi="Times New Roman" w:cs="Times New Roman"/>
          <w:i/>
          <w:spacing w:val="15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anestézia/lumbálna</w:t>
      </w:r>
      <w:r w:rsidRPr="00754F28">
        <w:rPr>
          <w:rFonts w:ascii="Times New Roman" w:eastAsia="Times New Roman" w:hAnsi="Times New Roman" w:cs="Times New Roman"/>
          <w:i/>
          <w:spacing w:val="1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punkcia</w:t>
      </w:r>
    </w:p>
    <w:p w14:paraId="1EF83801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33894146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Výkon,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spinálna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anestézia,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si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vyžadovať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úplnú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funkciu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hemostázy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.</w:t>
      </w:r>
    </w:p>
    <w:p w14:paraId="3399FC23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356A9F29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Riziko spinálnych alebo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epidurálnych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hematómov sa môže zvýšiť v prípadoch traumatických alebo opakovaných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punkcií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predĺženým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používaním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epidurálnych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katétrov.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odstránení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katétra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pred podaním prvej dávky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uplynúť interval minimálne 2 hodín. Títo pacienti si vyžadujú častejšie sledovanie neurologických prejavov a príznakov spinálnych alebo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epidurálnych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hematómov.</w:t>
      </w:r>
    </w:p>
    <w:p w14:paraId="5668B691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0A30CE3E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Pooperačná</w:t>
      </w:r>
      <w:r w:rsidRPr="00754F28">
        <w:rPr>
          <w:rFonts w:ascii="Times New Roman" w:eastAsia="Times New Roman" w:hAnsi="Times New Roman" w:cs="Times New Roman"/>
          <w:i/>
          <w:spacing w:val="-10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u w:val="single"/>
          <w:lang w:val="sk-SK"/>
        </w:rPr>
        <w:t>fáza</w:t>
      </w:r>
    </w:p>
    <w:p w14:paraId="0D64D3C7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701D360F" w14:textId="398A54C8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invazívnom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zákroku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chirurgickom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výkone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</w:t>
      </w:r>
      <w:r w:rsidR="00B55D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B55D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obnovi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ť</w:t>
      </w:r>
      <w:r w:rsidR="00B55D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/začať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čo najskôr </w:t>
      </w:r>
      <w:r w:rsidR="00B55D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za predpokladu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</w:t>
      </w:r>
      <w:r w:rsidR="00B55DD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že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to umožňuje klinický stav a bola dosiahnutá adekvátna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hemostáza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</w:p>
    <w:p w14:paraId="2BAFC334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10E06F25" w14:textId="0AE34484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rizikom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rizikom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nadmernej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expozície,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najmä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zníženou funkciou obličiek (pozri </w:t>
      </w:r>
      <w:r w:rsidR="00D0322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tiež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tabuľku 5) sa majú liečiť s opatrnosťou (pozri časti 4.4 a 5.1).</w:t>
      </w:r>
    </w:p>
    <w:p w14:paraId="0D149C56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ABE4410" w14:textId="4BC836D9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Pacienti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vysokým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rizikom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mortality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po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chirurgickom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výkone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vnútornými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rizikovými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faktormi</w:t>
      </w:r>
      <w:r w:rsidR="00B55DDC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 xml:space="preserve"> pre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trombembolick</w:t>
      </w:r>
      <w:r w:rsidR="00B55DDC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é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 xml:space="preserve"> príhod</w:t>
      </w:r>
      <w:r w:rsidR="00B55DDC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y</w:t>
      </w:r>
    </w:p>
    <w:p w14:paraId="20461C31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3CB43960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týchto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dostupné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obmedzené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údaje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účinnosti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bezpečnosti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preto sa majú liečiť s opatrnosťou.</w:t>
      </w:r>
    </w:p>
    <w:p w14:paraId="6909ECD7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3CCFF38F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Chirurgický</w:t>
      </w:r>
      <w:r w:rsidRPr="00754F28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výkon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fraktúre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bedrového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u w:val="single"/>
          <w:lang w:val="sk-SK"/>
        </w:rPr>
        <w:t>kĺbu</w:t>
      </w:r>
    </w:p>
    <w:p w14:paraId="10BF8DAB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1FAA8EFF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podstupujú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chirurgický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výkon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fraktúre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bedrového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kĺbu,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dostupné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údaje o použití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 Liečba sa preto neodporúča.</w:t>
      </w:r>
    </w:p>
    <w:p w14:paraId="6D3C971D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487E2281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Porucha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pečene</w:t>
      </w:r>
    </w:p>
    <w:p w14:paraId="29FE8927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24E0724A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Pacienti so zvýšenou hladinou pečeňových enzýmov &gt; 2-násobok ULN boli z hlavných klinických skúšaní vylúčení. V tejto podskupine pacientov nie sú dostupné skúsenosti s liečbou, a preto sa použitie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 tejto skupine pacientov neodporúča. Pri poruche funkcie pečene alebo ochorení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pečene,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predpokladá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akýkoľvek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vplyv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prežitie,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použitie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kontraindikované (pozri časť 4.3).</w:t>
      </w:r>
    </w:p>
    <w:p w14:paraId="518D418C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33186855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Interakcia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induktormi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P-</w:t>
      </w:r>
      <w:proofErr w:type="spellStart"/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u w:val="single"/>
          <w:lang w:val="sk-SK"/>
        </w:rPr>
        <w:t>gp</w:t>
      </w:r>
      <w:proofErr w:type="spellEnd"/>
    </w:p>
    <w:p w14:paraId="4A6761DD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7B224515" w14:textId="4F52F36B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Predpokladá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súbežné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podávanie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induktorov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P-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gp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vedie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zníženiu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plazmatických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koncentrácií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</w:t>
      </w:r>
      <w:r w:rsidR="00D0322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je potrebné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sa mu vyhnúť (pozri časti 4.5 a 5.2).</w:t>
      </w:r>
    </w:p>
    <w:p w14:paraId="6CC122BF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485EFDC9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Pacienti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antifosfolipidovým</w:t>
      </w:r>
      <w:proofErr w:type="spellEnd"/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syndrómom</w:t>
      </w:r>
    </w:p>
    <w:p w14:paraId="7F3AE05B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10BE092F" w14:textId="1E155948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Priame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perorálne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antikoagulanciá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="00D03224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D</w:t>
      </w:r>
      <w:r w:rsidR="00CC3CF5" w:rsidRPr="00CC053A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irect</w:t>
      </w:r>
      <w:proofErr w:type="spellEnd"/>
      <w:r w:rsidR="00CC3CF5" w:rsidRPr="00CC053A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="00CC3CF5" w:rsidRPr="00CC053A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acting</w:t>
      </w:r>
      <w:proofErr w:type="spellEnd"/>
      <w:r w:rsidR="00CC3CF5" w:rsidRPr="00CC053A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="00D03224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O</w:t>
      </w:r>
      <w:r w:rsidR="00CC3CF5" w:rsidRPr="00CC053A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ral</w:t>
      </w:r>
      <w:r w:rsidR="00CC3CF5" w:rsidRPr="00CC053A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="00D03224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A</w:t>
      </w:r>
      <w:r w:rsidR="00CC3CF5" w:rsidRPr="00CC053A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nti</w:t>
      </w:r>
      <w:r w:rsidR="00D03224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C</w:t>
      </w:r>
      <w:r w:rsidR="00CC3CF5" w:rsidRPr="00CC053A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oagulants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DOAC)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sa neodporúčajú pacientom s trombózou v anamnéze, u ktorých je diagnostikovaný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antifosfolipidový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syndróm. Najmä u pacientov, ktorí sú trojito pozitívni (na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lupus-antikoagulans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antikardiolipínové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protilátky a protilátky proti beta-2-glykoproteínu I)</w:t>
      </w:r>
      <w:r w:rsidR="009D6BB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môže liečba DOAC súvisieť so zvýšenou mierou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rekurentných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trombotických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udalostí v porovnaní s liečbou antagonistami vitamínu K.</w:t>
      </w:r>
    </w:p>
    <w:p w14:paraId="657308F1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92B0096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Infarkt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myokardu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u w:val="single"/>
          <w:lang w:val="sk-SK"/>
        </w:rPr>
        <w:t>(IM)</w:t>
      </w:r>
    </w:p>
    <w:p w14:paraId="51C237B5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22E003F5" w14:textId="77777777" w:rsidR="00754F28" w:rsidRPr="00754F28" w:rsidRDefault="00754F28" w:rsidP="00091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fáze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III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RE-LY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(SPAF,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pozri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5.1)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celková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miera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výskytu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IM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0,82,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0,81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0,64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/ rok pre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110 mg dvakrát denne,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150 mg dvakrát denne</w:t>
      </w:r>
    </w:p>
    <w:p w14:paraId="07048262" w14:textId="340EE2D1" w:rsidR="00754F28" w:rsidRPr="00C04DD7" w:rsidRDefault="00754F28" w:rsidP="00C04D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uvedenom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poradí,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zvýšenie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relatívneho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bolo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29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27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val="sk-SK"/>
        </w:rPr>
        <w:t>%</w:t>
      </w:r>
      <w:r w:rsidR="00C04DD7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 porovnaní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 Bez ohľadu na liečbu sa v nasledovných podskupinách s podobným relatívnym</w:t>
      </w:r>
      <w:r w:rsidRPr="00754F28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rizikom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pozorovalo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najvyššie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absolútne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IM: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predchádzajúcim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IM,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pacienti</w:t>
      </w:r>
      <w:r w:rsidR="00C04DD7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≥</w:t>
      </w:r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65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rokov s diabet</w:t>
      </w:r>
      <w:r w:rsidR="007E42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om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mellitus alebo koronárnym arteriálnym ochorením, pacienti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ejekčnou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frakciou ľavej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komory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stredne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závažnou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dysfunkciou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Ďalej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zvýšené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IM pozorovalo u pacientov, ktorí súbežne užívali ASA plus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klopidogrel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alebo samotný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klopidogrel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</w:p>
    <w:p w14:paraId="530A9BCD" w14:textId="77777777" w:rsidR="00754F28" w:rsidRPr="00754F28" w:rsidRDefault="00754F28" w:rsidP="003A3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907FC23" w14:textId="77777777" w:rsidR="00754F28" w:rsidRPr="00754F28" w:rsidRDefault="00754F28" w:rsidP="003A3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troch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aktívne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kontrolovaných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štúdiách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DVT/PE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fázy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III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hlásila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vyššia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miera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výskytu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IM</w:t>
      </w:r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="00A2569C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dostávali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než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tých,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dostávali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: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0,4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voči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0,2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 v</w:t>
      </w:r>
      <w:r w:rsid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krátkodobých štúdiách RE-COVER a RE-COVER II; a 0,8 % voči 0,1 % v dlhodobom klinickom skúšaní RE-MEDY. V tejto štúdii bolo zvýšenie štatisticky významné (p = 0,022).</w:t>
      </w:r>
    </w:p>
    <w:p w14:paraId="22609D70" w14:textId="77777777" w:rsidR="00754F28" w:rsidRPr="00754F28" w:rsidRDefault="00754F28" w:rsidP="003A3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F84998B" w14:textId="77777777" w:rsidR="00754F28" w:rsidRPr="00754F28" w:rsidRDefault="00754F28" w:rsidP="003A3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 štúdii RE-SONATE, ktorá porovnávala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 placebom, bola miera výskytu IM 0,1</w:t>
      </w:r>
      <w:r w:rsidR="00A2569C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dostávali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="00D4238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0,2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dostávali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placebo.</w:t>
      </w:r>
    </w:p>
    <w:p w14:paraId="4D034AC1" w14:textId="77777777" w:rsidR="00754F28" w:rsidRPr="00754F28" w:rsidRDefault="00754F28" w:rsidP="003A3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2"/>
          <w:lang w:val="sk-SK"/>
        </w:rPr>
      </w:pPr>
    </w:p>
    <w:p w14:paraId="12579F44" w14:textId="3A204697" w:rsidR="00754F28" w:rsidRPr="00754F28" w:rsidRDefault="00754F28" w:rsidP="003A3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Pacienti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aktívnym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nádorom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(DVT/PE,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pediatrick</w:t>
      </w:r>
      <w:r w:rsidR="007E42D7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í pacienti s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u w:val="single"/>
          <w:lang w:val="sk-SK"/>
        </w:rPr>
        <w:t>VTE)</w:t>
      </w:r>
    </w:p>
    <w:p w14:paraId="46859C50" w14:textId="77777777" w:rsidR="00754F28" w:rsidRPr="00F85EFA" w:rsidRDefault="00754F28" w:rsidP="003A3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0ECA9423" w14:textId="77777777" w:rsidR="00754F28" w:rsidRPr="00754F28" w:rsidRDefault="00754F28" w:rsidP="003A3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DVT/PE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aktívnym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nádorom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nebola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účinnosť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bezpečnosť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stanovená.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Údaje o účinnosti a bezpečnosti u pediatrických pacientov s aktívnym nádorom sú obmedzené.</w:t>
      </w:r>
    </w:p>
    <w:p w14:paraId="0CA1CBD9" w14:textId="77777777" w:rsidR="00754F28" w:rsidRPr="00754F28" w:rsidRDefault="00754F28" w:rsidP="003A3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36160219" w14:textId="77777777" w:rsidR="00754F28" w:rsidRPr="00754F28" w:rsidRDefault="00754F28" w:rsidP="003A3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Pediatrická</w:t>
      </w:r>
      <w:r w:rsidRPr="00754F28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populácia</w:t>
      </w:r>
    </w:p>
    <w:p w14:paraId="055B50C1" w14:textId="77777777" w:rsidR="00754F28" w:rsidRPr="00F85EFA" w:rsidRDefault="00754F28" w:rsidP="003A3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1B359D29" w14:textId="77777777" w:rsidR="00754F28" w:rsidRPr="00754F28" w:rsidRDefault="00754F28" w:rsidP="003A3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niektorých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veľmi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špecifických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pediatrických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napr.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ochorením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tenkého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čreva, pri ktorom môže byť ovplyvnená absorpcia, sa má zvážiť používanie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antikoagulancia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podávaného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parenterálnou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cestou.</w:t>
      </w:r>
    </w:p>
    <w:p w14:paraId="72DAE557" w14:textId="77777777" w:rsidR="00754F28" w:rsidRPr="00754F28" w:rsidRDefault="00754F28" w:rsidP="003A3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29D2454" w14:textId="77777777" w:rsidR="00754F28" w:rsidRPr="00754F28" w:rsidRDefault="00754F28" w:rsidP="009C5F95">
      <w:pPr>
        <w:widowControl w:val="0"/>
        <w:numPr>
          <w:ilvl w:val="1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Liekové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iné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interakcie</w:t>
      </w:r>
    </w:p>
    <w:p w14:paraId="71878FBE" w14:textId="77777777" w:rsidR="00754F28" w:rsidRPr="00A2569C" w:rsidRDefault="00754F28" w:rsidP="003A3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78A25512" w14:textId="77777777" w:rsidR="00754F28" w:rsidRPr="00754F28" w:rsidRDefault="00754F28" w:rsidP="003A3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Interakcie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transportérmi</w:t>
      </w:r>
    </w:p>
    <w:p w14:paraId="06A686DC" w14:textId="77777777" w:rsidR="00754F28" w:rsidRPr="00F85EFA" w:rsidRDefault="00754F28" w:rsidP="003A3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40"/>
          <w:lang w:val="sk-SK"/>
        </w:rPr>
      </w:pPr>
    </w:p>
    <w:p w14:paraId="3D904804" w14:textId="77777777" w:rsidR="00754F28" w:rsidRPr="00754F28" w:rsidRDefault="00754F28" w:rsidP="003A3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substrát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efluxný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transportér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P-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gp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Predpokladá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súbežné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podávanie inhibítorov P-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gp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(pozri tabuľku 9) bude mať za následok zvýšené plazmatické koncentrácie </w:t>
      </w: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.</w:t>
      </w:r>
    </w:p>
    <w:p w14:paraId="63278DBA" w14:textId="77777777" w:rsidR="00754F28" w:rsidRPr="00754F28" w:rsidRDefault="00754F28" w:rsidP="003A3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F751553" w14:textId="77777777" w:rsidR="00754F28" w:rsidRDefault="00754F28" w:rsidP="003A3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 nie je inak špecificky popísané, vyžaduje sa dôsledné klinické sledovanie (hľadanie prejavov krvácania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anémie),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súbežne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podáva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silnými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inhibítormi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P-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gp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kombinácii s niektorými inhibítormi P-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gp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sa môže vyžadovať zníženie dávky (pozri časti 4.2, 4.3, 4.4 a 5.1).</w:t>
      </w:r>
    </w:p>
    <w:p w14:paraId="49BFFB8D" w14:textId="77777777" w:rsidR="00C04DD7" w:rsidRDefault="00C04DD7" w:rsidP="003A3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br w:type="page"/>
      </w:r>
    </w:p>
    <w:p w14:paraId="6522275D" w14:textId="77777777" w:rsidR="00754F28" w:rsidRPr="00754F28" w:rsidRDefault="00754F28" w:rsidP="00B9297D">
      <w:pPr>
        <w:keepNext/>
        <w:tabs>
          <w:tab w:val="left" w:pos="1676"/>
        </w:tabs>
        <w:autoSpaceDE w:val="0"/>
        <w:autoSpaceDN w:val="0"/>
        <w:spacing w:before="75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>9: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Interakcie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transportérmi</w:t>
      </w:r>
    </w:p>
    <w:p w14:paraId="6A4CFE23" w14:textId="77777777" w:rsidR="00754F28" w:rsidRPr="00754F28" w:rsidRDefault="00754F28" w:rsidP="00B9297D">
      <w:pPr>
        <w:keepNext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43"/>
        <w:gridCol w:w="6617"/>
      </w:tblGrid>
      <w:tr w:rsidR="00754F28" w:rsidRPr="00754F28" w14:paraId="4B86CC7A" w14:textId="77777777" w:rsidTr="00037433">
        <w:trPr>
          <w:trHeight w:val="760"/>
        </w:trPr>
        <w:tc>
          <w:tcPr>
            <w:tcW w:w="9333" w:type="dxa"/>
            <w:gridSpan w:val="3"/>
          </w:tcPr>
          <w:p w14:paraId="26BE7F60" w14:textId="77777777" w:rsidR="00754F28" w:rsidRPr="00754F28" w:rsidRDefault="00754F28" w:rsidP="00FE7763">
            <w:pPr>
              <w:keepNext/>
              <w:spacing w:before="6"/>
              <w:ind w:left="57"/>
              <w:rPr>
                <w:rFonts w:ascii="Times New Roman" w:eastAsia="Times New Roman" w:hAnsi="Times New Roman" w:cs="Times New Roman"/>
                <w:b/>
                <w:sz w:val="21"/>
                <w:lang w:val="sk-SK"/>
              </w:rPr>
            </w:pPr>
          </w:p>
          <w:p w14:paraId="7529469C" w14:textId="77777777" w:rsidR="00754F28" w:rsidRPr="00754F28" w:rsidRDefault="00754F28" w:rsidP="00FE7763">
            <w:pPr>
              <w:keepNext/>
              <w:ind w:left="5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Inhibítory</w:t>
            </w:r>
            <w:r w:rsidRPr="00754F28">
              <w:rPr>
                <w:rFonts w:ascii="Times New Roman" w:eastAsia="Times New Roman" w:hAnsi="Times New Roman" w:cs="Times New Roman"/>
                <w:i/>
                <w:spacing w:val="-4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P-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i/>
                <w:spacing w:val="-5"/>
                <w:u w:val="single"/>
                <w:lang w:val="sk-SK"/>
              </w:rPr>
              <w:t>gp</w:t>
            </w:r>
            <w:proofErr w:type="spellEnd"/>
          </w:p>
        </w:tc>
      </w:tr>
      <w:tr w:rsidR="00754F28" w:rsidRPr="00754F28" w14:paraId="28CAA961" w14:textId="77777777" w:rsidTr="00037433">
        <w:trPr>
          <w:trHeight w:val="631"/>
        </w:trPr>
        <w:tc>
          <w:tcPr>
            <w:tcW w:w="9333" w:type="dxa"/>
            <w:gridSpan w:val="3"/>
          </w:tcPr>
          <w:p w14:paraId="0D5F3D43" w14:textId="77777777" w:rsidR="00754F28" w:rsidRPr="00754F28" w:rsidRDefault="00754F28" w:rsidP="00FE7763">
            <w:pPr>
              <w:keepNext/>
              <w:spacing w:before="4"/>
              <w:ind w:left="57"/>
              <w:rPr>
                <w:rFonts w:ascii="Times New Roman" w:eastAsia="Times New Roman" w:hAnsi="Times New Roman" w:cs="Times New Roman"/>
                <w:b/>
                <w:sz w:val="21"/>
                <w:lang w:val="sk-SK"/>
              </w:rPr>
            </w:pPr>
          </w:p>
          <w:p w14:paraId="19BDFE1F" w14:textId="77777777" w:rsidR="00754F28" w:rsidRPr="00754F28" w:rsidRDefault="00754F28" w:rsidP="00FE7763">
            <w:pPr>
              <w:keepNext/>
              <w:ind w:left="5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Súbežné</w:t>
            </w:r>
            <w:r w:rsidRPr="00754F28">
              <w:rPr>
                <w:rFonts w:ascii="Times New Roman" w:eastAsia="Times New Roman" w:hAnsi="Times New Roman" w:cs="Times New Roman"/>
                <w:i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používanie</w:t>
            </w:r>
            <w:r w:rsidRPr="00754F28">
              <w:rPr>
                <w:rFonts w:ascii="Times New Roman" w:eastAsia="Times New Roman" w:hAnsi="Times New Roman" w:cs="Times New Roman"/>
                <w:i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je</w:t>
            </w:r>
            <w:r w:rsidRPr="00754F28">
              <w:rPr>
                <w:rFonts w:ascii="Times New Roman" w:eastAsia="Times New Roman" w:hAnsi="Times New Roman" w:cs="Times New Roman"/>
                <w:i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kontraindikované</w:t>
            </w:r>
            <w:r w:rsidRPr="00754F28">
              <w:rPr>
                <w:rFonts w:ascii="Times New Roman" w:eastAsia="Times New Roman" w:hAnsi="Times New Roman" w:cs="Times New Roman"/>
                <w:i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(pozri</w:t>
            </w:r>
            <w:r w:rsidRPr="00754F28">
              <w:rPr>
                <w:rFonts w:ascii="Times New Roman" w:eastAsia="Times New Roman" w:hAnsi="Times New Roman" w:cs="Times New Roman"/>
                <w:i/>
                <w:spacing w:val="-1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časť</w:t>
            </w:r>
            <w:r w:rsidRPr="00754F28">
              <w:rPr>
                <w:rFonts w:ascii="Times New Roman" w:eastAsia="Times New Roman" w:hAnsi="Times New Roman" w:cs="Times New Roman"/>
                <w:i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spacing w:val="-4"/>
                <w:lang w:val="sk-SK"/>
              </w:rPr>
              <w:t>4.3)</w:t>
            </w:r>
          </w:p>
        </w:tc>
      </w:tr>
      <w:tr w:rsidR="00754F28" w:rsidRPr="00CC053A" w14:paraId="74417A15" w14:textId="77777777" w:rsidTr="00037433">
        <w:trPr>
          <w:trHeight w:val="1012"/>
        </w:trPr>
        <w:tc>
          <w:tcPr>
            <w:tcW w:w="2673" w:type="dxa"/>
          </w:tcPr>
          <w:p w14:paraId="01D0B7F9" w14:textId="77777777" w:rsidR="00754F28" w:rsidRPr="00754F28" w:rsidRDefault="00754F28" w:rsidP="00FE7763">
            <w:pPr>
              <w:keepNext/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Ketokonazol</w:t>
            </w:r>
            <w:proofErr w:type="spellEnd"/>
          </w:p>
        </w:tc>
        <w:tc>
          <w:tcPr>
            <w:tcW w:w="6660" w:type="dxa"/>
            <w:gridSpan w:val="2"/>
          </w:tcPr>
          <w:p w14:paraId="3F2E74BE" w14:textId="0340E075" w:rsidR="00754F28" w:rsidRPr="00754F28" w:rsidRDefault="00754F28" w:rsidP="00C04DD7">
            <w:pPr>
              <w:keepNext/>
              <w:ind w:left="57" w:right="191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Ketokonazol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zvýšil po jednorazovej perorálnej dávke 400 mg celkové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hodnoty AUC</w:t>
            </w:r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0-∞</w:t>
            </w:r>
            <w:r w:rsidRPr="00754F28">
              <w:rPr>
                <w:rFonts w:ascii="Times New Roman" w:eastAsia="Times New Roman" w:hAnsi="Times New Roman" w:cs="Times New Roman"/>
                <w:spacing w:val="33"/>
                <w:sz w:val="14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 na 2,38-násobok a C</w:t>
            </w:r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max</w:t>
            </w:r>
            <w:r w:rsidRPr="00754F28">
              <w:rPr>
                <w:rFonts w:ascii="Times New Roman" w:eastAsia="Times New Roman" w:hAnsi="Times New Roman" w:cs="Times New Roman"/>
                <w:spacing w:val="31"/>
                <w:sz w:val="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na 2,35-násobok,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="009D72EB">
              <w:rPr>
                <w:rFonts w:ascii="Times New Roman" w:eastAsia="Times New Roman" w:hAnsi="Times New Roman" w:cs="Times New Roman"/>
                <w:lang w:val="sk-SK"/>
              </w:rPr>
              <w:t>opakova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nom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pod</w:t>
            </w:r>
            <w:r w:rsidR="009D72EB">
              <w:rPr>
                <w:rFonts w:ascii="Times New Roman" w:eastAsia="Times New Roman" w:hAnsi="Times New Roman" w:cs="Times New Roman"/>
                <w:lang w:val="sk-SK"/>
              </w:rPr>
              <w:t>áv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aní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ketokonazolu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400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perorálne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raz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denne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na 2,53-násobok a 2,49-násobok</w:t>
            </w:r>
            <w:r w:rsidR="009D72EB">
              <w:rPr>
                <w:rFonts w:ascii="Times New Roman" w:eastAsia="Times New Roman" w:hAnsi="Times New Roman" w:cs="Times New Roman"/>
                <w:lang w:val="sk-SK"/>
              </w:rPr>
              <w:t>, v uvedenom poradí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.</w:t>
            </w:r>
          </w:p>
        </w:tc>
      </w:tr>
      <w:tr w:rsidR="00754F28" w:rsidRPr="00CC053A" w14:paraId="60BAAB11" w14:textId="77777777" w:rsidTr="00037433">
        <w:trPr>
          <w:trHeight w:val="1264"/>
        </w:trPr>
        <w:tc>
          <w:tcPr>
            <w:tcW w:w="2673" w:type="dxa"/>
          </w:tcPr>
          <w:p w14:paraId="0EF57F67" w14:textId="77777777" w:rsidR="00754F28" w:rsidRPr="00754F28" w:rsidRDefault="00754F28" w:rsidP="00FE7763">
            <w:pPr>
              <w:keepNext/>
              <w:spacing w:line="246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Dronedarón</w:t>
            </w:r>
            <w:proofErr w:type="spellEnd"/>
          </w:p>
        </w:tc>
        <w:tc>
          <w:tcPr>
            <w:tcW w:w="6660" w:type="dxa"/>
            <w:gridSpan w:val="2"/>
          </w:tcPr>
          <w:p w14:paraId="7B254AFC" w14:textId="77777777" w:rsidR="00754F28" w:rsidRPr="00754F28" w:rsidRDefault="00754F28" w:rsidP="00C04DD7">
            <w:pPr>
              <w:keepNext/>
              <w:spacing w:line="237" w:lineRule="auto"/>
              <w:ind w:left="57" w:right="191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Keď sa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a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dronedarón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podávali v tom istom čase,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celkové</w:t>
            </w:r>
            <w:r w:rsidRPr="00754F28">
              <w:rPr>
                <w:rFonts w:ascii="Times New Roman" w:eastAsia="Times New Roman" w:hAnsi="Times New Roman" w:cs="Times New Roman"/>
                <w:spacing w:val="-5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hodnoty</w:t>
            </w:r>
            <w:r w:rsidRPr="00754F28">
              <w:rPr>
                <w:rFonts w:ascii="Times New Roman" w:eastAsia="Times New Roman" w:hAnsi="Times New Roman" w:cs="Times New Roman"/>
                <w:spacing w:val="-5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AUC</w:t>
            </w:r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0-∞</w:t>
            </w:r>
            <w:r w:rsidRPr="00754F28">
              <w:rPr>
                <w:rFonts w:ascii="Times New Roman" w:eastAsia="Times New Roman" w:hAnsi="Times New Roman" w:cs="Times New Roman"/>
                <w:spacing w:val="15"/>
                <w:sz w:val="14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5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po</w:t>
            </w:r>
            <w:r w:rsidRPr="00754F28">
              <w:rPr>
                <w:rFonts w:ascii="Times New Roman" w:eastAsia="Times New Roman" w:hAnsi="Times New Roman" w:cs="Times New Roman"/>
                <w:spacing w:val="-5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opakovanom</w:t>
            </w:r>
            <w:r w:rsidRPr="00754F28">
              <w:rPr>
                <w:rFonts w:ascii="Times New Roman" w:eastAsia="Times New Roman" w:hAnsi="Times New Roman" w:cs="Times New Roman"/>
                <w:spacing w:val="-5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podávaní</w:t>
            </w:r>
            <w:r w:rsidRPr="00754F28">
              <w:rPr>
                <w:rFonts w:ascii="Times New Roman" w:eastAsia="Times New Roman" w:hAnsi="Times New Roman" w:cs="Times New Roman"/>
                <w:spacing w:val="-5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400</w:t>
            </w:r>
            <w:r w:rsidRPr="00754F28">
              <w:rPr>
                <w:rFonts w:ascii="Times New Roman" w:eastAsia="Times New Roman" w:hAnsi="Times New Roman" w:cs="Times New Roman"/>
                <w:spacing w:val="-5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mg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dronedarónu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 dvakrát denne sa zvýšili na asi 2,4-násobok a C</w:t>
            </w:r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max</w:t>
            </w:r>
            <w:r w:rsidRPr="00754F28">
              <w:rPr>
                <w:rFonts w:ascii="Times New Roman" w:eastAsia="Times New Roman" w:hAnsi="Times New Roman" w:cs="Times New Roman"/>
                <w:spacing w:val="29"/>
                <w:sz w:val="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na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2,3</w:t>
            </w:r>
            <w:r w:rsidR="00A2569C">
              <w:rPr>
                <w:rFonts w:ascii="Times New Roman" w:eastAsia="Times New Roman" w:hAnsi="Times New Roman" w:cs="Times New Roman"/>
                <w:lang w:val="sk-SK"/>
              </w:rPr>
              <w:noBreakHyphen/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násobok,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jednorazovej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dávke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400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asi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2,1-násobok a 1,9</w:t>
            </w:r>
            <w:r w:rsidR="00A2569C">
              <w:rPr>
                <w:rFonts w:ascii="Times New Roman" w:eastAsia="Times New Roman" w:hAnsi="Times New Roman" w:cs="Times New Roman"/>
                <w:lang w:val="sk-SK"/>
              </w:rPr>
              <w:noBreakHyphen/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násobok</w:t>
            </w:r>
            <w:r w:rsidR="009D72EB">
              <w:rPr>
                <w:rFonts w:ascii="Times New Roman" w:eastAsia="Times New Roman" w:hAnsi="Times New Roman" w:cs="Times New Roman"/>
                <w:lang w:val="sk-SK"/>
              </w:rPr>
              <w:t>, v uvedenom poradí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.</w:t>
            </w:r>
          </w:p>
        </w:tc>
      </w:tr>
      <w:tr w:rsidR="00754F28" w:rsidRPr="00CC053A" w14:paraId="6F478AAD" w14:textId="77777777" w:rsidTr="00037433">
        <w:trPr>
          <w:trHeight w:val="505"/>
        </w:trPr>
        <w:tc>
          <w:tcPr>
            <w:tcW w:w="2673" w:type="dxa"/>
          </w:tcPr>
          <w:p w14:paraId="74419F63" w14:textId="77777777" w:rsidR="00754F28" w:rsidRPr="00754F28" w:rsidRDefault="00754F28" w:rsidP="00FE7763">
            <w:pPr>
              <w:keepNext/>
              <w:spacing w:line="246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Itrakonazol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,</w:t>
            </w:r>
            <w:r w:rsidRPr="00754F28">
              <w:rPr>
                <w:rFonts w:ascii="Times New Roman" w:eastAsia="Times New Roman" w:hAnsi="Times New Roman" w:cs="Times New Roman"/>
                <w:spacing w:val="-13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cyklosporín</w:t>
            </w:r>
            <w:proofErr w:type="spellEnd"/>
          </w:p>
        </w:tc>
        <w:tc>
          <w:tcPr>
            <w:tcW w:w="6660" w:type="dxa"/>
            <w:gridSpan w:val="2"/>
          </w:tcPr>
          <w:p w14:paraId="148C8E9B" w14:textId="77777777" w:rsidR="00754F28" w:rsidRPr="00754F28" w:rsidRDefault="00754F28" w:rsidP="00C04DD7">
            <w:pPr>
              <w:keepNext/>
              <w:spacing w:line="246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Na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základe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výsledkov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in</w:t>
            </w:r>
            <w:r w:rsidRPr="00754F28">
              <w:rPr>
                <w:rFonts w:ascii="Times New Roman" w:eastAsia="Times New Roman" w:hAnsi="Times New Roman" w:cs="Times New Roman"/>
                <w:i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vitro</w:t>
            </w:r>
            <w:r w:rsidRPr="00754F28">
              <w:rPr>
                <w:rFonts w:ascii="Times New Roman" w:eastAsia="Times New Roman" w:hAnsi="Times New Roman" w:cs="Times New Roman"/>
                <w:i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možno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očakávať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podobný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účinok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ako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pri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ketokonazole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.</w:t>
            </w:r>
          </w:p>
        </w:tc>
      </w:tr>
      <w:tr w:rsidR="00754F28" w:rsidRPr="00CC053A" w14:paraId="1BA568ED" w14:textId="77777777" w:rsidTr="00037433">
        <w:trPr>
          <w:trHeight w:val="757"/>
        </w:trPr>
        <w:tc>
          <w:tcPr>
            <w:tcW w:w="2673" w:type="dxa"/>
          </w:tcPr>
          <w:p w14:paraId="269FFBCC" w14:textId="77777777" w:rsidR="00754F28" w:rsidRPr="00754F28" w:rsidRDefault="00754F28" w:rsidP="00FE7763">
            <w:pPr>
              <w:keepNext/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Glekaprevir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/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pibrentasvir</w:t>
            </w:r>
            <w:proofErr w:type="spellEnd"/>
          </w:p>
        </w:tc>
        <w:tc>
          <w:tcPr>
            <w:tcW w:w="6660" w:type="dxa"/>
            <w:gridSpan w:val="2"/>
          </w:tcPr>
          <w:p w14:paraId="628B78C8" w14:textId="77777777" w:rsidR="00754F28" w:rsidRPr="00754F28" w:rsidRDefault="00754F28" w:rsidP="00C04DD7">
            <w:pPr>
              <w:keepNext/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Súbežné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používanie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fixnou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kombináciou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inhibítorov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P-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gp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glekapreviru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/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pibrentasviru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preukázateľne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zvyšuje expozíciu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a môže zvyšovať riziko krvácania.</w:t>
            </w:r>
          </w:p>
        </w:tc>
      </w:tr>
      <w:tr w:rsidR="00754F28" w:rsidRPr="00754F28" w14:paraId="1105F3D3" w14:textId="77777777" w:rsidTr="00037433">
        <w:trPr>
          <w:trHeight w:val="760"/>
        </w:trPr>
        <w:tc>
          <w:tcPr>
            <w:tcW w:w="9333" w:type="dxa"/>
            <w:gridSpan w:val="3"/>
          </w:tcPr>
          <w:p w14:paraId="33B6FE87" w14:textId="77777777" w:rsidR="00754F28" w:rsidRPr="00754F28" w:rsidRDefault="00754F28" w:rsidP="00FE7763">
            <w:pPr>
              <w:keepNext/>
              <w:spacing w:before="6"/>
              <w:ind w:left="57"/>
              <w:rPr>
                <w:rFonts w:ascii="Times New Roman" w:eastAsia="Times New Roman" w:hAnsi="Times New Roman" w:cs="Times New Roman"/>
                <w:b/>
                <w:sz w:val="21"/>
                <w:lang w:val="sk-SK"/>
              </w:rPr>
            </w:pPr>
          </w:p>
          <w:p w14:paraId="0E4F3DE3" w14:textId="77777777" w:rsidR="00754F28" w:rsidRPr="00754F28" w:rsidRDefault="00754F28" w:rsidP="00FE7763">
            <w:pPr>
              <w:keepNext/>
              <w:ind w:left="5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Súbežné</w:t>
            </w:r>
            <w:r w:rsidRPr="00754F28">
              <w:rPr>
                <w:rFonts w:ascii="Times New Roman" w:eastAsia="Times New Roman" w:hAnsi="Times New Roman" w:cs="Times New Roman"/>
                <w:i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používanie</w:t>
            </w:r>
            <w:r w:rsidRPr="00754F28">
              <w:rPr>
                <w:rFonts w:ascii="Times New Roman" w:eastAsia="Times New Roman" w:hAnsi="Times New Roman" w:cs="Times New Roman"/>
                <w:i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sa</w:t>
            </w:r>
            <w:r w:rsidRPr="00754F28">
              <w:rPr>
                <w:rFonts w:ascii="Times New Roman" w:eastAsia="Times New Roman" w:hAnsi="Times New Roman" w:cs="Times New Roman"/>
                <w:i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spacing w:val="-2"/>
                <w:lang w:val="sk-SK"/>
              </w:rPr>
              <w:t>neodporúča</w:t>
            </w:r>
          </w:p>
        </w:tc>
      </w:tr>
      <w:tr w:rsidR="00754F28" w:rsidRPr="00CC053A" w14:paraId="34C8DB68" w14:textId="77777777" w:rsidTr="00037433">
        <w:trPr>
          <w:trHeight w:val="1516"/>
        </w:trPr>
        <w:tc>
          <w:tcPr>
            <w:tcW w:w="2673" w:type="dxa"/>
          </w:tcPr>
          <w:p w14:paraId="2C67AEA2" w14:textId="77777777" w:rsidR="00754F28" w:rsidRPr="00754F28" w:rsidRDefault="00754F28" w:rsidP="00FE7763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Takrolimus</w:t>
            </w:r>
            <w:proofErr w:type="spellEnd"/>
          </w:p>
        </w:tc>
        <w:tc>
          <w:tcPr>
            <w:tcW w:w="6660" w:type="dxa"/>
            <w:gridSpan w:val="2"/>
          </w:tcPr>
          <w:p w14:paraId="20A3538C" w14:textId="77777777" w:rsidR="00754F28" w:rsidRPr="00754F28" w:rsidRDefault="00754F28" w:rsidP="00C04DD7">
            <w:pPr>
              <w:ind w:left="57" w:right="208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 xml:space="preserve">In vitro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sa zistilo, že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takrolimus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má porovnateľnú úroveň inhibičného účinku na P-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gp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, aká bola pozorovaná pri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itrakonazole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a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cyklosporíne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.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kombinácii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takrolimom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nebol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klinicky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skúmaný. Avšak obmedzené klinické údaje s iným P-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gp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substrátom (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everolimus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) naznačujú, že inhibícia P-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gp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takrolimom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je slabšia ako tá, aká sa zistila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pri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silných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P-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gp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inhibítoroch.</w:t>
            </w:r>
          </w:p>
        </w:tc>
      </w:tr>
      <w:tr w:rsidR="00754F28" w:rsidRPr="00CC053A" w14:paraId="2DCBF6B5" w14:textId="77777777" w:rsidTr="00037433">
        <w:trPr>
          <w:trHeight w:val="760"/>
        </w:trPr>
        <w:tc>
          <w:tcPr>
            <w:tcW w:w="9333" w:type="dxa"/>
            <w:gridSpan w:val="3"/>
          </w:tcPr>
          <w:p w14:paraId="1895EB71" w14:textId="77777777" w:rsidR="00754F28" w:rsidRPr="00754F28" w:rsidRDefault="00754F28" w:rsidP="00FE7763">
            <w:pPr>
              <w:spacing w:before="6"/>
              <w:ind w:left="57"/>
              <w:rPr>
                <w:rFonts w:ascii="Times New Roman" w:eastAsia="Times New Roman" w:hAnsi="Times New Roman" w:cs="Times New Roman"/>
                <w:b/>
                <w:sz w:val="21"/>
                <w:lang w:val="sk-SK"/>
              </w:rPr>
            </w:pPr>
          </w:p>
          <w:p w14:paraId="4A760C8A" w14:textId="77777777" w:rsidR="00754F28" w:rsidRPr="00754F28" w:rsidRDefault="00754F28" w:rsidP="00FE7763">
            <w:pPr>
              <w:ind w:left="5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Pri</w:t>
            </w:r>
            <w:r w:rsidRPr="00754F28">
              <w:rPr>
                <w:rFonts w:ascii="Times New Roman" w:eastAsia="Times New Roman" w:hAnsi="Times New Roman" w:cs="Times New Roman"/>
                <w:i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súbežnom</w:t>
            </w:r>
            <w:r w:rsidRPr="00754F28">
              <w:rPr>
                <w:rFonts w:ascii="Times New Roman" w:eastAsia="Times New Roman" w:hAnsi="Times New Roman" w:cs="Times New Roman"/>
                <w:i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používaní</w:t>
            </w:r>
            <w:r w:rsidRPr="00754F28">
              <w:rPr>
                <w:rFonts w:ascii="Times New Roman" w:eastAsia="Times New Roman" w:hAnsi="Times New Roman" w:cs="Times New Roman"/>
                <w:i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je</w:t>
            </w:r>
            <w:r w:rsidRPr="00754F28">
              <w:rPr>
                <w:rFonts w:ascii="Times New Roman" w:eastAsia="Times New Roman" w:hAnsi="Times New Roman" w:cs="Times New Roman"/>
                <w:i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potrebná</w:t>
            </w:r>
            <w:r w:rsidRPr="00754F28">
              <w:rPr>
                <w:rFonts w:ascii="Times New Roman" w:eastAsia="Times New Roman" w:hAnsi="Times New Roman" w:cs="Times New Roman"/>
                <w:i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zvýšená</w:t>
            </w:r>
            <w:r w:rsidRPr="00754F28">
              <w:rPr>
                <w:rFonts w:ascii="Times New Roman" w:eastAsia="Times New Roman" w:hAnsi="Times New Roman" w:cs="Times New Roman"/>
                <w:i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opatrnosť</w:t>
            </w:r>
            <w:r w:rsidRPr="00754F28">
              <w:rPr>
                <w:rFonts w:ascii="Times New Roman" w:eastAsia="Times New Roman" w:hAnsi="Times New Roman" w:cs="Times New Roman"/>
                <w:i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(pozri</w:t>
            </w:r>
            <w:r w:rsidRPr="00754F28">
              <w:rPr>
                <w:rFonts w:ascii="Times New Roman" w:eastAsia="Times New Roman" w:hAnsi="Times New Roman" w:cs="Times New Roman"/>
                <w:i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časti</w:t>
            </w:r>
            <w:r w:rsidRPr="00754F28">
              <w:rPr>
                <w:rFonts w:ascii="Times New Roman" w:eastAsia="Times New Roman" w:hAnsi="Times New Roman" w:cs="Times New Roman"/>
                <w:i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4.2</w:t>
            </w:r>
            <w:r w:rsidRPr="00754F28">
              <w:rPr>
                <w:rFonts w:ascii="Times New Roman" w:eastAsia="Times New Roman" w:hAnsi="Times New Roman" w:cs="Times New Roman"/>
                <w:i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i/>
                <w:spacing w:val="-4"/>
                <w:lang w:val="sk-SK"/>
              </w:rPr>
              <w:t xml:space="preserve"> 4.4)</w:t>
            </w:r>
          </w:p>
        </w:tc>
      </w:tr>
      <w:tr w:rsidR="00754F28" w:rsidRPr="004A65C7" w14:paraId="386B3704" w14:textId="77777777" w:rsidTr="00037433">
        <w:trPr>
          <w:trHeight w:val="4552"/>
        </w:trPr>
        <w:tc>
          <w:tcPr>
            <w:tcW w:w="2673" w:type="dxa"/>
          </w:tcPr>
          <w:p w14:paraId="04C438CD" w14:textId="77777777" w:rsidR="00754F28" w:rsidRPr="00754F28" w:rsidRDefault="00754F28" w:rsidP="00FE7763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Verapamil</w:t>
            </w:r>
            <w:proofErr w:type="spellEnd"/>
          </w:p>
        </w:tc>
        <w:tc>
          <w:tcPr>
            <w:tcW w:w="6660" w:type="dxa"/>
            <w:gridSpan w:val="2"/>
          </w:tcPr>
          <w:p w14:paraId="76C3C90A" w14:textId="77777777" w:rsidR="00754F28" w:rsidRPr="00754F28" w:rsidRDefault="00754F28" w:rsidP="00FE7763">
            <w:pPr>
              <w:ind w:left="57" w:right="191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Keď sa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(150 mg) podával súbežne s perorálnou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formou</w:t>
            </w:r>
            <w:r w:rsidRPr="00754F28">
              <w:rPr>
                <w:rFonts w:ascii="Times New Roman" w:eastAsia="Times New Roman" w:hAnsi="Times New Roman" w:cs="Times New Roman"/>
                <w:spacing w:val="-4"/>
                <w:position w:val="2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verapamilu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,</w:t>
            </w:r>
            <w:r w:rsidRPr="00754F28">
              <w:rPr>
                <w:rFonts w:ascii="Times New Roman" w:eastAsia="Times New Roman" w:hAnsi="Times New Roman" w:cs="Times New Roman"/>
                <w:spacing w:val="-4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C</w:t>
            </w:r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max</w:t>
            </w:r>
            <w:r w:rsidRPr="00754F28">
              <w:rPr>
                <w:rFonts w:ascii="Times New Roman" w:eastAsia="Times New Roman" w:hAnsi="Times New Roman" w:cs="Times New Roman"/>
                <w:spacing w:val="14"/>
                <w:sz w:val="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3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AUC</w:t>
            </w:r>
            <w:r w:rsidRPr="00754F28">
              <w:rPr>
                <w:rFonts w:ascii="Times New Roman" w:eastAsia="Times New Roman" w:hAnsi="Times New Roman" w:cs="Times New Roman"/>
                <w:spacing w:val="-4"/>
                <w:position w:val="2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4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sa</w:t>
            </w:r>
            <w:r w:rsidRPr="00754F28">
              <w:rPr>
                <w:rFonts w:ascii="Times New Roman" w:eastAsia="Times New Roman" w:hAnsi="Times New Roman" w:cs="Times New Roman"/>
                <w:spacing w:val="-4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zvýšili,</w:t>
            </w:r>
            <w:r w:rsidRPr="00754F28">
              <w:rPr>
                <w:rFonts w:ascii="Times New Roman" w:eastAsia="Times New Roman" w:hAnsi="Times New Roman" w:cs="Times New Roman"/>
                <w:spacing w:val="-4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no</w:t>
            </w:r>
            <w:r w:rsidRPr="00754F28">
              <w:rPr>
                <w:rFonts w:ascii="Times New Roman" w:eastAsia="Times New Roman" w:hAnsi="Times New Roman" w:cs="Times New Roman"/>
                <w:spacing w:val="-4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rozsah</w:t>
            </w:r>
            <w:r w:rsidRPr="00754F28">
              <w:rPr>
                <w:rFonts w:ascii="Times New Roman" w:eastAsia="Times New Roman" w:hAnsi="Times New Roman" w:cs="Times New Roman"/>
                <w:spacing w:val="-4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tejto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zmeny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sa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líši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závislosti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od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času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podania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liekovej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formy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verapamilu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(pozri časti 4.2 a 4.4).</w:t>
            </w:r>
          </w:p>
          <w:p w14:paraId="50048A28" w14:textId="77777777" w:rsidR="00754F28" w:rsidRPr="00754F28" w:rsidRDefault="00754F28" w:rsidP="00FE7763">
            <w:pPr>
              <w:spacing w:before="2"/>
              <w:ind w:left="57"/>
              <w:rPr>
                <w:rFonts w:ascii="Times New Roman" w:eastAsia="Times New Roman" w:hAnsi="Times New Roman" w:cs="Times New Roman"/>
                <w:b/>
                <w:sz w:val="21"/>
                <w:lang w:val="sk-SK"/>
              </w:rPr>
            </w:pPr>
          </w:p>
          <w:p w14:paraId="5934EE61" w14:textId="33382AC0" w:rsidR="00754F28" w:rsidRPr="00754F28" w:rsidRDefault="00754F28" w:rsidP="00C04DD7">
            <w:pPr>
              <w:ind w:left="57" w:right="14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Najväčšie zvýšenie expozície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sa pozorovalo pri podaní prvej dávky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verapamilu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s okamžitým uvoľňovaním, ktorá sa podala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jednu hodinu pred užitím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dabigatran-etexilátu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 (zvýšenie C</w:t>
            </w:r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max</w:t>
            </w:r>
            <w:r w:rsidRPr="00754F28">
              <w:rPr>
                <w:rFonts w:ascii="Times New Roman" w:eastAsia="Times New Roman" w:hAnsi="Times New Roman" w:cs="Times New Roman"/>
                <w:spacing w:val="29"/>
                <w:sz w:val="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približne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na 2,8-násobok a AUC približne na 2,5-násobok). Účinok sa postupne znižoval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pri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podávaní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verapamilu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predĺženým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uvoľňovaním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(zvýšenie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C</w:t>
            </w:r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max</w:t>
            </w:r>
            <w:r w:rsidRPr="00754F28">
              <w:rPr>
                <w:rFonts w:ascii="Times New Roman" w:eastAsia="Times New Roman" w:hAnsi="Times New Roman" w:cs="Times New Roman"/>
                <w:spacing w:val="34"/>
                <w:sz w:val="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približne na 1,9-násobok a AUC približne na 1,7-násobok) alebo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="009D72EB">
              <w:rPr>
                <w:rFonts w:ascii="Times New Roman" w:eastAsia="Times New Roman" w:hAnsi="Times New Roman" w:cs="Times New Roman"/>
                <w:position w:val="2"/>
                <w:lang w:val="sk-SK"/>
              </w:rPr>
              <w:t>pri</w:t>
            </w:r>
            <w:r w:rsidRPr="00754F28">
              <w:rPr>
                <w:rFonts w:ascii="Times New Roman" w:eastAsia="Times New Roman" w:hAnsi="Times New Roman" w:cs="Times New Roman"/>
                <w:spacing w:val="-5"/>
                <w:position w:val="2"/>
                <w:lang w:val="sk-SK"/>
              </w:rPr>
              <w:t xml:space="preserve"> </w:t>
            </w:r>
            <w:r w:rsidR="009D72EB">
              <w:rPr>
                <w:rFonts w:ascii="Times New Roman" w:eastAsia="Times New Roman" w:hAnsi="Times New Roman" w:cs="Times New Roman"/>
                <w:spacing w:val="-5"/>
                <w:position w:val="2"/>
                <w:lang w:val="sk-SK"/>
              </w:rPr>
              <w:t xml:space="preserve">opakovanom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pod</w:t>
            </w:r>
            <w:r w:rsidR="009D72EB">
              <w:rPr>
                <w:rFonts w:ascii="Times New Roman" w:eastAsia="Times New Roman" w:hAnsi="Times New Roman" w:cs="Times New Roman"/>
                <w:position w:val="2"/>
                <w:lang w:val="sk-SK"/>
              </w:rPr>
              <w:t>áv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aní</w:t>
            </w:r>
            <w:r w:rsidR="009D72EB">
              <w:rPr>
                <w:rFonts w:ascii="Times New Roman" w:eastAsia="Times New Roman" w:hAnsi="Times New Roman" w:cs="Times New Roman"/>
                <w:spacing w:val="-6"/>
                <w:position w:val="2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verapamilu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6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(C</w:t>
            </w:r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max</w:t>
            </w:r>
            <w:r w:rsidRPr="00754F28">
              <w:rPr>
                <w:rFonts w:ascii="Times New Roman" w:eastAsia="Times New Roman" w:hAnsi="Times New Roman" w:cs="Times New Roman"/>
                <w:spacing w:val="-5"/>
                <w:sz w:val="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zvýšená</w:t>
            </w:r>
            <w:r w:rsidRPr="00754F28">
              <w:rPr>
                <w:rFonts w:ascii="Times New Roman" w:eastAsia="Times New Roman" w:hAnsi="Times New Roman" w:cs="Times New Roman"/>
                <w:spacing w:val="-6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približne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na1,6-násobok a AUC približne na 1,5-násobok).</w:t>
            </w:r>
          </w:p>
          <w:p w14:paraId="5EA9F4E0" w14:textId="77777777" w:rsidR="00754F28" w:rsidRPr="00754F28" w:rsidRDefault="00754F28" w:rsidP="00FE7763">
            <w:pPr>
              <w:spacing w:before="9"/>
              <w:ind w:left="57"/>
              <w:rPr>
                <w:rFonts w:ascii="Times New Roman" w:eastAsia="Times New Roman" w:hAnsi="Times New Roman" w:cs="Times New Roman"/>
                <w:b/>
                <w:sz w:val="21"/>
                <w:lang w:val="sk-SK"/>
              </w:rPr>
            </w:pPr>
          </w:p>
          <w:p w14:paraId="392415F5" w14:textId="77777777" w:rsidR="00754F28" w:rsidRPr="00754F28" w:rsidRDefault="00754F28" w:rsidP="00C04DD7">
            <w:pPr>
              <w:ind w:left="57" w:right="191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Pri podaní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verapamilu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2 hodiny po podaní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sa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nepozorovali</w:t>
            </w:r>
            <w:r w:rsidRPr="00754F28">
              <w:rPr>
                <w:rFonts w:ascii="Times New Roman" w:eastAsia="Times New Roman" w:hAnsi="Times New Roman" w:cs="Times New Roman"/>
                <w:spacing w:val="-6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žiadne</w:t>
            </w:r>
            <w:r w:rsidRPr="00754F28">
              <w:rPr>
                <w:rFonts w:ascii="Times New Roman" w:eastAsia="Times New Roman" w:hAnsi="Times New Roman" w:cs="Times New Roman"/>
                <w:spacing w:val="-6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významné</w:t>
            </w:r>
            <w:r w:rsidRPr="00754F28">
              <w:rPr>
                <w:rFonts w:ascii="Times New Roman" w:eastAsia="Times New Roman" w:hAnsi="Times New Roman" w:cs="Times New Roman"/>
                <w:spacing w:val="-6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interakcie</w:t>
            </w:r>
            <w:r w:rsidRPr="00754F28">
              <w:rPr>
                <w:rFonts w:ascii="Times New Roman" w:eastAsia="Times New Roman" w:hAnsi="Times New Roman" w:cs="Times New Roman"/>
                <w:spacing w:val="-6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(zvýšenie</w:t>
            </w:r>
            <w:r w:rsidRPr="00754F28">
              <w:rPr>
                <w:rFonts w:ascii="Times New Roman" w:eastAsia="Times New Roman" w:hAnsi="Times New Roman" w:cs="Times New Roman"/>
                <w:spacing w:val="-5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C</w:t>
            </w:r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max</w:t>
            </w:r>
            <w:r w:rsidRPr="00754F28">
              <w:rPr>
                <w:rFonts w:ascii="Times New Roman" w:eastAsia="Times New Roman" w:hAnsi="Times New Roman" w:cs="Times New Roman"/>
                <w:spacing w:val="12"/>
                <w:sz w:val="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približne</w:t>
            </w:r>
            <w:r w:rsidRPr="00754F28">
              <w:rPr>
                <w:rFonts w:ascii="Times New Roman" w:eastAsia="Times New Roman" w:hAnsi="Times New Roman" w:cs="Times New Roman"/>
                <w:spacing w:val="-5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na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1,1-násobok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AUC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približne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1,2-násobok).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Toto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vysvetľuje ukončenou absorpciou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po 2 hodinách.</w:t>
            </w:r>
          </w:p>
        </w:tc>
      </w:tr>
      <w:tr w:rsidR="00754F28" w:rsidRPr="004A65C7" w14:paraId="47CF92CF" w14:textId="77777777" w:rsidTr="00037433">
        <w:trPr>
          <w:trHeight w:val="1266"/>
        </w:trPr>
        <w:tc>
          <w:tcPr>
            <w:tcW w:w="2673" w:type="dxa"/>
          </w:tcPr>
          <w:p w14:paraId="042A5439" w14:textId="77777777" w:rsidR="00754F28" w:rsidRPr="00754F28" w:rsidRDefault="00754F28" w:rsidP="00FE7763">
            <w:pPr>
              <w:spacing w:line="249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Amiodarón</w:t>
            </w:r>
            <w:proofErr w:type="spellEnd"/>
          </w:p>
        </w:tc>
        <w:tc>
          <w:tcPr>
            <w:tcW w:w="6660" w:type="dxa"/>
            <w:gridSpan w:val="2"/>
          </w:tcPr>
          <w:p w14:paraId="66EDB1EC" w14:textId="77777777" w:rsidR="00754F28" w:rsidRPr="00754F28" w:rsidRDefault="00754F28" w:rsidP="00C04DD7">
            <w:pPr>
              <w:ind w:left="57" w:right="191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Pri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súbežnom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podaní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jednorazovou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perorálnou dávkou 600 mg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amiodarónu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sa rozsah a rýchlosť vstrebávania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amiodarónu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a jeho aktívneho metabolitu DEA významne nemenili.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AUC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 sa zvýšila približne na 1,6-násobok a C</w:t>
            </w:r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max</w:t>
            </w:r>
            <w:r w:rsidRPr="00754F28">
              <w:rPr>
                <w:rFonts w:ascii="Times New Roman" w:eastAsia="Times New Roman" w:hAnsi="Times New Roman" w:cs="Times New Roman"/>
                <w:spacing w:val="31"/>
                <w:sz w:val="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na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1,5-násobok.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Vzhľadom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na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dlhý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polčas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amiodarónu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môže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existovať</w:t>
            </w:r>
          </w:p>
        </w:tc>
      </w:tr>
      <w:tr w:rsidR="00754F28" w:rsidRPr="00CC053A" w14:paraId="789A30FF" w14:textId="77777777" w:rsidTr="00037433">
        <w:trPr>
          <w:trHeight w:val="505"/>
        </w:trPr>
        <w:tc>
          <w:tcPr>
            <w:tcW w:w="2716" w:type="dxa"/>
            <w:gridSpan w:val="2"/>
          </w:tcPr>
          <w:p w14:paraId="013FF482" w14:textId="77777777" w:rsidR="00754F28" w:rsidRPr="00754F28" w:rsidRDefault="00754F28" w:rsidP="00FE7763">
            <w:pPr>
              <w:ind w:left="57"/>
              <w:rPr>
                <w:rFonts w:ascii="Times New Roman" w:eastAsia="Times New Roman" w:hAnsi="Times New Roman" w:cs="Times New Roman"/>
                <w:sz w:val="20"/>
                <w:lang w:val="sk-SK"/>
              </w:rPr>
            </w:pPr>
          </w:p>
        </w:tc>
        <w:tc>
          <w:tcPr>
            <w:tcW w:w="6617" w:type="dxa"/>
          </w:tcPr>
          <w:p w14:paraId="0D93C285" w14:textId="279036B7" w:rsidR="00754F28" w:rsidRPr="00754F28" w:rsidRDefault="00754F28" w:rsidP="00FE7763">
            <w:pPr>
              <w:spacing w:line="252" w:lineRule="exact"/>
              <w:ind w:left="57" w:right="319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možnosť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interakcie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="009D72EB">
              <w:rPr>
                <w:rFonts w:ascii="Times New Roman" w:eastAsia="Times New Roman" w:hAnsi="Times New Roman" w:cs="Times New Roman"/>
                <w:lang w:val="sk-SK"/>
              </w:rPr>
              <w:t>niekoľko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týžd</w:t>
            </w:r>
            <w:r w:rsidR="009D72EB">
              <w:rPr>
                <w:rFonts w:ascii="Times New Roman" w:eastAsia="Times New Roman" w:hAnsi="Times New Roman" w:cs="Times New Roman"/>
                <w:lang w:val="sk-SK"/>
              </w:rPr>
              <w:t>ňov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vysadení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amiodarónu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(pozri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časti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4.2 a 4.4).</w:t>
            </w:r>
          </w:p>
        </w:tc>
      </w:tr>
      <w:tr w:rsidR="00754F28" w:rsidRPr="00CC053A" w14:paraId="47D0D5F8" w14:textId="77777777" w:rsidTr="00037433">
        <w:trPr>
          <w:trHeight w:val="1518"/>
        </w:trPr>
        <w:tc>
          <w:tcPr>
            <w:tcW w:w="2716" w:type="dxa"/>
            <w:gridSpan w:val="2"/>
          </w:tcPr>
          <w:p w14:paraId="4E569352" w14:textId="77777777" w:rsidR="00754F28" w:rsidRPr="00754F28" w:rsidRDefault="00754F28" w:rsidP="00FE7763">
            <w:pPr>
              <w:spacing w:line="249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Chinidín</w:t>
            </w:r>
            <w:proofErr w:type="spellEnd"/>
          </w:p>
        </w:tc>
        <w:tc>
          <w:tcPr>
            <w:tcW w:w="6617" w:type="dxa"/>
          </w:tcPr>
          <w:p w14:paraId="6A5E8994" w14:textId="77777777" w:rsidR="00754F28" w:rsidRPr="00754F28" w:rsidRDefault="00754F28" w:rsidP="00C04DD7">
            <w:pPr>
              <w:ind w:left="57" w:right="86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Chinidín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sa podával ako 200 mg dávka každé dve hodiny až do dosiahnutia celkovej dávky 1 000 mg.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sa podával dvakrát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denne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priebehu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troch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sebe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nasledujúcich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dní,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na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3.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deň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buď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s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chinidínom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, alebo bez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chinidínu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. AUC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τ,ss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24"/>
                <w:sz w:val="14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 sa pri súbežnom podávaní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chinidínu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 zvýšila v priemere na 1,53-násobok a C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max,ss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35"/>
                <w:sz w:val="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na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1,56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noBreakHyphen/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násobok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(pozri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časti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4.2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4.4).</w:t>
            </w:r>
          </w:p>
        </w:tc>
      </w:tr>
      <w:tr w:rsidR="00754F28" w:rsidRPr="00CC053A" w14:paraId="611E7BF9" w14:textId="77777777" w:rsidTr="00037433">
        <w:trPr>
          <w:trHeight w:val="757"/>
        </w:trPr>
        <w:tc>
          <w:tcPr>
            <w:tcW w:w="2716" w:type="dxa"/>
            <w:gridSpan w:val="2"/>
          </w:tcPr>
          <w:p w14:paraId="31AD77D1" w14:textId="77777777" w:rsidR="00754F28" w:rsidRPr="00754F28" w:rsidRDefault="00754F28" w:rsidP="00FE7763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Klaritromycín</w:t>
            </w:r>
            <w:proofErr w:type="spellEnd"/>
          </w:p>
        </w:tc>
        <w:tc>
          <w:tcPr>
            <w:tcW w:w="6617" w:type="dxa"/>
          </w:tcPr>
          <w:p w14:paraId="66DA55E7" w14:textId="77777777" w:rsidR="00754F28" w:rsidRPr="00754F28" w:rsidRDefault="00754F28" w:rsidP="00C04DD7">
            <w:pPr>
              <w:spacing w:line="242" w:lineRule="auto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Po podaní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klaritromycínu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(500 mg dvakrát denne) zdravým dobrovoľníkom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súbežne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dabigatran-etexilátom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sa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pozorovalo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zvýšenie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AUC</w:t>
            </w:r>
            <w:r w:rsidRPr="00754F28">
              <w:rPr>
                <w:rFonts w:ascii="Times New Roman" w:eastAsia="Times New Roman" w:hAnsi="Times New Roman" w:cs="Times New Roman"/>
                <w:spacing w:val="-7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približne</w:t>
            </w:r>
            <w:r w:rsidRPr="00754F28">
              <w:rPr>
                <w:rFonts w:ascii="Times New Roman" w:eastAsia="Times New Roman" w:hAnsi="Times New Roman" w:cs="Times New Roman"/>
                <w:spacing w:val="-7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na</w:t>
            </w:r>
            <w:r w:rsidRPr="00754F28">
              <w:rPr>
                <w:rFonts w:ascii="Times New Roman" w:eastAsia="Times New Roman" w:hAnsi="Times New Roman" w:cs="Times New Roman"/>
                <w:spacing w:val="-7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1,19-násobok</w:t>
            </w:r>
            <w:r w:rsidRPr="00754F28">
              <w:rPr>
                <w:rFonts w:ascii="Times New Roman" w:eastAsia="Times New Roman" w:hAnsi="Times New Roman" w:cs="Times New Roman"/>
                <w:spacing w:val="-7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6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C</w:t>
            </w:r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max</w:t>
            </w:r>
            <w:r w:rsidRPr="00754F28">
              <w:rPr>
                <w:rFonts w:ascii="Times New Roman" w:eastAsia="Times New Roman" w:hAnsi="Times New Roman" w:cs="Times New Roman"/>
                <w:spacing w:val="11"/>
                <w:sz w:val="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približne</w:t>
            </w:r>
            <w:r w:rsidRPr="00754F28">
              <w:rPr>
                <w:rFonts w:ascii="Times New Roman" w:eastAsia="Times New Roman" w:hAnsi="Times New Roman" w:cs="Times New Roman"/>
                <w:spacing w:val="-6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na</w:t>
            </w:r>
            <w:r w:rsidRPr="00754F28">
              <w:rPr>
                <w:rFonts w:ascii="Times New Roman" w:eastAsia="Times New Roman" w:hAnsi="Times New Roman" w:cs="Times New Roman"/>
                <w:spacing w:val="-6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1,15-</w:t>
            </w:r>
            <w:r w:rsidRPr="00754F28">
              <w:rPr>
                <w:rFonts w:ascii="Times New Roman" w:eastAsia="Times New Roman" w:hAnsi="Times New Roman" w:cs="Times New Roman"/>
                <w:spacing w:val="-2"/>
                <w:position w:val="2"/>
                <w:lang w:val="sk-SK"/>
              </w:rPr>
              <w:t>násobok.</w:t>
            </w:r>
          </w:p>
        </w:tc>
      </w:tr>
      <w:tr w:rsidR="00754F28" w:rsidRPr="00CC053A" w14:paraId="1AD2ADEF" w14:textId="77777777" w:rsidTr="00037433">
        <w:trPr>
          <w:trHeight w:val="5061"/>
        </w:trPr>
        <w:tc>
          <w:tcPr>
            <w:tcW w:w="2716" w:type="dxa"/>
            <w:gridSpan w:val="2"/>
          </w:tcPr>
          <w:p w14:paraId="6986DF5D" w14:textId="77777777" w:rsidR="00754F28" w:rsidRPr="00754F28" w:rsidRDefault="00754F28" w:rsidP="00FE7763">
            <w:pPr>
              <w:spacing w:line="249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Tikagrelor</w:t>
            </w:r>
            <w:proofErr w:type="spellEnd"/>
          </w:p>
        </w:tc>
        <w:tc>
          <w:tcPr>
            <w:tcW w:w="6617" w:type="dxa"/>
          </w:tcPr>
          <w:p w14:paraId="7633DFCE" w14:textId="428DAE1C" w:rsidR="00754F28" w:rsidRPr="00754F28" w:rsidRDefault="00754F28" w:rsidP="00FE7763">
            <w:pPr>
              <w:ind w:left="57" w:right="196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Ak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podala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jednorazová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dávka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75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súbežne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s </w:t>
            </w:r>
            <w:r w:rsidR="009D72EB">
              <w:rPr>
                <w:rFonts w:ascii="Times New Roman" w:eastAsia="Times New Roman" w:hAnsi="Times New Roman" w:cs="Times New Roman"/>
                <w:lang w:val="sk-SK"/>
              </w:rPr>
              <w:t>náraz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ovou dávkou 180 mg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tikagreloru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, AUC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sa zvýšila na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1,73-násobok a C</w:t>
            </w:r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max</w:t>
            </w:r>
            <w:r w:rsidRPr="00754F28">
              <w:rPr>
                <w:rFonts w:ascii="Times New Roman" w:eastAsia="Times New Roman" w:hAnsi="Times New Roman" w:cs="Times New Roman"/>
                <w:spacing w:val="39"/>
                <w:sz w:val="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na 1,95-násobok. Po opakovaných dávkach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tikagreloru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90 mg dvakrát denne sa zvýšila expozícia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na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1,56-násobok pre C</w:t>
            </w:r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max</w:t>
            </w:r>
            <w:r w:rsidRPr="00754F28">
              <w:rPr>
                <w:rFonts w:ascii="Times New Roman" w:eastAsia="Times New Roman" w:hAnsi="Times New Roman" w:cs="Times New Roman"/>
                <w:spacing w:val="36"/>
                <w:sz w:val="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a na 1,46-násobok pre AUC.</w:t>
            </w:r>
          </w:p>
          <w:p w14:paraId="3F1DC6B1" w14:textId="77777777" w:rsidR="00754F28" w:rsidRPr="00A2569C" w:rsidRDefault="00754F28" w:rsidP="00FE7763">
            <w:pPr>
              <w:spacing w:before="1"/>
              <w:ind w:left="57"/>
              <w:rPr>
                <w:rFonts w:ascii="Times New Roman" w:eastAsia="Times New Roman" w:hAnsi="Times New Roman" w:cs="Times New Roman"/>
                <w:bCs/>
                <w:lang w:val="sk-SK"/>
              </w:rPr>
            </w:pPr>
          </w:p>
          <w:p w14:paraId="745C3AA8" w14:textId="3D035131" w:rsidR="00754F28" w:rsidRPr="00754F28" w:rsidRDefault="00754F28" w:rsidP="00FE7763">
            <w:pPr>
              <w:ind w:left="57" w:right="122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Súbežné podávanie </w:t>
            </w:r>
            <w:r w:rsidR="009D72EB">
              <w:rPr>
                <w:rFonts w:ascii="Times New Roman" w:eastAsia="Times New Roman" w:hAnsi="Times New Roman" w:cs="Times New Roman"/>
                <w:lang w:val="sk-SK"/>
              </w:rPr>
              <w:t>náraz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ovej dávky 180 mg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tikagreloru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a 110 mg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dabigatran-etexilátu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4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(v</w:t>
            </w:r>
            <w:r w:rsidRPr="00754F28">
              <w:rPr>
                <w:rFonts w:ascii="Times New Roman" w:eastAsia="Times New Roman" w:hAnsi="Times New Roman" w:cs="Times New Roman"/>
                <w:spacing w:val="-4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rovnovážnom</w:t>
            </w:r>
            <w:r w:rsidRPr="00754F28">
              <w:rPr>
                <w:rFonts w:ascii="Times New Roman" w:eastAsia="Times New Roman" w:hAnsi="Times New Roman" w:cs="Times New Roman"/>
                <w:spacing w:val="-2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stave)</w:t>
            </w:r>
            <w:r w:rsidRPr="00754F28">
              <w:rPr>
                <w:rFonts w:ascii="Times New Roman" w:eastAsia="Times New Roman" w:hAnsi="Times New Roman" w:cs="Times New Roman"/>
                <w:spacing w:val="-2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zvýšilo</w:t>
            </w:r>
            <w:r w:rsidRPr="00754F28">
              <w:rPr>
                <w:rFonts w:ascii="Times New Roman" w:eastAsia="Times New Roman" w:hAnsi="Times New Roman" w:cs="Times New Roman"/>
                <w:spacing w:val="-2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AUC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τ,ss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20"/>
                <w:sz w:val="14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 na 1,49-násobok a C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max,ss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36"/>
                <w:sz w:val="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na 1,65-násobok, v porovnaní s podaním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samotného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. Ak sa podala </w:t>
            </w:r>
            <w:r w:rsidR="009D72EB">
              <w:rPr>
                <w:rFonts w:ascii="Times New Roman" w:eastAsia="Times New Roman" w:hAnsi="Times New Roman" w:cs="Times New Roman"/>
                <w:lang w:val="sk-SK"/>
              </w:rPr>
              <w:t>náraz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ová dávka 180 mg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tikagreloru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2 hodiny po 110 mg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(v rovnovážnom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stave),</w:t>
            </w:r>
            <w:r w:rsidRPr="00754F28">
              <w:rPr>
                <w:rFonts w:ascii="Times New Roman" w:eastAsia="Times New Roman" w:hAnsi="Times New Roman" w:cs="Times New Roman"/>
                <w:spacing w:val="-3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zvýšenie</w:t>
            </w:r>
            <w:r w:rsidRPr="00754F28">
              <w:rPr>
                <w:rFonts w:ascii="Times New Roman" w:eastAsia="Times New Roman" w:hAnsi="Times New Roman" w:cs="Times New Roman"/>
                <w:spacing w:val="-3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AUC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τ,ss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19"/>
                <w:sz w:val="14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3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sa</w:t>
            </w:r>
            <w:r w:rsidRPr="00754F28">
              <w:rPr>
                <w:rFonts w:ascii="Times New Roman" w:eastAsia="Times New Roman" w:hAnsi="Times New Roman" w:cs="Times New Roman"/>
                <w:spacing w:val="-3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znížilo</w:t>
            </w:r>
            <w:r w:rsidRPr="00754F28">
              <w:rPr>
                <w:rFonts w:ascii="Times New Roman" w:eastAsia="Times New Roman" w:hAnsi="Times New Roman" w:cs="Times New Roman"/>
                <w:spacing w:val="-3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na</w:t>
            </w:r>
            <w:r w:rsidRPr="00754F28">
              <w:rPr>
                <w:rFonts w:ascii="Times New Roman" w:eastAsia="Times New Roman" w:hAnsi="Times New Roman" w:cs="Times New Roman"/>
                <w:spacing w:val="-3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1,27-násobok</w:t>
            </w:r>
            <w:r w:rsidRPr="00754F28">
              <w:rPr>
                <w:rFonts w:ascii="Times New Roman" w:eastAsia="Times New Roman" w:hAnsi="Times New Roman" w:cs="Times New Roman"/>
                <w:spacing w:val="-3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2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C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max,ss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40"/>
                <w:sz w:val="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na 1,23-násobok, v porovnaní s podaním samotného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-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.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Začatie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liečby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užitím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="009D72EB">
              <w:rPr>
                <w:rFonts w:ascii="Times New Roman" w:eastAsia="Times New Roman" w:hAnsi="Times New Roman" w:cs="Times New Roman"/>
                <w:lang w:val="sk-SK"/>
              </w:rPr>
              <w:t>náraz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ovej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dávky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tikagreloru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sa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odporúča takto časovo oddeliť.</w:t>
            </w:r>
          </w:p>
          <w:p w14:paraId="11432E61" w14:textId="77777777" w:rsidR="00754F28" w:rsidRPr="008939F5" w:rsidRDefault="00754F28" w:rsidP="00FE7763">
            <w:pPr>
              <w:spacing w:before="3"/>
              <w:ind w:left="57"/>
              <w:rPr>
                <w:rFonts w:ascii="Times New Roman" w:eastAsia="Times New Roman" w:hAnsi="Times New Roman" w:cs="Times New Roman"/>
                <w:bCs/>
                <w:lang w:val="sk-SK"/>
              </w:rPr>
            </w:pPr>
          </w:p>
          <w:p w14:paraId="5956EFB7" w14:textId="77777777" w:rsidR="00754F28" w:rsidRPr="00754F28" w:rsidRDefault="00754F28" w:rsidP="00FE7763">
            <w:pPr>
              <w:ind w:left="57" w:right="647"/>
              <w:rPr>
                <w:rFonts w:ascii="Times New Roman" w:eastAsia="Times New Roman" w:hAnsi="Times New Roman" w:cs="Times New Roman"/>
                <w:sz w:val="14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Súbežné podávanie 90 mg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tikagreloru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dvakrát denne (udržiavacia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dávka) so 110 mg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dabigatran-etexilátu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 zvýšilo upravenú AUC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τ,ss</w:t>
            </w:r>
            <w:proofErr w:type="spellEnd"/>
          </w:p>
          <w:p w14:paraId="77372D53" w14:textId="77777777" w:rsidR="00754F28" w:rsidRPr="00754F28" w:rsidRDefault="00754F28" w:rsidP="00FE7763">
            <w:pPr>
              <w:spacing w:before="26" w:line="232" w:lineRule="exact"/>
              <w:ind w:left="57" w:right="508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5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na</w:t>
            </w:r>
            <w:r w:rsidRPr="00754F28">
              <w:rPr>
                <w:rFonts w:ascii="Times New Roman" w:eastAsia="Times New Roman" w:hAnsi="Times New Roman" w:cs="Times New Roman"/>
                <w:spacing w:val="-5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1,26-násobok</w:t>
            </w:r>
            <w:r w:rsidRPr="00754F28">
              <w:rPr>
                <w:rFonts w:ascii="Times New Roman" w:eastAsia="Times New Roman" w:hAnsi="Times New Roman" w:cs="Times New Roman"/>
                <w:spacing w:val="-5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4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C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max,ss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17"/>
                <w:sz w:val="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na</w:t>
            </w:r>
            <w:r w:rsidRPr="00754F28">
              <w:rPr>
                <w:rFonts w:ascii="Times New Roman" w:eastAsia="Times New Roman" w:hAnsi="Times New Roman" w:cs="Times New Roman"/>
                <w:spacing w:val="-4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1,29-násobok,</w:t>
            </w:r>
            <w:r w:rsidRPr="00754F28">
              <w:rPr>
                <w:rFonts w:ascii="Times New Roman" w:eastAsia="Times New Roman" w:hAnsi="Times New Roman" w:cs="Times New Roman"/>
                <w:spacing w:val="-5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v</w:t>
            </w:r>
            <w:r w:rsidRPr="00754F28">
              <w:rPr>
                <w:rFonts w:ascii="Times New Roman" w:eastAsia="Times New Roman" w:hAnsi="Times New Roman" w:cs="Times New Roman"/>
                <w:spacing w:val="-7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porovnaní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s podaním samotného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.</w:t>
            </w:r>
          </w:p>
        </w:tc>
      </w:tr>
      <w:tr w:rsidR="00754F28" w:rsidRPr="00CC053A" w14:paraId="7AC7020D" w14:textId="77777777" w:rsidTr="00037433">
        <w:trPr>
          <w:trHeight w:val="757"/>
        </w:trPr>
        <w:tc>
          <w:tcPr>
            <w:tcW w:w="2716" w:type="dxa"/>
            <w:gridSpan w:val="2"/>
          </w:tcPr>
          <w:p w14:paraId="1F676924" w14:textId="77777777" w:rsidR="00754F28" w:rsidRPr="00754F28" w:rsidRDefault="00754F28" w:rsidP="00FE7763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Posakonazol</w:t>
            </w:r>
            <w:proofErr w:type="spellEnd"/>
          </w:p>
        </w:tc>
        <w:tc>
          <w:tcPr>
            <w:tcW w:w="6617" w:type="dxa"/>
          </w:tcPr>
          <w:p w14:paraId="5D395036" w14:textId="77777777" w:rsidR="00754F28" w:rsidRPr="00754F28" w:rsidRDefault="00754F28" w:rsidP="00C04DD7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Posakonazol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takisto do určitej miery inhibuje P-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gp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, ale nebol klinicky skúmaný.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Pri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súbežnom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podávaní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="00C04DD7">
              <w:rPr>
                <w:rFonts w:ascii="Times New Roman" w:eastAsia="Times New Roman" w:hAnsi="Times New Roman" w:cs="Times New Roman"/>
                <w:spacing w:val="-5"/>
                <w:lang w:val="sk-SK"/>
              </w:rPr>
              <w:t> 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posakonazolu</w:t>
            </w:r>
            <w:proofErr w:type="spellEnd"/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je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potrebná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zvýšená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opatrnosť.</w:t>
            </w:r>
          </w:p>
        </w:tc>
      </w:tr>
      <w:tr w:rsidR="00754F28" w:rsidRPr="00754F28" w14:paraId="7F0AEC3F" w14:textId="77777777" w:rsidTr="00037433">
        <w:trPr>
          <w:trHeight w:val="760"/>
        </w:trPr>
        <w:tc>
          <w:tcPr>
            <w:tcW w:w="9333" w:type="dxa"/>
            <w:gridSpan w:val="3"/>
          </w:tcPr>
          <w:p w14:paraId="3FA6B624" w14:textId="77777777" w:rsidR="00754F28" w:rsidRPr="00754F28" w:rsidRDefault="00754F28" w:rsidP="00FE7763">
            <w:pPr>
              <w:spacing w:before="6"/>
              <w:ind w:left="57"/>
              <w:rPr>
                <w:rFonts w:ascii="Times New Roman" w:eastAsia="Times New Roman" w:hAnsi="Times New Roman" w:cs="Times New Roman"/>
                <w:b/>
                <w:sz w:val="21"/>
                <w:lang w:val="sk-SK"/>
              </w:rPr>
            </w:pPr>
          </w:p>
          <w:p w14:paraId="79A66202" w14:textId="77777777" w:rsidR="00754F28" w:rsidRPr="00754F28" w:rsidRDefault="00754F28" w:rsidP="00FE7763">
            <w:pPr>
              <w:ind w:left="5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Induktory</w:t>
            </w:r>
            <w:r w:rsidRPr="00754F28">
              <w:rPr>
                <w:rFonts w:ascii="Times New Roman" w:eastAsia="Times New Roman" w:hAnsi="Times New Roman" w:cs="Times New Roman"/>
                <w:i/>
                <w:spacing w:val="-10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P-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i/>
                <w:spacing w:val="-5"/>
                <w:u w:val="single"/>
                <w:lang w:val="sk-SK"/>
              </w:rPr>
              <w:t>gp</w:t>
            </w:r>
            <w:proofErr w:type="spellEnd"/>
          </w:p>
        </w:tc>
      </w:tr>
      <w:tr w:rsidR="00754F28" w:rsidRPr="00754F28" w14:paraId="1AB1A04D" w14:textId="77777777" w:rsidTr="00037433">
        <w:trPr>
          <w:trHeight w:val="758"/>
        </w:trPr>
        <w:tc>
          <w:tcPr>
            <w:tcW w:w="9333" w:type="dxa"/>
            <w:gridSpan w:val="3"/>
          </w:tcPr>
          <w:p w14:paraId="61162119" w14:textId="77777777" w:rsidR="00754F28" w:rsidRPr="008939F5" w:rsidRDefault="00754F28" w:rsidP="00FE7763">
            <w:pPr>
              <w:spacing w:before="4"/>
              <w:ind w:left="57"/>
              <w:rPr>
                <w:rFonts w:ascii="Times New Roman" w:eastAsia="Times New Roman" w:hAnsi="Times New Roman" w:cs="Times New Roman"/>
                <w:b/>
                <w:lang w:val="sk-SK"/>
              </w:rPr>
            </w:pPr>
          </w:p>
          <w:p w14:paraId="2900B1CC" w14:textId="77777777" w:rsidR="00754F28" w:rsidRPr="00754F28" w:rsidRDefault="00754F28" w:rsidP="00FE7763">
            <w:pPr>
              <w:ind w:left="5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Súbežnému</w:t>
            </w:r>
            <w:r w:rsidRPr="00754F28">
              <w:rPr>
                <w:rFonts w:ascii="Times New Roman" w:eastAsia="Times New Roman" w:hAnsi="Times New Roman" w:cs="Times New Roman"/>
                <w:i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používaniu</w:t>
            </w:r>
            <w:r w:rsidRPr="00754F28">
              <w:rPr>
                <w:rFonts w:ascii="Times New Roman" w:eastAsia="Times New Roman" w:hAnsi="Times New Roman" w:cs="Times New Roman"/>
                <w:i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sa</w:t>
            </w:r>
            <w:r w:rsidRPr="00754F28">
              <w:rPr>
                <w:rFonts w:ascii="Times New Roman" w:eastAsia="Times New Roman" w:hAnsi="Times New Roman" w:cs="Times New Roman"/>
                <w:i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má</w:t>
            </w:r>
            <w:r w:rsidRPr="00754F28">
              <w:rPr>
                <w:rFonts w:ascii="Times New Roman" w:eastAsia="Times New Roman" w:hAnsi="Times New Roman" w:cs="Times New Roman"/>
                <w:i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spacing w:val="-2"/>
                <w:lang w:val="sk-SK"/>
              </w:rPr>
              <w:t>vyhnúť</w:t>
            </w:r>
          </w:p>
        </w:tc>
      </w:tr>
      <w:tr w:rsidR="00754F28" w:rsidRPr="00CC053A" w14:paraId="7474A5BF" w14:textId="77777777" w:rsidTr="00037433">
        <w:trPr>
          <w:trHeight w:val="2277"/>
        </w:trPr>
        <w:tc>
          <w:tcPr>
            <w:tcW w:w="2716" w:type="dxa"/>
            <w:gridSpan w:val="2"/>
          </w:tcPr>
          <w:p w14:paraId="2B5F5E80" w14:textId="77777777" w:rsidR="00754F28" w:rsidRPr="00754F28" w:rsidRDefault="00754F28" w:rsidP="00FE7763">
            <w:pPr>
              <w:ind w:left="57" w:right="63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napr.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rifampicín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, ľubovník bodkovaný (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Hypericum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i/>
                <w:spacing w:val="-14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perforatum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),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karbamazepín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alebo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fenytoín</w:t>
            </w:r>
            <w:proofErr w:type="spellEnd"/>
          </w:p>
        </w:tc>
        <w:tc>
          <w:tcPr>
            <w:tcW w:w="6617" w:type="dxa"/>
          </w:tcPr>
          <w:p w14:paraId="04B914A4" w14:textId="77777777" w:rsidR="00754F28" w:rsidRPr="00754F28" w:rsidRDefault="00754F28" w:rsidP="00FE7763">
            <w:pPr>
              <w:spacing w:line="242" w:lineRule="auto"/>
              <w:ind w:left="57" w:right="319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Predpokladá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sa,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že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súbežné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podanie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bude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mať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za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následok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zníženie koncentrácie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.</w:t>
            </w:r>
          </w:p>
          <w:p w14:paraId="4B599DA3" w14:textId="77777777" w:rsidR="00754F28" w:rsidRPr="00754F28" w:rsidRDefault="00754F28" w:rsidP="00FE7763">
            <w:pPr>
              <w:spacing w:before="11"/>
              <w:ind w:left="57"/>
              <w:rPr>
                <w:rFonts w:ascii="Times New Roman" w:eastAsia="Times New Roman" w:hAnsi="Times New Roman" w:cs="Times New Roman"/>
                <w:b/>
                <w:sz w:val="20"/>
                <w:lang w:val="sk-SK"/>
              </w:rPr>
            </w:pPr>
          </w:p>
          <w:p w14:paraId="480149AF" w14:textId="434E9C18" w:rsidR="00754F28" w:rsidRPr="00754F28" w:rsidRDefault="00754F28" w:rsidP="00C04DD7">
            <w:pPr>
              <w:ind w:left="57" w:right="121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Premedikácia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skúšobným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induktorom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rifampicínom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dávke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600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raz denne počas 7 dní znížila celkové maximálne koncentrácie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o 65,5 % a celkovú expozíciu o 67 %. Indukčný účinok sa znížil, následkom čoho sa expozícia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priblížila k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> 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referenčnej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hodnote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na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7.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deň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ukončení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liečby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rifampicínom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.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ďalších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7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dňoch sa nepozorovalo žiadne ďalšie zvýšenie biologickej dostupnosti</w:t>
            </w:r>
            <w:r w:rsidR="009D72EB">
              <w:rPr>
                <w:rFonts w:ascii="Times New Roman" w:eastAsia="Times New Roman" w:hAnsi="Times New Roman" w:cs="Times New Roman"/>
                <w:lang w:val="sk-SK"/>
              </w:rPr>
              <w:t>.</w:t>
            </w:r>
          </w:p>
        </w:tc>
      </w:tr>
      <w:tr w:rsidR="00754F28" w:rsidRPr="00754F28" w14:paraId="15F4C9C4" w14:textId="77777777" w:rsidTr="00037433">
        <w:trPr>
          <w:trHeight w:val="758"/>
        </w:trPr>
        <w:tc>
          <w:tcPr>
            <w:tcW w:w="9333" w:type="dxa"/>
            <w:gridSpan w:val="3"/>
          </w:tcPr>
          <w:p w14:paraId="3A079529" w14:textId="77777777" w:rsidR="00754F28" w:rsidRPr="008939F5" w:rsidRDefault="00754F28" w:rsidP="00FE7763">
            <w:pPr>
              <w:spacing w:before="4"/>
              <w:ind w:left="57"/>
              <w:rPr>
                <w:rFonts w:ascii="Times New Roman" w:eastAsia="Times New Roman" w:hAnsi="Times New Roman" w:cs="Times New Roman"/>
                <w:b/>
                <w:lang w:val="sk-SK"/>
              </w:rPr>
            </w:pPr>
          </w:p>
          <w:p w14:paraId="4FF21AA3" w14:textId="77777777" w:rsidR="00754F28" w:rsidRPr="00754F28" w:rsidRDefault="00754F28" w:rsidP="00FE7763">
            <w:pPr>
              <w:ind w:left="5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Inhibítory</w:t>
            </w:r>
            <w:r w:rsidRPr="00754F28">
              <w:rPr>
                <w:rFonts w:ascii="Times New Roman" w:eastAsia="Times New Roman" w:hAnsi="Times New Roman" w:cs="Times New Roman"/>
                <w:i/>
                <w:spacing w:val="-6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proteázy,</w:t>
            </w:r>
            <w:r w:rsidRPr="00754F28">
              <w:rPr>
                <w:rFonts w:ascii="Times New Roman" w:eastAsia="Times New Roman" w:hAnsi="Times New Roman" w:cs="Times New Roman"/>
                <w:i/>
                <w:spacing w:val="-6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ako</w:t>
            </w:r>
            <w:r w:rsidRPr="00754F28">
              <w:rPr>
                <w:rFonts w:ascii="Times New Roman" w:eastAsia="Times New Roman" w:hAnsi="Times New Roman" w:cs="Times New Roman"/>
                <w:i/>
                <w:spacing w:val="-6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je</w:t>
            </w:r>
            <w:r w:rsidRPr="00754F28">
              <w:rPr>
                <w:rFonts w:ascii="Times New Roman" w:eastAsia="Times New Roman" w:hAnsi="Times New Roman" w:cs="Times New Roman"/>
                <w:i/>
                <w:spacing w:val="-6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spacing w:val="-2"/>
                <w:u w:val="single"/>
                <w:lang w:val="sk-SK"/>
              </w:rPr>
              <w:t>ritonavir</w:t>
            </w:r>
          </w:p>
        </w:tc>
      </w:tr>
      <w:tr w:rsidR="00754F28" w:rsidRPr="00754F28" w14:paraId="028BA618" w14:textId="77777777" w:rsidTr="00037433">
        <w:trPr>
          <w:trHeight w:val="760"/>
        </w:trPr>
        <w:tc>
          <w:tcPr>
            <w:tcW w:w="9333" w:type="dxa"/>
            <w:gridSpan w:val="3"/>
          </w:tcPr>
          <w:p w14:paraId="6AED22EA" w14:textId="77777777" w:rsidR="00754F28" w:rsidRPr="008939F5" w:rsidRDefault="00754F28" w:rsidP="00FE7763">
            <w:pPr>
              <w:spacing w:before="6"/>
              <w:ind w:left="57"/>
              <w:rPr>
                <w:rFonts w:ascii="Times New Roman" w:eastAsia="Times New Roman" w:hAnsi="Times New Roman" w:cs="Times New Roman"/>
                <w:b/>
                <w:lang w:val="sk-SK"/>
              </w:rPr>
            </w:pPr>
          </w:p>
          <w:p w14:paraId="26616C7C" w14:textId="77777777" w:rsidR="00754F28" w:rsidRPr="00754F28" w:rsidRDefault="00754F28" w:rsidP="00FE7763">
            <w:pPr>
              <w:ind w:left="5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Súbežné</w:t>
            </w:r>
            <w:r w:rsidRPr="00754F28">
              <w:rPr>
                <w:rFonts w:ascii="Times New Roman" w:eastAsia="Times New Roman" w:hAnsi="Times New Roman" w:cs="Times New Roman"/>
                <w:i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používanie</w:t>
            </w:r>
            <w:r w:rsidRPr="00754F28">
              <w:rPr>
                <w:rFonts w:ascii="Times New Roman" w:eastAsia="Times New Roman" w:hAnsi="Times New Roman" w:cs="Times New Roman"/>
                <w:i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>sa</w:t>
            </w:r>
            <w:r w:rsidRPr="00754F28">
              <w:rPr>
                <w:rFonts w:ascii="Times New Roman" w:eastAsia="Times New Roman" w:hAnsi="Times New Roman" w:cs="Times New Roman"/>
                <w:i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spacing w:val="-2"/>
                <w:lang w:val="sk-SK"/>
              </w:rPr>
              <w:t>neodporúča</w:t>
            </w:r>
          </w:p>
        </w:tc>
      </w:tr>
      <w:tr w:rsidR="008B167E" w:rsidRPr="00CC053A" w14:paraId="41924CC7" w14:textId="77777777" w:rsidTr="008B167E">
        <w:trPr>
          <w:trHeight w:val="1020"/>
        </w:trPr>
        <w:tc>
          <w:tcPr>
            <w:tcW w:w="2716" w:type="dxa"/>
            <w:gridSpan w:val="2"/>
          </w:tcPr>
          <w:p w14:paraId="426FA06A" w14:textId="77777777" w:rsidR="008B167E" w:rsidRPr="00754F28" w:rsidRDefault="008B167E" w:rsidP="00FE7763">
            <w:pPr>
              <w:spacing w:line="246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napr.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ritonavir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jeho</w:t>
            </w:r>
          </w:p>
          <w:p w14:paraId="4F69D71B" w14:textId="77777777" w:rsidR="008B167E" w:rsidRPr="00754F28" w:rsidRDefault="008B167E" w:rsidP="00FE7763">
            <w:pPr>
              <w:spacing w:line="240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kombinácie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inými</w:t>
            </w:r>
          </w:p>
          <w:p w14:paraId="2A6DF410" w14:textId="77777777" w:rsidR="008B167E" w:rsidRPr="00754F28" w:rsidRDefault="008B167E" w:rsidP="00FE7763">
            <w:pPr>
              <w:spacing w:line="252" w:lineRule="exact"/>
              <w:ind w:left="57" w:right="192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proteázovými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inhibítormi</w:t>
            </w:r>
          </w:p>
        </w:tc>
        <w:tc>
          <w:tcPr>
            <w:tcW w:w="6617" w:type="dxa"/>
          </w:tcPr>
          <w:p w14:paraId="5738C7B4" w14:textId="77777777" w:rsidR="008B167E" w:rsidRPr="00754F28" w:rsidRDefault="008B167E" w:rsidP="00C04DD7">
            <w:pPr>
              <w:spacing w:line="246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Inhibítory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proteázy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ovplyvňujú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P-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gp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(buď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ako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inhibítor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alebo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ako</w:t>
            </w:r>
            <w:r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induktor).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Neskúmali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sa,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preto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sa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neodporúča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liečba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týmito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liekmi</w:t>
            </w:r>
          </w:p>
          <w:p w14:paraId="38521F94" w14:textId="77777777" w:rsidR="008B167E" w:rsidRPr="00754F28" w:rsidRDefault="008B167E" w:rsidP="00FE7763">
            <w:pPr>
              <w:spacing w:line="249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súbežne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etexilátom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.</w:t>
            </w:r>
          </w:p>
        </w:tc>
      </w:tr>
      <w:tr w:rsidR="00754F28" w:rsidRPr="00754F28" w14:paraId="09B7DE83" w14:textId="77777777" w:rsidTr="00037433">
        <w:trPr>
          <w:trHeight w:val="760"/>
        </w:trPr>
        <w:tc>
          <w:tcPr>
            <w:tcW w:w="9333" w:type="dxa"/>
            <w:gridSpan w:val="3"/>
          </w:tcPr>
          <w:p w14:paraId="24984A3B" w14:textId="77777777" w:rsidR="00754F28" w:rsidRPr="008939F5" w:rsidRDefault="00754F28" w:rsidP="00FE7763">
            <w:pPr>
              <w:spacing w:before="6"/>
              <w:ind w:left="57"/>
              <w:rPr>
                <w:rFonts w:ascii="Times New Roman" w:eastAsia="Times New Roman" w:hAnsi="Times New Roman" w:cs="Times New Roman"/>
                <w:b/>
                <w:lang w:val="sk-SK"/>
              </w:rPr>
            </w:pPr>
          </w:p>
          <w:p w14:paraId="01648E68" w14:textId="77777777" w:rsidR="00754F28" w:rsidRPr="00754F28" w:rsidRDefault="00754F28" w:rsidP="00FE7763">
            <w:pPr>
              <w:ind w:left="5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Substráty</w:t>
            </w:r>
            <w:r w:rsidRPr="00754F28">
              <w:rPr>
                <w:rFonts w:ascii="Times New Roman" w:eastAsia="Times New Roman" w:hAnsi="Times New Roman" w:cs="Times New Roman"/>
                <w:i/>
                <w:spacing w:val="-9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P-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i/>
                <w:spacing w:val="-5"/>
                <w:u w:val="single"/>
                <w:lang w:val="sk-SK"/>
              </w:rPr>
              <w:t>gp</w:t>
            </w:r>
            <w:proofErr w:type="spellEnd"/>
          </w:p>
        </w:tc>
      </w:tr>
      <w:tr w:rsidR="00754F28" w:rsidRPr="00CC053A" w14:paraId="29544220" w14:textId="77777777" w:rsidTr="00037433">
        <w:trPr>
          <w:trHeight w:val="757"/>
        </w:trPr>
        <w:tc>
          <w:tcPr>
            <w:tcW w:w="2716" w:type="dxa"/>
            <w:gridSpan w:val="2"/>
          </w:tcPr>
          <w:p w14:paraId="6DDFF9F1" w14:textId="77777777" w:rsidR="00754F28" w:rsidRPr="00754F28" w:rsidRDefault="00754F28" w:rsidP="00FE7763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Digoxín</w:t>
            </w:r>
            <w:proofErr w:type="spellEnd"/>
          </w:p>
        </w:tc>
        <w:tc>
          <w:tcPr>
            <w:tcW w:w="6617" w:type="dxa"/>
          </w:tcPr>
          <w:p w14:paraId="44847A4A" w14:textId="13AFCDEA" w:rsidR="00754F28" w:rsidRPr="00754F28" w:rsidRDefault="00754F28" w:rsidP="00C04DD7">
            <w:pPr>
              <w:ind w:left="57" w:right="539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V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štúdii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vykonanej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="009D72EB">
              <w:rPr>
                <w:rFonts w:ascii="Times New Roman" w:eastAsia="Times New Roman" w:hAnsi="Times New Roman" w:cs="Times New Roman"/>
                <w:lang w:val="sk-SK"/>
              </w:rPr>
              <w:t>u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24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zdravých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os</w:t>
            </w:r>
            <w:r w:rsidR="009D72EB">
              <w:rPr>
                <w:rFonts w:ascii="Times New Roman" w:eastAsia="Times New Roman" w:hAnsi="Times New Roman" w:cs="Times New Roman"/>
                <w:lang w:val="sk-SK"/>
              </w:rPr>
              <w:t>ô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b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pri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súbežnom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podávaní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s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digoxínom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sa nepozorovali zmeny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digoxínu</w:t>
            </w:r>
            <w:proofErr w:type="spellEnd"/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žiadne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klinicky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významné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zmeny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expozície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.</w:t>
            </w:r>
          </w:p>
        </w:tc>
      </w:tr>
    </w:tbl>
    <w:p w14:paraId="207985EA" w14:textId="77777777" w:rsidR="00754F28" w:rsidRPr="00F85EFA" w:rsidRDefault="00754F28" w:rsidP="00037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szCs w:val="36"/>
          <w:lang w:val="sk-SK"/>
        </w:rPr>
      </w:pPr>
    </w:p>
    <w:p w14:paraId="71133600" w14:textId="77777777" w:rsidR="00754F28" w:rsidRPr="00754F28" w:rsidRDefault="00754F28" w:rsidP="00037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Antikoagulanciá</w:t>
      </w:r>
      <w:proofErr w:type="spellEnd"/>
      <w:r w:rsidRPr="00754F28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antiagregačné</w:t>
      </w:r>
      <w:proofErr w:type="spellEnd"/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lieky</w:t>
      </w:r>
    </w:p>
    <w:p w14:paraId="090B8F98" w14:textId="77777777" w:rsidR="00754F28" w:rsidRPr="00754F28" w:rsidRDefault="00754F28" w:rsidP="00037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1B907BC9" w14:textId="61D84102" w:rsidR="00754F28" w:rsidRPr="00754F28" w:rsidRDefault="00754F28" w:rsidP="00037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Existuje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len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obmedzená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skúsenosť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nasledujúcimi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liečbami,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ktoré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môžu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zvýšiť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krvácania</w:t>
      </w:r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 prípade, že sa podávajú súbežne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: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antikoagulanciá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ako je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nefrakcionovaný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heparín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(UFH),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nízkomolekulárne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heparíny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</w:t>
      </w:r>
      <w:proofErr w:type="spellStart"/>
      <w:r w:rsidR="009D72EB" w:rsidRPr="00E767D7">
        <w:rPr>
          <w:rFonts w:ascii="Times New Roman" w:hAnsi="Times New Roman" w:cs="Times New Roman"/>
          <w:i/>
          <w:sz w:val="22"/>
          <w:szCs w:val="22"/>
          <w:lang w:val="sk-SK"/>
        </w:rPr>
        <w:t>L</w:t>
      </w:r>
      <w:r w:rsidR="009D72EB" w:rsidRPr="00E767D7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>o</w:t>
      </w:r>
      <w:r w:rsidR="009D72EB" w:rsidRPr="00E767D7">
        <w:rPr>
          <w:rFonts w:ascii="Times New Roman" w:hAnsi="Times New Roman" w:cs="Times New Roman"/>
          <w:i/>
          <w:sz w:val="22"/>
          <w:szCs w:val="22"/>
          <w:lang w:val="sk-SK"/>
        </w:rPr>
        <w:t>w</w:t>
      </w:r>
      <w:proofErr w:type="spellEnd"/>
      <w:r w:rsidR="009D72EB" w:rsidRPr="00E767D7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 xml:space="preserve"> </w:t>
      </w:r>
      <w:proofErr w:type="spellStart"/>
      <w:r w:rsidR="009D72EB" w:rsidRPr="00E767D7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>Molecula</w:t>
      </w:r>
      <w:r w:rsidR="009D72EB" w:rsidRPr="00E767D7">
        <w:rPr>
          <w:rFonts w:ascii="Times New Roman" w:hAnsi="Times New Roman" w:cs="Times New Roman"/>
          <w:i/>
          <w:sz w:val="22"/>
          <w:szCs w:val="22"/>
          <w:lang w:val="sk-SK"/>
        </w:rPr>
        <w:t>r</w:t>
      </w:r>
      <w:proofErr w:type="spellEnd"/>
      <w:r w:rsidR="009D72EB" w:rsidRPr="00E767D7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 xml:space="preserve"> </w:t>
      </w:r>
      <w:proofErr w:type="spellStart"/>
      <w:r w:rsidR="009D72EB" w:rsidRPr="00E767D7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>Weigh</w:t>
      </w:r>
      <w:r w:rsidR="009D72EB" w:rsidRPr="00E767D7">
        <w:rPr>
          <w:rFonts w:ascii="Times New Roman" w:hAnsi="Times New Roman" w:cs="Times New Roman"/>
          <w:i/>
          <w:sz w:val="22"/>
          <w:szCs w:val="22"/>
          <w:lang w:val="sk-SK"/>
        </w:rPr>
        <w:t>t</w:t>
      </w:r>
      <w:proofErr w:type="spellEnd"/>
      <w:r w:rsidR="009D72EB" w:rsidRPr="00E767D7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 xml:space="preserve"> </w:t>
      </w:r>
      <w:proofErr w:type="spellStart"/>
      <w:r w:rsidR="009D72EB" w:rsidRPr="00E767D7">
        <w:rPr>
          <w:rFonts w:ascii="Times New Roman" w:hAnsi="Times New Roman" w:cs="Times New Roman"/>
          <w:i/>
          <w:spacing w:val="-1"/>
          <w:sz w:val="22"/>
          <w:szCs w:val="22"/>
          <w:lang w:val="sk-SK"/>
        </w:rPr>
        <w:t>Heparin</w:t>
      </w:r>
      <w:r w:rsidR="009D72EB" w:rsidRPr="00E767D7">
        <w:rPr>
          <w:rFonts w:ascii="Times New Roman" w:hAnsi="Times New Roman" w:cs="Times New Roman"/>
          <w:i/>
          <w:sz w:val="22"/>
          <w:szCs w:val="22"/>
          <w:lang w:val="sk-SK"/>
        </w:rPr>
        <w:t>s</w:t>
      </w:r>
      <w:proofErr w:type="spellEnd"/>
      <w:r w:rsidR="009D72EB" w:rsidRPr="00A77D09">
        <w:rPr>
          <w:spacing w:val="-1"/>
          <w:lang w:val="sk-SK"/>
        </w:rPr>
        <w:t xml:space="preserve">,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LMWH) a deriváty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heparínu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fondaparinux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</w:t>
      </w:r>
      <w:r w:rsidR="00E63B60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irud</w:t>
      </w:r>
      <w:r w:rsidR="00E63B60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í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),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trombolytické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lieky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antagonisty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vitamínu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rivaroxab</w:t>
      </w:r>
      <w:r w:rsidR="00E63B60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á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perorálne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antikoagulanciá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(pozri časť 4.3) 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antiagregačné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lieky, ako sú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antagonisty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receptorov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GPIIb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/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IIIa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tiklopidín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prasugrel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tikagrelor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dextrán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sulfinpyrazón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(pozri časť 4.4).</w:t>
      </w:r>
    </w:p>
    <w:p w14:paraId="10E97F07" w14:textId="77777777" w:rsidR="00754F28" w:rsidRPr="00754F28" w:rsidRDefault="00754F28" w:rsidP="00037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8BADB13" w14:textId="77777777" w:rsidR="00754F28" w:rsidRPr="00754F28" w:rsidRDefault="00754F28" w:rsidP="00037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údajov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získaných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štúdii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RE-LY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fázy III (pozri časť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5.1)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zistilo,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že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súbežná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ďalšími perorálnymi alebo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parenterálnymi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antikoagulanciami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zvyšuje mieru výskytu veľkého </w:t>
      </w:r>
      <w:r w:rsidR="00E63B60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(„</w:t>
      </w:r>
      <w:r w:rsidR="00CC3CF5" w:rsidRPr="00CC053A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major</w:t>
      </w:r>
      <w:r w:rsidR="00E63B60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“)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krvácania v prípade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ako aj v prípade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približne 2,5-násobne, čo sa vzťahuje prevažne na situácie prechodu z jedného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antikoagulancia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na druhé (pozri časť 4.3). Súbežné používanie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antiagregancií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ASA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klopidogrelu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navyše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približne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dvojnásobne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zvyšuje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mier</w:t>
      </w:r>
      <w:r w:rsidR="00E63B60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výskytu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veľkého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prípade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aj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prípade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warfarínu</w:t>
      </w:r>
      <w:proofErr w:type="spellEnd"/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(pozri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časť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4.4).</w:t>
      </w:r>
    </w:p>
    <w:p w14:paraId="63735632" w14:textId="77777777" w:rsidR="00754F28" w:rsidRPr="00F85EFA" w:rsidRDefault="00754F28" w:rsidP="00037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5ABEA463" w14:textId="5F046470" w:rsidR="00754F28" w:rsidRPr="00754F28" w:rsidRDefault="00754F28" w:rsidP="00037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UF</w:t>
      </w:r>
      <w:r w:rsidR="00E63B60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E63B60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je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možn</w:t>
      </w:r>
      <w:r w:rsidR="00E63B60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podať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dávkach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potrebných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udržanie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priechodnosti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centrálneho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venózneho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 artériového katétra, alebo počas katétrovej ablácie pri fibrilácii predsiení (pozri časť 4.3).</w:t>
      </w:r>
    </w:p>
    <w:p w14:paraId="5EB55D34" w14:textId="77777777" w:rsidR="00754F28" w:rsidRPr="00754F28" w:rsidRDefault="00754F28" w:rsidP="00037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EC57BAA" w14:textId="77777777" w:rsidR="00754F28" w:rsidRPr="00754F28" w:rsidRDefault="00754F28" w:rsidP="00037433">
      <w:pPr>
        <w:widowControl w:val="0"/>
        <w:tabs>
          <w:tab w:val="left" w:pos="1676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>10: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Interakcie</w:t>
      </w:r>
      <w:r w:rsidRPr="00754F28">
        <w:rPr>
          <w:rFonts w:ascii="Times New Roman" w:eastAsia="Times New Roman" w:hAnsi="Times New Roman" w:cs="Times New Roman"/>
          <w:b/>
          <w:bCs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b/>
          <w:bCs/>
          <w:spacing w:val="-8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antikoagulanciami</w:t>
      </w:r>
      <w:proofErr w:type="spellEnd"/>
      <w:r w:rsidRPr="00754F28">
        <w:rPr>
          <w:rFonts w:ascii="Times New Roman" w:eastAsia="Times New Roman" w:hAnsi="Times New Roman" w:cs="Times New Roman"/>
          <w:b/>
          <w:bCs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11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antiagregačnými</w:t>
      </w:r>
      <w:proofErr w:type="spellEnd"/>
      <w:r w:rsidRPr="00754F28">
        <w:rPr>
          <w:rFonts w:ascii="Times New Roman" w:eastAsia="Times New Roman" w:hAnsi="Times New Roman" w:cs="Times New Roman"/>
          <w:b/>
          <w:bCs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liekmi</w:t>
      </w:r>
    </w:p>
    <w:p w14:paraId="2926188D" w14:textId="77777777" w:rsidR="00754F28" w:rsidRPr="00FE7763" w:rsidRDefault="00754F28" w:rsidP="00754F28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kern w:val="0"/>
          <w:sz w:val="22"/>
          <w:lang w:val="sk-SK"/>
        </w:rPr>
      </w:pPr>
    </w:p>
    <w:tbl>
      <w:tblPr>
        <w:tblStyle w:val="TableNormal1"/>
        <w:tblW w:w="93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7781"/>
      </w:tblGrid>
      <w:tr w:rsidR="00754F28" w:rsidRPr="00CC053A" w14:paraId="6C659BFF" w14:textId="77777777" w:rsidTr="00C13D79">
        <w:trPr>
          <w:trHeight w:val="1012"/>
        </w:trPr>
        <w:tc>
          <w:tcPr>
            <w:tcW w:w="1552" w:type="dxa"/>
          </w:tcPr>
          <w:p w14:paraId="3588B35D" w14:textId="77777777" w:rsidR="00754F28" w:rsidRPr="00754F28" w:rsidRDefault="00754F28" w:rsidP="00FE7763">
            <w:pPr>
              <w:spacing w:line="249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NSAID</w:t>
            </w:r>
          </w:p>
        </w:tc>
        <w:tc>
          <w:tcPr>
            <w:tcW w:w="7781" w:type="dxa"/>
          </w:tcPr>
          <w:p w14:paraId="5855BDF7" w14:textId="77777777" w:rsidR="00754F28" w:rsidRPr="00754F28" w:rsidRDefault="00754F28" w:rsidP="00C04DD7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NSAID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podávané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krátkodobú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analgéziu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neukázali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súvislosť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so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zvýšeným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rizikom krvácania, ak sa podávali v kombinácii s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dabigatran-etexilátom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. Pri chronickom používaní NSAID v štúdii RE-LY sa zvýšilo riziko krvácania o približne 50 % pri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dabigatran-etexiláte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aj</w:t>
            </w:r>
            <w:r w:rsidRPr="00754F28">
              <w:rPr>
                <w:rFonts w:ascii="Times New Roman" w:eastAsia="Times New Roman" w:hAnsi="Times New Roman" w:cs="Times New Roman"/>
                <w:spacing w:val="-12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warfaríne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.</w:t>
            </w:r>
          </w:p>
        </w:tc>
      </w:tr>
      <w:tr w:rsidR="00754F28" w:rsidRPr="00CC053A" w14:paraId="36E28672" w14:textId="77777777" w:rsidTr="00C13D79">
        <w:trPr>
          <w:trHeight w:val="2025"/>
        </w:trPr>
        <w:tc>
          <w:tcPr>
            <w:tcW w:w="1552" w:type="dxa"/>
          </w:tcPr>
          <w:p w14:paraId="111E7BBA" w14:textId="77777777" w:rsidR="00754F28" w:rsidRPr="00754F28" w:rsidRDefault="00754F28" w:rsidP="00FE7763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Klopidogrel</w:t>
            </w:r>
            <w:proofErr w:type="spellEnd"/>
          </w:p>
        </w:tc>
        <w:tc>
          <w:tcPr>
            <w:tcW w:w="7781" w:type="dxa"/>
          </w:tcPr>
          <w:p w14:paraId="597D4C3C" w14:textId="468E0297" w:rsidR="00754F28" w:rsidRPr="00754F28" w:rsidRDefault="00754F28" w:rsidP="00C04DD7">
            <w:pPr>
              <w:ind w:left="57" w:right="95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U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mladých,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zdravých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dobrovoľníkov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mužského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pohlavia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neviedlo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súbežné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podávanie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a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klopidogrelu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k ďalšiemu predĺženiu časov kapilárneho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krvácania v porovnaní s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monoterapiou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klopidogrelom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. Okrem toho AUC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τ,ss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33"/>
                <w:sz w:val="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a C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max,ss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40"/>
                <w:sz w:val="14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a koagulácia meraná ako účinok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alebo inhibícia agregácie trombocytov meraná ako účinok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klopidogrelu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zostali pri porovnaní s kombinovanou liečbou príslušnými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monoterapiami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v podstate nezmenené. </w:t>
            </w:r>
            <w:proofErr w:type="spellStart"/>
            <w:r w:rsidR="006366CF">
              <w:rPr>
                <w:rFonts w:ascii="Times New Roman" w:eastAsia="Times New Roman" w:hAnsi="Times New Roman" w:cs="Times New Roman"/>
                <w:lang w:val="sk-SK"/>
              </w:rPr>
              <w:t>Nasycovacia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dávka 300 mg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alebo</w:t>
            </w:r>
            <w:r w:rsidRPr="00754F28">
              <w:rPr>
                <w:rFonts w:ascii="Times New Roman" w:eastAsia="Times New Roman" w:hAnsi="Times New Roman" w:cs="Times New Roman"/>
                <w:spacing w:val="-3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600</w:t>
            </w:r>
            <w:r w:rsidRPr="00754F28">
              <w:rPr>
                <w:rFonts w:ascii="Times New Roman" w:eastAsia="Times New Roman" w:hAnsi="Times New Roman" w:cs="Times New Roman"/>
                <w:spacing w:val="-3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4"/>
                <w:position w:val="2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klopidogrelu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4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zvýšila</w:t>
            </w:r>
            <w:r w:rsidRPr="00754F28">
              <w:rPr>
                <w:rFonts w:ascii="Times New Roman" w:eastAsia="Times New Roman" w:hAnsi="Times New Roman" w:cs="Times New Roman"/>
                <w:spacing w:val="-4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AUC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τ,ss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18"/>
                <w:sz w:val="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3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C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z w:val="14"/>
                <w:lang w:val="sk-SK"/>
              </w:rPr>
              <w:t>max,ss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18"/>
                <w:sz w:val="14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4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o</w:t>
            </w:r>
            <w:r w:rsidRPr="00754F28">
              <w:rPr>
                <w:rFonts w:ascii="Times New Roman" w:eastAsia="Times New Roman" w:hAnsi="Times New Roman" w:cs="Times New Roman"/>
                <w:spacing w:val="-3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približne</w:t>
            </w:r>
            <w:r w:rsidRPr="00754F28">
              <w:rPr>
                <w:rFonts w:ascii="Times New Roman" w:eastAsia="Times New Roman" w:hAnsi="Times New Roman" w:cs="Times New Roman"/>
                <w:spacing w:val="-4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>30-40</w:t>
            </w:r>
            <w:r w:rsidRPr="00754F28">
              <w:rPr>
                <w:rFonts w:ascii="Times New Roman" w:eastAsia="Times New Roman" w:hAnsi="Times New Roman" w:cs="Times New Roman"/>
                <w:spacing w:val="-2"/>
                <w:position w:val="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position w:val="2"/>
                <w:lang w:val="sk-SK"/>
              </w:rPr>
              <w:t xml:space="preserve">%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(pozri časť 4.4).</w:t>
            </w:r>
          </w:p>
        </w:tc>
      </w:tr>
      <w:tr w:rsidR="00754F28" w:rsidRPr="00CC053A" w14:paraId="021C78AF" w14:textId="77777777" w:rsidTr="00C13D79">
        <w:trPr>
          <w:trHeight w:val="757"/>
        </w:trPr>
        <w:tc>
          <w:tcPr>
            <w:tcW w:w="1552" w:type="dxa"/>
          </w:tcPr>
          <w:p w14:paraId="2B4C856D" w14:textId="77777777" w:rsidR="00754F28" w:rsidRPr="00754F28" w:rsidRDefault="00754F28" w:rsidP="00FE7763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ASA</w:t>
            </w:r>
          </w:p>
        </w:tc>
        <w:tc>
          <w:tcPr>
            <w:tcW w:w="7781" w:type="dxa"/>
          </w:tcPr>
          <w:p w14:paraId="31A78169" w14:textId="77777777" w:rsidR="00754F28" w:rsidRPr="00754F28" w:rsidRDefault="00754F28" w:rsidP="00C04DD7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Súbežné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podávanie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ASA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150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dvakrát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denne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môže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zvýšiť riziko akéhokoľvek krvácania z 12 % na 18 % po užití 81 mg ASA a na 24 % po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325</w:t>
            </w:r>
            <w:r w:rsidR="00C04DD7">
              <w:rPr>
                <w:rFonts w:ascii="Times New Roman" w:eastAsia="Times New Roman" w:hAnsi="Times New Roman" w:cs="Times New Roman"/>
                <w:spacing w:val="-3"/>
                <w:lang w:val="sk-SK"/>
              </w:rPr>
              <w:t> 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ASA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(pozri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časť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4.4).</w:t>
            </w:r>
          </w:p>
        </w:tc>
      </w:tr>
      <w:tr w:rsidR="00754F28" w:rsidRPr="00CC053A" w14:paraId="4483FAD9" w14:textId="77777777" w:rsidTr="00C13D79">
        <w:trPr>
          <w:trHeight w:val="2529"/>
        </w:trPr>
        <w:tc>
          <w:tcPr>
            <w:tcW w:w="1552" w:type="dxa"/>
          </w:tcPr>
          <w:p w14:paraId="194E7565" w14:textId="77777777" w:rsidR="00754F28" w:rsidRPr="00754F28" w:rsidRDefault="00754F28" w:rsidP="00FE7763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LMWH</w:t>
            </w:r>
          </w:p>
        </w:tc>
        <w:tc>
          <w:tcPr>
            <w:tcW w:w="7781" w:type="dxa"/>
          </w:tcPr>
          <w:p w14:paraId="71FA506C" w14:textId="77777777" w:rsidR="00754F28" w:rsidRPr="00754F28" w:rsidRDefault="00754F28" w:rsidP="00FE7763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Súbežné použitie LMWH, ako je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enoxaparín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, s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dabigatran-etexilátom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sa špeciálne neskúmalo.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prechode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3-dňovej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liečby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40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enoxaparínu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s.c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.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jedenkrát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denne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sa 24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hodín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poslednej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dávke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enoxaparínu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mierne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znížila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expozícia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oproti expozícii po podaní samotného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(jednorazová dávka 220 mg).</w:t>
            </w:r>
          </w:p>
          <w:p w14:paraId="2AEC40F0" w14:textId="77777777" w:rsidR="00754F28" w:rsidRPr="00754F28" w:rsidRDefault="00754F28" w:rsidP="00C04DD7">
            <w:pPr>
              <w:spacing w:line="25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Vyššia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aktivita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anti-FXa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/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FIIa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sa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pozorovala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podaní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etexilátu</w:t>
            </w:r>
            <w:proofErr w:type="spellEnd"/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u pacientov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predliečených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enoxaparínom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v porovnaní s tými, ktorí boli liečení samotným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dabigatran-etexilátom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. Predpokladá sa, že je to v dôsledku pretrvávajúceho účinku liečby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enoxaparínom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a nepovažuje sa to za klinicky významné.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Ďalšie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antikoagulačné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testy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sa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súvislosti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dabigatranom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predliečení</w:t>
            </w:r>
            <w:proofErr w:type="spellEnd"/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enoxaparínom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významne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nemenili.</w:t>
            </w:r>
          </w:p>
        </w:tc>
      </w:tr>
    </w:tbl>
    <w:p w14:paraId="163B3180" w14:textId="77777777" w:rsidR="00754F28" w:rsidRPr="00754F28" w:rsidRDefault="00754F28" w:rsidP="00807B26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Ďalšie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interakcie</w:t>
      </w:r>
    </w:p>
    <w:p w14:paraId="77E6A6BB" w14:textId="77777777" w:rsidR="00754F28" w:rsidRPr="00754F28" w:rsidRDefault="00754F28" w:rsidP="00807B26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66974CB7" w14:textId="77777777" w:rsidR="00754F28" w:rsidRPr="00754F28" w:rsidRDefault="00754F28" w:rsidP="00807B26">
      <w:pPr>
        <w:keepNext/>
        <w:tabs>
          <w:tab w:val="left" w:pos="1676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>11: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Ďalšie</w:t>
      </w:r>
      <w:r w:rsidRPr="00754F28">
        <w:rPr>
          <w:rFonts w:ascii="Times New Roman" w:eastAsia="Times New Roman" w:hAnsi="Times New Roman" w:cs="Times New Roman"/>
          <w:b/>
          <w:bCs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interakcie</w:t>
      </w:r>
    </w:p>
    <w:p w14:paraId="55670130" w14:textId="77777777" w:rsidR="00754F28" w:rsidRPr="00754F28" w:rsidRDefault="00754F28" w:rsidP="00807B26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7521"/>
      </w:tblGrid>
      <w:tr w:rsidR="00754F28" w:rsidRPr="00CC053A" w14:paraId="1266CAD2" w14:textId="77777777" w:rsidTr="00807B26">
        <w:trPr>
          <w:trHeight w:val="1012"/>
        </w:trPr>
        <w:tc>
          <w:tcPr>
            <w:tcW w:w="9332" w:type="dxa"/>
            <w:gridSpan w:val="2"/>
          </w:tcPr>
          <w:p w14:paraId="6BA5802D" w14:textId="77777777" w:rsidR="00754F28" w:rsidRPr="008939F5" w:rsidRDefault="00754F28" w:rsidP="00FE7763">
            <w:pPr>
              <w:spacing w:before="6"/>
              <w:ind w:left="57"/>
              <w:rPr>
                <w:rFonts w:ascii="Times New Roman" w:eastAsia="Times New Roman" w:hAnsi="Times New Roman" w:cs="Times New Roman"/>
                <w:b/>
                <w:lang w:val="sk-SK"/>
              </w:rPr>
            </w:pPr>
          </w:p>
          <w:p w14:paraId="47333436" w14:textId="764E6044" w:rsidR="00754F28" w:rsidRPr="00754F28" w:rsidRDefault="00754F28" w:rsidP="00FE7763">
            <w:pPr>
              <w:ind w:left="5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Selektívne</w:t>
            </w:r>
            <w:r w:rsidRPr="00754F28">
              <w:rPr>
                <w:rFonts w:ascii="Times New Roman" w:eastAsia="Times New Roman" w:hAnsi="Times New Roman" w:cs="Times New Roman"/>
                <w:i/>
                <w:spacing w:val="-4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inhibítory</w:t>
            </w:r>
            <w:r w:rsidRPr="00754F28">
              <w:rPr>
                <w:rFonts w:ascii="Times New Roman" w:eastAsia="Times New Roman" w:hAnsi="Times New Roman" w:cs="Times New Roman"/>
                <w:i/>
                <w:spacing w:val="-4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spätného</w:t>
            </w:r>
            <w:r w:rsidRPr="00754F28">
              <w:rPr>
                <w:rFonts w:ascii="Times New Roman" w:eastAsia="Times New Roman" w:hAnsi="Times New Roman" w:cs="Times New Roman"/>
                <w:i/>
                <w:spacing w:val="-4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vychytávania</w:t>
            </w:r>
            <w:r w:rsidRPr="00754F28">
              <w:rPr>
                <w:rFonts w:ascii="Times New Roman" w:eastAsia="Times New Roman" w:hAnsi="Times New Roman" w:cs="Times New Roman"/>
                <w:i/>
                <w:spacing w:val="-4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s</w:t>
            </w:r>
            <w:r w:rsidR="006366CF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é</w:t>
            </w: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rotonínu</w:t>
            </w:r>
            <w:r w:rsidRPr="00754F28">
              <w:rPr>
                <w:rFonts w:ascii="Times New Roman" w:eastAsia="Times New Roman" w:hAnsi="Times New Roman" w:cs="Times New Roman"/>
                <w:i/>
                <w:spacing w:val="-4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(SSRI)</w:t>
            </w:r>
            <w:r w:rsidRPr="00754F28">
              <w:rPr>
                <w:rFonts w:ascii="Times New Roman" w:eastAsia="Times New Roman" w:hAnsi="Times New Roman" w:cs="Times New Roman"/>
                <w:i/>
                <w:spacing w:val="-4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alebo</w:t>
            </w:r>
            <w:r w:rsidRPr="00754F28">
              <w:rPr>
                <w:rFonts w:ascii="Times New Roman" w:eastAsia="Times New Roman" w:hAnsi="Times New Roman" w:cs="Times New Roman"/>
                <w:i/>
                <w:spacing w:val="-4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selektívne</w:t>
            </w:r>
            <w:r w:rsidRPr="00754F28">
              <w:rPr>
                <w:rFonts w:ascii="Times New Roman" w:eastAsia="Times New Roman" w:hAnsi="Times New Roman" w:cs="Times New Roman"/>
                <w:i/>
                <w:spacing w:val="-4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inhibítory</w:t>
            </w:r>
            <w:r w:rsidRPr="00754F28">
              <w:rPr>
                <w:rFonts w:ascii="Times New Roman" w:eastAsia="Times New Roman" w:hAnsi="Times New Roman" w:cs="Times New Roman"/>
                <w:i/>
                <w:spacing w:val="-4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spätného</w:t>
            </w:r>
            <w:r w:rsidRPr="00754F28">
              <w:rPr>
                <w:rFonts w:ascii="Times New Roman" w:eastAsia="Times New Roman" w:hAnsi="Times New Roman" w:cs="Times New Roman"/>
                <w:i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vychytávania s</w:t>
            </w:r>
            <w:r w:rsidR="005006BA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é</w:t>
            </w: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 xml:space="preserve">rotonínu a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norepinefrínu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 xml:space="preserve"> (SNRI)</w:t>
            </w:r>
          </w:p>
        </w:tc>
      </w:tr>
      <w:tr w:rsidR="00754F28" w:rsidRPr="00CC053A" w14:paraId="200D5218" w14:textId="77777777" w:rsidTr="00807B26">
        <w:trPr>
          <w:trHeight w:val="505"/>
        </w:trPr>
        <w:tc>
          <w:tcPr>
            <w:tcW w:w="1811" w:type="dxa"/>
          </w:tcPr>
          <w:p w14:paraId="0C7F8D8B" w14:textId="77777777" w:rsidR="00754F28" w:rsidRPr="00754F28" w:rsidRDefault="00754F28" w:rsidP="00FE7763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SSRI,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SNRI</w:t>
            </w:r>
          </w:p>
        </w:tc>
        <w:tc>
          <w:tcPr>
            <w:tcW w:w="7521" w:type="dxa"/>
          </w:tcPr>
          <w:p w14:paraId="1465CA44" w14:textId="77777777" w:rsidR="00754F28" w:rsidRPr="00754F28" w:rsidRDefault="00754F28" w:rsidP="00C04DD7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SSRI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SNRI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zvyšovali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riziko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krvácania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vo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všetkých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liečebných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skupinách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štúdie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RE-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LY.</w:t>
            </w:r>
          </w:p>
        </w:tc>
      </w:tr>
      <w:tr w:rsidR="00754F28" w:rsidRPr="00754F28" w14:paraId="61935ABD" w14:textId="77777777" w:rsidTr="00807B26">
        <w:trPr>
          <w:trHeight w:val="757"/>
        </w:trPr>
        <w:tc>
          <w:tcPr>
            <w:tcW w:w="9332" w:type="dxa"/>
            <w:gridSpan w:val="2"/>
          </w:tcPr>
          <w:p w14:paraId="3A132FD2" w14:textId="77777777" w:rsidR="00754F28" w:rsidRPr="008939F5" w:rsidRDefault="00754F28" w:rsidP="00FE7763">
            <w:pPr>
              <w:spacing w:before="4"/>
              <w:ind w:left="57"/>
              <w:rPr>
                <w:rFonts w:ascii="Times New Roman" w:eastAsia="Times New Roman" w:hAnsi="Times New Roman" w:cs="Times New Roman"/>
                <w:b/>
                <w:lang w:val="sk-SK"/>
              </w:rPr>
            </w:pPr>
          </w:p>
          <w:p w14:paraId="0D1E619C" w14:textId="77777777" w:rsidR="00754F28" w:rsidRPr="00754F28" w:rsidRDefault="00754F28" w:rsidP="00FE7763">
            <w:pPr>
              <w:ind w:left="5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Látky</w:t>
            </w:r>
            <w:r w:rsidRPr="00754F28">
              <w:rPr>
                <w:rFonts w:ascii="Times New Roman" w:eastAsia="Times New Roman" w:hAnsi="Times New Roman" w:cs="Times New Roman"/>
                <w:i/>
                <w:spacing w:val="-9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ovplyvňujúce</w:t>
            </w:r>
            <w:r w:rsidRPr="00754F28">
              <w:rPr>
                <w:rFonts w:ascii="Times New Roman" w:eastAsia="Times New Roman" w:hAnsi="Times New Roman" w:cs="Times New Roman"/>
                <w:i/>
                <w:spacing w:val="-9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u w:val="single"/>
                <w:lang w:val="sk-SK"/>
              </w:rPr>
              <w:t>žalúdočné</w:t>
            </w:r>
            <w:r w:rsidRPr="00754F28">
              <w:rPr>
                <w:rFonts w:ascii="Times New Roman" w:eastAsia="Times New Roman" w:hAnsi="Times New Roman" w:cs="Times New Roman"/>
                <w:i/>
                <w:spacing w:val="-8"/>
                <w:u w:val="single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i/>
                <w:spacing w:val="-5"/>
                <w:u w:val="single"/>
                <w:lang w:val="sk-SK"/>
              </w:rPr>
              <w:t>pH</w:t>
            </w:r>
          </w:p>
        </w:tc>
      </w:tr>
      <w:tr w:rsidR="00754F28" w:rsidRPr="00CC053A" w14:paraId="25ED9B60" w14:textId="77777777" w:rsidTr="00807B26">
        <w:trPr>
          <w:trHeight w:val="1012"/>
        </w:trPr>
        <w:tc>
          <w:tcPr>
            <w:tcW w:w="1811" w:type="dxa"/>
          </w:tcPr>
          <w:p w14:paraId="6D0CDFEC" w14:textId="77777777" w:rsidR="00754F28" w:rsidRPr="00754F28" w:rsidRDefault="00754F28" w:rsidP="00FE7763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Pantoprazol</w:t>
            </w:r>
            <w:proofErr w:type="spellEnd"/>
          </w:p>
        </w:tc>
        <w:tc>
          <w:tcPr>
            <w:tcW w:w="7521" w:type="dxa"/>
          </w:tcPr>
          <w:p w14:paraId="21F743B8" w14:textId="019E362D" w:rsidR="00754F28" w:rsidRPr="001813D9" w:rsidRDefault="00754F28" w:rsidP="00C04DD7">
            <w:pPr>
              <w:ind w:left="57" w:right="170"/>
              <w:rPr>
                <w:rFonts w:ascii="Times New Roman" w:eastAsia="Times New Roman" w:hAnsi="Times New Roman" w:cs="Times New Roman"/>
                <w:lang w:val="sk-SK"/>
              </w:rPr>
            </w:pPr>
            <w:r w:rsidRPr="001813D9">
              <w:rPr>
                <w:rFonts w:ascii="Times New Roman" w:eastAsia="Times New Roman" w:hAnsi="Times New Roman" w:cs="Times New Roman"/>
                <w:lang w:val="sk-SK"/>
              </w:rPr>
              <w:t xml:space="preserve">Pri súbežnom podávaní </w:t>
            </w:r>
            <w:proofErr w:type="spellStart"/>
            <w:r w:rsidR="006366CF">
              <w:rPr>
                <w:rFonts w:ascii="Times New Roman" w:hAnsi="Times New Roman" w:cs="Times New Roman"/>
                <w:lang w:val="sk-SK"/>
              </w:rPr>
              <w:t>d</w:t>
            </w:r>
            <w:r w:rsidR="001813D9" w:rsidRPr="001813D9">
              <w:rPr>
                <w:rFonts w:ascii="Times New Roman" w:hAnsi="Times New Roman" w:cs="Times New Roman"/>
                <w:lang w:val="sk-SK"/>
              </w:rPr>
              <w:t>abigatran</w:t>
            </w:r>
            <w:r w:rsidR="006366CF">
              <w:rPr>
                <w:rFonts w:ascii="Times New Roman" w:hAnsi="Times New Roman" w:cs="Times New Roman"/>
                <w:lang w:val="sk-SK"/>
              </w:rPr>
              <w:t>-</w:t>
            </w:r>
            <w:r w:rsidR="001813D9" w:rsidRPr="001813D9">
              <w:rPr>
                <w:rFonts w:ascii="Times New Roman" w:hAnsi="Times New Roman" w:cs="Times New Roman"/>
                <w:lang w:val="sk-SK"/>
              </w:rPr>
              <w:t>etexil</w:t>
            </w:r>
            <w:r w:rsidR="006366CF">
              <w:rPr>
                <w:rFonts w:ascii="Times New Roman" w:hAnsi="Times New Roman" w:cs="Times New Roman"/>
                <w:lang w:val="sk-SK"/>
              </w:rPr>
              <w:t>átu</w:t>
            </w:r>
            <w:proofErr w:type="spellEnd"/>
            <w:r w:rsidR="006366CF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1813D9">
              <w:rPr>
                <w:rFonts w:ascii="Times New Roman" w:eastAsia="Times New Roman" w:hAnsi="Times New Roman" w:cs="Times New Roman"/>
                <w:lang w:val="sk-SK"/>
              </w:rPr>
              <w:t xml:space="preserve">s </w:t>
            </w:r>
            <w:proofErr w:type="spellStart"/>
            <w:r w:rsidRPr="001813D9">
              <w:rPr>
                <w:rFonts w:ascii="Times New Roman" w:eastAsia="Times New Roman" w:hAnsi="Times New Roman" w:cs="Times New Roman"/>
                <w:lang w:val="sk-SK"/>
              </w:rPr>
              <w:t>pantoprazolom</w:t>
            </w:r>
            <w:proofErr w:type="spellEnd"/>
            <w:r w:rsidRPr="001813D9">
              <w:rPr>
                <w:rFonts w:ascii="Times New Roman" w:eastAsia="Times New Roman" w:hAnsi="Times New Roman" w:cs="Times New Roman"/>
                <w:lang w:val="sk-SK"/>
              </w:rPr>
              <w:t xml:space="preserve"> sa pozoroval pokles AUC </w:t>
            </w:r>
            <w:proofErr w:type="spellStart"/>
            <w:r w:rsidRPr="001813D9">
              <w:rPr>
                <w:rFonts w:ascii="Times New Roman" w:eastAsia="Times New Roman" w:hAnsi="Times New Roman" w:cs="Times New Roman"/>
                <w:lang w:val="sk-SK"/>
              </w:rPr>
              <w:t>dabigatranu</w:t>
            </w:r>
            <w:proofErr w:type="spellEnd"/>
            <w:r w:rsidRPr="001813D9">
              <w:rPr>
                <w:rFonts w:ascii="Times New Roman" w:eastAsia="Times New Roman" w:hAnsi="Times New Roman" w:cs="Times New Roman"/>
                <w:lang w:val="sk-SK"/>
              </w:rPr>
              <w:t xml:space="preserve"> približne o 30 %. </w:t>
            </w:r>
            <w:proofErr w:type="spellStart"/>
            <w:r w:rsidRPr="001813D9">
              <w:rPr>
                <w:rFonts w:ascii="Times New Roman" w:eastAsia="Times New Roman" w:hAnsi="Times New Roman" w:cs="Times New Roman"/>
                <w:lang w:val="sk-SK"/>
              </w:rPr>
              <w:t>Pantoprazol</w:t>
            </w:r>
            <w:proofErr w:type="spellEnd"/>
            <w:r w:rsidRPr="001813D9">
              <w:rPr>
                <w:rFonts w:ascii="Times New Roman" w:eastAsia="Times New Roman" w:hAnsi="Times New Roman" w:cs="Times New Roman"/>
                <w:lang w:val="sk-SK"/>
              </w:rPr>
              <w:t xml:space="preserve"> a iné inhibítory protónovej pumpy (PPI)</w:t>
            </w:r>
            <w:r w:rsidRPr="001813D9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1813D9">
              <w:rPr>
                <w:rFonts w:ascii="Times New Roman" w:eastAsia="Times New Roman" w:hAnsi="Times New Roman" w:cs="Times New Roman"/>
                <w:lang w:val="sk-SK"/>
              </w:rPr>
              <w:t>sa</w:t>
            </w:r>
            <w:r w:rsidRPr="001813D9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1813D9">
              <w:rPr>
                <w:rFonts w:ascii="Times New Roman" w:eastAsia="Times New Roman" w:hAnsi="Times New Roman" w:cs="Times New Roman"/>
                <w:lang w:val="sk-SK"/>
              </w:rPr>
              <w:t>podávali</w:t>
            </w:r>
            <w:r w:rsidRPr="001813D9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1813D9">
              <w:rPr>
                <w:rFonts w:ascii="Times New Roman" w:eastAsia="Times New Roman" w:hAnsi="Times New Roman" w:cs="Times New Roman"/>
                <w:lang w:val="sk-SK"/>
              </w:rPr>
              <w:t>s</w:t>
            </w:r>
            <w:r w:rsidRPr="001813D9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proofErr w:type="spellStart"/>
            <w:r w:rsidR="006366CF">
              <w:rPr>
                <w:rFonts w:ascii="Times New Roman" w:hAnsi="Times New Roman" w:cs="Times New Roman"/>
                <w:lang w:val="sk-SK"/>
              </w:rPr>
              <w:t>d</w:t>
            </w:r>
            <w:r w:rsidR="001813D9" w:rsidRPr="001813D9">
              <w:rPr>
                <w:rFonts w:ascii="Times New Roman" w:hAnsi="Times New Roman" w:cs="Times New Roman"/>
                <w:lang w:val="sk-SK"/>
              </w:rPr>
              <w:t>abigatran</w:t>
            </w:r>
            <w:r w:rsidR="006366CF">
              <w:rPr>
                <w:rFonts w:ascii="Times New Roman" w:hAnsi="Times New Roman" w:cs="Times New Roman"/>
                <w:lang w:val="sk-SK"/>
              </w:rPr>
              <w:t>om</w:t>
            </w:r>
            <w:proofErr w:type="spellEnd"/>
            <w:r w:rsidRPr="001813D9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1813D9">
              <w:rPr>
                <w:rFonts w:ascii="Times New Roman" w:eastAsia="Times New Roman" w:hAnsi="Times New Roman" w:cs="Times New Roman"/>
                <w:lang w:val="sk-SK"/>
              </w:rPr>
              <w:t>v</w:t>
            </w:r>
            <w:r w:rsidRPr="001813D9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1813D9">
              <w:rPr>
                <w:rFonts w:ascii="Times New Roman" w:eastAsia="Times New Roman" w:hAnsi="Times New Roman" w:cs="Times New Roman"/>
                <w:lang w:val="sk-SK"/>
              </w:rPr>
              <w:t>klinických</w:t>
            </w:r>
            <w:r w:rsidRPr="001813D9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1813D9">
              <w:rPr>
                <w:rFonts w:ascii="Times New Roman" w:eastAsia="Times New Roman" w:hAnsi="Times New Roman" w:cs="Times New Roman"/>
                <w:lang w:val="sk-SK"/>
              </w:rPr>
              <w:t>skúšaniach</w:t>
            </w:r>
            <w:r w:rsidRPr="001813D9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1813D9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1813D9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1813D9">
              <w:rPr>
                <w:rFonts w:ascii="Times New Roman" w:eastAsia="Times New Roman" w:hAnsi="Times New Roman" w:cs="Times New Roman"/>
                <w:lang w:val="sk-SK"/>
              </w:rPr>
              <w:t>nepreukázalo</w:t>
            </w:r>
            <w:r w:rsidRPr="001813D9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1813D9">
              <w:rPr>
                <w:rFonts w:ascii="Times New Roman" w:eastAsia="Times New Roman" w:hAnsi="Times New Roman" w:cs="Times New Roman"/>
                <w:lang w:val="sk-SK"/>
              </w:rPr>
              <w:t>sa,</w:t>
            </w:r>
            <w:r w:rsidRPr="001813D9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1813D9">
              <w:rPr>
                <w:rFonts w:ascii="Times New Roman" w:eastAsia="Times New Roman" w:hAnsi="Times New Roman" w:cs="Times New Roman"/>
                <w:lang w:val="sk-SK"/>
              </w:rPr>
              <w:t>že</w:t>
            </w:r>
            <w:r w:rsidRPr="001813D9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1813D9">
              <w:rPr>
                <w:rFonts w:ascii="Times New Roman" w:eastAsia="Times New Roman" w:hAnsi="Times New Roman" w:cs="Times New Roman"/>
                <w:lang w:val="sk-SK"/>
              </w:rPr>
              <w:t>by</w:t>
            </w:r>
            <w:r w:rsidR="00C04DD7" w:rsidRPr="001813D9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1813D9">
              <w:rPr>
                <w:rFonts w:ascii="Times New Roman" w:eastAsia="Times New Roman" w:hAnsi="Times New Roman" w:cs="Times New Roman"/>
                <w:lang w:val="sk-SK"/>
              </w:rPr>
              <w:t>súbežná</w:t>
            </w:r>
            <w:r w:rsidRPr="001813D9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1813D9">
              <w:rPr>
                <w:rFonts w:ascii="Times New Roman" w:eastAsia="Times New Roman" w:hAnsi="Times New Roman" w:cs="Times New Roman"/>
                <w:lang w:val="sk-SK"/>
              </w:rPr>
              <w:t>liečba</w:t>
            </w:r>
            <w:r w:rsidRPr="001813D9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1813D9">
              <w:rPr>
                <w:rFonts w:ascii="Times New Roman" w:eastAsia="Times New Roman" w:hAnsi="Times New Roman" w:cs="Times New Roman"/>
                <w:lang w:val="sk-SK"/>
              </w:rPr>
              <w:t>s</w:t>
            </w:r>
            <w:r w:rsidRPr="001813D9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1813D9">
              <w:rPr>
                <w:rFonts w:ascii="Times New Roman" w:eastAsia="Times New Roman" w:hAnsi="Times New Roman" w:cs="Times New Roman"/>
                <w:lang w:val="sk-SK"/>
              </w:rPr>
              <w:t>PPI</w:t>
            </w:r>
            <w:r w:rsidRPr="001813D9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1813D9">
              <w:rPr>
                <w:rFonts w:ascii="Times New Roman" w:eastAsia="Times New Roman" w:hAnsi="Times New Roman" w:cs="Times New Roman"/>
                <w:lang w:val="sk-SK"/>
              </w:rPr>
              <w:t>znižovala</w:t>
            </w:r>
            <w:r w:rsidRPr="001813D9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1813D9">
              <w:rPr>
                <w:rFonts w:ascii="Times New Roman" w:eastAsia="Times New Roman" w:hAnsi="Times New Roman" w:cs="Times New Roman"/>
                <w:lang w:val="sk-SK"/>
              </w:rPr>
              <w:t>účinok</w:t>
            </w:r>
            <w:r w:rsidRPr="001813D9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proofErr w:type="spellStart"/>
            <w:r w:rsidR="006366CF">
              <w:rPr>
                <w:rFonts w:ascii="Times New Roman" w:hAnsi="Times New Roman" w:cs="Times New Roman"/>
                <w:lang w:val="sk-SK"/>
              </w:rPr>
              <w:t>d</w:t>
            </w:r>
            <w:r w:rsidR="001813D9" w:rsidRPr="001813D9">
              <w:rPr>
                <w:rFonts w:ascii="Times New Roman" w:hAnsi="Times New Roman" w:cs="Times New Roman"/>
                <w:lang w:val="sk-SK"/>
              </w:rPr>
              <w:t>abigatran</w:t>
            </w:r>
            <w:r w:rsidR="006366CF">
              <w:rPr>
                <w:rFonts w:ascii="Times New Roman" w:hAnsi="Times New Roman" w:cs="Times New Roman"/>
                <w:lang w:val="sk-SK"/>
              </w:rPr>
              <w:t>-</w:t>
            </w:r>
            <w:r w:rsidR="001813D9" w:rsidRPr="001813D9">
              <w:rPr>
                <w:rFonts w:ascii="Times New Roman" w:hAnsi="Times New Roman" w:cs="Times New Roman"/>
                <w:lang w:val="sk-SK"/>
              </w:rPr>
              <w:t>etexil</w:t>
            </w:r>
            <w:r w:rsidR="006366CF">
              <w:rPr>
                <w:rFonts w:ascii="Times New Roman" w:hAnsi="Times New Roman" w:cs="Times New Roman"/>
                <w:lang w:val="sk-SK"/>
              </w:rPr>
              <w:t>á</w:t>
            </w:r>
            <w:r w:rsidR="001813D9" w:rsidRPr="001813D9">
              <w:rPr>
                <w:rFonts w:ascii="Times New Roman" w:hAnsi="Times New Roman" w:cs="Times New Roman"/>
                <w:lang w:val="sk-SK"/>
              </w:rPr>
              <w:t>t</w:t>
            </w:r>
            <w:r w:rsidR="006366CF">
              <w:rPr>
                <w:rFonts w:ascii="Times New Roman" w:hAnsi="Times New Roman" w:cs="Times New Roman"/>
                <w:lang w:val="sk-SK"/>
              </w:rPr>
              <w:t>u</w:t>
            </w:r>
            <w:proofErr w:type="spellEnd"/>
            <w:r w:rsidRPr="001813D9">
              <w:rPr>
                <w:rFonts w:ascii="Times New Roman" w:eastAsia="Times New Roman" w:hAnsi="Times New Roman" w:cs="Times New Roman"/>
                <w:spacing w:val="-2"/>
                <w:lang w:val="sk-SK"/>
              </w:rPr>
              <w:t>.</w:t>
            </w:r>
          </w:p>
        </w:tc>
      </w:tr>
      <w:tr w:rsidR="00754F28" w:rsidRPr="00CC053A" w14:paraId="638F38EE" w14:textId="77777777" w:rsidTr="00807B26">
        <w:trPr>
          <w:trHeight w:val="506"/>
        </w:trPr>
        <w:tc>
          <w:tcPr>
            <w:tcW w:w="1811" w:type="dxa"/>
          </w:tcPr>
          <w:p w14:paraId="276E67D3" w14:textId="77777777" w:rsidR="00754F28" w:rsidRPr="00754F28" w:rsidRDefault="00754F28" w:rsidP="00FE7763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Ranitidín</w:t>
            </w:r>
            <w:proofErr w:type="spellEnd"/>
          </w:p>
        </w:tc>
        <w:tc>
          <w:tcPr>
            <w:tcW w:w="7521" w:type="dxa"/>
          </w:tcPr>
          <w:p w14:paraId="5191DB19" w14:textId="77777777" w:rsidR="00754F28" w:rsidRPr="00754F28" w:rsidRDefault="00754F28" w:rsidP="00C04DD7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Ranitidín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podávaný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spolu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dabigatran-etexilátom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nemal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klinicky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významný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účinok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na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rozsah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absorpcie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.</w:t>
            </w:r>
          </w:p>
        </w:tc>
      </w:tr>
    </w:tbl>
    <w:p w14:paraId="0887DD0E" w14:textId="77777777" w:rsidR="00754F28" w:rsidRP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lang w:val="sk-SK"/>
        </w:rPr>
      </w:pPr>
    </w:p>
    <w:p w14:paraId="5F38065A" w14:textId="77777777" w:rsidR="00754F28" w:rsidRP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Interakcie</w:t>
      </w:r>
      <w:r w:rsidRPr="00754F28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súvisiace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metabolickým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profilom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dabigatranu</w:t>
      </w:r>
      <w:proofErr w:type="spellEnd"/>
    </w:p>
    <w:p w14:paraId="0358813E" w14:textId="77777777" w:rsidR="00754F28" w:rsidRP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40"/>
          <w:lang w:val="sk-SK"/>
        </w:rPr>
      </w:pPr>
    </w:p>
    <w:p w14:paraId="7562D321" w14:textId="77777777" w:rsidR="00754F28" w:rsidRP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nemetabolizujú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cez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systém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cytochrómu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P450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nemajú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in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vitro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účinky na enzýmy cytochrómu P450 u ľudí. Preto sa v súvislosti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neočakávajú interakcie s inými liekmi.</w:t>
      </w:r>
    </w:p>
    <w:p w14:paraId="6B4A8E40" w14:textId="77777777" w:rsidR="00754F28" w:rsidRP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2640116E" w14:textId="77777777" w:rsidR="00754F28" w:rsidRP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Pediatrická</w:t>
      </w:r>
      <w:r w:rsidRPr="00754F28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populácia</w:t>
      </w:r>
    </w:p>
    <w:p w14:paraId="02E97D42" w14:textId="77777777" w:rsidR="00754F28" w:rsidRP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52770DB7" w14:textId="77777777" w:rsidR="00754F28" w:rsidRP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Interakčné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uskutočnili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len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dospelých.</w:t>
      </w:r>
    </w:p>
    <w:p w14:paraId="3C55FCED" w14:textId="77777777" w:rsidR="00754F28" w:rsidRP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49D4D99A" w14:textId="77777777" w:rsidR="00754F28" w:rsidRPr="00754F28" w:rsidRDefault="00754F28" w:rsidP="009C5F95">
      <w:pPr>
        <w:widowControl w:val="0"/>
        <w:numPr>
          <w:ilvl w:val="1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Fertilita</w:t>
      </w:r>
      <w:proofErr w:type="spellEnd"/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gravidita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laktácia</w:t>
      </w:r>
    </w:p>
    <w:p w14:paraId="05ACCA0E" w14:textId="77777777" w:rsidR="00754F28" w:rsidRP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lang w:val="sk-SK"/>
        </w:rPr>
      </w:pPr>
    </w:p>
    <w:p w14:paraId="50D03E25" w14:textId="77777777" w:rsidR="00754F28" w:rsidRP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Ženy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vo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fertilnom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u w:val="single"/>
          <w:lang w:val="sk-SK"/>
        </w:rPr>
        <w:t>veku</w:t>
      </w:r>
    </w:p>
    <w:p w14:paraId="5FED0115" w14:textId="77777777" w:rsidR="00754F28" w:rsidRP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40"/>
          <w:lang w:val="sk-SK"/>
        </w:rPr>
      </w:pPr>
    </w:p>
    <w:p w14:paraId="224F7532" w14:textId="0A03DFF2" w:rsidR="009C3587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Ženy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fertilnom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veku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majú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vyhnúť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gravidite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počas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r w:rsidR="006366C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om</w:t>
      </w:r>
      <w:proofErr w:type="spellEnd"/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etexilate</w:t>
      </w:r>
      <w:proofErr w:type="spellEnd"/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="00D2737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Sandoz</w:t>
      </w:r>
      <w:proofErr w:type="spellEnd"/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</w:p>
    <w:p w14:paraId="5D4FCE96" w14:textId="77777777" w:rsidR="009C3587" w:rsidRDefault="009C3587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9B53F03" w14:textId="77777777" w:rsid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</w:pP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Gravidita</w:t>
      </w:r>
    </w:p>
    <w:p w14:paraId="193F2CDC" w14:textId="77777777" w:rsidR="009C3587" w:rsidRPr="00754F28" w:rsidRDefault="009C3587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27A8B470" w14:textId="51B30DA5" w:rsidR="00754F28" w:rsidRP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iba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obmedzené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množstvo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údajov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použití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r w:rsidR="006366C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proofErr w:type="spellEnd"/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etexilate</w:t>
      </w:r>
      <w:proofErr w:type="spellEnd"/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="00D2737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Sandoz</w:t>
      </w:r>
      <w:proofErr w:type="spellEnd"/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gravidných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žien.</w:t>
      </w:r>
    </w:p>
    <w:p w14:paraId="0E1EEF3A" w14:textId="77777777" w:rsidR="00754F28" w:rsidRP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zvieratách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preukázali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reprodukčnú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toxicitu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(pozri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5.3).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Potenciálne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ľudí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je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známe.</w:t>
      </w:r>
    </w:p>
    <w:p w14:paraId="53CC42EF" w14:textId="77777777" w:rsidR="00754F28" w:rsidRP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E30B3DF" w14:textId="5D1F5EC3" w:rsidR="009C3587" w:rsidRDefault="004A65C7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etexilate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="00D2737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Sandoz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</w:t>
      </w:r>
      <w:r w:rsidR="005006B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užíva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ť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počas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gravidity,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len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to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naozaj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nevyhnutné.</w:t>
      </w:r>
    </w:p>
    <w:p w14:paraId="0D71652E" w14:textId="77777777" w:rsidR="009C3587" w:rsidRDefault="009C3587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2435027" w14:textId="77777777" w:rsid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</w:pP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Dojčenie</w:t>
      </w:r>
    </w:p>
    <w:p w14:paraId="7B66DC14" w14:textId="77777777" w:rsidR="009C3587" w:rsidRPr="00754F28" w:rsidRDefault="009C3587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3415EB65" w14:textId="1783474B" w:rsidR="00754F28" w:rsidRP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Neexistujú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klinické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údaje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týkajúce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6366C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účink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6366C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 dojčiat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počas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dojčenia. Dojčenie má byť počas liečby </w:t>
      </w:r>
      <w:proofErr w:type="spellStart"/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r w:rsidR="006366C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om</w:t>
      </w:r>
      <w:proofErr w:type="spellEnd"/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etexilate</w:t>
      </w:r>
      <w:proofErr w:type="spellEnd"/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="00D2737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Sandoz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ukončené.</w:t>
      </w:r>
    </w:p>
    <w:p w14:paraId="47F44C8B" w14:textId="77777777" w:rsidR="00754F28" w:rsidRP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2295BF3" w14:textId="77777777" w:rsidR="00754F28" w:rsidRP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Fertilita</w:t>
      </w:r>
      <w:proofErr w:type="spellEnd"/>
    </w:p>
    <w:p w14:paraId="07B91887" w14:textId="77777777" w:rsidR="00754F28" w:rsidRP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62EE9CB4" w14:textId="77777777" w:rsidR="00754F28" w:rsidRP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dostupné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údaje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ľudí.</w:t>
      </w:r>
    </w:p>
    <w:p w14:paraId="76FE95EC" w14:textId="77777777" w:rsidR="00754F28" w:rsidRPr="00754F28" w:rsidRDefault="00754F28" w:rsidP="00B63B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1FCA68E9" w14:textId="77777777" w:rsidR="00754F28" w:rsidRPr="00754F28" w:rsidRDefault="00754F28" w:rsidP="006C5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 štúdiách na zvieratách sa pri 70 mg/kg (predstavujúcich 5-násobne vyššiu plazmatickú hladinu expozície v porovnaní s pacientmi) pozoroval účinok na plodnosť samíc vo forme znížených implantácií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zvýšených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preimplantačných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strát.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Žiadne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účinky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plodnosť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samíc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nepozorovali. Plodnosť samcov nebola ovplyvnená. Pri dávkach, ktoré boli toxické pre matky (predstavujúcich 5 až</w:t>
      </w:r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10-násobne vyššiu plazmatickú hladinu expozície v porovnaní s pacientmi), sa u potkanov a králikov pozorovala znížená telesná hmotnosť plodov a znížená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embryofetálna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životaschopnosť popri zvýšených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fetálnych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zmenách.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pre-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postnatálnej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pozorovala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zvýšená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mortalita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plodov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 dávkach, ktoré boli toxické pre matky (dávka zodpovedajúca plazmatickej hladine expozície</w:t>
      </w:r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</w:t>
      </w:r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noBreakHyphen/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násobne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vyššej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než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pozorovala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pacientov).</w:t>
      </w:r>
    </w:p>
    <w:p w14:paraId="332774F5" w14:textId="77777777" w:rsidR="00754F28" w:rsidRPr="00754F28" w:rsidRDefault="00754F28" w:rsidP="006C5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BBEAB55" w14:textId="77777777" w:rsidR="00754F28" w:rsidRPr="00754F28" w:rsidRDefault="00754F28" w:rsidP="009C5F95">
      <w:pPr>
        <w:widowControl w:val="0"/>
        <w:numPr>
          <w:ilvl w:val="1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Ovplyvnenie</w:t>
      </w:r>
      <w:r w:rsidRPr="00754F28">
        <w:rPr>
          <w:rFonts w:ascii="Times New Roman" w:eastAsia="Times New Roman" w:hAnsi="Times New Roman" w:cs="Times New Roman"/>
          <w:b/>
          <w:bCs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schopnosti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viesť</w:t>
      </w:r>
      <w:r w:rsidRPr="00754F28">
        <w:rPr>
          <w:rFonts w:ascii="Times New Roman" w:eastAsia="Times New Roman" w:hAnsi="Times New Roman" w:cs="Times New Roman"/>
          <w:b/>
          <w:bCs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vozidlá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obsluhovať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stroje</w:t>
      </w:r>
    </w:p>
    <w:p w14:paraId="2CBF8491" w14:textId="77777777" w:rsidR="00754F28" w:rsidRPr="00C04DD7" w:rsidRDefault="00754F28" w:rsidP="006C5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1"/>
          <w:szCs w:val="22"/>
          <w:lang w:val="sk-SK"/>
        </w:rPr>
      </w:pPr>
    </w:p>
    <w:p w14:paraId="4A4D7A5A" w14:textId="77777777" w:rsidR="00754F28" w:rsidRPr="00754F28" w:rsidRDefault="00754F28" w:rsidP="006C5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nemá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žiadny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zanedbateľný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vplyv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schopnosť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viesť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vozidlá a obsluhovať stroje.</w:t>
      </w:r>
    </w:p>
    <w:p w14:paraId="195BBA12" w14:textId="77777777" w:rsidR="00754F28" w:rsidRPr="00754F28" w:rsidRDefault="00754F28" w:rsidP="006C5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EFE032D" w14:textId="77777777" w:rsidR="00754F28" w:rsidRPr="00754F28" w:rsidRDefault="00754F28" w:rsidP="009C5F95">
      <w:pPr>
        <w:widowControl w:val="0"/>
        <w:numPr>
          <w:ilvl w:val="1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Nežiaduce</w:t>
      </w:r>
      <w:r w:rsidRPr="00754F28">
        <w:rPr>
          <w:rFonts w:ascii="Times New Roman" w:eastAsia="Times New Roman" w:hAnsi="Times New Roman" w:cs="Times New Roman"/>
          <w:b/>
          <w:bCs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účinky</w:t>
      </w:r>
    </w:p>
    <w:p w14:paraId="21CCCFDC" w14:textId="77777777" w:rsidR="00754F28" w:rsidRPr="00C04DD7" w:rsidRDefault="00754F28" w:rsidP="006C5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494EDDCC" w14:textId="77777777" w:rsidR="00754F28" w:rsidRPr="00754F28" w:rsidRDefault="00754F28" w:rsidP="006C5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Súhrn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profilu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bezpečnosti</w:t>
      </w:r>
    </w:p>
    <w:p w14:paraId="719FC1C2" w14:textId="77777777" w:rsidR="00754F28" w:rsidRPr="00754F28" w:rsidRDefault="00754F28" w:rsidP="006C5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18D929D6" w14:textId="77777777" w:rsidR="00754F28" w:rsidRPr="00754F28" w:rsidRDefault="00754F28" w:rsidP="006C5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hodnotil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klinických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skúšaniach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celkovo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približne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64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000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pacientov, z ktorých približne 35 000 pacientov bolo liečených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</w:p>
    <w:p w14:paraId="5E26C20B" w14:textId="77777777" w:rsidR="00754F28" w:rsidRPr="00754F28" w:rsidRDefault="00754F28" w:rsidP="006C5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Celkovo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približne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9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liečených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elektívnom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chirurgickom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výkone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bedrového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kĺbu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alebo kolena (krátkodobá liečba do 42 dní), 22 % pacientov s fibriláciou predsiení liečených na prevenciu cievnej mozgovej príhody a systémovej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embolizácie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(dlhodobá liečba do 3 rokov), 14 % pacientov liečených z dôvodu DVT/PE a 15 % pacientov liečených na prevenciu DVT/PE malo nežiaduce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reakcie.</w:t>
      </w:r>
    </w:p>
    <w:p w14:paraId="0FEF0EE5" w14:textId="77777777" w:rsidR="00754F28" w:rsidRPr="00754F28" w:rsidRDefault="00754F28" w:rsidP="00C04D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11B1412" w14:textId="77777777" w:rsidR="00754F28" w:rsidRPr="00754F28" w:rsidRDefault="00754F28" w:rsidP="00C04D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Najčastejšie hlásené udalosti sú krvácania vyskytujúce sa u približne 14 % pacientov liečených krátkodobo po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elektívnej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chirurgickej náhrade bedrového kĺbu alebo kolena, 16,6 % pacientov</w:t>
      </w:r>
      <w:r w:rsidRPr="00754F28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fibriláciou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predsiení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dlhodobo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liečených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prevenciu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cievnej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mozgovej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="00C04DD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systémovej</w:t>
      </w:r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embolizácie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14,4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dospelých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liečených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dôvodu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DVT/PE.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okrem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toho vyskytlo u 19,4 % pacientov v klinickom skúšaní prevencie DVT/PE RE-MEDY (dospelí pacienti)</w:t>
      </w:r>
      <w:r w:rsidRPr="00754F28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 10,5 % pacientov v klinickom skúšaní prevencie DVT/PE RE-SONATE (dospelí pacienti).</w:t>
      </w:r>
    </w:p>
    <w:p w14:paraId="66DDEF2C" w14:textId="77777777" w:rsidR="00754F28" w:rsidRPr="00754F28" w:rsidRDefault="00754F28" w:rsidP="00C04D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B2D55C1" w14:textId="77777777" w:rsidR="00754F28" w:rsidRPr="00754F28" w:rsidRDefault="00754F28" w:rsidP="00C04D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Keďže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skupiny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liečených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troch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indikáciách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porovnateľné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 rozložené naprieč mnohými triedami orgánových systémov (SOC), súhrnný popis veľkých</w:t>
      </w:r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akýchkoľvek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krvácaní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rozdelený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podľa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indikácie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uvedený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tabuľkách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13-17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nižšie.</w:t>
      </w:r>
    </w:p>
    <w:p w14:paraId="453FC719" w14:textId="77777777" w:rsidR="00754F28" w:rsidRPr="00754F28" w:rsidRDefault="00754F28" w:rsidP="006C5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3AC5D8D5" w14:textId="69801B84" w:rsidR="00754F28" w:rsidRPr="00754F28" w:rsidRDefault="00754F28" w:rsidP="006C5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Hoci v klinických skúšaniach bola frekvencia nízka, môže sa vyskytnúť veľké </w:t>
      </w:r>
      <w:r w:rsidR="00C94EB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(„</w:t>
      </w:r>
      <w:r w:rsidR="00C94EB2" w:rsidRPr="00C94EB2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major</w:t>
      </w:r>
      <w:r w:rsidR="00C94EB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“)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 závažné krvácanie,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ktoré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ohľadu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C94EB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miesto výskytu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viesť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oslabeniu,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ohrozeniu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života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dokonca k</w:t>
      </w:r>
      <w:r w:rsid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smrteľným prípadom.</w:t>
      </w:r>
    </w:p>
    <w:p w14:paraId="531C398C" w14:textId="77777777" w:rsidR="00754F28" w:rsidRPr="00754F28" w:rsidRDefault="00754F28" w:rsidP="006C5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CD88559" w14:textId="77777777" w:rsidR="00754F28" w:rsidRPr="00754F28" w:rsidRDefault="00754F28" w:rsidP="006C5A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Tabuľkový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zoznam</w:t>
      </w:r>
      <w:r w:rsidRPr="00754F28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nežiaducich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reakcií</w:t>
      </w:r>
    </w:p>
    <w:p w14:paraId="1980B134" w14:textId="77777777" w:rsidR="00754F28" w:rsidRPr="00754F28" w:rsidRDefault="00754F28" w:rsidP="006C5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153A9857" w14:textId="5779EB9A" w:rsidR="00754F28" w:rsidRPr="00754F28" w:rsidRDefault="00754F28" w:rsidP="006C5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 tabuľke 12 sa uvádzajú nežiaduce reakcie identifikované zo štúdií a údajov získaných po uvedení lieku na trh v indikáciách primárnej prevencie VTE po chirurgickej náhrade bedrového kĺbu alebo kolena,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prevencie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trombembolickej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cievnej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mozgovej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príhody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systémovej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embolizácie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pacientov s fibriláciou predsiení, liečby DVT/PE a prevencie DVT/PE. Sú </w:t>
      </w:r>
      <w:r w:rsidR="00C94EB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zatriede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né podľa triedy orgánových systémov (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System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Organ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Class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SOC) a</w:t>
      </w:r>
      <w:r w:rsidR="00C94EB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 frekvencie s použitím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nasledujúcej konvencie: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veľmi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časté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1/10),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časté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(≥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1/100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až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1/10),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časté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(≥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1/1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000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až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1/100),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zriedkavé (≥ 1/10 000 až &lt; 1/1 000), veľmi zriedkavé (&lt; 1/10 000), neznáme (z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dostupných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údajov).</w:t>
      </w:r>
    </w:p>
    <w:p w14:paraId="03F2F396" w14:textId="77777777" w:rsidR="00754F28" w:rsidRPr="00754F28" w:rsidRDefault="00754F28" w:rsidP="008E2F04">
      <w:pPr>
        <w:keepNext/>
        <w:tabs>
          <w:tab w:val="left" w:pos="1676"/>
        </w:tabs>
        <w:autoSpaceDE w:val="0"/>
        <w:autoSpaceDN w:val="0"/>
        <w:spacing w:before="75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>12: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Nežiaduce</w:t>
      </w:r>
      <w:r w:rsidRPr="00754F28">
        <w:rPr>
          <w:rFonts w:ascii="Times New Roman" w:eastAsia="Times New Roman" w:hAnsi="Times New Roman" w:cs="Times New Roman"/>
          <w:b/>
          <w:bCs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reakcie</w:t>
      </w:r>
    </w:p>
    <w:p w14:paraId="1A777AE4" w14:textId="77777777" w:rsidR="00754F28" w:rsidRPr="00754F28" w:rsidRDefault="00754F28" w:rsidP="008E2F04">
      <w:pPr>
        <w:keepNext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2043"/>
        <w:gridCol w:w="2420"/>
        <w:gridCol w:w="1650"/>
      </w:tblGrid>
      <w:tr w:rsidR="00754F28" w:rsidRPr="00754F28" w14:paraId="3AD90477" w14:textId="77777777" w:rsidTr="00A35431">
        <w:trPr>
          <w:trHeight w:val="254"/>
        </w:trPr>
        <w:tc>
          <w:tcPr>
            <w:tcW w:w="3223" w:type="dxa"/>
          </w:tcPr>
          <w:p w14:paraId="74B2358C" w14:textId="77777777" w:rsidR="00754F28" w:rsidRPr="00754F28" w:rsidRDefault="00754F28" w:rsidP="00FE7763">
            <w:pPr>
              <w:keepNext/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6113" w:type="dxa"/>
            <w:gridSpan w:val="3"/>
          </w:tcPr>
          <w:p w14:paraId="73BD28F4" w14:textId="77777777" w:rsidR="00754F28" w:rsidRPr="00754F28" w:rsidRDefault="00754F28" w:rsidP="00FE7763">
            <w:pPr>
              <w:keepNext/>
              <w:spacing w:line="234" w:lineRule="exact"/>
              <w:ind w:left="57" w:right="254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Frekvencia</w:t>
            </w:r>
          </w:p>
        </w:tc>
      </w:tr>
      <w:tr w:rsidR="00754F28" w:rsidRPr="00907CC7" w14:paraId="1B6055CB" w14:textId="77777777" w:rsidTr="00A35431">
        <w:trPr>
          <w:trHeight w:val="1518"/>
        </w:trPr>
        <w:tc>
          <w:tcPr>
            <w:tcW w:w="3223" w:type="dxa"/>
          </w:tcPr>
          <w:p w14:paraId="328D0B65" w14:textId="7B5051A7" w:rsidR="00754F28" w:rsidRPr="00CC053A" w:rsidRDefault="00754F28" w:rsidP="00C04DD7">
            <w:pPr>
              <w:keepNext/>
              <w:widowControl/>
              <w:autoSpaceDE/>
              <w:autoSpaceDN/>
              <w:spacing w:after="160" w:line="278" w:lineRule="auto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lang w:val="sk-SK"/>
              </w:rPr>
              <w:t>Trieda</w:t>
            </w:r>
            <w:r w:rsidRPr="00907CC7">
              <w:rPr>
                <w:rFonts w:ascii="Times New Roman" w:eastAsia="Times New Roman" w:hAnsi="Times New Roman" w:cs="Times New Roman"/>
                <w:spacing w:val="-13"/>
                <w:lang w:val="sk-SK"/>
              </w:rPr>
              <w:t xml:space="preserve"> </w:t>
            </w:r>
            <w:r w:rsidRPr="00907CC7">
              <w:rPr>
                <w:rFonts w:ascii="Times New Roman" w:eastAsia="Times New Roman" w:hAnsi="Times New Roman" w:cs="Times New Roman"/>
                <w:lang w:val="sk-SK"/>
              </w:rPr>
              <w:t>orgánových</w:t>
            </w:r>
            <w:r w:rsidR="00CC3CF5" w:rsidRPr="00CC053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systémov</w:t>
            </w:r>
            <w:r w:rsidR="00CC3CF5" w:rsidRPr="00CC053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/ Preferovaný termín</w:t>
            </w:r>
          </w:p>
        </w:tc>
        <w:tc>
          <w:tcPr>
            <w:tcW w:w="2043" w:type="dxa"/>
          </w:tcPr>
          <w:p w14:paraId="67FAE413" w14:textId="77777777" w:rsidR="00754F28" w:rsidRPr="00CC053A" w:rsidRDefault="00CC3CF5" w:rsidP="00C04DD7">
            <w:pPr>
              <w:keepNext/>
              <w:widowControl/>
              <w:autoSpaceDE/>
              <w:autoSpaceDN/>
              <w:spacing w:after="160" w:line="278" w:lineRule="auto"/>
              <w:ind w:left="57" w:right="203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Primárna</w:t>
            </w:r>
            <w:r w:rsidRPr="00CC053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 xml:space="preserve">prevencia VTE po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 xml:space="preserve">chirurgickej </w:t>
            </w: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náhrade bedrového kĺbu alebo kolena</w:t>
            </w:r>
          </w:p>
        </w:tc>
        <w:tc>
          <w:tcPr>
            <w:tcW w:w="2420" w:type="dxa"/>
          </w:tcPr>
          <w:p w14:paraId="1F0CAA8F" w14:textId="77777777" w:rsidR="00754F28" w:rsidRPr="00CC053A" w:rsidRDefault="00CC3CF5" w:rsidP="00C04DD7">
            <w:pPr>
              <w:keepNext/>
              <w:widowControl/>
              <w:autoSpaceDE/>
              <w:autoSpaceDN/>
              <w:spacing w:after="160" w:line="278" w:lineRule="auto"/>
              <w:ind w:left="57" w:right="633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Prevencia cievnej mozgovej</w:t>
            </w:r>
            <w:r w:rsidRPr="00CC053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 xml:space="preserve">príhody a systémovej </w:t>
            </w:r>
            <w:proofErr w:type="spellStart"/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embolizácie</w:t>
            </w:r>
            <w:proofErr w:type="spellEnd"/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 xml:space="preserve"> u 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pacientov</w:t>
            </w: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 xml:space="preserve"> s</w:t>
            </w:r>
            <w:r w:rsidRPr="00CC05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fibriláciou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predsiení</w:t>
            </w:r>
          </w:p>
        </w:tc>
        <w:tc>
          <w:tcPr>
            <w:tcW w:w="1650" w:type="dxa"/>
          </w:tcPr>
          <w:p w14:paraId="43F7FAE1" w14:textId="77777777" w:rsidR="00754F28" w:rsidRPr="00CC053A" w:rsidRDefault="00CC3CF5" w:rsidP="00C04DD7">
            <w:pPr>
              <w:keepNext/>
              <w:widowControl/>
              <w:autoSpaceDE/>
              <w:autoSpaceDN/>
              <w:spacing w:after="160" w:line="278" w:lineRule="auto"/>
              <w:ind w:left="57" w:right="699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Liečba DVT/PE</w:t>
            </w: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 xml:space="preserve"> a</w:t>
            </w:r>
            <w:r w:rsidRPr="00CC053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 xml:space="preserve">prevencia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DVT/PE</w:t>
            </w:r>
          </w:p>
        </w:tc>
      </w:tr>
      <w:tr w:rsidR="00754F28" w:rsidRPr="00907CC7" w14:paraId="50FD282E" w14:textId="77777777" w:rsidTr="00A35431">
        <w:trPr>
          <w:trHeight w:val="251"/>
        </w:trPr>
        <w:tc>
          <w:tcPr>
            <w:tcW w:w="7686" w:type="dxa"/>
            <w:gridSpan w:val="3"/>
          </w:tcPr>
          <w:p w14:paraId="59C80E3B" w14:textId="77777777" w:rsidR="00754F28" w:rsidRPr="00CC053A" w:rsidRDefault="00754F28" w:rsidP="00FE7763">
            <w:pPr>
              <w:keepNext/>
              <w:widowControl/>
              <w:autoSpaceDE/>
              <w:autoSpaceDN/>
              <w:spacing w:after="160" w:line="232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Poruchy</w:t>
            </w:r>
            <w:r w:rsidRPr="00907CC7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r w:rsidRPr="00907CC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krvi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a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lymfatického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sk-SK"/>
              </w:rPr>
              <w:t>systému</w:t>
            </w:r>
          </w:p>
        </w:tc>
        <w:tc>
          <w:tcPr>
            <w:tcW w:w="1650" w:type="dxa"/>
          </w:tcPr>
          <w:p w14:paraId="6AD6E431" w14:textId="77777777" w:rsidR="00754F28" w:rsidRPr="00CC053A" w:rsidRDefault="00754F28" w:rsidP="00FE7763">
            <w:pPr>
              <w:keepNext/>
              <w:widowControl/>
              <w:autoSpaceDE/>
              <w:autoSpaceDN/>
              <w:spacing w:after="160" w:line="278" w:lineRule="auto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907CC7" w14:paraId="015D19B5" w14:textId="77777777" w:rsidTr="00A35431">
        <w:trPr>
          <w:trHeight w:val="254"/>
        </w:trPr>
        <w:tc>
          <w:tcPr>
            <w:tcW w:w="3223" w:type="dxa"/>
          </w:tcPr>
          <w:p w14:paraId="1AFB5AA2" w14:textId="77777777" w:rsidR="00754F28" w:rsidRPr="00907CC7" w:rsidRDefault="00754F28" w:rsidP="00FE7763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Anémia</w:t>
            </w:r>
          </w:p>
        </w:tc>
        <w:tc>
          <w:tcPr>
            <w:tcW w:w="2043" w:type="dxa"/>
          </w:tcPr>
          <w:p w14:paraId="37D0BE3C" w14:textId="77777777" w:rsidR="00754F28" w:rsidRPr="00CC053A" w:rsidRDefault="00CC3CF5" w:rsidP="00FE7763">
            <w:pPr>
              <w:keepNext/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5E1EE547" w14:textId="77777777" w:rsidR="00754F28" w:rsidRPr="00CC053A" w:rsidRDefault="00CC3CF5" w:rsidP="00FE7763">
            <w:pPr>
              <w:keepNext/>
              <w:widowControl/>
              <w:autoSpaceDE/>
              <w:autoSpaceDN/>
              <w:spacing w:after="160" w:line="234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624EBAB2" w14:textId="77777777" w:rsidR="00754F28" w:rsidRPr="00CC053A" w:rsidRDefault="00CC3CF5" w:rsidP="00FE7763">
            <w:pPr>
              <w:keepNext/>
              <w:widowControl/>
              <w:autoSpaceDE/>
              <w:autoSpaceDN/>
              <w:spacing w:after="160" w:line="234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323EABFD" w14:textId="77777777" w:rsidTr="00A35431">
        <w:trPr>
          <w:trHeight w:val="251"/>
        </w:trPr>
        <w:tc>
          <w:tcPr>
            <w:tcW w:w="3223" w:type="dxa"/>
          </w:tcPr>
          <w:p w14:paraId="6BAFDC77" w14:textId="77777777" w:rsidR="00754F28" w:rsidRPr="00CC053A" w:rsidRDefault="00754F28" w:rsidP="00FE7763">
            <w:pPr>
              <w:keepNext/>
              <w:widowControl/>
              <w:autoSpaceDE/>
              <w:autoSpaceDN/>
              <w:spacing w:after="160"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lang w:val="sk-SK"/>
              </w:rPr>
              <w:t>Pokles</w:t>
            </w:r>
            <w:r w:rsidRPr="00907CC7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hemoglobínu</w:t>
            </w:r>
          </w:p>
        </w:tc>
        <w:tc>
          <w:tcPr>
            <w:tcW w:w="2043" w:type="dxa"/>
          </w:tcPr>
          <w:p w14:paraId="54A9A569" w14:textId="77777777" w:rsidR="00754F28" w:rsidRPr="00CC053A" w:rsidRDefault="00CC3CF5" w:rsidP="00FE7763">
            <w:pPr>
              <w:keepNext/>
              <w:widowControl/>
              <w:autoSpaceDE/>
              <w:autoSpaceDN/>
              <w:spacing w:after="160" w:line="232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0B3B8CFB" w14:textId="77777777" w:rsidR="00754F28" w:rsidRPr="00CC053A" w:rsidRDefault="00CC3CF5" w:rsidP="00FE7763">
            <w:pPr>
              <w:keepNext/>
              <w:widowControl/>
              <w:autoSpaceDE/>
              <w:autoSpaceDN/>
              <w:spacing w:after="160" w:line="232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069C38E0" w14:textId="77777777" w:rsidR="00754F28" w:rsidRPr="00CC053A" w:rsidRDefault="00CC3CF5" w:rsidP="00FE7763">
            <w:pPr>
              <w:keepNext/>
              <w:widowControl/>
              <w:autoSpaceDE/>
              <w:autoSpaceDN/>
              <w:spacing w:after="160" w:line="232" w:lineRule="exact"/>
              <w:ind w:left="227" w:right="27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Neznáme</w:t>
            </w:r>
          </w:p>
        </w:tc>
      </w:tr>
      <w:tr w:rsidR="00754F28" w:rsidRPr="00907CC7" w14:paraId="73600DEC" w14:textId="77777777" w:rsidTr="00A35431">
        <w:trPr>
          <w:trHeight w:val="254"/>
        </w:trPr>
        <w:tc>
          <w:tcPr>
            <w:tcW w:w="3223" w:type="dxa"/>
          </w:tcPr>
          <w:p w14:paraId="2958CEBF" w14:textId="77777777" w:rsidR="00754F28" w:rsidRPr="00907CC7" w:rsidRDefault="00754F28" w:rsidP="00FE7763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Trombocytopénia</w:t>
            </w:r>
          </w:p>
        </w:tc>
        <w:tc>
          <w:tcPr>
            <w:tcW w:w="2043" w:type="dxa"/>
          </w:tcPr>
          <w:p w14:paraId="4F0033F4" w14:textId="77777777" w:rsidR="00754F28" w:rsidRPr="00CC053A" w:rsidRDefault="00CC3CF5" w:rsidP="00FE7763">
            <w:pPr>
              <w:keepNext/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55D5E4D1" w14:textId="77777777" w:rsidR="00754F28" w:rsidRPr="00CC053A" w:rsidRDefault="00CC3CF5" w:rsidP="00FE7763">
            <w:pPr>
              <w:keepNext/>
              <w:widowControl/>
              <w:autoSpaceDE/>
              <w:autoSpaceDN/>
              <w:spacing w:after="160" w:line="234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09B80337" w14:textId="77777777" w:rsidR="00754F28" w:rsidRPr="00CC053A" w:rsidRDefault="00CC3CF5" w:rsidP="00FE7763">
            <w:pPr>
              <w:keepNext/>
              <w:widowControl/>
              <w:autoSpaceDE/>
              <w:autoSpaceDN/>
              <w:spacing w:after="160" w:line="234" w:lineRule="exact"/>
              <w:ind w:left="227" w:right="27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</w:tr>
      <w:tr w:rsidR="00754F28" w:rsidRPr="00907CC7" w14:paraId="507519B2" w14:textId="77777777" w:rsidTr="00A35431">
        <w:trPr>
          <w:trHeight w:val="251"/>
        </w:trPr>
        <w:tc>
          <w:tcPr>
            <w:tcW w:w="3223" w:type="dxa"/>
          </w:tcPr>
          <w:p w14:paraId="470318BC" w14:textId="77777777" w:rsidR="00754F28" w:rsidRPr="00CC053A" w:rsidRDefault="00754F28" w:rsidP="00FE7763">
            <w:pPr>
              <w:keepNext/>
              <w:widowControl/>
              <w:autoSpaceDE/>
              <w:autoSpaceDN/>
              <w:spacing w:after="160"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lang w:val="sk-SK"/>
              </w:rPr>
              <w:t>Pokles</w:t>
            </w:r>
            <w:r w:rsidRPr="00907CC7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hematokritu</w:t>
            </w:r>
          </w:p>
        </w:tc>
        <w:tc>
          <w:tcPr>
            <w:tcW w:w="2043" w:type="dxa"/>
          </w:tcPr>
          <w:p w14:paraId="5CD8C3D4" w14:textId="77777777" w:rsidR="00754F28" w:rsidRPr="00CC053A" w:rsidRDefault="00CC3CF5" w:rsidP="00FE7763">
            <w:pPr>
              <w:keepNext/>
              <w:widowControl/>
              <w:autoSpaceDE/>
              <w:autoSpaceDN/>
              <w:spacing w:after="160" w:line="232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02DD8C90" w14:textId="77777777" w:rsidR="00754F28" w:rsidRPr="00CC053A" w:rsidRDefault="00CC3CF5" w:rsidP="00FE7763">
            <w:pPr>
              <w:keepNext/>
              <w:widowControl/>
              <w:autoSpaceDE/>
              <w:autoSpaceDN/>
              <w:spacing w:after="160" w:line="232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1650" w:type="dxa"/>
          </w:tcPr>
          <w:p w14:paraId="08661D0C" w14:textId="77777777" w:rsidR="00754F28" w:rsidRPr="00CC053A" w:rsidRDefault="00CC3CF5" w:rsidP="00FE7763">
            <w:pPr>
              <w:keepNext/>
              <w:widowControl/>
              <w:autoSpaceDE/>
              <w:autoSpaceDN/>
              <w:spacing w:after="160" w:line="232" w:lineRule="exact"/>
              <w:ind w:left="227" w:right="27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Neznáme</w:t>
            </w:r>
          </w:p>
        </w:tc>
      </w:tr>
      <w:tr w:rsidR="00754F28" w:rsidRPr="00907CC7" w14:paraId="6658A65A" w14:textId="77777777" w:rsidTr="00A35431">
        <w:trPr>
          <w:trHeight w:val="253"/>
        </w:trPr>
        <w:tc>
          <w:tcPr>
            <w:tcW w:w="3223" w:type="dxa"/>
          </w:tcPr>
          <w:p w14:paraId="3767A54F" w14:textId="77777777" w:rsidR="00754F28" w:rsidRPr="00907CC7" w:rsidRDefault="00754F28" w:rsidP="00FE7763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Neutropénia</w:t>
            </w:r>
            <w:proofErr w:type="spellEnd"/>
          </w:p>
        </w:tc>
        <w:tc>
          <w:tcPr>
            <w:tcW w:w="2043" w:type="dxa"/>
          </w:tcPr>
          <w:p w14:paraId="1E3DA895" w14:textId="77777777" w:rsidR="00754F28" w:rsidRPr="00CC053A" w:rsidRDefault="00CC3CF5" w:rsidP="00FE7763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Neznáme</w:t>
            </w:r>
          </w:p>
        </w:tc>
        <w:tc>
          <w:tcPr>
            <w:tcW w:w="2420" w:type="dxa"/>
          </w:tcPr>
          <w:p w14:paraId="3E7930A6" w14:textId="77777777" w:rsidR="00754F28" w:rsidRPr="00CC053A" w:rsidRDefault="00CC3CF5" w:rsidP="00FE7763">
            <w:pPr>
              <w:widowControl/>
              <w:autoSpaceDE/>
              <w:autoSpaceDN/>
              <w:spacing w:after="160" w:line="234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Neznáme</w:t>
            </w:r>
          </w:p>
        </w:tc>
        <w:tc>
          <w:tcPr>
            <w:tcW w:w="1650" w:type="dxa"/>
          </w:tcPr>
          <w:p w14:paraId="4A4C25F3" w14:textId="77777777" w:rsidR="00754F28" w:rsidRPr="00CC053A" w:rsidRDefault="00CC3CF5" w:rsidP="00FE7763">
            <w:pPr>
              <w:widowControl/>
              <w:autoSpaceDE/>
              <w:autoSpaceDN/>
              <w:spacing w:after="160" w:line="234" w:lineRule="exact"/>
              <w:ind w:left="227" w:right="27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Neznáme</w:t>
            </w:r>
          </w:p>
        </w:tc>
      </w:tr>
      <w:tr w:rsidR="00754F28" w:rsidRPr="00907CC7" w14:paraId="44302D36" w14:textId="77777777" w:rsidTr="00A35431">
        <w:trPr>
          <w:trHeight w:val="254"/>
        </w:trPr>
        <w:tc>
          <w:tcPr>
            <w:tcW w:w="3223" w:type="dxa"/>
          </w:tcPr>
          <w:p w14:paraId="71F2CB0B" w14:textId="77777777" w:rsidR="00754F28" w:rsidRPr="00907CC7" w:rsidRDefault="00754F28" w:rsidP="00FE7763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Agranulocytóza</w:t>
            </w:r>
            <w:proofErr w:type="spellEnd"/>
          </w:p>
        </w:tc>
        <w:tc>
          <w:tcPr>
            <w:tcW w:w="2043" w:type="dxa"/>
          </w:tcPr>
          <w:p w14:paraId="0A646AF9" w14:textId="77777777" w:rsidR="00754F28" w:rsidRPr="00CC053A" w:rsidRDefault="00CC3CF5" w:rsidP="00FE7763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Neznáme</w:t>
            </w:r>
          </w:p>
        </w:tc>
        <w:tc>
          <w:tcPr>
            <w:tcW w:w="2420" w:type="dxa"/>
          </w:tcPr>
          <w:p w14:paraId="49687D3E" w14:textId="77777777" w:rsidR="00754F28" w:rsidRPr="00CC053A" w:rsidRDefault="00CC3CF5" w:rsidP="00FE7763">
            <w:pPr>
              <w:widowControl/>
              <w:autoSpaceDE/>
              <w:autoSpaceDN/>
              <w:spacing w:after="160" w:line="234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Neznáme</w:t>
            </w:r>
          </w:p>
        </w:tc>
        <w:tc>
          <w:tcPr>
            <w:tcW w:w="1650" w:type="dxa"/>
          </w:tcPr>
          <w:p w14:paraId="4899827F" w14:textId="77777777" w:rsidR="00754F28" w:rsidRPr="00CC053A" w:rsidRDefault="00CC3CF5" w:rsidP="00FE7763">
            <w:pPr>
              <w:widowControl/>
              <w:autoSpaceDE/>
              <w:autoSpaceDN/>
              <w:spacing w:after="160" w:line="234" w:lineRule="exact"/>
              <w:ind w:left="227" w:right="27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Neznáme</w:t>
            </w:r>
          </w:p>
        </w:tc>
      </w:tr>
      <w:tr w:rsidR="00754F28" w:rsidRPr="00907CC7" w14:paraId="7E97261E" w14:textId="77777777" w:rsidTr="00A35431">
        <w:trPr>
          <w:trHeight w:val="251"/>
        </w:trPr>
        <w:tc>
          <w:tcPr>
            <w:tcW w:w="7686" w:type="dxa"/>
            <w:gridSpan w:val="3"/>
          </w:tcPr>
          <w:p w14:paraId="074339C0" w14:textId="77777777" w:rsidR="00754F28" w:rsidRPr="00CC053A" w:rsidRDefault="00754F28" w:rsidP="00FE7763">
            <w:pPr>
              <w:widowControl/>
              <w:autoSpaceDE/>
              <w:autoSpaceDN/>
              <w:spacing w:after="160" w:line="232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Poruchy</w:t>
            </w:r>
            <w:r w:rsidRPr="00907CC7">
              <w:rPr>
                <w:rFonts w:ascii="Times New Roman" w:eastAsia="Times New Roman" w:hAnsi="Times New Roman" w:cs="Times New Roman"/>
                <w:b/>
                <w:bCs/>
                <w:spacing w:val="-9"/>
                <w:lang w:val="sk-SK"/>
              </w:rPr>
              <w:t xml:space="preserve"> </w:t>
            </w:r>
            <w:r w:rsidRPr="00907CC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imunitného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sk-SK"/>
              </w:rPr>
              <w:t>systému</w:t>
            </w:r>
          </w:p>
        </w:tc>
        <w:tc>
          <w:tcPr>
            <w:tcW w:w="1650" w:type="dxa"/>
          </w:tcPr>
          <w:p w14:paraId="390B3904" w14:textId="77777777" w:rsidR="00754F28" w:rsidRPr="00CC053A" w:rsidRDefault="00754F28" w:rsidP="00FE7763">
            <w:pPr>
              <w:widowControl/>
              <w:autoSpaceDE/>
              <w:autoSpaceDN/>
              <w:spacing w:after="160" w:line="278" w:lineRule="auto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907CC7" w14:paraId="4E94125B" w14:textId="77777777" w:rsidTr="00A35431">
        <w:trPr>
          <w:trHeight w:val="254"/>
        </w:trPr>
        <w:tc>
          <w:tcPr>
            <w:tcW w:w="3223" w:type="dxa"/>
          </w:tcPr>
          <w:p w14:paraId="079E3AAC" w14:textId="77777777" w:rsidR="00754F28" w:rsidRPr="00CC053A" w:rsidRDefault="00754F28" w:rsidP="00FE7763">
            <w:pPr>
              <w:widowControl/>
              <w:autoSpaceDE/>
              <w:autoSpaceDN/>
              <w:spacing w:after="160"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lang w:val="sk-SK"/>
              </w:rPr>
              <w:t>Precitlivenosť</w:t>
            </w:r>
            <w:r w:rsidRPr="00907CC7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907CC7">
              <w:rPr>
                <w:rFonts w:ascii="Times New Roman" w:eastAsia="Times New Roman" w:hAnsi="Times New Roman" w:cs="Times New Roman"/>
                <w:lang w:val="sk-SK"/>
              </w:rPr>
              <w:t>na</w:t>
            </w:r>
            <w:r w:rsidR="00CC3CF5" w:rsidRPr="00CC053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liečivo</w:t>
            </w:r>
          </w:p>
        </w:tc>
        <w:tc>
          <w:tcPr>
            <w:tcW w:w="2043" w:type="dxa"/>
          </w:tcPr>
          <w:p w14:paraId="5C3D9001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40CA670E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2FE0651F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74F5D337" w14:textId="77777777" w:rsidTr="00A35431">
        <w:trPr>
          <w:trHeight w:val="251"/>
        </w:trPr>
        <w:tc>
          <w:tcPr>
            <w:tcW w:w="3223" w:type="dxa"/>
          </w:tcPr>
          <w:p w14:paraId="2190FA76" w14:textId="77777777" w:rsidR="00754F28" w:rsidRPr="00907CC7" w:rsidRDefault="00754F28" w:rsidP="00FE7763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Vyrážka</w:t>
            </w:r>
          </w:p>
        </w:tc>
        <w:tc>
          <w:tcPr>
            <w:tcW w:w="2043" w:type="dxa"/>
          </w:tcPr>
          <w:p w14:paraId="51E54CB2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64BC1B9C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1F7C0C6F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1BE2AC24" w14:textId="77777777" w:rsidTr="00A35431">
        <w:trPr>
          <w:trHeight w:val="253"/>
        </w:trPr>
        <w:tc>
          <w:tcPr>
            <w:tcW w:w="3223" w:type="dxa"/>
          </w:tcPr>
          <w:p w14:paraId="15B4DD78" w14:textId="77777777" w:rsidR="00754F28" w:rsidRPr="00907CC7" w:rsidRDefault="00754F28" w:rsidP="00FE7763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Svrbenie</w:t>
            </w:r>
          </w:p>
        </w:tc>
        <w:tc>
          <w:tcPr>
            <w:tcW w:w="2043" w:type="dxa"/>
          </w:tcPr>
          <w:p w14:paraId="56A0FB11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78CC9709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5BCB28A2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3DC22291" w14:textId="77777777" w:rsidTr="00A35431">
        <w:trPr>
          <w:trHeight w:val="251"/>
        </w:trPr>
        <w:tc>
          <w:tcPr>
            <w:tcW w:w="3223" w:type="dxa"/>
          </w:tcPr>
          <w:p w14:paraId="61F29A06" w14:textId="77777777" w:rsidR="00754F28" w:rsidRPr="00CC053A" w:rsidRDefault="00754F28" w:rsidP="00FE7763">
            <w:pPr>
              <w:widowControl/>
              <w:autoSpaceDE/>
              <w:autoSpaceDN/>
              <w:spacing w:after="160"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907CC7">
              <w:rPr>
                <w:rFonts w:ascii="Times New Roman" w:eastAsia="Times New Roman" w:hAnsi="Times New Roman" w:cs="Times New Roman"/>
                <w:lang w:val="sk-SK"/>
              </w:rPr>
              <w:t>Anafylaktická</w:t>
            </w:r>
            <w:proofErr w:type="spellEnd"/>
            <w:r w:rsidRPr="00907CC7">
              <w:rPr>
                <w:rFonts w:ascii="Times New Roman" w:eastAsia="Times New Roman" w:hAnsi="Times New Roman" w:cs="Times New Roman"/>
                <w:spacing w:val="-13"/>
                <w:lang w:val="sk-SK"/>
              </w:rPr>
              <w:t xml:space="preserve"> </w:t>
            </w: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reakcia</w:t>
            </w:r>
          </w:p>
        </w:tc>
        <w:tc>
          <w:tcPr>
            <w:tcW w:w="2043" w:type="dxa"/>
          </w:tcPr>
          <w:p w14:paraId="330BB3D1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62FE3862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1650" w:type="dxa"/>
          </w:tcPr>
          <w:p w14:paraId="4DC5F12D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27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</w:tr>
      <w:tr w:rsidR="00754F28" w:rsidRPr="00907CC7" w14:paraId="2E0C7CB8" w14:textId="77777777" w:rsidTr="00A35431">
        <w:trPr>
          <w:trHeight w:val="253"/>
        </w:trPr>
        <w:tc>
          <w:tcPr>
            <w:tcW w:w="3223" w:type="dxa"/>
          </w:tcPr>
          <w:p w14:paraId="5BB4D8A2" w14:textId="77777777" w:rsidR="00754F28" w:rsidRPr="00907CC7" w:rsidRDefault="00754F28" w:rsidP="00FE7763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Angioedém</w:t>
            </w:r>
            <w:proofErr w:type="spellEnd"/>
          </w:p>
        </w:tc>
        <w:tc>
          <w:tcPr>
            <w:tcW w:w="2043" w:type="dxa"/>
          </w:tcPr>
          <w:p w14:paraId="43E7B563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2B267E71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1650" w:type="dxa"/>
          </w:tcPr>
          <w:p w14:paraId="7ECD88F8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27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</w:tr>
      <w:tr w:rsidR="00754F28" w:rsidRPr="00907CC7" w14:paraId="09ACC7AF" w14:textId="77777777" w:rsidTr="00A35431">
        <w:trPr>
          <w:trHeight w:val="253"/>
        </w:trPr>
        <w:tc>
          <w:tcPr>
            <w:tcW w:w="3223" w:type="dxa"/>
          </w:tcPr>
          <w:p w14:paraId="3019649A" w14:textId="77777777" w:rsidR="00754F28" w:rsidRPr="00907CC7" w:rsidRDefault="00754F28" w:rsidP="00FE7763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Žihľavka</w:t>
            </w:r>
          </w:p>
        </w:tc>
        <w:tc>
          <w:tcPr>
            <w:tcW w:w="2043" w:type="dxa"/>
          </w:tcPr>
          <w:p w14:paraId="593545E7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6BC7A693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1650" w:type="dxa"/>
          </w:tcPr>
          <w:p w14:paraId="654E58AD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27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</w:tr>
      <w:tr w:rsidR="00754F28" w:rsidRPr="00907CC7" w14:paraId="69E11ACA" w14:textId="77777777" w:rsidTr="00A35431">
        <w:trPr>
          <w:trHeight w:val="251"/>
        </w:trPr>
        <w:tc>
          <w:tcPr>
            <w:tcW w:w="3223" w:type="dxa"/>
          </w:tcPr>
          <w:p w14:paraId="44752817" w14:textId="77777777" w:rsidR="00754F28" w:rsidRPr="00907CC7" w:rsidRDefault="00754F28" w:rsidP="00FE7763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Bronchospazmus</w:t>
            </w:r>
          </w:p>
        </w:tc>
        <w:tc>
          <w:tcPr>
            <w:tcW w:w="2043" w:type="dxa"/>
          </w:tcPr>
          <w:p w14:paraId="5D8FD7F0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Neznáme</w:t>
            </w:r>
          </w:p>
        </w:tc>
        <w:tc>
          <w:tcPr>
            <w:tcW w:w="2420" w:type="dxa"/>
          </w:tcPr>
          <w:p w14:paraId="725C0D5E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Neznáme</w:t>
            </w:r>
          </w:p>
        </w:tc>
        <w:tc>
          <w:tcPr>
            <w:tcW w:w="1650" w:type="dxa"/>
          </w:tcPr>
          <w:p w14:paraId="5079C0AA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27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Neznáme</w:t>
            </w:r>
          </w:p>
        </w:tc>
      </w:tr>
      <w:tr w:rsidR="00754F28" w:rsidRPr="00907CC7" w14:paraId="4E9B3921" w14:textId="77777777" w:rsidTr="00A35431">
        <w:trPr>
          <w:trHeight w:val="254"/>
        </w:trPr>
        <w:tc>
          <w:tcPr>
            <w:tcW w:w="7686" w:type="dxa"/>
            <w:gridSpan w:val="3"/>
          </w:tcPr>
          <w:p w14:paraId="7BCD99D6" w14:textId="77777777" w:rsidR="00754F28" w:rsidRPr="00CC053A" w:rsidRDefault="00754F28" w:rsidP="00FE7763">
            <w:pPr>
              <w:widowControl/>
              <w:autoSpaceDE/>
              <w:autoSpaceDN/>
              <w:spacing w:after="160" w:line="234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Poruchy</w:t>
            </w:r>
            <w:r w:rsidRPr="00907CC7">
              <w:rPr>
                <w:rFonts w:ascii="Times New Roman" w:eastAsia="Times New Roman" w:hAnsi="Times New Roman" w:cs="Times New Roman"/>
                <w:b/>
                <w:bCs/>
                <w:spacing w:val="-8"/>
                <w:lang w:val="sk-SK"/>
              </w:rPr>
              <w:t xml:space="preserve"> </w:t>
            </w:r>
            <w:r w:rsidRPr="00907CC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nervového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sk-SK"/>
              </w:rPr>
              <w:t>systému</w:t>
            </w:r>
          </w:p>
        </w:tc>
        <w:tc>
          <w:tcPr>
            <w:tcW w:w="1650" w:type="dxa"/>
          </w:tcPr>
          <w:p w14:paraId="19939A82" w14:textId="77777777" w:rsidR="00754F28" w:rsidRPr="00CC053A" w:rsidRDefault="00754F28" w:rsidP="00FE7763">
            <w:pPr>
              <w:widowControl/>
              <w:autoSpaceDE/>
              <w:autoSpaceDN/>
              <w:spacing w:after="160" w:line="278" w:lineRule="auto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907CC7" w14:paraId="2F945EE3" w14:textId="77777777" w:rsidTr="00A35431">
        <w:trPr>
          <w:trHeight w:val="251"/>
        </w:trPr>
        <w:tc>
          <w:tcPr>
            <w:tcW w:w="3223" w:type="dxa"/>
          </w:tcPr>
          <w:p w14:paraId="33EB80E7" w14:textId="77777777" w:rsidR="00754F28" w:rsidRPr="00CC053A" w:rsidRDefault="00754F28" w:rsidP="00FE7763">
            <w:pPr>
              <w:widowControl/>
              <w:autoSpaceDE/>
              <w:autoSpaceDN/>
              <w:spacing w:after="160"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Intrakraniálne</w:t>
            </w:r>
            <w:proofErr w:type="spellEnd"/>
            <w:r w:rsidRPr="00907CC7">
              <w:rPr>
                <w:rFonts w:ascii="Times New Roman" w:eastAsia="Times New Roman" w:hAnsi="Times New Roman" w:cs="Times New Roman"/>
                <w:spacing w:val="14"/>
                <w:lang w:val="sk-SK"/>
              </w:rPr>
              <w:t xml:space="preserve"> </w:t>
            </w: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2043" w:type="dxa"/>
          </w:tcPr>
          <w:p w14:paraId="6CBCF68E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284BA138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7874B017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27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</w:tr>
      <w:tr w:rsidR="00754F28" w:rsidRPr="00907CC7" w14:paraId="5BE15A3D" w14:textId="77777777" w:rsidTr="00A35431">
        <w:trPr>
          <w:trHeight w:val="253"/>
        </w:trPr>
        <w:tc>
          <w:tcPr>
            <w:tcW w:w="7686" w:type="dxa"/>
            <w:gridSpan w:val="3"/>
          </w:tcPr>
          <w:p w14:paraId="6A09001B" w14:textId="77777777" w:rsidR="00754F28" w:rsidRPr="00CC053A" w:rsidRDefault="00754F28" w:rsidP="00FE7763">
            <w:pPr>
              <w:widowControl/>
              <w:autoSpaceDE/>
              <w:autoSpaceDN/>
              <w:spacing w:after="160" w:line="234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Poruchy</w:t>
            </w:r>
            <w:r w:rsidRPr="00907CC7">
              <w:rPr>
                <w:rFonts w:ascii="Times New Roman" w:eastAsia="Times New Roman" w:hAnsi="Times New Roman" w:cs="Times New Roman"/>
                <w:b/>
                <w:bCs/>
                <w:spacing w:val="-7"/>
                <w:lang w:val="sk-SK"/>
              </w:rPr>
              <w:t xml:space="preserve"> </w:t>
            </w:r>
            <w:r w:rsidRPr="00907CC7">
              <w:rPr>
                <w:rFonts w:ascii="Times New Roman" w:eastAsia="Times New Roman" w:hAnsi="Times New Roman" w:cs="Times New Roman"/>
                <w:b/>
                <w:bCs/>
                <w:spacing w:val="-4"/>
                <w:lang w:val="sk-SK"/>
              </w:rPr>
              <w:t>ciev</w:t>
            </w:r>
          </w:p>
        </w:tc>
        <w:tc>
          <w:tcPr>
            <w:tcW w:w="1650" w:type="dxa"/>
          </w:tcPr>
          <w:p w14:paraId="7655FD3F" w14:textId="77777777" w:rsidR="00754F28" w:rsidRPr="00CC053A" w:rsidRDefault="00754F28" w:rsidP="00FE7763">
            <w:pPr>
              <w:widowControl/>
              <w:autoSpaceDE/>
              <w:autoSpaceDN/>
              <w:spacing w:after="160" w:line="278" w:lineRule="auto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907CC7" w14:paraId="15349DA2" w14:textId="77777777" w:rsidTr="00A35431">
        <w:trPr>
          <w:trHeight w:val="251"/>
        </w:trPr>
        <w:tc>
          <w:tcPr>
            <w:tcW w:w="3223" w:type="dxa"/>
          </w:tcPr>
          <w:p w14:paraId="6F4FB5D7" w14:textId="77777777" w:rsidR="00754F28" w:rsidRPr="00907CC7" w:rsidRDefault="00754F28" w:rsidP="00FE7763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Hematóm</w:t>
            </w:r>
          </w:p>
        </w:tc>
        <w:tc>
          <w:tcPr>
            <w:tcW w:w="2043" w:type="dxa"/>
          </w:tcPr>
          <w:p w14:paraId="5FFFF795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79CA0058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557C1B6A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664C17A5" w14:textId="77777777" w:rsidTr="00A35431">
        <w:trPr>
          <w:trHeight w:val="254"/>
        </w:trPr>
        <w:tc>
          <w:tcPr>
            <w:tcW w:w="3223" w:type="dxa"/>
          </w:tcPr>
          <w:p w14:paraId="1E900773" w14:textId="77777777" w:rsidR="00754F28" w:rsidRPr="00907CC7" w:rsidRDefault="00754F28" w:rsidP="00FE7763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2043" w:type="dxa"/>
          </w:tcPr>
          <w:p w14:paraId="167A9814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7828EDCF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55382764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70A505BE" w14:textId="77777777" w:rsidTr="00A35431">
        <w:trPr>
          <w:trHeight w:val="253"/>
        </w:trPr>
        <w:tc>
          <w:tcPr>
            <w:tcW w:w="3223" w:type="dxa"/>
          </w:tcPr>
          <w:p w14:paraId="1033F980" w14:textId="53596449" w:rsidR="00754F28" w:rsidRPr="00CC053A" w:rsidRDefault="00754F28" w:rsidP="00FE7763">
            <w:pPr>
              <w:widowControl/>
              <w:autoSpaceDE/>
              <w:autoSpaceDN/>
              <w:spacing w:after="160"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lang w:val="sk-SK"/>
              </w:rPr>
              <w:t>Krvácanie z</w:t>
            </w:r>
            <w:r w:rsidR="00907CC7">
              <w:rPr>
                <w:rFonts w:ascii="Times New Roman" w:eastAsia="Times New Roman" w:hAnsi="Times New Roman" w:cs="Times New Roman"/>
                <w:spacing w:val="-3"/>
                <w:lang w:val="sk-SK"/>
              </w:rPr>
              <w:t> </w:t>
            </w:r>
            <w:r w:rsidRPr="00907CC7">
              <w:rPr>
                <w:rFonts w:ascii="Times New Roman" w:eastAsia="Times New Roman" w:hAnsi="Times New Roman" w:cs="Times New Roman"/>
                <w:spacing w:val="-4"/>
                <w:lang w:val="sk-SK"/>
              </w:rPr>
              <w:t>rany</w:t>
            </w:r>
          </w:p>
        </w:tc>
        <w:tc>
          <w:tcPr>
            <w:tcW w:w="2043" w:type="dxa"/>
          </w:tcPr>
          <w:p w14:paraId="34F74DD6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0E71D646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-</w:t>
            </w:r>
          </w:p>
        </w:tc>
        <w:tc>
          <w:tcPr>
            <w:tcW w:w="1650" w:type="dxa"/>
          </w:tcPr>
          <w:p w14:paraId="4035F281" w14:textId="77777777" w:rsidR="00754F28" w:rsidRPr="00CC053A" w:rsidRDefault="00754F28" w:rsidP="00B0283F">
            <w:pPr>
              <w:widowControl/>
              <w:autoSpaceDE/>
              <w:autoSpaceDN/>
              <w:spacing w:after="160" w:line="278" w:lineRule="auto"/>
              <w:ind w:left="22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907CC7" w14:paraId="0EA6F3B1" w14:textId="77777777" w:rsidTr="00A35431">
        <w:trPr>
          <w:trHeight w:val="251"/>
        </w:trPr>
        <w:tc>
          <w:tcPr>
            <w:tcW w:w="7686" w:type="dxa"/>
            <w:gridSpan w:val="3"/>
          </w:tcPr>
          <w:p w14:paraId="05DA43C9" w14:textId="77777777" w:rsidR="00754F28" w:rsidRPr="00CC053A" w:rsidRDefault="00754F28" w:rsidP="00FE7763">
            <w:pPr>
              <w:widowControl/>
              <w:autoSpaceDE/>
              <w:autoSpaceDN/>
              <w:spacing w:after="160" w:line="232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Poruchy</w:t>
            </w:r>
            <w:r w:rsidRPr="00CC053A">
              <w:rPr>
                <w:rFonts w:ascii="Times New Roman" w:eastAsia="Times New Roman" w:hAnsi="Times New Roman" w:cs="Times New Roman"/>
                <w:b/>
                <w:bCs/>
                <w:spacing w:val="-7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dýchacej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sústavy,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7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hrudníka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a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proofErr w:type="spellStart"/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2"/>
                <w:lang w:val="sk-SK"/>
              </w:rPr>
              <w:t>mediastína</w:t>
            </w:r>
            <w:proofErr w:type="spellEnd"/>
          </w:p>
        </w:tc>
        <w:tc>
          <w:tcPr>
            <w:tcW w:w="1650" w:type="dxa"/>
          </w:tcPr>
          <w:p w14:paraId="21672FF1" w14:textId="77777777" w:rsidR="00754F28" w:rsidRPr="00CC053A" w:rsidRDefault="00754F28" w:rsidP="00FE7763">
            <w:pPr>
              <w:widowControl/>
              <w:autoSpaceDE/>
              <w:autoSpaceDN/>
              <w:spacing w:after="160" w:line="278" w:lineRule="auto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907CC7" w14:paraId="5C90D2EE" w14:textId="77777777" w:rsidTr="00A35431">
        <w:trPr>
          <w:trHeight w:val="253"/>
        </w:trPr>
        <w:tc>
          <w:tcPr>
            <w:tcW w:w="3223" w:type="dxa"/>
          </w:tcPr>
          <w:p w14:paraId="35DF7730" w14:textId="77777777" w:rsidR="00754F28" w:rsidRPr="00907CC7" w:rsidRDefault="00754F28" w:rsidP="00FE7763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Epistaxa</w:t>
            </w:r>
            <w:proofErr w:type="spellEnd"/>
          </w:p>
        </w:tc>
        <w:tc>
          <w:tcPr>
            <w:tcW w:w="2043" w:type="dxa"/>
          </w:tcPr>
          <w:p w14:paraId="58EC3484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78A7A21D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52031D88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2F9D2111" w14:textId="77777777" w:rsidTr="00A35431">
        <w:trPr>
          <w:trHeight w:val="251"/>
        </w:trPr>
        <w:tc>
          <w:tcPr>
            <w:tcW w:w="3223" w:type="dxa"/>
          </w:tcPr>
          <w:p w14:paraId="3AF8DD36" w14:textId="77777777" w:rsidR="00754F28" w:rsidRPr="00907CC7" w:rsidRDefault="00754F28" w:rsidP="00FE7763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Hemoptýza</w:t>
            </w:r>
            <w:proofErr w:type="spellEnd"/>
          </w:p>
        </w:tc>
        <w:tc>
          <w:tcPr>
            <w:tcW w:w="2043" w:type="dxa"/>
          </w:tcPr>
          <w:p w14:paraId="784B37E8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78ACB092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13FEC375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4FFE989F" w14:textId="77777777" w:rsidTr="00A35431">
        <w:trPr>
          <w:trHeight w:val="254"/>
        </w:trPr>
        <w:tc>
          <w:tcPr>
            <w:tcW w:w="7686" w:type="dxa"/>
            <w:gridSpan w:val="3"/>
          </w:tcPr>
          <w:p w14:paraId="3A0A608B" w14:textId="77777777" w:rsidR="00754F28" w:rsidRPr="00CC053A" w:rsidRDefault="00754F28" w:rsidP="00FE7763">
            <w:pPr>
              <w:widowControl/>
              <w:autoSpaceDE/>
              <w:autoSpaceDN/>
              <w:spacing w:after="160" w:line="234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Poruchy</w:t>
            </w:r>
            <w:r w:rsidRPr="00907CC7">
              <w:rPr>
                <w:rFonts w:ascii="Times New Roman" w:eastAsia="Times New Roman" w:hAnsi="Times New Roman" w:cs="Times New Roman"/>
                <w:b/>
                <w:bCs/>
                <w:spacing w:val="-14"/>
                <w:lang w:val="sk-SK"/>
              </w:rPr>
              <w:t xml:space="preserve"> </w:t>
            </w:r>
            <w:r w:rsidRPr="00907CC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gastrointestinálneho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sk-SK"/>
              </w:rPr>
              <w:t>traktu</w:t>
            </w:r>
          </w:p>
        </w:tc>
        <w:tc>
          <w:tcPr>
            <w:tcW w:w="1650" w:type="dxa"/>
          </w:tcPr>
          <w:p w14:paraId="3B268665" w14:textId="77777777" w:rsidR="00754F28" w:rsidRPr="00CC053A" w:rsidRDefault="00754F28" w:rsidP="00FE7763">
            <w:pPr>
              <w:widowControl/>
              <w:autoSpaceDE/>
              <w:autoSpaceDN/>
              <w:spacing w:after="160" w:line="278" w:lineRule="auto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907CC7" w14:paraId="7D216B04" w14:textId="77777777" w:rsidTr="00A35431">
        <w:trPr>
          <w:trHeight w:val="505"/>
        </w:trPr>
        <w:tc>
          <w:tcPr>
            <w:tcW w:w="3223" w:type="dxa"/>
          </w:tcPr>
          <w:p w14:paraId="7531F3FC" w14:textId="77777777" w:rsidR="00754F28" w:rsidRPr="00907CC7" w:rsidRDefault="00754F28" w:rsidP="00FE7763">
            <w:pPr>
              <w:spacing w:line="246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Gastrointestinálne</w:t>
            </w:r>
          </w:p>
          <w:p w14:paraId="1869FDCA" w14:textId="77777777" w:rsidR="00754F28" w:rsidRPr="00CC053A" w:rsidRDefault="00CC3CF5" w:rsidP="00FE7763">
            <w:pPr>
              <w:widowControl/>
              <w:autoSpaceDE/>
              <w:autoSpaceDN/>
              <w:spacing w:after="160" w:line="240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krvácanie</w:t>
            </w:r>
          </w:p>
        </w:tc>
        <w:tc>
          <w:tcPr>
            <w:tcW w:w="2043" w:type="dxa"/>
          </w:tcPr>
          <w:p w14:paraId="3539EFF2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0AB6EE49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26E0120E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4F04820D" w14:textId="77777777" w:rsidTr="00A35431">
        <w:trPr>
          <w:trHeight w:val="251"/>
        </w:trPr>
        <w:tc>
          <w:tcPr>
            <w:tcW w:w="3223" w:type="dxa"/>
          </w:tcPr>
          <w:p w14:paraId="061360AF" w14:textId="77777777" w:rsidR="00754F28" w:rsidRPr="00CC053A" w:rsidRDefault="00754F28" w:rsidP="00FE7763">
            <w:pPr>
              <w:widowControl/>
              <w:autoSpaceDE/>
              <w:autoSpaceDN/>
              <w:spacing w:after="160"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lang w:val="sk-SK"/>
              </w:rPr>
              <w:t>Bolesť</w:t>
            </w:r>
            <w:r w:rsidRPr="00907CC7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brucha</w:t>
            </w:r>
          </w:p>
        </w:tc>
        <w:tc>
          <w:tcPr>
            <w:tcW w:w="2043" w:type="dxa"/>
          </w:tcPr>
          <w:p w14:paraId="3070C02A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7088D3A3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4C2BFFE3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46C6102C" w14:textId="77777777" w:rsidTr="00A35431">
        <w:trPr>
          <w:trHeight w:val="253"/>
        </w:trPr>
        <w:tc>
          <w:tcPr>
            <w:tcW w:w="3223" w:type="dxa"/>
          </w:tcPr>
          <w:p w14:paraId="7AFE1DB6" w14:textId="77777777" w:rsidR="00754F28" w:rsidRPr="00907CC7" w:rsidRDefault="00754F28" w:rsidP="00FE7763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Hnačka</w:t>
            </w:r>
          </w:p>
        </w:tc>
        <w:tc>
          <w:tcPr>
            <w:tcW w:w="2043" w:type="dxa"/>
          </w:tcPr>
          <w:p w14:paraId="01C6CC07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428DD43A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56138AF1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3A3CC117" w14:textId="77777777" w:rsidTr="00A35431">
        <w:trPr>
          <w:trHeight w:val="253"/>
        </w:trPr>
        <w:tc>
          <w:tcPr>
            <w:tcW w:w="3223" w:type="dxa"/>
          </w:tcPr>
          <w:p w14:paraId="376752E8" w14:textId="77777777" w:rsidR="00754F28" w:rsidRPr="00907CC7" w:rsidRDefault="00754F28" w:rsidP="00FE7763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Dyspepsia</w:t>
            </w:r>
            <w:proofErr w:type="spellEnd"/>
          </w:p>
        </w:tc>
        <w:tc>
          <w:tcPr>
            <w:tcW w:w="2043" w:type="dxa"/>
          </w:tcPr>
          <w:p w14:paraId="11E46FD7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03A3519E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2B7ECAF4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27B1DD19" w14:textId="77777777" w:rsidTr="00A35431">
        <w:trPr>
          <w:trHeight w:val="251"/>
        </w:trPr>
        <w:tc>
          <w:tcPr>
            <w:tcW w:w="3223" w:type="dxa"/>
          </w:tcPr>
          <w:p w14:paraId="47C87003" w14:textId="77777777" w:rsidR="00754F28" w:rsidRPr="00907CC7" w:rsidRDefault="00754F28" w:rsidP="00FE7763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Nauzea</w:t>
            </w:r>
          </w:p>
        </w:tc>
        <w:tc>
          <w:tcPr>
            <w:tcW w:w="2043" w:type="dxa"/>
          </w:tcPr>
          <w:p w14:paraId="6F7E0911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512EB32E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079CDC08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0537115B" w14:textId="77777777" w:rsidTr="00A35431">
        <w:trPr>
          <w:trHeight w:val="253"/>
        </w:trPr>
        <w:tc>
          <w:tcPr>
            <w:tcW w:w="3223" w:type="dxa"/>
          </w:tcPr>
          <w:p w14:paraId="6D7BD8C7" w14:textId="77777777" w:rsidR="00754F28" w:rsidRPr="00CC053A" w:rsidRDefault="00754F28" w:rsidP="00FE7763">
            <w:pPr>
              <w:widowControl/>
              <w:autoSpaceDE/>
              <w:autoSpaceDN/>
              <w:spacing w:after="160"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lang w:val="sk-SK"/>
              </w:rPr>
              <w:t>Rektálne</w:t>
            </w:r>
            <w:r w:rsidRPr="00907CC7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2043" w:type="dxa"/>
          </w:tcPr>
          <w:p w14:paraId="43383C2F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5F69B482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753ECC78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53C52A6E" w14:textId="77777777" w:rsidTr="00A35431">
        <w:trPr>
          <w:trHeight w:val="251"/>
        </w:trPr>
        <w:tc>
          <w:tcPr>
            <w:tcW w:w="3223" w:type="dxa"/>
          </w:tcPr>
          <w:p w14:paraId="2CA189FB" w14:textId="77777777" w:rsidR="00754F28" w:rsidRPr="00CC053A" w:rsidRDefault="00754F28" w:rsidP="00FE7763">
            <w:pPr>
              <w:widowControl/>
              <w:autoSpaceDE/>
              <w:autoSpaceDN/>
              <w:spacing w:after="160"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907CC7">
              <w:rPr>
                <w:rFonts w:ascii="Times New Roman" w:eastAsia="Times New Roman" w:hAnsi="Times New Roman" w:cs="Times New Roman"/>
                <w:lang w:val="sk-SK"/>
              </w:rPr>
              <w:t>Hemoroidálne</w:t>
            </w:r>
            <w:proofErr w:type="spellEnd"/>
            <w:r w:rsidRPr="00907CC7">
              <w:rPr>
                <w:rFonts w:ascii="Times New Roman" w:eastAsia="Times New Roman" w:hAnsi="Times New Roman" w:cs="Times New Roman"/>
                <w:spacing w:val="-12"/>
                <w:lang w:val="sk-SK"/>
              </w:rPr>
              <w:t xml:space="preserve"> </w:t>
            </w: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2043" w:type="dxa"/>
          </w:tcPr>
          <w:p w14:paraId="4C372552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7A9F8B09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55A5C6B6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4A5B1D45" w14:textId="77777777" w:rsidTr="00A35431">
        <w:trPr>
          <w:trHeight w:val="760"/>
        </w:trPr>
        <w:tc>
          <w:tcPr>
            <w:tcW w:w="3223" w:type="dxa"/>
          </w:tcPr>
          <w:p w14:paraId="4DF99088" w14:textId="27691EA9" w:rsidR="00754F28" w:rsidRPr="00CC053A" w:rsidRDefault="00754F28" w:rsidP="00A2569C">
            <w:pPr>
              <w:widowControl/>
              <w:autoSpaceDE/>
              <w:autoSpaceDN/>
              <w:spacing w:after="160"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Gastrointestinálny</w:t>
            </w:r>
            <w:r w:rsidRPr="00907CC7">
              <w:rPr>
                <w:rFonts w:ascii="Times New Roman" w:eastAsia="Times New Roman" w:hAnsi="Times New Roman" w:cs="Times New Roman"/>
                <w:spacing w:val="18"/>
                <w:lang w:val="sk-SK"/>
              </w:rPr>
              <w:t xml:space="preserve"> </w:t>
            </w:r>
            <w:r w:rsidRPr="00907CC7">
              <w:rPr>
                <w:rFonts w:ascii="Times New Roman" w:eastAsia="Times New Roman" w:hAnsi="Times New Roman" w:cs="Times New Roman"/>
                <w:spacing w:val="-4"/>
                <w:lang w:val="sk-SK"/>
              </w:rPr>
              <w:t>vred</w:t>
            </w:r>
            <w:r w:rsidR="00CC3CF5"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 xml:space="preserve"> vrátane</w:t>
            </w:r>
            <w:r w:rsidR="00CC3CF5" w:rsidRPr="00CC053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CC3CF5"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ezofágového</w:t>
            </w:r>
            <w:proofErr w:type="spellEnd"/>
            <w:r w:rsidR="00CC3CF5"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vredu</w:t>
            </w:r>
          </w:p>
        </w:tc>
        <w:tc>
          <w:tcPr>
            <w:tcW w:w="2043" w:type="dxa"/>
          </w:tcPr>
          <w:p w14:paraId="7A2A91B0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4E23F670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54B1F6EF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6165B1A8" w14:textId="77777777" w:rsidTr="00A35431">
        <w:trPr>
          <w:trHeight w:val="251"/>
        </w:trPr>
        <w:tc>
          <w:tcPr>
            <w:tcW w:w="3223" w:type="dxa"/>
          </w:tcPr>
          <w:p w14:paraId="247EAFDE" w14:textId="77777777" w:rsidR="00754F28" w:rsidRPr="00907CC7" w:rsidRDefault="00754F28" w:rsidP="00FE7763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Gastroezofagitída</w:t>
            </w:r>
            <w:proofErr w:type="spellEnd"/>
          </w:p>
        </w:tc>
        <w:tc>
          <w:tcPr>
            <w:tcW w:w="2043" w:type="dxa"/>
          </w:tcPr>
          <w:p w14:paraId="2B2D9C49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0FD15EAF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6E2A21F5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27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12ECAAA0" w14:textId="77777777" w:rsidTr="00A35431">
        <w:trPr>
          <w:trHeight w:val="506"/>
        </w:trPr>
        <w:tc>
          <w:tcPr>
            <w:tcW w:w="3223" w:type="dxa"/>
          </w:tcPr>
          <w:p w14:paraId="155D6B67" w14:textId="0E84F6AD" w:rsidR="00754F28" w:rsidRPr="00907CC7" w:rsidRDefault="00CC3CF5" w:rsidP="00C04DD7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Gastroezofágová</w:t>
            </w:r>
            <w:proofErr w:type="spellEnd"/>
            <w:r w:rsidRPr="00CC053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refluxová</w:t>
            </w:r>
            <w:proofErr w:type="spellEnd"/>
            <w:r w:rsidR="00C04DD7" w:rsidRPr="00907CC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="00754F28"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choroba</w:t>
            </w:r>
          </w:p>
        </w:tc>
        <w:tc>
          <w:tcPr>
            <w:tcW w:w="2043" w:type="dxa"/>
          </w:tcPr>
          <w:p w14:paraId="3BEDFB13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33C5EBA2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4AED76A0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2AEA7DD8" w14:textId="77777777" w:rsidTr="00A35431">
        <w:trPr>
          <w:trHeight w:val="253"/>
        </w:trPr>
        <w:tc>
          <w:tcPr>
            <w:tcW w:w="3223" w:type="dxa"/>
          </w:tcPr>
          <w:p w14:paraId="1C5A6F14" w14:textId="77777777" w:rsidR="00754F28" w:rsidRPr="00907CC7" w:rsidRDefault="00754F28" w:rsidP="00FE7763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Vracanie</w:t>
            </w:r>
          </w:p>
        </w:tc>
        <w:tc>
          <w:tcPr>
            <w:tcW w:w="2043" w:type="dxa"/>
          </w:tcPr>
          <w:p w14:paraId="54641986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1F33F98E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27F98831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085D77D6" w14:textId="77777777" w:rsidTr="00A35431">
        <w:trPr>
          <w:trHeight w:val="251"/>
        </w:trPr>
        <w:tc>
          <w:tcPr>
            <w:tcW w:w="3223" w:type="dxa"/>
          </w:tcPr>
          <w:p w14:paraId="00EA8A3C" w14:textId="77777777" w:rsidR="00754F28" w:rsidRPr="00907CC7" w:rsidRDefault="00754F28" w:rsidP="00FE7763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Dysfágia</w:t>
            </w:r>
            <w:proofErr w:type="spellEnd"/>
          </w:p>
        </w:tc>
        <w:tc>
          <w:tcPr>
            <w:tcW w:w="2043" w:type="dxa"/>
          </w:tcPr>
          <w:p w14:paraId="40C5CD34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7F5E2093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5914A727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27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</w:tr>
      <w:tr w:rsidR="00754F28" w:rsidRPr="00907CC7" w14:paraId="4E07C53B" w14:textId="77777777" w:rsidTr="00A35431">
        <w:trPr>
          <w:trHeight w:val="253"/>
        </w:trPr>
        <w:tc>
          <w:tcPr>
            <w:tcW w:w="7686" w:type="dxa"/>
            <w:gridSpan w:val="3"/>
          </w:tcPr>
          <w:p w14:paraId="04CAF91B" w14:textId="77777777" w:rsidR="00754F28" w:rsidRPr="00CC053A" w:rsidRDefault="00754F28" w:rsidP="00FE7763">
            <w:pPr>
              <w:widowControl/>
              <w:autoSpaceDE/>
              <w:autoSpaceDN/>
              <w:spacing w:after="160" w:line="234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Poruchy</w:t>
            </w:r>
            <w:r w:rsidRPr="00907CC7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r w:rsidRPr="00907CC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pečene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a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žlčových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sk-SK"/>
              </w:rPr>
              <w:t>ciest</w:t>
            </w:r>
          </w:p>
        </w:tc>
        <w:tc>
          <w:tcPr>
            <w:tcW w:w="1650" w:type="dxa"/>
          </w:tcPr>
          <w:p w14:paraId="79C3224C" w14:textId="77777777" w:rsidR="00754F28" w:rsidRPr="00CC053A" w:rsidRDefault="00754F28" w:rsidP="00FE7763">
            <w:pPr>
              <w:widowControl/>
              <w:autoSpaceDE/>
              <w:autoSpaceDN/>
              <w:spacing w:after="160" w:line="278" w:lineRule="auto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907CC7" w14:paraId="1BB066AA" w14:textId="77777777" w:rsidTr="00A35431">
        <w:trPr>
          <w:trHeight w:val="758"/>
        </w:trPr>
        <w:tc>
          <w:tcPr>
            <w:tcW w:w="3223" w:type="dxa"/>
          </w:tcPr>
          <w:p w14:paraId="1B263995" w14:textId="77777777" w:rsidR="00754F28" w:rsidRPr="00CC053A" w:rsidRDefault="00754F28" w:rsidP="00FE7763">
            <w:pPr>
              <w:widowControl/>
              <w:autoSpaceDE/>
              <w:autoSpaceDN/>
              <w:spacing w:after="160"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lang w:val="sk-SK"/>
              </w:rPr>
              <w:t>Abnormálna</w:t>
            </w:r>
            <w:r w:rsidRPr="00907CC7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funkcia</w:t>
            </w:r>
          </w:p>
          <w:p w14:paraId="247BD81B" w14:textId="77777777" w:rsidR="00754F28" w:rsidRPr="00CC053A" w:rsidRDefault="00CC3CF5" w:rsidP="00FE7763">
            <w:pPr>
              <w:widowControl/>
              <w:autoSpaceDE/>
              <w:autoSpaceDN/>
              <w:spacing w:after="160" w:line="252" w:lineRule="exact"/>
              <w:ind w:left="57" w:right="223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 xml:space="preserve">pečene/Abnormálne </w:t>
            </w: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pečeňové</w:t>
            </w:r>
            <w:r w:rsidRPr="00CC053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funkčné</w:t>
            </w:r>
            <w:r w:rsidRPr="00CC053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testy</w:t>
            </w:r>
          </w:p>
        </w:tc>
        <w:tc>
          <w:tcPr>
            <w:tcW w:w="2043" w:type="dxa"/>
          </w:tcPr>
          <w:p w14:paraId="3E1E4885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2AD0DF73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2A18FD0B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03003B" w:rsidRPr="00907CC7" w14:paraId="430F60AA" w14:textId="77777777" w:rsidTr="005A38D1">
        <w:trPr>
          <w:trHeight w:val="516"/>
        </w:trPr>
        <w:tc>
          <w:tcPr>
            <w:tcW w:w="3223" w:type="dxa"/>
          </w:tcPr>
          <w:p w14:paraId="595F4F2A" w14:textId="77777777" w:rsidR="0003003B" w:rsidRPr="00CC053A" w:rsidRDefault="0003003B" w:rsidP="00FE7763">
            <w:pPr>
              <w:widowControl/>
              <w:autoSpaceDE/>
              <w:autoSpaceDN/>
              <w:spacing w:after="160"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lang w:val="sk-SK"/>
              </w:rPr>
              <w:t>Zvýšená</w:t>
            </w:r>
            <w:r w:rsidRPr="00907CC7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hladina</w:t>
            </w:r>
          </w:p>
          <w:p w14:paraId="386CDC12" w14:textId="77777777" w:rsidR="0003003B" w:rsidRPr="00907CC7" w:rsidRDefault="00CC3CF5" w:rsidP="00FE7763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CC053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k-SK"/>
              </w:rPr>
              <w:t>alanínaminotransferázy</w:t>
            </w:r>
            <w:proofErr w:type="spellEnd"/>
          </w:p>
        </w:tc>
        <w:tc>
          <w:tcPr>
            <w:tcW w:w="2043" w:type="dxa"/>
          </w:tcPr>
          <w:p w14:paraId="434361E6" w14:textId="77777777" w:rsidR="0003003B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0B0F99B6" w14:textId="77777777" w:rsidR="0003003B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708896D5" w14:textId="77777777" w:rsidR="0003003B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34E70615" w14:textId="77777777" w:rsidTr="00A35431">
        <w:trPr>
          <w:trHeight w:val="506"/>
        </w:trPr>
        <w:tc>
          <w:tcPr>
            <w:tcW w:w="3223" w:type="dxa"/>
          </w:tcPr>
          <w:p w14:paraId="3FFC3A31" w14:textId="1DF7F436" w:rsidR="00754F28" w:rsidRPr="00CC053A" w:rsidRDefault="00754F28" w:rsidP="00C04DD7">
            <w:pPr>
              <w:widowControl/>
              <w:autoSpaceDE/>
              <w:autoSpaceDN/>
              <w:spacing w:after="160"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lang w:val="sk-SK"/>
              </w:rPr>
              <w:t>Zvýšená</w:t>
            </w:r>
            <w:r w:rsidRPr="00907CC7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hladina</w:t>
            </w:r>
            <w:r w:rsidR="00CC3CF5"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CC3CF5"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aspartátaminotransferázy</w:t>
            </w:r>
            <w:proofErr w:type="spellEnd"/>
          </w:p>
        </w:tc>
        <w:tc>
          <w:tcPr>
            <w:tcW w:w="2043" w:type="dxa"/>
          </w:tcPr>
          <w:p w14:paraId="4A513ADF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294C6B62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73C0576E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00687F98" w14:textId="77777777" w:rsidTr="00A35431">
        <w:trPr>
          <w:trHeight w:val="505"/>
        </w:trPr>
        <w:tc>
          <w:tcPr>
            <w:tcW w:w="3223" w:type="dxa"/>
          </w:tcPr>
          <w:p w14:paraId="1DE1157E" w14:textId="77777777" w:rsidR="00754F28" w:rsidRPr="00CC053A" w:rsidRDefault="00754F28" w:rsidP="00C04DD7">
            <w:pPr>
              <w:widowControl/>
              <w:autoSpaceDE/>
              <w:autoSpaceDN/>
              <w:spacing w:after="160"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lang w:val="sk-SK"/>
              </w:rPr>
              <w:t>Zvýšená</w:t>
            </w:r>
            <w:r w:rsidRPr="00907CC7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hladina</w:t>
            </w:r>
            <w:r w:rsidR="00CC3CF5"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 xml:space="preserve"> pečeňových</w:t>
            </w:r>
            <w:r w:rsidR="00CC3CF5" w:rsidRPr="00CC053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enzýmov</w:t>
            </w:r>
          </w:p>
        </w:tc>
        <w:tc>
          <w:tcPr>
            <w:tcW w:w="2043" w:type="dxa"/>
          </w:tcPr>
          <w:p w14:paraId="5F024FA6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76B67B14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1650" w:type="dxa"/>
          </w:tcPr>
          <w:p w14:paraId="519C9E0F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27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20489B39" w14:textId="77777777" w:rsidTr="00A35431">
        <w:trPr>
          <w:trHeight w:val="254"/>
        </w:trPr>
        <w:tc>
          <w:tcPr>
            <w:tcW w:w="3223" w:type="dxa"/>
          </w:tcPr>
          <w:p w14:paraId="43F38B0A" w14:textId="77777777" w:rsidR="00754F28" w:rsidRPr="00907CC7" w:rsidRDefault="00754F28" w:rsidP="00FE7763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Hyperbilirubinémia</w:t>
            </w:r>
            <w:proofErr w:type="spellEnd"/>
          </w:p>
        </w:tc>
        <w:tc>
          <w:tcPr>
            <w:tcW w:w="2043" w:type="dxa"/>
          </w:tcPr>
          <w:p w14:paraId="7129C789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6AD8D73E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1650" w:type="dxa"/>
          </w:tcPr>
          <w:p w14:paraId="1BC644C3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27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Neznáme</w:t>
            </w:r>
          </w:p>
        </w:tc>
      </w:tr>
      <w:tr w:rsidR="00754F28" w:rsidRPr="00907CC7" w14:paraId="43555765" w14:textId="77777777" w:rsidTr="00A35431">
        <w:trPr>
          <w:trHeight w:val="251"/>
        </w:trPr>
        <w:tc>
          <w:tcPr>
            <w:tcW w:w="7686" w:type="dxa"/>
            <w:gridSpan w:val="3"/>
          </w:tcPr>
          <w:p w14:paraId="1C779DE5" w14:textId="77777777" w:rsidR="00754F28" w:rsidRPr="00CC053A" w:rsidRDefault="00754F28" w:rsidP="00FE7763">
            <w:pPr>
              <w:widowControl/>
              <w:autoSpaceDE/>
              <w:autoSpaceDN/>
              <w:spacing w:after="160" w:line="232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Poruchy</w:t>
            </w:r>
            <w:r w:rsidRPr="00CC053A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kože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5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a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5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podkožného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5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2"/>
                <w:lang w:val="sk-SK"/>
              </w:rPr>
              <w:t>tkaniva</w:t>
            </w:r>
          </w:p>
        </w:tc>
        <w:tc>
          <w:tcPr>
            <w:tcW w:w="1650" w:type="dxa"/>
          </w:tcPr>
          <w:p w14:paraId="33F118E8" w14:textId="77777777" w:rsidR="00754F28" w:rsidRPr="00CC053A" w:rsidRDefault="00754F28" w:rsidP="00FE7763">
            <w:pPr>
              <w:widowControl/>
              <w:autoSpaceDE/>
              <w:autoSpaceDN/>
              <w:spacing w:after="160" w:line="278" w:lineRule="auto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907CC7" w14:paraId="1577E51E" w14:textId="77777777" w:rsidTr="00A35431">
        <w:trPr>
          <w:trHeight w:val="254"/>
        </w:trPr>
        <w:tc>
          <w:tcPr>
            <w:tcW w:w="3223" w:type="dxa"/>
          </w:tcPr>
          <w:p w14:paraId="3C0692BC" w14:textId="77777777" w:rsidR="00754F28" w:rsidRPr="00CC053A" w:rsidRDefault="00754F28" w:rsidP="00FE7763">
            <w:pPr>
              <w:widowControl/>
              <w:autoSpaceDE/>
              <w:autoSpaceDN/>
              <w:spacing w:after="160"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lang w:val="sk-SK"/>
              </w:rPr>
              <w:t>Kožné</w:t>
            </w:r>
            <w:r w:rsidRPr="00907CC7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krvácanie</w:t>
            </w:r>
          </w:p>
        </w:tc>
        <w:tc>
          <w:tcPr>
            <w:tcW w:w="2043" w:type="dxa"/>
          </w:tcPr>
          <w:p w14:paraId="6338165A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79BE75A6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1AB46448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6133F3A7" w14:textId="77777777" w:rsidTr="00A35431">
        <w:trPr>
          <w:trHeight w:val="251"/>
        </w:trPr>
        <w:tc>
          <w:tcPr>
            <w:tcW w:w="3223" w:type="dxa"/>
          </w:tcPr>
          <w:p w14:paraId="339D63E6" w14:textId="77777777" w:rsidR="00754F28" w:rsidRPr="00907CC7" w:rsidRDefault="00754F28" w:rsidP="00FE7763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Alopécia</w:t>
            </w:r>
            <w:proofErr w:type="spellEnd"/>
          </w:p>
        </w:tc>
        <w:tc>
          <w:tcPr>
            <w:tcW w:w="2043" w:type="dxa"/>
          </w:tcPr>
          <w:p w14:paraId="380E4AA4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Neznáme</w:t>
            </w:r>
          </w:p>
        </w:tc>
        <w:tc>
          <w:tcPr>
            <w:tcW w:w="2420" w:type="dxa"/>
          </w:tcPr>
          <w:p w14:paraId="1752587C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Neznáme</w:t>
            </w:r>
          </w:p>
        </w:tc>
        <w:tc>
          <w:tcPr>
            <w:tcW w:w="1650" w:type="dxa"/>
          </w:tcPr>
          <w:p w14:paraId="4D195DE5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27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Neznáme</w:t>
            </w:r>
          </w:p>
        </w:tc>
      </w:tr>
      <w:tr w:rsidR="00754F28" w:rsidRPr="00907CC7" w14:paraId="44F1AEBE" w14:textId="77777777" w:rsidTr="00A35431">
        <w:trPr>
          <w:trHeight w:val="253"/>
        </w:trPr>
        <w:tc>
          <w:tcPr>
            <w:tcW w:w="7686" w:type="dxa"/>
            <w:gridSpan w:val="3"/>
          </w:tcPr>
          <w:p w14:paraId="2117493A" w14:textId="77777777" w:rsidR="00754F28" w:rsidRPr="00CC053A" w:rsidRDefault="00CC3CF5" w:rsidP="00FE7763">
            <w:pPr>
              <w:widowControl/>
              <w:autoSpaceDE/>
              <w:autoSpaceDN/>
              <w:spacing w:after="160" w:line="234" w:lineRule="exact"/>
              <w:ind w:left="5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b/>
                <w:lang w:val="sk-SK"/>
              </w:rPr>
              <w:t>Poruchy</w:t>
            </w:r>
            <w:r w:rsidRPr="00CC053A">
              <w:rPr>
                <w:rFonts w:ascii="Times New Roman" w:eastAsia="Times New Roman" w:hAnsi="Times New Roman" w:cs="Times New Roman"/>
                <w:b/>
                <w:spacing w:val="-9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b/>
                <w:lang w:val="sk-SK"/>
              </w:rPr>
              <w:t>kostrovej</w:t>
            </w:r>
            <w:r w:rsidRPr="00CC053A">
              <w:rPr>
                <w:rFonts w:ascii="Times New Roman" w:eastAsia="Times New Roman" w:hAnsi="Times New Roman" w:cs="Times New Roman"/>
                <w:b/>
                <w:spacing w:val="-6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b/>
                <w:lang w:val="sk-SK"/>
              </w:rPr>
              <w:t>a</w:t>
            </w:r>
            <w:r w:rsidRPr="00CC053A">
              <w:rPr>
                <w:rFonts w:ascii="Times New Roman" w:eastAsia="Times New Roman" w:hAnsi="Times New Roman" w:cs="Times New Roman"/>
                <w:b/>
                <w:spacing w:val="-5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b/>
                <w:lang w:val="sk-SK"/>
              </w:rPr>
              <w:t>svalovej</w:t>
            </w:r>
            <w:r w:rsidRPr="00CC053A">
              <w:rPr>
                <w:rFonts w:ascii="Times New Roman" w:eastAsia="Times New Roman" w:hAnsi="Times New Roman" w:cs="Times New Roman"/>
                <w:b/>
                <w:spacing w:val="-7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b/>
                <w:lang w:val="sk-SK"/>
              </w:rPr>
              <w:t>sústavy</w:t>
            </w:r>
            <w:r w:rsidRPr="00CC053A">
              <w:rPr>
                <w:rFonts w:ascii="Times New Roman" w:eastAsia="Times New Roman" w:hAnsi="Times New Roman" w:cs="Times New Roman"/>
                <w:b/>
                <w:spacing w:val="-6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b/>
                <w:lang w:val="sk-SK"/>
              </w:rPr>
              <w:t>a</w:t>
            </w:r>
            <w:r w:rsidRPr="00CC053A">
              <w:rPr>
                <w:rFonts w:ascii="Times New Roman" w:eastAsia="Times New Roman" w:hAnsi="Times New Roman" w:cs="Times New Roman"/>
                <w:b/>
                <w:spacing w:val="-5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b/>
                <w:lang w:val="sk-SK"/>
              </w:rPr>
              <w:t>spojivového</w:t>
            </w:r>
            <w:r w:rsidRPr="00CC053A">
              <w:rPr>
                <w:rFonts w:ascii="Times New Roman" w:eastAsia="Times New Roman" w:hAnsi="Times New Roman" w:cs="Times New Roman"/>
                <w:b/>
                <w:spacing w:val="-6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b/>
                <w:spacing w:val="-2"/>
                <w:lang w:val="sk-SK"/>
              </w:rPr>
              <w:t>tkaniva</w:t>
            </w:r>
          </w:p>
        </w:tc>
        <w:tc>
          <w:tcPr>
            <w:tcW w:w="1650" w:type="dxa"/>
          </w:tcPr>
          <w:p w14:paraId="1560FDB4" w14:textId="77777777" w:rsidR="00754F28" w:rsidRPr="00CC053A" w:rsidRDefault="00754F28" w:rsidP="00FE7763">
            <w:pPr>
              <w:widowControl/>
              <w:autoSpaceDE/>
              <w:autoSpaceDN/>
              <w:spacing w:after="160" w:line="278" w:lineRule="auto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907CC7" w14:paraId="3A958078" w14:textId="77777777" w:rsidTr="00A35431">
        <w:trPr>
          <w:trHeight w:val="251"/>
        </w:trPr>
        <w:tc>
          <w:tcPr>
            <w:tcW w:w="3223" w:type="dxa"/>
          </w:tcPr>
          <w:p w14:paraId="06C98C63" w14:textId="77777777" w:rsidR="00754F28" w:rsidRPr="00907CC7" w:rsidRDefault="00754F28" w:rsidP="00FE7763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Hemartróza</w:t>
            </w:r>
            <w:proofErr w:type="spellEnd"/>
          </w:p>
        </w:tc>
        <w:tc>
          <w:tcPr>
            <w:tcW w:w="2043" w:type="dxa"/>
          </w:tcPr>
          <w:p w14:paraId="7D1B71E0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20EC9C42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1650" w:type="dxa"/>
          </w:tcPr>
          <w:p w14:paraId="30334973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351559EC" w14:textId="77777777" w:rsidTr="00A35431">
        <w:trPr>
          <w:trHeight w:val="253"/>
        </w:trPr>
        <w:tc>
          <w:tcPr>
            <w:tcW w:w="7686" w:type="dxa"/>
            <w:gridSpan w:val="3"/>
          </w:tcPr>
          <w:p w14:paraId="146E3E35" w14:textId="77777777" w:rsidR="00754F28" w:rsidRPr="00CC053A" w:rsidRDefault="00754F28" w:rsidP="00FE7763">
            <w:pPr>
              <w:widowControl/>
              <w:autoSpaceDE/>
              <w:autoSpaceDN/>
              <w:spacing w:after="160" w:line="234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Poruchy</w:t>
            </w:r>
            <w:r w:rsidRPr="00907CC7">
              <w:rPr>
                <w:rFonts w:ascii="Times New Roman" w:eastAsia="Times New Roman" w:hAnsi="Times New Roman" w:cs="Times New Roman"/>
                <w:b/>
                <w:bCs/>
                <w:spacing w:val="-8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obličiek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a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močových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sk-SK"/>
              </w:rPr>
              <w:t>ciest</w:t>
            </w:r>
          </w:p>
        </w:tc>
        <w:tc>
          <w:tcPr>
            <w:tcW w:w="1650" w:type="dxa"/>
          </w:tcPr>
          <w:p w14:paraId="64553D16" w14:textId="77777777" w:rsidR="00754F28" w:rsidRPr="00CC053A" w:rsidRDefault="00754F28" w:rsidP="00FE7763">
            <w:pPr>
              <w:widowControl/>
              <w:autoSpaceDE/>
              <w:autoSpaceDN/>
              <w:spacing w:after="160" w:line="278" w:lineRule="auto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907CC7" w14:paraId="039CE1E9" w14:textId="77777777" w:rsidTr="00A35431">
        <w:trPr>
          <w:trHeight w:val="758"/>
        </w:trPr>
        <w:tc>
          <w:tcPr>
            <w:tcW w:w="3223" w:type="dxa"/>
          </w:tcPr>
          <w:p w14:paraId="7962EAED" w14:textId="5A874DFB" w:rsidR="00754F28" w:rsidRPr="00CC053A" w:rsidRDefault="00754F28" w:rsidP="00CC053A">
            <w:pPr>
              <w:widowControl/>
              <w:autoSpaceDE/>
              <w:autoSpaceDN/>
              <w:spacing w:after="160"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lang w:val="sk-SK"/>
              </w:rPr>
              <w:t>Krvácanie</w:t>
            </w:r>
            <w:r w:rsidRPr="00907CC7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>do</w:t>
            </w:r>
            <w:r w:rsidR="00CC053A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urogenitálneho</w:t>
            </w:r>
            <w:r w:rsidR="00CC3CF5" w:rsidRPr="00CC053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 xml:space="preserve">traktu vrátane </w:t>
            </w:r>
            <w:proofErr w:type="spellStart"/>
            <w:r w:rsidR="00CC3CF5"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hematúrie</w:t>
            </w:r>
            <w:proofErr w:type="spellEnd"/>
          </w:p>
        </w:tc>
        <w:tc>
          <w:tcPr>
            <w:tcW w:w="2043" w:type="dxa"/>
          </w:tcPr>
          <w:p w14:paraId="62DB8BC5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1B8DE035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1650" w:type="dxa"/>
          </w:tcPr>
          <w:p w14:paraId="2CDF0A5A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6B4D810A" w14:textId="77777777" w:rsidTr="00A35431">
        <w:trPr>
          <w:trHeight w:val="253"/>
        </w:trPr>
        <w:tc>
          <w:tcPr>
            <w:tcW w:w="7686" w:type="dxa"/>
            <w:gridSpan w:val="3"/>
          </w:tcPr>
          <w:p w14:paraId="34935880" w14:textId="77777777" w:rsidR="00754F28" w:rsidRPr="00CC053A" w:rsidRDefault="00754F28" w:rsidP="00FE7763">
            <w:pPr>
              <w:widowControl/>
              <w:autoSpaceDE/>
              <w:autoSpaceDN/>
              <w:spacing w:after="160" w:line="234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Celkové</w:t>
            </w:r>
            <w:r w:rsidRPr="00CC053A">
              <w:rPr>
                <w:rFonts w:ascii="Times New Roman" w:eastAsia="Times New Roman" w:hAnsi="Times New Roman" w:cs="Times New Roman"/>
                <w:b/>
                <w:bCs/>
                <w:spacing w:val="-7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poruchy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5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a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reakcie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5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v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5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mieste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2"/>
                <w:lang w:val="sk-SK"/>
              </w:rPr>
              <w:t>podania</w:t>
            </w:r>
          </w:p>
        </w:tc>
        <w:tc>
          <w:tcPr>
            <w:tcW w:w="1650" w:type="dxa"/>
          </w:tcPr>
          <w:p w14:paraId="13B6EA77" w14:textId="77777777" w:rsidR="00754F28" w:rsidRPr="00CC053A" w:rsidRDefault="00754F28" w:rsidP="00FE7763">
            <w:pPr>
              <w:widowControl/>
              <w:autoSpaceDE/>
              <w:autoSpaceDN/>
              <w:spacing w:after="160" w:line="278" w:lineRule="auto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907CC7" w14:paraId="69CCE3D7" w14:textId="77777777" w:rsidTr="00A35431">
        <w:trPr>
          <w:trHeight w:val="254"/>
        </w:trPr>
        <w:tc>
          <w:tcPr>
            <w:tcW w:w="3223" w:type="dxa"/>
          </w:tcPr>
          <w:p w14:paraId="175C441D" w14:textId="77777777" w:rsidR="00754F28" w:rsidRPr="00CC053A" w:rsidRDefault="00754F28" w:rsidP="00FE7763">
            <w:pPr>
              <w:widowControl/>
              <w:autoSpaceDE/>
              <w:autoSpaceDN/>
              <w:spacing w:after="160"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lang w:val="sk-SK"/>
              </w:rPr>
              <w:t>Krvácanie</w:t>
            </w:r>
            <w:r w:rsidRPr="00907CC7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v</w:t>
            </w:r>
            <w:r w:rsidR="00CC3CF5"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mieste</w:t>
            </w:r>
            <w:r w:rsidR="00CC3CF5"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 xml:space="preserve"> vpichu</w:t>
            </w:r>
          </w:p>
        </w:tc>
        <w:tc>
          <w:tcPr>
            <w:tcW w:w="2043" w:type="dxa"/>
          </w:tcPr>
          <w:p w14:paraId="49ADBA2B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28CBCEDA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1650" w:type="dxa"/>
          </w:tcPr>
          <w:p w14:paraId="2DCB42C2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27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</w:tr>
      <w:tr w:rsidR="00754F28" w:rsidRPr="00907CC7" w14:paraId="525F910F" w14:textId="77777777" w:rsidTr="00A35431">
        <w:trPr>
          <w:trHeight w:val="505"/>
        </w:trPr>
        <w:tc>
          <w:tcPr>
            <w:tcW w:w="3223" w:type="dxa"/>
          </w:tcPr>
          <w:p w14:paraId="744DA75D" w14:textId="77777777" w:rsidR="00754F28" w:rsidRPr="00CC053A" w:rsidRDefault="00754F28" w:rsidP="00FE7763">
            <w:pPr>
              <w:widowControl/>
              <w:autoSpaceDE/>
              <w:autoSpaceDN/>
              <w:spacing w:after="160" w:line="246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lang w:val="sk-SK"/>
              </w:rPr>
              <w:t>Krvácanie v</w:t>
            </w:r>
            <w:r w:rsidRPr="00907CC7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mieste</w:t>
            </w:r>
          </w:p>
          <w:p w14:paraId="621A8914" w14:textId="77777777" w:rsidR="00754F28" w:rsidRPr="00CC053A" w:rsidRDefault="00CC3CF5" w:rsidP="00FE7763">
            <w:pPr>
              <w:widowControl/>
              <w:autoSpaceDE/>
              <w:autoSpaceDN/>
              <w:spacing w:after="160" w:line="240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zavedenia</w:t>
            </w:r>
            <w:r w:rsidRPr="00CC05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katétra</w:t>
            </w:r>
          </w:p>
        </w:tc>
        <w:tc>
          <w:tcPr>
            <w:tcW w:w="2043" w:type="dxa"/>
          </w:tcPr>
          <w:p w14:paraId="2F09AC7E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212B2AA7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1650" w:type="dxa"/>
          </w:tcPr>
          <w:p w14:paraId="10100A15" w14:textId="77777777" w:rsidR="00754F28" w:rsidRPr="00CC053A" w:rsidRDefault="00CC3CF5" w:rsidP="00B0283F">
            <w:pPr>
              <w:widowControl/>
              <w:autoSpaceDE/>
              <w:autoSpaceDN/>
              <w:spacing w:after="160" w:line="247" w:lineRule="exact"/>
              <w:ind w:left="227" w:right="27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</w:tr>
      <w:tr w:rsidR="00754F28" w:rsidRPr="00907CC7" w14:paraId="228D5497" w14:textId="77777777" w:rsidTr="00A35431">
        <w:trPr>
          <w:trHeight w:val="251"/>
        </w:trPr>
        <w:tc>
          <w:tcPr>
            <w:tcW w:w="3223" w:type="dxa"/>
          </w:tcPr>
          <w:p w14:paraId="374CC697" w14:textId="77777777" w:rsidR="00754F28" w:rsidRPr="00CC053A" w:rsidRDefault="00754F28" w:rsidP="00FE7763">
            <w:pPr>
              <w:widowControl/>
              <w:autoSpaceDE/>
              <w:autoSpaceDN/>
              <w:spacing w:after="160"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lang w:val="sk-SK"/>
              </w:rPr>
              <w:t>Krvavý</w:t>
            </w:r>
            <w:r w:rsidRPr="00907CC7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výtok</w:t>
            </w:r>
          </w:p>
        </w:tc>
        <w:tc>
          <w:tcPr>
            <w:tcW w:w="2043" w:type="dxa"/>
          </w:tcPr>
          <w:p w14:paraId="176B560A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0BD0868B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-</w:t>
            </w:r>
          </w:p>
        </w:tc>
        <w:tc>
          <w:tcPr>
            <w:tcW w:w="1650" w:type="dxa"/>
          </w:tcPr>
          <w:p w14:paraId="59C62BDB" w14:textId="77777777" w:rsidR="00754F28" w:rsidRPr="00CC053A" w:rsidRDefault="00754F28" w:rsidP="00B0283F">
            <w:pPr>
              <w:widowControl/>
              <w:autoSpaceDE/>
              <w:autoSpaceDN/>
              <w:spacing w:after="160" w:line="278" w:lineRule="auto"/>
              <w:ind w:left="22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907CC7" w14:paraId="3FABFB2B" w14:textId="77777777" w:rsidTr="00A35431">
        <w:trPr>
          <w:trHeight w:val="253"/>
        </w:trPr>
        <w:tc>
          <w:tcPr>
            <w:tcW w:w="7686" w:type="dxa"/>
            <w:gridSpan w:val="3"/>
          </w:tcPr>
          <w:p w14:paraId="22F2EB24" w14:textId="77777777" w:rsidR="00754F28" w:rsidRPr="00CC053A" w:rsidRDefault="00754F28" w:rsidP="00FE7763">
            <w:pPr>
              <w:widowControl/>
              <w:autoSpaceDE/>
              <w:autoSpaceDN/>
              <w:spacing w:after="160" w:line="234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Úrazy,</w:t>
            </w:r>
            <w:r w:rsidRPr="00CC053A">
              <w:rPr>
                <w:rFonts w:ascii="Times New Roman" w:eastAsia="Times New Roman" w:hAnsi="Times New Roman" w:cs="Times New Roman"/>
                <w:b/>
                <w:bCs/>
                <w:spacing w:val="-7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otravy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7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a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komplikácie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7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liečebného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2"/>
                <w:lang w:val="sk-SK"/>
              </w:rPr>
              <w:t>postupu</w:t>
            </w:r>
          </w:p>
        </w:tc>
        <w:tc>
          <w:tcPr>
            <w:tcW w:w="1650" w:type="dxa"/>
          </w:tcPr>
          <w:p w14:paraId="5C338617" w14:textId="77777777" w:rsidR="00754F28" w:rsidRPr="00CC053A" w:rsidRDefault="00754F28" w:rsidP="00FE7763">
            <w:pPr>
              <w:widowControl/>
              <w:autoSpaceDE/>
              <w:autoSpaceDN/>
              <w:spacing w:after="160" w:line="278" w:lineRule="auto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907CC7" w14:paraId="087CB315" w14:textId="77777777" w:rsidTr="00A35431">
        <w:trPr>
          <w:trHeight w:val="251"/>
        </w:trPr>
        <w:tc>
          <w:tcPr>
            <w:tcW w:w="3223" w:type="dxa"/>
          </w:tcPr>
          <w:p w14:paraId="43CF8028" w14:textId="77777777" w:rsidR="00754F28" w:rsidRPr="00CC053A" w:rsidRDefault="00754F28" w:rsidP="00FE7763">
            <w:pPr>
              <w:widowControl/>
              <w:autoSpaceDE/>
              <w:autoSpaceDN/>
              <w:spacing w:after="160"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lang w:val="sk-SK"/>
              </w:rPr>
              <w:t>Traumatické</w:t>
            </w:r>
            <w:r w:rsidRPr="00907CC7">
              <w:rPr>
                <w:rFonts w:ascii="Times New Roman" w:eastAsia="Times New Roman" w:hAnsi="Times New Roman" w:cs="Times New Roman"/>
                <w:spacing w:val="-11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krvácanie</w:t>
            </w:r>
          </w:p>
        </w:tc>
        <w:tc>
          <w:tcPr>
            <w:tcW w:w="2043" w:type="dxa"/>
          </w:tcPr>
          <w:p w14:paraId="0A7448B7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2A164137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1650" w:type="dxa"/>
          </w:tcPr>
          <w:p w14:paraId="32D09F51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27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</w:tr>
      <w:tr w:rsidR="00754F28" w:rsidRPr="00907CC7" w14:paraId="01F5E46E" w14:textId="77777777" w:rsidTr="00A35431">
        <w:trPr>
          <w:trHeight w:val="253"/>
        </w:trPr>
        <w:tc>
          <w:tcPr>
            <w:tcW w:w="3223" w:type="dxa"/>
          </w:tcPr>
          <w:p w14:paraId="32EED923" w14:textId="77777777" w:rsidR="00754F28" w:rsidRPr="00CC053A" w:rsidRDefault="00754F28" w:rsidP="00FE7763">
            <w:pPr>
              <w:widowControl/>
              <w:autoSpaceDE/>
              <w:autoSpaceDN/>
              <w:spacing w:after="160"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lang w:val="sk-SK"/>
              </w:rPr>
              <w:t>Krvácanie</w:t>
            </w:r>
            <w:r w:rsidRPr="00907CC7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z</w:t>
            </w:r>
            <w:r w:rsidR="00CC3CF5"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miesta</w:t>
            </w:r>
            <w:r w:rsidR="00CC3CF5"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k-SK"/>
              </w:rPr>
              <w:t>rezu</w:t>
            </w:r>
          </w:p>
        </w:tc>
        <w:tc>
          <w:tcPr>
            <w:tcW w:w="2043" w:type="dxa"/>
          </w:tcPr>
          <w:p w14:paraId="100CE983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5A66F93D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65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1650" w:type="dxa"/>
          </w:tcPr>
          <w:p w14:paraId="3B749145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27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</w:tr>
      <w:tr w:rsidR="00754F28" w:rsidRPr="00907CC7" w14:paraId="51D83DD2" w14:textId="77777777" w:rsidTr="00A35431">
        <w:trPr>
          <w:trHeight w:val="251"/>
        </w:trPr>
        <w:tc>
          <w:tcPr>
            <w:tcW w:w="3223" w:type="dxa"/>
          </w:tcPr>
          <w:p w14:paraId="5148F3B3" w14:textId="6FE0BFD8" w:rsidR="00754F28" w:rsidRPr="00CC053A" w:rsidRDefault="006E4BE6" w:rsidP="00FE7763">
            <w:pPr>
              <w:widowControl/>
              <w:autoSpaceDE/>
              <w:autoSpaceDN/>
              <w:spacing w:after="160"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H</w:t>
            </w:r>
            <w:r w:rsidR="00CC3CF5"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ematóm po výkone</w:t>
            </w:r>
          </w:p>
        </w:tc>
        <w:tc>
          <w:tcPr>
            <w:tcW w:w="2043" w:type="dxa"/>
          </w:tcPr>
          <w:p w14:paraId="76BA0C84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5A7F29C6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-</w:t>
            </w:r>
          </w:p>
        </w:tc>
        <w:tc>
          <w:tcPr>
            <w:tcW w:w="1650" w:type="dxa"/>
          </w:tcPr>
          <w:p w14:paraId="5B727AA7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-</w:t>
            </w:r>
          </w:p>
        </w:tc>
      </w:tr>
      <w:tr w:rsidR="00754F28" w:rsidRPr="00907CC7" w14:paraId="724A8619" w14:textId="77777777" w:rsidTr="00A35431">
        <w:trPr>
          <w:trHeight w:val="253"/>
        </w:trPr>
        <w:tc>
          <w:tcPr>
            <w:tcW w:w="3223" w:type="dxa"/>
          </w:tcPr>
          <w:p w14:paraId="6FC8835E" w14:textId="74DBF97F" w:rsidR="00754F28" w:rsidRPr="00CC053A" w:rsidRDefault="006E4BE6" w:rsidP="00FE7763">
            <w:pPr>
              <w:widowControl/>
              <w:autoSpaceDE/>
              <w:autoSpaceDN/>
              <w:spacing w:after="160"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</w:t>
            </w:r>
            <w:r w:rsidR="00CC3CF5"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rvácanie po výkone</w:t>
            </w:r>
          </w:p>
        </w:tc>
        <w:tc>
          <w:tcPr>
            <w:tcW w:w="2043" w:type="dxa"/>
          </w:tcPr>
          <w:p w14:paraId="7A64A46E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020516C3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-</w:t>
            </w:r>
          </w:p>
        </w:tc>
        <w:tc>
          <w:tcPr>
            <w:tcW w:w="1650" w:type="dxa"/>
          </w:tcPr>
          <w:p w14:paraId="1846E1A0" w14:textId="77777777" w:rsidR="00754F28" w:rsidRPr="00CC053A" w:rsidRDefault="00754F28" w:rsidP="00B0283F">
            <w:pPr>
              <w:widowControl/>
              <w:autoSpaceDE/>
              <w:autoSpaceDN/>
              <w:spacing w:after="160" w:line="278" w:lineRule="auto"/>
              <w:ind w:left="22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907CC7" w14:paraId="1EB1EE86" w14:textId="77777777" w:rsidTr="00A35431">
        <w:trPr>
          <w:trHeight w:val="253"/>
        </w:trPr>
        <w:tc>
          <w:tcPr>
            <w:tcW w:w="3223" w:type="dxa"/>
          </w:tcPr>
          <w:p w14:paraId="30076F29" w14:textId="77777777" w:rsidR="00754F28" w:rsidRPr="00CC053A" w:rsidRDefault="00754F28" w:rsidP="00FE7763">
            <w:pPr>
              <w:widowControl/>
              <w:autoSpaceDE/>
              <w:autoSpaceDN/>
              <w:spacing w:after="160"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lang w:val="sk-SK"/>
              </w:rPr>
              <w:t>Pooperačná</w:t>
            </w:r>
            <w:r w:rsidRPr="00907CC7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anémia</w:t>
            </w:r>
          </w:p>
        </w:tc>
        <w:tc>
          <w:tcPr>
            <w:tcW w:w="2043" w:type="dxa"/>
          </w:tcPr>
          <w:p w14:paraId="284037F6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42AF9775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-</w:t>
            </w:r>
          </w:p>
        </w:tc>
        <w:tc>
          <w:tcPr>
            <w:tcW w:w="1650" w:type="dxa"/>
          </w:tcPr>
          <w:p w14:paraId="65523B18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-</w:t>
            </w:r>
          </w:p>
        </w:tc>
      </w:tr>
      <w:tr w:rsidR="00754F28" w:rsidRPr="00907CC7" w14:paraId="74FC0134" w14:textId="77777777" w:rsidTr="00A35431">
        <w:trPr>
          <w:trHeight w:val="251"/>
        </w:trPr>
        <w:tc>
          <w:tcPr>
            <w:tcW w:w="3223" w:type="dxa"/>
          </w:tcPr>
          <w:p w14:paraId="2B184640" w14:textId="29AEAAAD" w:rsidR="00754F28" w:rsidRPr="00CC053A" w:rsidRDefault="006E4BE6" w:rsidP="00FE7763">
            <w:pPr>
              <w:widowControl/>
              <w:autoSpaceDE/>
              <w:autoSpaceDN/>
              <w:spacing w:after="160"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V</w:t>
            </w:r>
            <w:r w:rsidR="00CC3CF5"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ýtok po výkone</w:t>
            </w:r>
          </w:p>
        </w:tc>
        <w:tc>
          <w:tcPr>
            <w:tcW w:w="2043" w:type="dxa"/>
          </w:tcPr>
          <w:p w14:paraId="5D4BC83C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3F4D8E79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-</w:t>
            </w:r>
          </w:p>
        </w:tc>
        <w:tc>
          <w:tcPr>
            <w:tcW w:w="1650" w:type="dxa"/>
          </w:tcPr>
          <w:p w14:paraId="1D5F8848" w14:textId="77777777" w:rsidR="00754F28" w:rsidRPr="00CC053A" w:rsidRDefault="00CC3CF5" w:rsidP="00B0283F">
            <w:pPr>
              <w:widowControl/>
              <w:autoSpaceDE/>
              <w:autoSpaceDN/>
              <w:spacing w:after="160" w:line="232" w:lineRule="exact"/>
              <w:ind w:left="2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-</w:t>
            </w:r>
          </w:p>
        </w:tc>
      </w:tr>
      <w:tr w:rsidR="00754F28" w:rsidRPr="00907CC7" w14:paraId="7A59CA40" w14:textId="77777777" w:rsidTr="00A35431">
        <w:trPr>
          <w:trHeight w:val="254"/>
        </w:trPr>
        <w:tc>
          <w:tcPr>
            <w:tcW w:w="3223" w:type="dxa"/>
          </w:tcPr>
          <w:p w14:paraId="02C719F0" w14:textId="2CD67E59" w:rsidR="00754F28" w:rsidRPr="00CC053A" w:rsidRDefault="00754F28" w:rsidP="00FE7763">
            <w:pPr>
              <w:widowControl/>
              <w:autoSpaceDE/>
              <w:autoSpaceDN/>
              <w:spacing w:after="160"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lang w:val="sk-SK"/>
              </w:rPr>
              <w:t>Sekrécia</w:t>
            </w:r>
            <w:r w:rsidRPr="00907CC7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z</w:t>
            </w:r>
            <w:r w:rsidR="00907CC7">
              <w:rPr>
                <w:rFonts w:ascii="Times New Roman" w:eastAsia="Times New Roman" w:hAnsi="Times New Roman" w:cs="Times New Roman"/>
                <w:spacing w:val="-6"/>
                <w:lang w:val="sk-SK"/>
              </w:rPr>
              <w:t> </w:t>
            </w:r>
            <w:r w:rsidRPr="00907CC7">
              <w:rPr>
                <w:rFonts w:ascii="Times New Roman" w:eastAsia="Times New Roman" w:hAnsi="Times New Roman" w:cs="Times New Roman"/>
                <w:spacing w:val="-4"/>
                <w:lang w:val="sk-SK"/>
              </w:rPr>
              <w:t>rany</w:t>
            </w:r>
          </w:p>
        </w:tc>
        <w:tc>
          <w:tcPr>
            <w:tcW w:w="2043" w:type="dxa"/>
          </w:tcPr>
          <w:p w14:paraId="2B3AAAFC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Menej</w:t>
            </w:r>
            <w:r w:rsidRPr="00CC0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časté</w:t>
            </w:r>
          </w:p>
        </w:tc>
        <w:tc>
          <w:tcPr>
            <w:tcW w:w="2420" w:type="dxa"/>
          </w:tcPr>
          <w:p w14:paraId="04BE5221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-</w:t>
            </w:r>
          </w:p>
        </w:tc>
        <w:tc>
          <w:tcPr>
            <w:tcW w:w="1650" w:type="dxa"/>
          </w:tcPr>
          <w:p w14:paraId="14617889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-</w:t>
            </w:r>
          </w:p>
        </w:tc>
      </w:tr>
      <w:tr w:rsidR="00754F28" w:rsidRPr="00CC053A" w14:paraId="6C24BB3D" w14:textId="77777777" w:rsidTr="00A35431">
        <w:trPr>
          <w:trHeight w:val="251"/>
        </w:trPr>
        <w:tc>
          <w:tcPr>
            <w:tcW w:w="7686" w:type="dxa"/>
            <w:gridSpan w:val="3"/>
          </w:tcPr>
          <w:p w14:paraId="61B0F913" w14:textId="77777777" w:rsidR="00754F28" w:rsidRPr="00CC053A" w:rsidRDefault="00754F28" w:rsidP="00B0283F">
            <w:pPr>
              <w:widowControl/>
              <w:autoSpaceDE/>
              <w:autoSpaceDN/>
              <w:spacing w:after="160" w:line="232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Chirurgické</w:t>
            </w:r>
            <w:r w:rsidRPr="00CC053A">
              <w:rPr>
                <w:rFonts w:ascii="Times New Roman" w:eastAsia="Times New Roman" w:hAnsi="Times New Roman" w:cs="Times New Roman"/>
                <w:b/>
                <w:bCs/>
                <w:spacing w:val="-7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a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liečebné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r w:rsidR="00CC3CF5" w:rsidRPr="00CC053A">
              <w:rPr>
                <w:rFonts w:ascii="Times New Roman" w:eastAsia="Times New Roman" w:hAnsi="Times New Roman" w:cs="Times New Roman"/>
                <w:b/>
                <w:bCs/>
                <w:spacing w:val="-2"/>
                <w:lang w:val="sk-SK"/>
              </w:rPr>
              <w:t>postupy</w:t>
            </w:r>
          </w:p>
        </w:tc>
        <w:tc>
          <w:tcPr>
            <w:tcW w:w="1650" w:type="dxa"/>
          </w:tcPr>
          <w:p w14:paraId="5D50499C" w14:textId="77777777" w:rsidR="00754F28" w:rsidRPr="00CC053A" w:rsidRDefault="00754F28" w:rsidP="00B0283F">
            <w:pPr>
              <w:widowControl/>
              <w:autoSpaceDE/>
              <w:autoSpaceDN/>
              <w:spacing w:after="160" w:line="278" w:lineRule="auto"/>
              <w:ind w:left="22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907CC7" w14:paraId="4A96DFD1" w14:textId="77777777" w:rsidTr="00A35431">
        <w:trPr>
          <w:trHeight w:val="253"/>
        </w:trPr>
        <w:tc>
          <w:tcPr>
            <w:tcW w:w="3223" w:type="dxa"/>
          </w:tcPr>
          <w:p w14:paraId="582FFDA2" w14:textId="77777777" w:rsidR="00754F28" w:rsidRPr="00CC053A" w:rsidRDefault="00754F28" w:rsidP="00FE7763">
            <w:pPr>
              <w:widowControl/>
              <w:autoSpaceDE/>
              <w:autoSpaceDN/>
              <w:spacing w:after="160"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lang w:val="sk-SK"/>
              </w:rPr>
              <w:t xml:space="preserve">Drenáž </w:t>
            </w:r>
            <w:r w:rsidRPr="00907CC7">
              <w:rPr>
                <w:rFonts w:ascii="Times New Roman" w:eastAsia="Times New Roman" w:hAnsi="Times New Roman" w:cs="Times New Roman"/>
                <w:spacing w:val="-4"/>
                <w:lang w:val="sk-SK"/>
              </w:rPr>
              <w:t>rany</w:t>
            </w:r>
          </w:p>
        </w:tc>
        <w:tc>
          <w:tcPr>
            <w:tcW w:w="2043" w:type="dxa"/>
          </w:tcPr>
          <w:p w14:paraId="44220E09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69815578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-</w:t>
            </w:r>
          </w:p>
        </w:tc>
        <w:tc>
          <w:tcPr>
            <w:tcW w:w="1650" w:type="dxa"/>
          </w:tcPr>
          <w:p w14:paraId="21B8D382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-</w:t>
            </w:r>
          </w:p>
        </w:tc>
      </w:tr>
      <w:tr w:rsidR="00754F28" w:rsidRPr="00907CC7" w14:paraId="5235452A" w14:textId="77777777" w:rsidTr="00A35431">
        <w:trPr>
          <w:trHeight w:val="253"/>
        </w:trPr>
        <w:tc>
          <w:tcPr>
            <w:tcW w:w="3223" w:type="dxa"/>
          </w:tcPr>
          <w:p w14:paraId="19153A9B" w14:textId="73142B0E" w:rsidR="00754F28" w:rsidRPr="00CC053A" w:rsidRDefault="006E4BE6" w:rsidP="00FE7763">
            <w:pPr>
              <w:widowControl/>
              <w:autoSpaceDE/>
              <w:autoSpaceDN/>
              <w:spacing w:after="160"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907CC7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</w:t>
            </w:r>
            <w:r w:rsidR="00CC3CF5"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renáž po výkone</w:t>
            </w:r>
          </w:p>
        </w:tc>
        <w:tc>
          <w:tcPr>
            <w:tcW w:w="2043" w:type="dxa"/>
          </w:tcPr>
          <w:p w14:paraId="5E761271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 w:right="47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Zriedkavé</w:t>
            </w:r>
          </w:p>
        </w:tc>
        <w:tc>
          <w:tcPr>
            <w:tcW w:w="2420" w:type="dxa"/>
          </w:tcPr>
          <w:p w14:paraId="72AE537D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-</w:t>
            </w:r>
          </w:p>
        </w:tc>
        <w:tc>
          <w:tcPr>
            <w:tcW w:w="1650" w:type="dxa"/>
          </w:tcPr>
          <w:p w14:paraId="24C5C578" w14:textId="77777777" w:rsidR="00754F28" w:rsidRPr="00CC053A" w:rsidRDefault="00CC3CF5" w:rsidP="00B0283F">
            <w:pPr>
              <w:widowControl/>
              <w:autoSpaceDE/>
              <w:autoSpaceDN/>
              <w:spacing w:after="160" w:line="234" w:lineRule="exact"/>
              <w:ind w:left="2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-</w:t>
            </w:r>
          </w:p>
        </w:tc>
      </w:tr>
    </w:tbl>
    <w:p w14:paraId="60AB3B6A" w14:textId="77777777" w:rsidR="00754F28" w:rsidRPr="00907CC7" w:rsidRDefault="00754F28" w:rsidP="00C04D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szCs w:val="22"/>
          <w:lang w:val="sk-SK"/>
        </w:rPr>
      </w:pPr>
    </w:p>
    <w:p w14:paraId="24134593" w14:textId="77777777" w:rsidR="00754F28" w:rsidRPr="00907CC7" w:rsidRDefault="00CC5B08" w:rsidP="008E2F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Popis</w:t>
      </w:r>
      <w:r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u w:val="single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vybraných</w:t>
      </w:r>
      <w:r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u w:val="single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nežiaducich</w:t>
      </w:r>
      <w:r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u w:val="single"/>
          <w:lang w:val="sk-SK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reakcií</w:t>
      </w:r>
    </w:p>
    <w:p w14:paraId="1260D9BE" w14:textId="77777777" w:rsidR="00754F28" w:rsidRPr="00907CC7" w:rsidRDefault="00754F28" w:rsidP="008E2F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288E107D" w14:textId="77777777" w:rsidR="00754F28" w:rsidRPr="00907CC7" w:rsidRDefault="00CC5B08" w:rsidP="008E2F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Krvácavé</w:t>
      </w:r>
      <w:r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reakcie</w:t>
      </w:r>
    </w:p>
    <w:p w14:paraId="6D1B434E" w14:textId="77777777" w:rsidR="00754F28" w:rsidRPr="00907CC7" w:rsidRDefault="00754F28" w:rsidP="008E2F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49F1F482" w14:textId="77777777" w:rsidR="00754F28" w:rsidRPr="00907CC7" w:rsidRDefault="00CC5B08" w:rsidP="008E2F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Vzhľadom na farmakologický spôsob účinku môže byť použitie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spojené so zvýšeným rizikom skrytého alebo zjavného krvácania z akéhokoľvek tkaniva alebo orgánu. Prejavy, príznaky a závažnosť (vrátane smrteľného následku) sa líšia v závislosti od miesta a stupňa alebo rozsahu krvácania a/alebo anémie. V klinických štúdiách bolo krvácanie slizníc (napr. gastrointestinálne, urogenitálne) pozorované častejšie počas dlhodobej liečby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 porovnaní s liečbou antagonistami vitamínu K (VKA). Na zistenie skrytého krvácania je preto okrem primeraného klinického sledovania veľmi dôležité aj laboratórne vyšetrenie hemoglobínu/hematokritu.</w:t>
      </w: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</w:t>
      </w: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môže</w:t>
      </w: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byť</w:t>
      </w: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zvýšené</w:t>
      </w: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určitých</w:t>
      </w: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skupinách</w:t>
      </w: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pacientov,</w:t>
      </w: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napr. u</w:t>
      </w: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stredne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závažnou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poruchou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funkcie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a/alebo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súbežnej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liečbe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ovplyvňujúcej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hemostázu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alebo súbežnej liečbe silnými inhibítormi P-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gp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(pozri časť 4.4 „Riziko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hemorágie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“).</w:t>
      </w:r>
    </w:p>
    <w:p w14:paraId="623DEBBA" w14:textId="67C49D76" w:rsidR="00754F28" w:rsidRPr="00754F28" w:rsidRDefault="00CC5B08" w:rsidP="008E2F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Hemoragické</w:t>
      </w:r>
      <w:proofErr w:type="spellEnd"/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komplikácie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môžu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prejavovať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slabosť,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bledosť,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závrat,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bolesť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hlavy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E52372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nevysvetliteľný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opuch, </w:t>
      </w:r>
      <w:proofErr w:type="spellStart"/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dyspnoe</w:t>
      </w:r>
      <w:proofErr w:type="spellEnd"/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 neobjasnený šok.</w:t>
      </w:r>
    </w:p>
    <w:p w14:paraId="7C8929DD" w14:textId="77777777" w:rsidR="00754F28" w:rsidRPr="00754F28" w:rsidRDefault="00754F28" w:rsidP="008E2F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351807AF" w14:textId="5AB3AB37" w:rsidR="00754F28" w:rsidRPr="00754F28" w:rsidRDefault="00754F28" w:rsidP="008E2F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hlásené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známe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krvácavé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komplikácie,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kompartment</w:t>
      </w:r>
      <w:proofErr w:type="spellEnd"/>
      <w:r w:rsidR="00E5237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syndróm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 akútne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renálne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zlyhanie spôsobené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hypoperfúziou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nefropatia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súvisiaca s</w:t>
      </w:r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antikoagulanciami</w:t>
      </w:r>
      <w:proofErr w:type="spellEnd"/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predispozičnými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rizikovými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faktormi.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Preto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posudzovaní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stavu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každého pacienta dostávajúceho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antikoagulačnú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liečbu zvážiť možnosť krvácania. V prípade nekontrolovateľného krvácania je pre dospelých pacientov k dispozícii </w:t>
      </w:r>
      <w:r w:rsidR="00E5237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špecifická reverzná látka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idarucizumab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(pozri časť 4.9).</w:t>
      </w:r>
    </w:p>
    <w:p w14:paraId="75EB9CE9" w14:textId="77777777" w:rsidR="00754F28" w:rsidRDefault="00754F28" w:rsidP="0075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AEF9CC4" w14:textId="77777777" w:rsidR="00754F28" w:rsidRPr="00754F28" w:rsidRDefault="00754F28" w:rsidP="005E20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Primárna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prevencia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ortopedickom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chirurgickom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>výkone</w:t>
      </w:r>
    </w:p>
    <w:p w14:paraId="055DEA71" w14:textId="77777777" w:rsidR="00754F28" w:rsidRPr="00754F28" w:rsidRDefault="00754F28" w:rsidP="005E20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7EF79F6E" w14:textId="77777777" w:rsidR="00754F28" w:rsidRPr="00754F28" w:rsidRDefault="00754F28" w:rsidP="005E20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Tabuľka 13 ukazuje počet (%) pacientov, u ktorých sa vyskytla nežiaduca reakcia krvácanie počas liečebného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obdobia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prevencii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dvoch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pivotných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klinických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skúšaniach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závislosti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dávky.</w:t>
      </w:r>
    </w:p>
    <w:p w14:paraId="7CAC2981" w14:textId="77777777" w:rsidR="00754F28" w:rsidRPr="00754F28" w:rsidRDefault="00754F28" w:rsidP="005E20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3C14574" w14:textId="77777777" w:rsidR="00754F28" w:rsidRPr="00754F28" w:rsidRDefault="00754F28" w:rsidP="00CC053A">
      <w:pPr>
        <w:keepNext/>
        <w:tabs>
          <w:tab w:val="left" w:pos="1676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>13: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Počet</w:t>
      </w:r>
      <w:r w:rsidRPr="00754F28">
        <w:rPr>
          <w:rFonts w:ascii="Times New Roman" w:eastAsia="Times New Roman" w:hAnsi="Times New Roman" w:cs="Times New Roman"/>
          <w:b/>
          <w:bCs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(%)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pacientov,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ktorých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vyskytla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nežiaduca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reakcia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krvácanie</w:t>
      </w:r>
    </w:p>
    <w:p w14:paraId="58925C44" w14:textId="77777777" w:rsidR="00754F28" w:rsidRPr="00A2569C" w:rsidRDefault="00754F28" w:rsidP="00CC053A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szCs w:val="22"/>
          <w:lang w:val="sk-SK"/>
        </w:rPr>
      </w:pPr>
    </w:p>
    <w:tbl>
      <w:tblPr>
        <w:tblStyle w:val="TableNormal1"/>
        <w:tblW w:w="93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2297"/>
        <w:gridCol w:w="2299"/>
        <w:gridCol w:w="2297"/>
      </w:tblGrid>
      <w:tr w:rsidR="00754F28" w:rsidRPr="00754F28" w14:paraId="3772064B" w14:textId="77777777" w:rsidTr="00304EC6">
        <w:trPr>
          <w:trHeight w:val="760"/>
        </w:trPr>
        <w:tc>
          <w:tcPr>
            <w:tcW w:w="2440" w:type="dxa"/>
          </w:tcPr>
          <w:p w14:paraId="01EA708D" w14:textId="77777777" w:rsidR="00754F28" w:rsidRPr="00754F28" w:rsidRDefault="00754F28" w:rsidP="00CC053A">
            <w:pPr>
              <w:keepNext/>
              <w:widowControl/>
              <w:ind w:left="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2297" w:type="dxa"/>
          </w:tcPr>
          <w:p w14:paraId="19EC8E84" w14:textId="77777777" w:rsidR="00754F28" w:rsidRPr="00754F28" w:rsidRDefault="00754F28" w:rsidP="00CC053A">
            <w:pPr>
              <w:keepNext/>
              <w:widowControl/>
              <w:spacing w:line="248" w:lineRule="exact"/>
              <w:ind w:left="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</w:p>
          <w:p w14:paraId="232427C3" w14:textId="77777777" w:rsidR="00754F28" w:rsidRPr="00754F28" w:rsidRDefault="00754F28" w:rsidP="00CC053A">
            <w:pPr>
              <w:keepNext/>
              <w:widowControl/>
              <w:spacing w:line="252" w:lineRule="exact"/>
              <w:ind w:left="57" w:right="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150</w:t>
            </w:r>
            <w:r w:rsidRPr="00754F28">
              <w:rPr>
                <w:rFonts w:ascii="Times New Roman" w:eastAsia="Times New Roman" w:hAnsi="Times New Roman" w:cs="Times New Roman"/>
                <w:spacing w:val="-1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jedenkrát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denne N (%)</w:t>
            </w:r>
          </w:p>
        </w:tc>
        <w:tc>
          <w:tcPr>
            <w:tcW w:w="2299" w:type="dxa"/>
          </w:tcPr>
          <w:p w14:paraId="3D162B19" w14:textId="77777777" w:rsidR="00754F28" w:rsidRPr="00754F28" w:rsidRDefault="00754F28" w:rsidP="00CC053A">
            <w:pPr>
              <w:keepNext/>
              <w:widowControl/>
              <w:spacing w:line="248" w:lineRule="exact"/>
              <w:ind w:left="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</w:p>
          <w:p w14:paraId="16802DF5" w14:textId="77777777" w:rsidR="00754F28" w:rsidRPr="00754F28" w:rsidRDefault="00754F28" w:rsidP="00CC053A">
            <w:pPr>
              <w:keepNext/>
              <w:widowControl/>
              <w:spacing w:line="252" w:lineRule="exact"/>
              <w:ind w:left="57" w:right="6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220</w:t>
            </w:r>
            <w:r w:rsidRPr="00754F28">
              <w:rPr>
                <w:rFonts w:ascii="Times New Roman" w:eastAsia="Times New Roman" w:hAnsi="Times New Roman" w:cs="Times New Roman"/>
                <w:spacing w:val="-1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1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jedenkrát</w:t>
            </w:r>
            <w:r w:rsidRPr="00754F28">
              <w:rPr>
                <w:rFonts w:ascii="Times New Roman" w:eastAsia="Times New Roman" w:hAnsi="Times New Roman" w:cs="Times New Roman"/>
                <w:spacing w:val="-1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denne N (%)</w:t>
            </w:r>
          </w:p>
        </w:tc>
        <w:tc>
          <w:tcPr>
            <w:tcW w:w="2297" w:type="dxa"/>
          </w:tcPr>
          <w:p w14:paraId="4E6FDB9B" w14:textId="77777777" w:rsidR="00754F28" w:rsidRPr="00754F28" w:rsidRDefault="00754F28" w:rsidP="00CC053A">
            <w:pPr>
              <w:keepNext/>
              <w:widowControl/>
              <w:spacing w:line="249" w:lineRule="exact"/>
              <w:ind w:left="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enoxaparín</w:t>
            </w:r>
            <w:proofErr w:type="spellEnd"/>
          </w:p>
          <w:p w14:paraId="3448ADB7" w14:textId="77777777" w:rsidR="00754F28" w:rsidRPr="008939F5" w:rsidRDefault="00754F28" w:rsidP="00CC053A">
            <w:pPr>
              <w:keepNext/>
              <w:widowControl/>
              <w:spacing w:before="9"/>
              <w:ind w:left="57"/>
              <w:jc w:val="center"/>
              <w:rPr>
                <w:rFonts w:ascii="Times New Roman" w:eastAsia="Times New Roman" w:hAnsi="Times New Roman" w:cs="Times New Roman"/>
                <w:b/>
                <w:lang w:val="sk-SK"/>
              </w:rPr>
            </w:pPr>
          </w:p>
          <w:p w14:paraId="633D083D" w14:textId="77777777" w:rsidR="00754F28" w:rsidRPr="00754F28" w:rsidRDefault="00754F28" w:rsidP="00CC053A">
            <w:pPr>
              <w:keepNext/>
              <w:widowControl/>
              <w:spacing w:line="240" w:lineRule="exact"/>
              <w:ind w:left="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N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(%)</w:t>
            </w:r>
          </w:p>
        </w:tc>
      </w:tr>
      <w:tr w:rsidR="00754F28" w:rsidRPr="00754F28" w14:paraId="0EE087AF" w14:textId="77777777" w:rsidTr="00304EC6">
        <w:trPr>
          <w:trHeight w:val="251"/>
        </w:trPr>
        <w:tc>
          <w:tcPr>
            <w:tcW w:w="2440" w:type="dxa"/>
          </w:tcPr>
          <w:p w14:paraId="2C6847EF" w14:textId="77777777" w:rsidR="00754F28" w:rsidRPr="00754F28" w:rsidRDefault="00754F28" w:rsidP="00CC053A">
            <w:pPr>
              <w:keepNext/>
              <w:widowControl/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Liečení</w:t>
            </w:r>
          </w:p>
        </w:tc>
        <w:tc>
          <w:tcPr>
            <w:tcW w:w="2297" w:type="dxa"/>
          </w:tcPr>
          <w:p w14:paraId="379C69C0" w14:textId="77777777" w:rsidR="00754F28" w:rsidRPr="00754F28" w:rsidRDefault="00754F28" w:rsidP="00CC053A">
            <w:pPr>
              <w:keepNext/>
              <w:widowControl/>
              <w:spacing w:line="232" w:lineRule="exact"/>
              <w:ind w:left="57" w:right="148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866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(100,0)</w:t>
            </w:r>
          </w:p>
        </w:tc>
        <w:tc>
          <w:tcPr>
            <w:tcW w:w="2299" w:type="dxa"/>
          </w:tcPr>
          <w:p w14:paraId="0691C0FF" w14:textId="77777777" w:rsidR="00754F28" w:rsidRPr="00754F28" w:rsidRDefault="00754F28" w:rsidP="00CC053A">
            <w:pPr>
              <w:keepNext/>
              <w:widowControl/>
              <w:spacing w:line="232" w:lineRule="exact"/>
              <w:ind w:left="57" w:right="533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825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(100,0)</w:t>
            </w:r>
          </w:p>
        </w:tc>
        <w:tc>
          <w:tcPr>
            <w:tcW w:w="2297" w:type="dxa"/>
          </w:tcPr>
          <w:p w14:paraId="20A5ACBD" w14:textId="77777777" w:rsidR="00754F28" w:rsidRPr="00754F28" w:rsidRDefault="00754F28" w:rsidP="00CC053A">
            <w:pPr>
              <w:keepNext/>
              <w:widowControl/>
              <w:spacing w:line="232" w:lineRule="exact"/>
              <w:ind w:left="57" w:right="143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848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(100,0)</w:t>
            </w:r>
          </w:p>
        </w:tc>
      </w:tr>
      <w:tr w:rsidR="00754F28" w:rsidRPr="00754F28" w14:paraId="47253A3A" w14:textId="77777777" w:rsidTr="00304EC6">
        <w:trPr>
          <w:trHeight w:val="254"/>
        </w:trPr>
        <w:tc>
          <w:tcPr>
            <w:tcW w:w="2440" w:type="dxa"/>
          </w:tcPr>
          <w:p w14:paraId="56C200D1" w14:textId="77777777" w:rsidR="00754F28" w:rsidRPr="00754F28" w:rsidRDefault="00754F28" w:rsidP="00B0283F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Veľké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2297" w:type="dxa"/>
          </w:tcPr>
          <w:p w14:paraId="6BA62D43" w14:textId="77777777" w:rsidR="00754F28" w:rsidRPr="00754F28" w:rsidRDefault="00754F28" w:rsidP="00B0283F">
            <w:pPr>
              <w:spacing w:line="234" w:lineRule="exact"/>
              <w:ind w:left="57" w:right="146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24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(1,3)</w:t>
            </w:r>
          </w:p>
        </w:tc>
        <w:tc>
          <w:tcPr>
            <w:tcW w:w="2299" w:type="dxa"/>
          </w:tcPr>
          <w:p w14:paraId="61234D49" w14:textId="77777777" w:rsidR="00754F28" w:rsidRPr="00754F28" w:rsidRDefault="00754F28" w:rsidP="00B0283F">
            <w:pPr>
              <w:spacing w:line="234" w:lineRule="exact"/>
              <w:ind w:left="57" w:right="530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33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(1,8)</w:t>
            </w:r>
          </w:p>
        </w:tc>
        <w:tc>
          <w:tcPr>
            <w:tcW w:w="2297" w:type="dxa"/>
          </w:tcPr>
          <w:p w14:paraId="2258E3BB" w14:textId="77777777" w:rsidR="00754F28" w:rsidRPr="00754F28" w:rsidRDefault="00754F28" w:rsidP="00B0283F">
            <w:pPr>
              <w:spacing w:line="234" w:lineRule="exact"/>
              <w:ind w:left="57" w:right="14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27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(1,5)</w:t>
            </w:r>
          </w:p>
        </w:tc>
      </w:tr>
      <w:tr w:rsidR="00754F28" w:rsidRPr="00754F28" w14:paraId="27091EF5" w14:textId="77777777" w:rsidTr="00304EC6">
        <w:trPr>
          <w:trHeight w:val="253"/>
        </w:trPr>
        <w:tc>
          <w:tcPr>
            <w:tcW w:w="2440" w:type="dxa"/>
          </w:tcPr>
          <w:p w14:paraId="7A378CDF" w14:textId="77777777" w:rsidR="00754F28" w:rsidRPr="00754F28" w:rsidRDefault="00754F28" w:rsidP="00B0283F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Akékoľvek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2297" w:type="dxa"/>
          </w:tcPr>
          <w:p w14:paraId="402443FE" w14:textId="77777777" w:rsidR="00754F28" w:rsidRPr="00754F28" w:rsidRDefault="00754F28" w:rsidP="00B0283F">
            <w:pPr>
              <w:spacing w:line="234" w:lineRule="exact"/>
              <w:ind w:left="57" w:right="146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258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(13,8)</w:t>
            </w:r>
          </w:p>
        </w:tc>
        <w:tc>
          <w:tcPr>
            <w:tcW w:w="2299" w:type="dxa"/>
          </w:tcPr>
          <w:p w14:paraId="4A514037" w14:textId="77777777" w:rsidR="00754F28" w:rsidRPr="00754F28" w:rsidRDefault="00754F28" w:rsidP="00B0283F">
            <w:pPr>
              <w:spacing w:line="234" w:lineRule="exact"/>
              <w:ind w:left="57" w:right="530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251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(13,8)</w:t>
            </w:r>
          </w:p>
        </w:tc>
        <w:tc>
          <w:tcPr>
            <w:tcW w:w="2297" w:type="dxa"/>
          </w:tcPr>
          <w:p w14:paraId="2A1948C3" w14:textId="77777777" w:rsidR="00754F28" w:rsidRPr="00754F28" w:rsidRDefault="00754F28" w:rsidP="00B0283F">
            <w:pPr>
              <w:spacing w:line="234" w:lineRule="exact"/>
              <w:ind w:left="57" w:right="14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247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(13,4)</w:t>
            </w:r>
          </w:p>
        </w:tc>
      </w:tr>
    </w:tbl>
    <w:p w14:paraId="23F566BC" w14:textId="77777777" w:rsidR="00754F28" w:rsidRPr="00A2569C" w:rsidRDefault="00754F28" w:rsidP="00754F2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187309F3" w14:textId="77777777" w:rsidR="00754F28" w:rsidRPr="00754F28" w:rsidRDefault="00754F28" w:rsidP="00C93B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Prevencia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cievnej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mozgovej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príhody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i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systémovej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embolizácie</w:t>
      </w:r>
      <w:proofErr w:type="spellEnd"/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dospelých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NVAF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jedným alebo viacerými rizikovými faktormi</w:t>
      </w:r>
    </w:p>
    <w:p w14:paraId="105165FA" w14:textId="77777777" w:rsidR="00754F28" w:rsidRPr="00754F28" w:rsidRDefault="00754F28" w:rsidP="00C93B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lang w:val="sk-SK"/>
        </w:rPr>
      </w:pPr>
    </w:p>
    <w:p w14:paraId="1DC1F23A" w14:textId="77777777" w:rsidR="00754F28" w:rsidRPr="00754F28" w:rsidRDefault="00754F28" w:rsidP="00C93B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Tabuľka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14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ukazuje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rozdelené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veľké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akékoľvek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pivotnej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štúdii skúmajúcej prevenciu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trombembolickej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cievnej mozgovej príhody a systémovej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embolizácie</w:t>
      </w:r>
      <w:proofErr w:type="spellEnd"/>
      <w:r w:rsid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fibriláciou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predsiení.</w:t>
      </w:r>
    </w:p>
    <w:p w14:paraId="34765CB5" w14:textId="77777777" w:rsidR="00754F28" w:rsidRPr="00754F28" w:rsidRDefault="00754F28" w:rsidP="00C93B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3BCF6A17" w14:textId="77777777" w:rsidR="00754F28" w:rsidRPr="00754F28" w:rsidRDefault="00754F28" w:rsidP="00A2569C">
      <w:pPr>
        <w:widowControl w:val="0"/>
        <w:tabs>
          <w:tab w:val="left" w:pos="1676"/>
        </w:tabs>
        <w:autoSpaceDE w:val="0"/>
        <w:autoSpaceDN w:val="0"/>
        <w:spacing w:after="0" w:line="240" w:lineRule="auto"/>
        <w:ind w:left="1560" w:hanging="156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 14: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 xml:space="preserve">Príhody krvácania v štúdii skúmajúcej prevenciu </w:t>
      </w:r>
      <w:proofErr w:type="spellStart"/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trombembolickej</w:t>
      </w:r>
      <w:proofErr w:type="spellEnd"/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 xml:space="preserve"> cievnej mozgovej</w:t>
      </w:r>
      <w:r w:rsidRPr="00754F28">
        <w:rPr>
          <w:rFonts w:ascii="Times New Roman" w:eastAsia="Times New Roman" w:hAnsi="Times New Roman" w:cs="Times New Roman"/>
          <w:b/>
          <w:bCs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príhody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systémovej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embolizácie</w:t>
      </w:r>
      <w:proofErr w:type="spellEnd"/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b/>
          <w:bCs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fibriláciou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predsiení</w:t>
      </w:r>
    </w:p>
    <w:p w14:paraId="1F25C222" w14:textId="77777777" w:rsidR="00754F28" w:rsidRPr="00754F28" w:rsidRDefault="00754F28" w:rsidP="00754F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2151"/>
        <w:gridCol w:w="2149"/>
        <w:gridCol w:w="1885"/>
      </w:tblGrid>
      <w:tr w:rsidR="00754F28" w:rsidRPr="00754F28" w14:paraId="78CFC4E2" w14:textId="77777777" w:rsidTr="002C675E">
        <w:trPr>
          <w:trHeight w:val="760"/>
        </w:trPr>
        <w:tc>
          <w:tcPr>
            <w:tcW w:w="3151" w:type="dxa"/>
          </w:tcPr>
          <w:p w14:paraId="06955AA9" w14:textId="77777777" w:rsidR="00754F28" w:rsidRPr="00754F28" w:rsidRDefault="00754F28" w:rsidP="00230CCE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2151" w:type="dxa"/>
          </w:tcPr>
          <w:p w14:paraId="2AC3C3BD" w14:textId="77777777" w:rsidR="00754F28" w:rsidRPr="00754F28" w:rsidRDefault="00754F28" w:rsidP="00230CCE">
            <w:pPr>
              <w:spacing w:line="247" w:lineRule="exact"/>
              <w:ind w:left="57" w:right="243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</w:p>
          <w:p w14:paraId="3338E1EF" w14:textId="77777777" w:rsidR="00754F28" w:rsidRPr="00754F28" w:rsidRDefault="00754F28" w:rsidP="00230CCE">
            <w:pPr>
              <w:spacing w:line="252" w:lineRule="exact"/>
              <w:ind w:left="57" w:right="23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110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dvakrát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denne</w:t>
            </w:r>
          </w:p>
        </w:tc>
        <w:tc>
          <w:tcPr>
            <w:tcW w:w="2149" w:type="dxa"/>
          </w:tcPr>
          <w:p w14:paraId="2840511D" w14:textId="77777777" w:rsidR="00754F28" w:rsidRPr="00754F28" w:rsidRDefault="00754F28" w:rsidP="00230CCE">
            <w:pPr>
              <w:spacing w:line="247" w:lineRule="exact"/>
              <w:ind w:left="57" w:right="243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</w:p>
          <w:p w14:paraId="46747D5B" w14:textId="77777777" w:rsidR="00754F28" w:rsidRPr="00754F28" w:rsidRDefault="00754F28" w:rsidP="00230CCE">
            <w:pPr>
              <w:spacing w:line="252" w:lineRule="exact"/>
              <w:ind w:left="57" w:right="24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150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dvakrát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denne</w:t>
            </w:r>
          </w:p>
        </w:tc>
        <w:tc>
          <w:tcPr>
            <w:tcW w:w="1885" w:type="dxa"/>
          </w:tcPr>
          <w:p w14:paraId="7DF9F242" w14:textId="77777777" w:rsidR="00754F28" w:rsidRPr="00754F28" w:rsidRDefault="00754F28" w:rsidP="00230CCE">
            <w:pPr>
              <w:spacing w:line="247" w:lineRule="exact"/>
              <w:ind w:left="57" w:right="21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warfarín</w:t>
            </w:r>
            <w:proofErr w:type="spellEnd"/>
          </w:p>
        </w:tc>
      </w:tr>
      <w:tr w:rsidR="00754F28" w:rsidRPr="00754F28" w14:paraId="1AD61C95" w14:textId="77777777" w:rsidTr="002C675E">
        <w:trPr>
          <w:trHeight w:val="251"/>
        </w:trPr>
        <w:tc>
          <w:tcPr>
            <w:tcW w:w="3151" w:type="dxa"/>
          </w:tcPr>
          <w:p w14:paraId="55C11C7E" w14:textId="141B0F2A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Randomizovan</w:t>
            </w:r>
            <w:r w:rsidR="00E52372">
              <w:rPr>
                <w:rFonts w:ascii="Times New Roman" w:eastAsia="Times New Roman" w:hAnsi="Times New Roman" w:cs="Times New Roman"/>
                <w:spacing w:val="-2"/>
                <w:lang w:val="sk-SK"/>
              </w:rPr>
              <w:t>é</w:t>
            </w:r>
            <w:proofErr w:type="spellEnd"/>
            <w:r w:rsidR="00E52372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osoby</w:t>
            </w:r>
          </w:p>
        </w:tc>
        <w:tc>
          <w:tcPr>
            <w:tcW w:w="2151" w:type="dxa"/>
          </w:tcPr>
          <w:p w14:paraId="6C6EFA7E" w14:textId="77777777" w:rsidR="00754F28" w:rsidRPr="00754F28" w:rsidRDefault="00754F28" w:rsidP="00230CCE">
            <w:pPr>
              <w:spacing w:line="232" w:lineRule="exact"/>
              <w:ind w:left="57" w:right="240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6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015</w:t>
            </w:r>
          </w:p>
        </w:tc>
        <w:tc>
          <w:tcPr>
            <w:tcW w:w="2149" w:type="dxa"/>
          </w:tcPr>
          <w:p w14:paraId="788CA31D" w14:textId="77777777" w:rsidR="00754F28" w:rsidRPr="00754F28" w:rsidRDefault="00754F28" w:rsidP="00230CCE">
            <w:pPr>
              <w:spacing w:line="232" w:lineRule="exact"/>
              <w:ind w:left="57" w:right="24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6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076</w:t>
            </w:r>
          </w:p>
        </w:tc>
        <w:tc>
          <w:tcPr>
            <w:tcW w:w="1885" w:type="dxa"/>
          </w:tcPr>
          <w:p w14:paraId="465A8CBE" w14:textId="77777777" w:rsidR="00754F28" w:rsidRPr="00754F28" w:rsidRDefault="00754F28" w:rsidP="00230CCE">
            <w:pPr>
              <w:spacing w:line="232" w:lineRule="exact"/>
              <w:ind w:left="57" w:right="21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6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022</w:t>
            </w:r>
          </w:p>
        </w:tc>
      </w:tr>
      <w:tr w:rsidR="00754F28" w:rsidRPr="00754F28" w14:paraId="75CDDE6E" w14:textId="77777777" w:rsidTr="002C675E">
        <w:trPr>
          <w:trHeight w:val="273"/>
        </w:trPr>
        <w:tc>
          <w:tcPr>
            <w:tcW w:w="3151" w:type="dxa"/>
          </w:tcPr>
          <w:p w14:paraId="23134584" w14:textId="77777777" w:rsidR="00754F28" w:rsidRPr="00754F28" w:rsidRDefault="00754F28" w:rsidP="00230CCE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Veľké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2151" w:type="dxa"/>
          </w:tcPr>
          <w:p w14:paraId="355E9413" w14:textId="77777777" w:rsidR="00754F28" w:rsidRPr="00754F28" w:rsidRDefault="00754F28" w:rsidP="00230CCE">
            <w:pPr>
              <w:spacing w:line="247" w:lineRule="exact"/>
              <w:ind w:left="57" w:right="240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347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(2,92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149" w:type="dxa"/>
          </w:tcPr>
          <w:p w14:paraId="08635C72" w14:textId="77777777" w:rsidR="00754F28" w:rsidRPr="00754F28" w:rsidRDefault="00754F28" w:rsidP="00230CCE">
            <w:pPr>
              <w:spacing w:line="247" w:lineRule="exact"/>
              <w:ind w:left="57" w:right="24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409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(3,40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1885" w:type="dxa"/>
          </w:tcPr>
          <w:p w14:paraId="66DE3616" w14:textId="77777777" w:rsidR="00754F28" w:rsidRPr="00754F28" w:rsidRDefault="00754F28" w:rsidP="00230CCE">
            <w:pPr>
              <w:spacing w:line="247" w:lineRule="exact"/>
              <w:ind w:left="57" w:right="21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426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(3,61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0FD50EF3" w14:textId="77777777" w:rsidTr="002C675E">
        <w:trPr>
          <w:trHeight w:val="253"/>
        </w:trPr>
        <w:tc>
          <w:tcPr>
            <w:tcW w:w="3151" w:type="dxa"/>
          </w:tcPr>
          <w:p w14:paraId="75DB0623" w14:textId="77777777" w:rsidR="00CC3CF5" w:rsidRDefault="00754F28" w:rsidP="00CC053A">
            <w:pPr>
              <w:spacing w:line="234" w:lineRule="exact"/>
              <w:ind w:left="22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Intrakraniálne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2151" w:type="dxa"/>
          </w:tcPr>
          <w:p w14:paraId="6E87675F" w14:textId="77777777" w:rsidR="00754F28" w:rsidRPr="00754F28" w:rsidRDefault="00754F28" w:rsidP="00230CCE">
            <w:pPr>
              <w:spacing w:line="234" w:lineRule="exact"/>
              <w:ind w:left="57" w:right="240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27 (0,23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149" w:type="dxa"/>
          </w:tcPr>
          <w:p w14:paraId="5B958EB0" w14:textId="77777777" w:rsidR="00754F28" w:rsidRPr="00754F28" w:rsidRDefault="00754F28" w:rsidP="00230CCE">
            <w:pPr>
              <w:spacing w:line="234" w:lineRule="exact"/>
              <w:ind w:left="57" w:right="24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39 (0,32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1885" w:type="dxa"/>
          </w:tcPr>
          <w:p w14:paraId="138FD46D" w14:textId="77777777" w:rsidR="00754F28" w:rsidRPr="00754F28" w:rsidRDefault="00754F28" w:rsidP="00230CCE">
            <w:pPr>
              <w:spacing w:line="234" w:lineRule="exact"/>
              <w:ind w:left="57" w:right="21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91 (0,77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1FA93FE9" w14:textId="77777777" w:rsidTr="002C675E">
        <w:trPr>
          <w:trHeight w:val="506"/>
        </w:trPr>
        <w:tc>
          <w:tcPr>
            <w:tcW w:w="3151" w:type="dxa"/>
          </w:tcPr>
          <w:p w14:paraId="7BAB4056" w14:textId="77777777" w:rsidR="00CC3CF5" w:rsidRDefault="00754F28" w:rsidP="00CC053A">
            <w:pPr>
              <w:spacing w:line="246" w:lineRule="exact"/>
              <w:ind w:left="22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Gastrointestinálne</w:t>
            </w:r>
            <w:r w:rsidR="00A2569C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2151" w:type="dxa"/>
          </w:tcPr>
          <w:p w14:paraId="73D02F0E" w14:textId="77777777" w:rsidR="00754F28" w:rsidRPr="00754F28" w:rsidRDefault="00754F28" w:rsidP="00230CCE">
            <w:pPr>
              <w:spacing w:line="247" w:lineRule="exact"/>
              <w:ind w:left="57" w:right="240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134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(1,13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149" w:type="dxa"/>
          </w:tcPr>
          <w:p w14:paraId="14AA2A31" w14:textId="77777777" w:rsidR="00754F28" w:rsidRPr="00754F28" w:rsidRDefault="00754F28" w:rsidP="00230CCE">
            <w:pPr>
              <w:spacing w:line="247" w:lineRule="exact"/>
              <w:ind w:left="57" w:right="24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192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(1,60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1885" w:type="dxa"/>
          </w:tcPr>
          <w:p w14:paraId="5F216840" w14:textId="77777777" w:rsidR="00754F28" w:rsidRPr="00754F28" w:rsidRDefault="00754F28" w:rsidP="00230CCE">
            <w:pPr>
              <w:spacing w:line="247" w:lineRule="exact"/>
              <w:ind w:left="57" w:right="21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128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(1,09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53EE7BEF" w14:textId="77777777" w:rsidTr="002C675E">
        <w:trPr>
          <w:trHeight w:val="251"/>
        </w:trPr>
        <w:tc>
          <w:tcPr>
            <w:tcW w:w="3151" w:type="dxa"/>
          </w:tcPr>
          <w:p w14:paraId="3B058D42" w14:textId="77777777" w:rsidR="00CC3CF5" w:rsidRDefault="00754F28" w:rsidP="00CC053A">
            <w:pPr>
              <w:spacing w:line="232" w:lineRule="exact"/>
              <w:ind w:left="22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Fatálne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2151" w:type="dxa"/>
          </w:tcPr>
          <w:p w14:paraId="5F08FEFB" w14:textId="77777777" w:rsidR="00754F28" w:rsidRPr="00754F28" w:rsidRDefault="00754F28" w:rsidP="00230CCE">
            <w:pPr>
              <w:spacing w:line="232" w:lineRule="exact"/>
              <w:ind w:left="57" w:right="240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26 (0,22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149" w:type="dxa"/>
          </w:tcPr>
          <w:p w14:paraId="772AD380" w14:textId="77777777" w:rsidR="00754F28" w:rsidRPr="00754F28" w:rsidRDefault="00754F28" w:rsidP="00230CCE">
            <w:pPr>
              <w:spacing w:line="232" w:lineRule="exact"/>
              <w:ind w:left="57" w:right="24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30 (0,25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1885" w:type="dxa"/>
          </w:tcPr>
          <w:p w14:paraId="4100BA0E" w14:textId="77777777" w:rsidR="00754F28" w:rsidRPr="00754F28" w:rsidRDefault="00754F28" w:rsidP="00230CCE">
            <w:pPr>
              <w:spacing w:line="232" w:lineRule="exact"/>
              <w:ind w:left="57" w:right="21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42 (0,36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3F3AFD7B" w14:textId="77777777" w:rsidTr="002C675E">
        <w:trPr>
          <w:trHeight w:val="253"/>
        </w:trPr>
        <w:tc>
          <w:tcPr>
            <w:tcW w:w="3151" w:type="dxa"/>
          </w:tcPr>
          <w:p w14:paraId="7F155949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Malé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2151" w:type="dxa"/>
          </w:tcPr>
          <w:p w14:paraId="710F4113" w14:textId="77777777" w:rsidR="00754F28" w:rsidRPr="00754F28" w:rsidRDefault="00754F28" w:rsidP="00230CCE">
            <w:pPr>
              <w:spacing w:line="234" w:lineRule="exact"/>
              <w:ind w:left="57" w:right="240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566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(13,16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%)</w:t>
            </w:r>
          </w:p>
        </w:tc>
        <w:tc>
          <w:tcPr>
            <w:tcW w:w="2149" w:type="dxa"/>
          </w:tcPr>
          <w:p w14:paraId="714063F8" w14:textId="77777777" w:rsidR="00754F28" w:rsidRPr="00754F28" w:rsidRDefault="00754F28" w:rsidP="00230CCE">
            <w:pPr>
              <w:spacing w:line="234" w:lineRule="exact"/>
              <w:ind w:left="57" w:right="24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787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(14,85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%)</w:t>
            </w:r>
          </w:p>
        </w:tc>
        <w:tc>
          <w:tcPr>
            <w:tcW w:w="1885" w:type="dxa"/>
          </w:tcPr>
          <w:p w14:paraId="4E481ADA" w14:textId="77777777" w:rsidR="00754F28" w:rsidRPr="00754F28" w:rsidRDefault="00754F28" w:rsidP="00230CCE">
            <w:pPr>
              <w:spacing w:line="234" w:lineRule="exact"/>
              <w:ind w:left="57" w:right="21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931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(16,37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%)</w:t>
            </w:r>
          </w:p>
        </w:tc>
      </w:tr>
      <w:tr w:rsidR="00754F28" w:rsidRPr="00754F28" w14:paraId="37D5BE4B" w14:textId="77777777" w:rsidTr="002C675E">
        <w:trPr>
          <w:trHeight w:val="251"/>
        </w:trPr>
        <w:tc>
          <w:tcPr>
            <w:tcW w:w="3151" w:type="dxa"/>
          </w:tcPr>
          <w:p w14:paraId="551B1AD2" w14:textId="77777777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Akékoľvek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2151" w:type="dxa"/>
          </w:tcPr>
          <w:p w14:paraId="0BE0BA8A" w14:textId="77777777" w:rsidR="00754F28" w:rsidRPr="00754F28" w:rsidRDefault="00754F28" w:rsidP="00230CCE">
            <w:pPr>
              <w:spacing w:line="232" w:lineRule="exact"/>
              <w:ind w:left="57" w:right="240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759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(14,78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%)</w:t>
            </w:r>
          </w:p>
        </w:tc>
        <w:tc>
          <w:tcPr>
            <w:tcW w:w="2149" w:type="dxa"/>
          </w:tcPr>
          <w:p w14:paraId="47610837" w14:textId="77777777" w:rsidR="00754F28" w:rsidRPr="00754F28" w:rsidRDefault="00754F28" w:rsidP="00230CCE">
            <w:pPr>
              <w:spacing w:line="232" w:lineRule="exact"/>
              <w:ind w:left="57" w:right="24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997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(16,60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%)</w:t>
            </w:r>
          </w:p>
        </w:tc>
        <w:tc>
          <w:tcPr>
            <w:tcW w:w="1885" w:type="dxa"/>
          </w:tcPr>
          <w:p w14:paraId="7084F5C7" w14:textId="77777777" w:rsidR="00754F28" w:rsidRPr="00754F28" w:rsidRDefault="00754F28" w:rsidP="00230CCE">
            <w:pPr>
              <w:spacing w:line="232" w:lineRule="exact"/>
              <w:ind w:left="57" w:right="21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169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(18,39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%)</w:t>
            </w:r>
          </w:p>
        </w:tc>
      </w:tr>
    </w:tbl>
    <w:p w14:paraId="1DF20569" w14:textId="77777777" w:rsidR="00754F28" w:rsidRPr="00A2569C" w:rsidRDefault="00754F28" w:rsidP="00C93B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68C64F87" w14:textId="6D4DCD22" w:rsidR="00754F28" w:rsidRPr="00754F28" w:rsidRDefault="00754F28" w:rsidP="00C93B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Randomizovan</w:t>
      </w:r>
      <w:r w:rsidR="00E5237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é</w:t>
      </w:r>
      <w:proofErr w:type="spellEnd"/>
      <w:r w:rsidR="00E5237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osoby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110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dvakrát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denne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150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dvakrát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denne mali významne nižšie riziko život ohrozujúcich krvácaní 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intrakraniálneho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krvácania v porovnaní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[p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 0,05].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Obe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dávkové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sily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mali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aj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štatisticky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významne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nižšiu</w:t>
      </w:r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celkovú mieru krvácania.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Randomizovan</w:t>
      </w:r>
      <w:r w:rsidR="00E5237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é</w:t>
      </w:r>
      <w:proofErr w:type="spellEnd"/>
      <w:r w:rsidR="00E5237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osoby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so 110 mg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dvakrát denne mali významne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nižšie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veľkých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porovnaní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(pomer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0,81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[p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=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0,0027]).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Randomizovan</w:t>
      </w:r>
      <w:r w:rsidR="00E5237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é</w:t>
      </w:r>
      <w:proofErr w:type="spellEnd"/>
      <w:r w:rsidR="00E5237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osoby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so 150 mg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dvakrát denne mali významne vyššie riziko veľkých gastrointestinálnych krvácaní v porovnaní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(pomer rizika 1,48 [p = 0,0005]).</w:t>
      </w:r>
    </w:p>
    <w:p w14:paraId="1AE5EBB3" w14:textId="77777777" w:rsidR="00754F28" w:rsidRPr="00754F28" w:rsidRDefault="00754F28" w:rsidP="00C93B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Tento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účinok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pozoroval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primárne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75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rokov.</w:t>
      </w:r>
    </w:p>
    <w:p w14:paraId="018FFCF6" w14:textId="54E1EFD9" w:rsidR="00754F28" w:rsidRPr="00754F28" w:rsidRDefault="00754F28" w:rsidP="00C93B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Klinický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prínos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hľadiska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prevencie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cievnej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mozgovej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systémovej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embolizácie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 zníženého rizika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intrakraniálneho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krvácania v porovnaní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je zachovaný naprieč jednotlivý</w:t>
      </w:r>
      <w:r w:rsidR="00E5237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podskup</w:t>
      </w:r>
      <w:r w:rsidR="00E5237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</w:t>
      </w:r>
      <w:r w:rsidR="00E5237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ami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napr. porucha funkcie obličiek, vek, súbežné používanie liekov, ako sú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antiagreganciá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alebo inhibítory P-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gp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 Zatiaľ čo v určitých podskupinách pacientov je zvýšené riziko veľkých krvácaní</w:t>
      </w:r>
      <w:r w:rsidR="00E52372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ak sa liečia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antikoagulanciom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zvýšené riziko krvácania pri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dabigatrane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je</w:t>
      </w:r>
    </w:p>
    <w:p w14:paraId="0BE80F0F" w14:textId="77777777" w:rsidR="00754F28" w:rsidRPr="00754F28" w:rsidRDefault="00754F28" w:rsidP="00C93B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dôsledku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gastrointestinálneho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spravidla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pozorovaného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priebehu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prvých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3-6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mesiacov po začatí liečby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</w:p>
    <w:p w14:paraId="609673F0" w14:textId="77777777" w:rsidR="00754F28" w:rsidRPr="00754F28" w:rsidRDefault="00754F28" w:rsidP="00C93B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06EA9A17" w14:textId="77777777" w:rsidR="00754F28" w:rsidRPr="00754F28" w:rsidRDefault="00754F28" w:rsidP="00A2569C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DVT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PE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prevencia</w:t>
      </w:r>
      <w:r w:rsidRPr="00754F28">
        <w:rPr>
          <w:rFonts w:ascii="Times New Roman" w:eastAsia="Times New Roman" w:hAnsi="Times New Roman" w:cs="Times New Roman"/>
          <w:i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rekurentnej</w:t>
      </w:r>
      <w:proofErr w:type="spellEnd"/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DVT</w:t>
      </w:r>
      <w:r w:rsidRPr="00754F28">
        <w:rPr>
          <w:rFonts w:ascii="Times New Roman" w:eastAsia="Times New Roman" w:hAnsi="Times New Roman" w:cs="Times New Roman"/>
          <w:i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PE</w:t>
      </w:r>
      <w:r w:rsidRPr="00754F28">
        <w:rPr>
          <w:rFonts w:ascii="Times New Roman" w:eastAsia="Times New Roman" w:hAnsi="Times New Roman" w:cs="Times New Roman"/>
          <w:i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dospelých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(liečba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>DVT/PE)</w:t>
      </w:r>
    </w:p>
    <w:p w14:paraId="712622B1" w14:textId="77777777" w:rsidR="00754F28" w:rsidRPr="00754F28" w:rsidRDefault="00754F28" w:rsidP="00A2569C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5F0DE54C" w14:textId="41ED77FB" w:rsidR="00754F28" w:rsidRPr="00754F28" w:rsidRDefault="00754F28" w:rsidP="00A2569C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Tabuľka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15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ukazuje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súhrnn</w:t>
      </w:r>
      <w:r w:rsidR="0081194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pivotných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</w:t>
      </w:r>
      <w:r w:rsidR="0081194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RE-COVER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RE-COVER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II sledujúcich liečbu DVT a PE. V súhrnn</w:t>
      </w:r>
      <w:r w:rsidR="00CF729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štúdi</w:t>
      </w:r>
      <w:r w:rsidR="00CF729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í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boli primárne koncové ukazovatele bezpečnosti</w:t>
      </w:r>
      <w:r w:rsidR="00CF729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veľké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krvácanie,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veľké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klinicky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významné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akékoľvek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krvácanie</w:t>
      </w:r>
      <w:r w:rsidR="00CF729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významne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nižšie než pri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warfaríne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pri nominálnej alfa hladine 5 %.</w:t>
      </w:r>
    </w:p>
    <w:p w14:paraId="33227E56" w14:textId="77777777" w:rsidR="00754F28" w:rsidRPr="00754F28" w:rsidRDefault="00754F28" w:rsidP="00054E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4D556808" w14:textId="77777777" w:rsidR="00754F28" w:rsidRPr="00754F28" w:rsidRDefault="00754F28" w:rsidP="00CC053A">
      <w:pPr>
        <w:keepNext/>
        <w:tabs>
          <w:tab w:val="left" w:pos="1676"/>
        </w:tabs>
        <w:autoSpaceDE w:val="0"/>
        <w:autoSpaceDN w:val="0"/>
        <w:spacing w:after="0" w:line="240" w:lineRule="auto"/>
        <w:ind w:left="1560" w:hanging="156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 15: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Príhody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štúdiách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RE-COVER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RE-COVER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II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sledujúcich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liečbu DVT a PE</w:t>
      </w:r>
    </w:p>
    <w:p w14:paraId="6084DCFC" w14:textId="77777777" w:rsidR="00754F28" w:rsidRPr="00754F28" w:rsidRDefault="00754F28" w:rsidP="00CC053A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2206"/>
        <w:gridCol w:w="2000"/>
        <w:gridCol w:w="2091"/>
      </w:tblGrid>
      <w:tr w:rsidR="00754F28" w:rsidRPr="00CC053A" w14:paraId="7953ED89" w14:textId="77777777" w:rsidTr="00B04AC3">
        <w:trPr>
          <w:trHeight w:val="1012"/>
        </w:trPr>
        <w:tc>
          <w:tcPr>
            <w:tcW w:w="3038" w:type="dxa"/>
          </w:tcPr>
          <w:p w14:paraId="641EA6D5" w14:textId="77777777" w:rsidR="00754F28" w:rsidRPr="00754F28" w:rsidRDefault="00754F28" w:rsidP="00CC053A">
            <w:pPr>
              <w:keepNext/>
              <w:widowControl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2206" w:type="dxa"/>
          </w:tcPr>
          <w:p w14:paraId="06F319D1" w14:textId="77777777" w:rsidR="00754F28" w:rsidRPr="00754F28" w:rsidRDefault="00754F28" w:rsidP="00CC053A">
            <w:pPr>
              <w:keepNext/>
              <w:widowControl/>
              <w:spacing w:line="242" w:lineRule="auto"/>
              <w:ind w:left="57" w:right="-1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150</w:t>
            </w:r>
            <w:r w:rsidR="00A2569C">
              <w:rPr>
                <w:rFonts w:ascii="Times New Roman" w:eastAsia="Times New Roman" w:hAnsi="Times New Roman" w:cs="Times New Roman"/>
                <w:spacing w:val="-12"/>
                <w:lang w:val="sk-SK"/>
              </w:rPr>
              <w:t> 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1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dvakrát</w:t>
            </w:r>
            <w:r w:rsidRPr="00754F28">
              <w:rPr>
                <w:rFonts w:ascii="Times New Roman" w:eastAsia="Times New Roman" w:hAnsi="Times New Roman" w:cs="Times New Roman"/>
                <w:spacing w:val="-1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denne</w:t>
            </w:r>
          </w:p>
        </w:tc>
        <w:tc>
          <w:tcPr>
            <w:tcW w:w="2000" w:type="dxa"/>
          </w:tcPr>
          <w:p w14:paraId="373211A3" w14:textId="77777777" w:rsidR="00754F28" w:rsidRPr="00754F28" w:rsidRDefault="00754F28" w:rsidP="00CC053A">
            <w:pPr>
              <w:keepNext/>
              <w:widowControl/>
              <w:spacing w:line="247" w:lineRule="exact"/>
              <w:ind w:left="57" w:right="40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warfarín</w:t>
            </w:r>
            <w:proofErr w:type="spellEnd"/>
          </w:p>
        </w:tc>
        <w:tc>
          <w:tcPr>
            <w:tcW w:w="2091" w:type="dxa"/>
          </w:tcPr>
          <w:p w14:paraId="16DB6239" w14:textId="77777777" w:rsidR="00754F28" w:rsidRPr="00754F28" w:rsidRDefault="00754F28" w:rsidP="00CC053A">
            <w:pPr>
              <w:keepNext/>
              <w:widowControl/>
              <w:spacing w:line="242" w:lineRule="auto"/>
              <w:ind w:left="57" w:right="253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Pomer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rizika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voči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warfarínu</w:t>
            </w:r>
            <w:proofErr w:type="spellEnd"/>
            <w:r w:rsidR="00A2569C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(95</w:t>
            </w:r>
            <w:r w:rsidR="00A2569C">
              <w:rPr>
                <w:rFonts w:ascii="Times New Roman" w:eastAsia="Times New Roman" w:hAnsi="Times New Roman" w:cs="Times New Roman"/>
                <w:spacing w:val="-3"/>
                <w:lang w:val="sk-SK"/>
              </w:rPr>
              <w:t> 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="00A2569C">
              <w:rPr>
                <w:rFonts w:ascii="Times New Roman" w:eastAsia="Times New Roman" w:hAnsi="Times New Roman" w:cs="Times New Roman"/>
                <w:spacing w:val="-1"/>
                <w:lang w:val="sk-SK"/>
              </w:rPr>
              <w:t> 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interval</w:t>
            </w:r>
            <w:r w:rsidR="00A2569C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spoľahlivosti)</w:t>
            </w:r>
          </w:p>
        </w:tc>
      </w:tr>
      <w:tr w:rsidR="00754F28" w:rsidRPr="00754F28" w14:paraId="3EDA28CC" w14:textId="77777777" w:rsidTr="00B04AC3">
        <w:trPr>
          <w:trHeight w:val="506"/>
        </w:trPr>
        <w:tc>
          <w:tcPr>
            <w:tcW w:w="3038" w:type="dxa"/>
          </w:tcPr>
          <w:p w14:paraId="23CC8FE4" w14:textId="77777777" w:rsidR="00754F28" w:rsidRPr="00754F28" w:rsidRDefault="00754F28" w:rsidP="00C04DD7">
            <w:pPr>
              <w:spacing w:line="246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Pacienti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zaradení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do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analýzy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bezpečnosti</w:t>
            </w:r>
          </w:p>
        </w:tc>
        <w:tc>
          <w:tcPr>
            <w:tcW w:w="2206" w:type="dxa"/>
          </w:tcPr>
          <w:p w14:paraId="79B8DFB0" w14:textId="77777777" w:rsidR="00754F28" w:rsidRPr="00754F28" w:rsidRDefault="00754F28" w:rsidP="00230CCE">
            <w:pPr>
              <w:spacing w:line="247" w:lineRule="exact"/>
              <w:ind w:left="340" w:right="50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2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456</w:t>
            </w:r>
          </w:p>
        </w:tc>
        <w:tc>
          <w:tcPr>
            <w:tcW w:w="2000" w:type="dxa"/>
          </w:tcPr>
          <w:p w14:paraId="446A562D" w14:textId="77777777" w:rsidR="00754F28" w:rsidRPr="00754F28" w:rsidRDefault="00754F28" w:rsidP="00230CCE">
            <w:pPr>
              <w:spacing w:line="247" w:lineRule="exact"/>
              <w:ind w:left="340" w:right="40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2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462</w:t>
            </w:r>
          </w:p>
        </w:tc>
        <w:tc>
          <w:tcPr>
            <w:tcW w:w="2091" w:type="dxa"/>
          </w:tcPr>
          <w:p w14:paraId="3E78E446" w14:textId="77777777" w:rsidR="00754F28" w:rsidRPr="00754F28" w:rsidRDefault="00754F28" w:rsidP="00230CCE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754F28" w14:paraId="5DD4101F" w14:textId="77777777" w:rsidTr="00B04AC3">
        <w:trPr>
          <w:trHeight w:val="251"/>
        </w:trPr>
        <w:tc>
          <w:tcPr>
            <w:tcW w:w="3038" w:type="dxa"/>
          </w:tcPr>
          <w:p w14:paraId="525BEC01" w14:textId="77777777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Príhody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veľkého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krvácania</w:t>
            </w:r>
          </w:p>
        </w:tc>
        <w:tc>
          <w:tcPr>
            <w:tcW w:w="2206" w:type="dxa"/>
          </w:tcPr>
          <w:p w14:paraId="2B79D0A9" w14:textId="77777777" w:rsidR="00754F28" w:rsidRPr="00754F28" w:rsidRDefault="00754F28" w:rsidP="00230CCE">
            <w:pPr>
              <w:spacing w:line="232" w:lineRule="exact"/>
              <w:ind w:left="340" w:right="50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24 (1,0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00" w:type="dxa"/>
          </w:tcPr>
          <w:p w14:paraId="7B46A541" w14:textId="77777777" w:rsidR="00754F28" w:rsidRPr="00754F28" w:rsidRDefault="00754F28" w:rsidP="00230CCE">
            <w:pPr>
              <w:spacing w:line="232" w:lineRule="exact"/>
              <w:ind w:left="340" w:right="40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40 (1,6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91" w:type="dxa"/>
          </w:tcPr>
          <w:p w14:paraId="603EA1DA" w14:textId="77777777" w:rsidR="00754F28" w:rsidRPr="00754F28" w:rsidRDefault="00754F28" w:rsidP="00230CCE">
            <w:pPr>
              <w:spacing w:line="232" w:lineRule="exact"/>
              <w:ind w:left="57" w:right="253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0,60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(0,36;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0,99)</w:t>
            </w:r>
          </w:p>
        </w:tc>
      </w:tr>
      <w:tr w:rsidR="00754F28" w:rsidRPr="00754F28" w14:paraId="425795BF" w14:textId="77777777" w:rsidTr="00B04AC3">
        <w:trPr>
          <w:trHeight w:val="506"/>
        </w:trPr>
        <w:tc>
          <w:tcPr>
            <w:tcW w:w="3038" w:type="dxa"/>
          </w:tcPr>
          <w:p w14:paraId="2B7B4CA1" w14:textId="77777777" w:rsidR="00CC3CF5" w:rsidRDefault="00754F28" w:rsidP="00CC053A">
            <w:pPr>
              <w:spacing w:line="247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Intrakraniálne</w:t>
            </w:r>
            <w:proofErr w:type="spellEnd"/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2206" w:type="dxa"/>
          </w:tcPr>
          <w:p w14:paraId="34378E63" w14:textId="77777777" w:rsidR="00754F28" w:rsidRPr="00754F28" w:rsidRDefault="00754F28" w:rsidP="00230CCE">
            <w:pPr>
              <w:spacing w:line="247" w:lineRule="exact"/>
              <w:ind w:left="340" w:right="50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 (0,1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00" w:type="dxa"/>
          </w:tcPr>
          <w:p w14:paraId="525E33E5" w14:textId="77777777" w:rsidR="00754F28" w:rsidRPr="00754F28" w:rsidRDefault="00754F28" w:rsidP="00230CCE">
            <w:pPr>
              <w:spacing w:line="247" w:lineRule="exact"/>
              <w:ind w:left="340" w:right="40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4 (0,2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91" w:type="dxa"/>
          </w:tcPr>
          <w:p w14:paraId="02F9C06C" w14:textId="77777777" w:rsidR="00754F28" w:rsidRPr="00754F28" w:rsidRDefault="00754F28" w:rsidP="00230CCE">
            <w:pPr>
              <w:spacing w:line="247" w:lineRule="exact"/>
              <w:ind w:left="57" w:right="253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0,50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(0,09;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2,74)</w:t>
            </w:r>
          </w:p>
        </w:tc>
      </w:tr>
      <w:tr w:rsidR="00754F28" w:rsidRPr="00754F28" w14:paraId="791836EE" w14:textId="77777777" w:rsidTr="00B04AC3">
        <w:trPr>
          <w:trHeight w:val="505"/>
        </w:trPr>
        <w:tc>
          <w:tcPr>
            <w:tcW w:w="3038" w:type="dxa"/>
          </w:tcPr>
          <w:p w14:paraId="3518A82A" w14:textId="77777777" w:rsidR="00CC3CF5" w:rsidRDefault="00754F28" w:rsidP="00CC053A">
            <w:pPr>
              <w:spacing w:line="247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Veľké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krvácanie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do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GI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traktu</w:t>
            </w:r>
          </w:p>
        </w:tc>
        <w:tc>
          <w:tcPr>
            <w:tcW w:w="2206" w:type="dxa"/>
          </w:tcPr>
          <w:p w14:paraId="0DF833B2" w14:textId="77777777" w:rsidR="00754F28" w:rsidRPr="00754F28" w:rsidRDefault="00754F28" w:rsidP="00230CCE">
            <w:pPr>
              <w:spacing w:line="247" w:lineRule="exact"/>
              <w:ind w:left="340" w:right="50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10 (0,4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00" w:type="dxa"/>
          </w:tcPr>
          <w:p w14:paraId="05E3DE61" w14:textId="77777777" w:rsidR="00754F28" w:rsidRPr="00754F28" w:rsidRDefault="00754F28" w:rsidP="00230CCE">
            <w:pPr>
              <w:spacing w:line="247" w:lineRule="exact"/>
              <w:ind w:left="340" w:right="40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12 (0,5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91" w:type="dxa"/>
          </w:tcPr>
          <w:p w14:paraId="11D6D0E2" w14:textId="77777777" w:rsidR="00754F28" w:rsidRPr="00754F28" w:rsidRDefault="00754F28" w:rsidP="00230CCE">
            <w:pPr>
              <w:spacing w:line="247" w:lineRule="exact"/>
              <w:ind w:left="57" w:right="253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0,83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(0,36;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1,93)</w:t>
            </w:r>
          </w:p>
        </w:tc>
      </w:tr>
      <w:tr w:rsidR="00754F28" w:rsidRPr="00754F28" w14:paraId="351E474D" w14:textId="77777777" w:rsidTr="00B04AC3">
        <w:trPr>
          <w:trHeight w:val="506"/>
        </w:trPr>
        <w:tc>
          <w:tcPr>
            <w:tcW w:w="3038" w:type="dxa"/>
          </w:tcPr>
          <w:p w14:paraId="31003795" w14:textId="77777777" w:rsidR="00CC3CF5" w:rsidRDefault="00754F28" w:rsidP="00CC053A">
            <w:pPr>
              <w:spacing w:line="247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Život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ohrozujúce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2206" w:type="dxa"/>
          </w:tcPr>
          <w:p w14:paraId="706110FD" w14:textId="77777777" w:rsidR="00754F28" w:rsidRPr="00754F28" w:rsidRDefault="00754F28" w:rsidP="00230CCE">
            <w:pPr>
              <w:spacing w:line="247" w:lineRule="exact"/>
              <w:ind w:left="340" w:right="50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4 (0,2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00" w:type="dxa"/>
          </w:tcPr>
          <w:p w14:paraId="56D5AD26" w14:textId="77777777" w:rsidR="00754F28" w:rsidRPr="00754F28" w:rsidRDefault="00754F28" w:rsidP="00230CCE">
            <w:pPr>
              <w:spacing w:line="247" w:lineRule="exact"/>
              <w:ind w:left="340" w:right="40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6 (0,2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91" w:type="dxa"/>
          </w:tcPr>
          <w:p w14:paraId="5E6072BB" w14:textId="77777777" w:rsidR="00754F28" w:rsidRPr="00754F28" w:rsidRDefault="00754F28" w:rsidP="00230CCE">
            <w:pPr>
              <w:spacing w:line="247" w:lineRule="exact"/>
              <w:ind w:left="57" w:right="253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0,66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(0,19;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2,36)</w:t>
            </w:r>
          </w:p>
        </w:tc>
      </w:tr>
      <w:tr w:rsidR="00754F28" w:rsidRPr="00754F28" w14:paraId="5DF90965" w14:textId="77777777" w:rsidTr="00B04AC3">
        <w:trPr>
          <w:trHeight w:val="760"/>
        </w:trPr>
        <w:tc>
          <w:tcPr>
            <w:tcW w:w="3038" w:type="dxa"/>
          </w:tcPr>
          <w:p w14:paraId="65A226DE" w14:textId="77777777" w:rsidR="00754F28" w:rsidRPr="00754F28" w:rsidRDefault="00754F28" w:rsidP="00C04DD7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Príhody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veľkého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krvácania/klinicky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významné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krvácania</w:t>
            </w:r>
          </w:p>
        </w:tc>
        <w:tc>
          <w:tcPr>
            <w:tcW w:w="2206" w:type="dxa"/>
          </w:tcPr>
          <w:p w14:paraId="18BA00F2" w14:textId="77777777" w:rsidR="00754F28" w:rsidRPr="00754F28" w:rsidRDefault="00754F28" w:rsidP="00230CCE">
            <w:pPr>
              <w:spacing w:line="247" w:lineRule="exact"/>
              <w:ind w:left="340" w:right="50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109 (4,4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00" w:type="dxa"/>
          </w:tcPr>
          <w:p w14:paraId="32C305C7" w14:textId="77777777" w:rsidR="00754F28" w:rsidRPr="00754F28" w:rsidRDefault="00754F28" w:rsidP="00230CCE">
            <w:pPr>
              <w:spacing w:line="247" w:lineRule="exact"/>
              <w:ind w:left="340" w:right="40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189 (7,7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91" w:type="dxa"/>
          </w:tcPr>
          <w:p w14:paraId="7EC1702A" w14:textId="77777777" w:rsidR="00754F28" w:rsidRPr="00754F28" w:rsidRDefault="00754F28" w:rsidP="00230CCE">
            <w:pPr>
              <w:spacing w:line="247" w:lineRule="exact"/>
              <w:ind w:left="57" w:right="253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0,56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(0,45;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0,71)</w:t>
            </w:r>
          </w:p>
        </w:tc>
      </w:tr>
      <w:tr w:rsidR="00754F28" w:rsidRPr="00754F28" w14:paraId="36ABBD16" w14:textId="77777777" w:rsidTr="00B04AC3">
        <w:trPr>
          <w:trHeight w:val="251"/>
        </w:trPr>
        <w:tc>
          <w:tcPr>
            <w:tcW w:w="3038" w:type="dxa"/>
          </w:tcPr>
          <w:p w14:paraId="35EA578F" w14:textId="77777777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Akékoľvek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2206" w:type="dxa"/>
          </w:tcPr>
          <w:p w14:paraId="7A2DEA0E" w14:textId="77777777" w:rsidR="00754F28" w:rsidRPr="00754F28" w:rsidRDefault="00754F28" w:rsidP="00230CCE">
            <w:pPr>
              <w:spacing w:line="232" w:lineRule="exact"/>
              <w:ind w:left="340" w:right="50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354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(14,4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00" w:type="dxa"/>
          </w:tcPr>
          <w:p w14:paraId="4E790482" w14:textId="77777777" w:rsidR="00754F28" w:rsidRPr="00754F28" w:rsidRDefault="00754F28" w:rsidP="00230CCE">
            <w:pPr>
              <w:spacing w:line="232" w:lineRule="exact"/>
              <w:ind w:left="340" w:right="40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503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(20,4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91" w:type="dxa"/>
          </w:tcPr>
          <w:p w14:paraId="13AEDEF3" w14:textId="77777777" w:rsidR="00754F28" w:rsidRPr="00754F28" w:rsidRDefault="00754F28" w:rsidP="00230CCE">
            <w:pPr>
              <w:spacing w:line="232" w:lineRule="exact"/>
              <w:ind w:left="57" w:right="253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0,67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(0,59;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0,77)</w:t>
            </w:r>
          </w:p>
        </w:tc>
      </w:tr>
      <w:tr w:rsidR="00754F28" w:rsidRPr="00754F28" w14:paraId="00C2A803" w14:textId="77777777" w:rsidTr="00B04AC3">
        <w:trPr>
          <w:trHeight w:val="506"/>
        </w:trPr>
        <w:tc>
          <w:tcPr>
            <w:tcW w:w="3038" w:type="dxa"/>
          </w:tcPr>
          <w:p w14:paraId="7581C04B" w14:textId="77777777" w:rsidR="00CC3CF5" w:rsidRDefault="00754F28" w:rsidP="00CC053A">
            <w:pPr>
              <w:spacing w:line="247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Akékoľvek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do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GI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traktu</w:t>
            </w:r>
          </w:p>
        </w:tc>
        <w:tc>
          <w:tcPr>
            <w:tcW w:w="2206" w:type="dxa"/>
          </w:tcPr>
          <w:p w14:paraId="0DBAEC25" w14:textId="77777777" w:rsidR="00754F28" w:rsidRPr="00754F28" w:rsidRDefault="00754F28" w:rsidP="00230CCE">
            <w:pPr>
              <w:spacing w:line="247" w:lineRule="exact"/>
              <w:ind w:left="340" w:right="50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70 (2,9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00" w:type="dxa"/>
          </w:tcPr>
          <w:p w14:paraId="5701F453" w14:textId="77777777" w:rsidR="00754F28" w:rsidRPr="00754F28" w:rsidRDefault="00754F28" w:rsidP="00230CCE">
            <w:pPr>
              <w:spacing w:line="247" w:lineRule="exact"/>
              <w:ind w:left="340" w:right="40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55 (2,2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91" w:type="dxa"/>
          </w:tcPr>
          <w:p w14:paraId="0106E66E" w14:textId="77777777" w:rsidR="00754F28" w:rsidRPr="00754F28" w:rsidRDefault="00754F28" w:rsidP="00230CCE">
            <w:pPr>
              <w:spacing w:line="247" w:lineRule="exact"/>
              <w:ind w:left="57" w:right="253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1,27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(0,90;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1,82)</w:t>
            </w:r>
          </w:p>
        </w:tc>
      </w:tr>
    </w:tbl>
    <w:p w14:paraId="46B42859" w14:textId="77777777" w:rsidR="00754F28" w:rsidRPr="00C04DD7" w:rsidRDefault="00754F28" w:rsidP="003509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087CB896" w14:textId="77777777" w:rsidR="00754F28" w:rsidRPr="00754F28" w:rsidRDefault="00754F28" w:rsidP="003509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Príhody krvácania pre obe liečby sa počítali od prvého užitia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alebo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po ukončení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parenterálnej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(iba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perorálne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obdobie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liečby).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Toto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pokrýva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všetky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krvácania, ktoré sa vyskytli počas liečby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. Zahrnuté sú všetky príhody krvácania, ktoré sa vyskytli počas liečby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okrem tých, ktoré sa vyskytli počas prekrývajúceho sa obdobia medzi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parenterálnou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liečbou.</w:t>
      </w:r>
    </w:p>
    <w:p w14:paraId="33C1F9FB" w14:textId="77777777" w:rsidR="00754F28" w:rsidRPr="00754F28" w:rsidRDefault="00754F28" w:rsidP="003509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339FE175" w14:textId="77777777" w:rsidR="00754F28" w:rsidRPr="00754F28" w:rsidRDefault="00754F28" w:rsidP="003509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Tabuľka 16 ukazuje príhody krvácania v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pivotnej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štúdii RE-MEDY sledujúcej prevenciu DVT a PE. Niektoré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r w:rsidR="007153A7">
        <w:rPr>
          <w:rFonts w:ascii="Times New Roman" w:hAnsi="Times New Roman" w:cs="Times New Roman"/>
          <w:i/>
          <w:sz w:val="22"/>
          <w:szCs w:val="22"/>
          <w:lang w:val="sk-SK"/>
        </w:rPr>
        <w:t xml:space="preserve">Major </w:t>
      </w:r>
      <w:proofErr w:type="spellStart"/>
      <w:r w:rsidR="007153A7">
        <w:rPr>
          <w:rFonts w:ascii="Times New Roman" w:hAnsi="Times New Roman" w:cs="Times New Roman"/>
          <w:i/>
          <w:sz w:val="22"/>
          <w:szCs w:val="22"/>
          <w:lang w:val="sk-SK"/>
        </w:rPr>
        <w:t>Bleeding</w:t>
      </w:r>
      <w:proofErr w:type="spellEnd"/>
      <w:r w:rsidR="007153A7">
        <w:rPr>
          <w:rFonts w:ascii="Times New Roman" w:hAnsi="Times New Roman" w:cs="Times New Roman"/>
          <w:i/>
          <w:sz w:val="22"/>
          <w:szCs w:val="22"/>
          <w:lang w:val="sk-SK"/>
        </w:rPr>
        <w:t xml:space="preserve"> </w:t>
      </w:r>
      <w:proofErr w:type="spellStart"/>
      <w:r w:rsidR="007153A7">
        <w:rPr>
          <w:rFonts w:ascii="Times New Roman" w:hAnsi="Times New Roman" w:cs="Times New Roman"/>
          <w:i/>
          <w:sz w:val="22"/>
          <w:szCs w:val="22"/>
          <w:lang w:val="sk-SK"/>
        </w:rPr>
        <w:t>Events</w:t>
      </w:r>
      <w:proofErr w:type="spellEnd"/>
      <w:r w:rsidR="007153A7">
        <w:rPr>
          <w:rFonts w:ascii="Times New Roman" w:hAnsi="Times New Roman" w:cs="Times New Roman"/>
          <w:i/>
          <w:sz w:val="22"/>
          <w:szCs w:val="22"/>
          <w:lang w:val="sk-SK"/>
        </w:rPr>
        <w:t>/</w:t>
      </w:r>
      <w:proofErr w:type="spellStart"/>
      <w:r w:rsidR="007153A7">
        <w:rPr>
          <w:rFonts w:ascii="Times New Roman" w:hAnsi="Times New Roman" w:cs="Times New Roman"/>
          <w:i/>
          <w:sz w:val="22"/>
          <w:szCs w:val="22"/>
          <w:lang w:val="sk-SK"/>
        </w:rPr>
        <w:t>Clinically-Relevant</w:t>
      </w:r>
      <w:proofErr w:type="spellEnd"/>
      <w:r w:rsidR="007153A7">
        <w:rPr>
          <w:rFonts w:ascii="Times New Roman" w:hAnsi="Times New Roman" w:cs="Times New Roman"/>
          <w:i/>
          <w:sz w:val="22"/>
          <w:szCs w:val="22"/>
          <w:lang w:val="sk-SK"/>
        </w:rPr>
        <w:t xml:space="preserve"> </w:t>
      </w:r>
      <w:proofErr w:type="spellStart"/>
      <w:r w:rsidR="007153A7">
        <w:rPr>
          <w:rFonts w:ascii="Times New Roman" w:hAnsi="Times New Roman" w:cs="Times New Roman"/>
          <w:i/>
          <w:sz w:val="22"/>
          <w:szCs w:val="22"/>
          <w:lang w:val="sk-SK"/>
        </w:rPr>
        <w:t>Bleeding</w:t>
      </w:r>
      <w:proofErr w:type="spellEnd"/>
      <w:r w:rsidR="007153A7">
        <w:rPr>
          <w:rFonts w:ascii="Times New Roman" w:hAnsi="Times New Roman" w:cs="Times New Roman"/>
          <w:i/>
          <w:sz w:val="22"/>
          <w:szCs w:val="22"/>
          <w:lang w:val="sk-SK"/>
        </w:rPr>
        <w:t xml:space="preserve"> </w:t>
      </w:r>
      <w:proofErr w:type="spellStart"/>
      <w:r w:rsidR="007153A7">
        <w:rPr>
          <w:rFonts w:ascii="Times New Roman" w:hAnsi="Times New Roman" w:cs="Times New Roman"/>
          <w:i/>
          <w:sz w:val="22"/>
          <w:szCs w:val="22"/>
          <w:lang w:val="sk-SK"/>
        </w:rPr>
        <w:t>Events</w:t>
      </w:r>
      <w:proofErr w:type="spellEnd"/>
      <w:r w:rsidR="007153A7">
        <w:rPr>
          <w:rFonts w:ascii="Times New Roman" w:hAnsi="Times New Roman" w:cs="Times New Roman"/>
          <w:sz w:val="22"/>
          <w:szCs w:val="22"/>
          <w:lang w:val="sk-SK"/>
        </w:rPr>
        <w:t>,</w:t>
      </w:r>
      <w:r w:rsidR="00CF7293" w:rsidRPr="001D27C2">
        <w:rPr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MBE/CRBE,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akékoľvek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krvácanie)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významne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nižšie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nominálnej alfa hladine 5 % u pacientov, ktorí dostávali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 porovnaní s tými, ktorí dostávali </w:t>
      </w: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warfarín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.</w:t>
      </w:r>
    </w:p>
    <w:p w14:paraId="17992617" w14:textId="77777777" w:rsidR="0009586D" w:rsidRDefault="0009586D" w:rsidP="00CC0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489B5B21" w14:textId="77777777" w:rsidR="00754F28" w:rsidRDefault="00754F28" w:rsidP="00CC0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>16: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Príhody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b/>
          <w:bCs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štúdii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RE-MEDY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sledujúcej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prevenciu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DVT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="008A0B5F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>PE</w:t>
      </w:r>
    </w:p>
    <w:p w14:paraId="0B03CA92" w14:textId="77777777" w:rsidR="008A0B5F" w:rsidRDefault="008A0B5F" w:rsidP="008A0B5F">
      <w:pPr>
        <w:keepNext/>
        <w:tabs>
          <w:tab w:val="left" w:pos="1676"/>
        </w:tabs>
        <w:autoSpaceDE w:val="0"/>
        <w:autoSpaceDN w:val="0"/>
        <w:spacing w:before="75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</w:p>
    <w:tbl>
      <w:tblPr>
        <w:tblStyle w:val="TableNormal1"/>
        <w:tblW w:w="91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2198"/>
        <w:gridCol w:w="2150"/>
        <w:gridCol w:w="1903"/>
      </w:tblGrid>
      <w:tr w:rsidR="00EA4F98" w:rsidRPr="00CC053A" w14:paraId="160A8493" w14:textId="77777777" w:rsidTr="00AF0999">
        <w:trPr>
          <w:trHeight w:val="1012"/>
        </w:trPr>
        <w:tc>
          <w:tcPr>
            <w:tcW w:w="2878" w:type="dxa"/>
          </w:tcPr>
          <w:p w14:paraId="2B7F04C1" w14:textId="77777777" w:rsidR="00EA4F98" w:rsidRDefault="00EA4F98" w:rsidP="00C04DD7">
            <w:pPr>
              <w:pStyle w:val="TableParagraph"/>
              <w:keepNext/>
              <w:widowControl/>
              <w:spacing w:line="240" w:lineRule="auto"/>
              <w:ind w:left="57"/>
              <w:jc w:val="center"/>
            </w:pPr>
          </w:p>
        </w:tc>
        <w:tc>
          <w:tcPr>
            <w:tcW w:w="2198" w:type="dxa"/>
          </w:tcPr>
          <w:p w14:paraId="42E61F0E" w14:textId="77777777" w:rsidR="00EA4F98" w:rsidRDefault="00EA4F98" w:rsidP="00C04DD7">
            <w:pPr>
              <w:pStyle w:val="TableParagraph"/>
              <w:keepNext/>
              <w:widowControl/>
              <w:spacing w:line="242" w:lineRule="auto"/>
              <w:ind w:left="57"/>
              <w:jc w:val="center"/>
            </w:pPr>
            <w:proofErr w:type="spellStart"/>
            <w:r>
              <w:rPr>
                <w:spacing w:val="-2"/>
              </w:rPr>
              <w:t>dabigatran-etexilát</w:t>
            </w:r>
            <w:proofErr w:type="spellEnd"/>
            <w:r>
              <w:rPr>
                <w:spacing w:val="-2"/>
              </w:rPr>
              <w:t xml:space="preserve"> </w:t>
            </w:r>
            <w:r>
              <w:t>150</w:t>
            </w:r>
            <w:r w:rsidR="00C04DD7">
              <w:rPr>
                <w:spacing w:val="-12"/>
              </w:rPr>
              <w:t> </w:t>
            </w:r>
            <w:r>
              <w:t>mg</w:t>
            </w:r>
            <w:r>
              <w:rPr>
                <w:spacing w:val="-13"/>
              </w:rPr>
              <w:t xml:space="preserve"> </w:t>
            </w:r>
            <w:r>
              <w:t>dvakrát</w:t>
            </w:r>
            <w:r>
              <w:rPr>
                <w:spacing w:val="-13"/>
              </w:rPr>
              <w:t xml:space="preserve"> </w:t>
            </w:r>
            <w:r>
              <w:t>denne</w:t>
            </w:r>
          </w:p>
        </w:tc>
        <w:tc>
          <w:tcPr>
            <w:tcW w:w="2150" w:type="dxa"/>
          </w:tcPr>
          <w:p w14:paraId="114225BE" w14:textId="77777777" w:rsidR="00EA4F98" w:rsidRDefault="00A2569C" w:rsidP="00C04DD7">
            <w:pPr>
              <w:pStyle w:val="TableParagraph"/>
              <w:keepNext/>
              <w:widowControl/>
              <w:spacing w:line="247" w:lineRule="exact"/>
              <w:ind w:left="57" w:right="474"/>
              <w:jc w:val="center"/>
            </w:pPr>
            <w:proofErr w:type="spellStart"/>
            <w:r w:rsidRPr="00A2569C">
              <w:rPr>
                <w:spacing w:val="-2"/>
              </w:rPr>
              <w:t>w</w:t>
            </w:r>
            <w:r w:rsidR="00EA4F98" w:rsidRPr="00A2569C">
              <w:rPr>
                <w:spacing w:val="-2"/>
              </w:rPr>
              <w:t>arfarín</w:t>
            </w:r>
            <w:proofErr w:type="spellEnd"/>
          </w:p>
        </w:tc>
        <w:tc>
          <w:tcPr>
            <w:tcW w:w="1903" w:type="dxa"/>
          </w:tcPr>
          <w:p w14:paraId="31AEB2B5" w14:textId="77777777" w:rsidR="00EA4F98" w:rsidRDefault="00EA4F98" w:rsidP="00C04DD7">
            <w:pPr>
              <w:pStyle w:val="TableParagraph"/>
              <w:keepNext/>
              <w:widowControl/>
              <w:spacing w:line="242" w:lineRule="auto"/>
              <w:ind w:left="57" w:right="157"/>
              <w:jc w:val="center"/>
            </w:pPr>
            <w:r>
              <w:t>Pomer</w:t>
            </w:r>
            <w:r>
              <w:rPr>
                <w:spacing w:val="-14"/>
              </w:rPr>
              <w:t xml:space="preserve"> </w:t>
            </w:r>
            <w:r>
              <w:t>rizika</w:t>
            </w:r>
            <w:r>
              <w:rPr>
                <w:spacing w:val="-14"/>
              </w:rPr>
              <w:t xml:space="preserve"> </w:t>
            </w:r>
            <w:r>
              <w:t xml:space="preserve">voči </w:t>
            </w:r>
            <w:proofErr w:type="spellStart"/>
            <w:r>
              <w:rPr>
                <w:spacing w:val="-2"/>
              </w:rPr>
              <w:t>warfarínu</w:t>
            </w:r>
            <w:proofErr w:type="spellEnd"/>
            <w:r w:rsidR="00C04DD7">
              <w:t xml:space="preserve"> </w:t>
            </w:r>
            <w:r>
              <w:t>(95</w:t>
            </w:r>
            <w:r>
              <w:rPr>
                <w:spacing w:val="-3"/>
              </w:rPr>
              <w:t xml:space="preserve"> </w:t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interval</w:t>
            </w:r>
            <w:r w:rsidR="00C04DD7">
              <w:t xml:space="preserve"> </w:t>
            </w:r>
            <w:r>
              <w:rPr>
                <w:spacing w:val="-2"/>
              </w:rPr>
              <w:t>spoľahlivosti)</w:t>
            </w:r>
          </w:p>
        </w:tc>
      </w:tr>
      <w:tr w:rsidR="00EA4F98" w14:paraId="4948D575" w14:textId="77777777" w:rsidTr="00AF0999">
        <w:trPr>
          <w:trHeight w:val="254"/>
        </w:trPr>
        <w:tc>
          <w:tcPr>
            <w:tcW w:w="2878" w:type="dxa"/>
          </w:tcPr>
          <w:p w14:paraId="2C8CC56F" w14:textId="77777777" w:rsidR="00EA4F98" w:rsidRDefault="00EA4F98" w:rsidP="00230CCE">
            <w:pPr>
              <w:pStyle w:val="TableParagraph"/>
              <w:keepNext/>
              <w:widowControl/>
              <w:ind w:left="57"/>
            </w:pPr>
            <w:r>
              <w:t>Liečení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pacienti</w:t>
            </w:r>
          </w:p>
        </w:tc>
        <w:tc>
          <w:tcPr>
            <w:tcW w:w="2198" w:type="dxa"/>
          </w:tcPr>
          <w:p w14:paraId="2F7EF87C" w14:textId="77777777" w:rsidR="00EA4F98" w:rsidRDefault="00EA4F98" w:rsidP="00230CCE">
            <w:pPr>
              <w:pStyle w:val="TableParagraph"/>
              <w:keepNext/>
              <w:widowControl/>
              <w:ind w:left="340" w:right="499"/>
              <w:jc w:val="center"/>
            </w:pPr>
            <w:r>
              <w:t xml:space="preserve">1 </w:t>
            </w:r>
            <w:r>
              <w:rPr>
                <w:spacing w:val="-5"/>
              </w:rPr>
              <w:t>430</w:t>
            </w:r>
          </w:p>
        </w:tc>
        <w:tc>
          <w:tcPr>
            <w:tcW w:w="2150" w:type="dxa"/>
          </w:tcPr>
          <w:p w14:paraId="350F79A0" w14:textId="77777777" w:rsidR="00EA4F98" w:rsidRDefault="00EA4F98" w:rsidP="00230CCE">
            <w:pPr>
              <w:pStyle w:val="TableParagraph"/>
              <w:keepNext/>
              <w:widowControl/>
              <w:ind w:left="397" w:right="474"/>
              <w:jc w:val="center"/>
            </w:pPr>
            <w:r>
              <w:t xml:space="preserve">1 </w:t>
            </w:r>
            <w:r>
              <w:rPr>
                <w:spacing w:val="-5"/>
              </w:rPr>
              <w:t>426</w:t>
            </w:r>
          </w:p>
        </w:tc>
        <w:tc>
          <w:tcPr>
            <w:tcW w:w="1903" w:type="dxa"/>
          </w:tcPr>
          <w:p w14:paraId="2DB9BB07" w14:textId="77777777" w:rsidR="00EA4F98" w:rsidRDefault="00EA4F98" w:rsidP="00230CCE">
            <w:pPr>
              <w:pStyle w:val="TableParagraph"/>
              <w:keepNext/>
              <w:widowControl/>
              <w:spacing w:line="240" w:lineRule="auto"/>
              <w:ind w:left="57"/>
              <w:rPr>
                <w:sz w:val="18"/>
              </w:rPr>
            </w:pPr>
          </w:p>
        </w:tc>
      </w:tr>
      <w:tr w:rsidR="00EA4F98" w14:paraId="657FBBA3" w14:textId="77777777" w:rsidTr="00AF0999">
        <w:trPr>
          <w:trHeight w:val="251"/>
        </w:trPr>
        <w:tc>
          <w:tcPr>
            <w:tcW w:w="2878" w:type="dxa"/>
          </w:tcPr>
          <w:p w14:paraId="0A31C226" w14:textId="77777777" w:rsidR="00EA4F98" w:rsidRDefault="00EA4F98" w:rsidP="00230CCE">
            <w:pPr>
              <w:pStyle w:val="TableParagraph"/>
              <w:keepNext/>
              <w:widowControl/>
              <w:spacing w:line="232" w:lineRule="exact"/>
              <w:ind w:left="57"/>
            </w:pPr>
            <w:r>
              <w:t>Príhody</w:t>
            </w:r>
            <w:r>
              <w:rPr>
                <w:spacing w:val="-7"/>
              </w:rPr>
              <w:t xml:space="preserve"> </w:t>
            </w:r>
            <w:r>
              <w:t>veľkého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krvácania</w:t>
            </w:r>
          </w:p>
        </w:tc>
        <w:tc>
          <w:tcPr>
            <w:tcW w:w="2198" w:type="dxa"/>
          </w:tcPr>
          <w:p w14:paraId="31F1DAB6" w14:textId="77777777" w:rsidR="00EA4F98" w:rsidRDefault="00EA4F98" w:rsidP="00230CCE">
            <w:pPr>
              <w:pStyle w:val="TableParagraph"/>
              <w:keepNext/>
              <w:widowControl/>
              <w:spacing w:line="232" w:lineRule="exact"/>
              <w:ind w:left="340" w:right="499"/>
              <w:jc w:val="center"/>
            </w:pPr>
            <w:r>
              <w:t>13 (0,9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2150" w:type="dxa"/>
          </w:tcPr>
          <w:p w14:paraId="266046B8" w14:textId="77777777" w:rsidR="00EA4F98" w:rsidRDefault="00EA4F98" w:rsidP="00230CCE">
            <w:pPr>
              <w:pStyle w:val="TableParagraph"/>
              <w:keepNext/>
              <w:widowControl/>
              <w:spacing w:line="232" w:lineRule="exact"/>
              <w:ind w:left="397" w:right="474"/>
              <w:jc w:val="center"/>
            </w:pPr>
            <w:r>
              <w:t>25 (1,8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1903" w:type="dxa"/>
          </w:tcPr>
          <w:p w14:paraId="5685C913" w14:textId="77777777" w:rsidR="00EA4F98" w:rsidRDefault="00EA4F98" w:rsidP="00230CCE">
            <w:pPr>
              <w:pStyle w:val="TableParagraph"/>
              <w:keepNext/>
              <w:widowControl/>
              <w:spacing w:line="232" w:lineRule="exact"/>
              <w:ind w:left="57" w:right="157"/>
              <w:jc w:val="center"/>
            </w:pPr>
            <w:r>
              <w:t>0,54</w:t>
            </w:r>
            <w:r>
              <w:rPr>
                <w:spacing w:val="-5"/>
              </w:rPr>
              <w:t xml:space="preserve"> </w:t>
            </w:r>
            <w:r>
              <w:t>(0,25;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1,16)</w:t>
            </w:r>
          </w:p>
        </w:tc>
      </w:tr>
      <w:tr w:rsidR="00EA4F98" w14:paraId="63B898ED" w14:textId="77777777" w:rsidTr="00AF0999">
        <w:trPr>
          <w:trHeight w:val="506"/>
        </w:trPr>
        <w:tc>
          <w:tcPr>
            <w:tcW w:w="2878" w:type="dxa"/>
          </w:tcPr>
          <w:p w14:paraId="704E3EF8" w14:textId="77777777" w:rsidR="00CC3CF5" w:rsidRDefault="00EA4F98" w:rsidP="00CC053A">
            <w:pPr>
              <w:pStyle w:val="TableParagraph"/>
              <w:keepNext/>
              <w:widowControl/>
              <w:spacing w:line="247" w:lineRule="exact"/>
              <w:ind w:left="284"/>
            </w:pPr>
            <w:proofErr w:type="spellStart"/>
            <w:r>
              <w:rPr>
                <w:spacing w:val="-2"/>
              </w:rPr>
              <w:t>Intrakraniálne</w:t>
            </w:r>
            <w:proofErr w:type="spellEnd"/>
            <w:r w:rsidR="00C04DD7">
              <w:t xml:space="preserve"> </w:t>
            </w:r>
            <w:r>
              <w:rPr>
                <w:spacing w:val="-2"/>
              </w:rPr>
              <w:t>krvácanie</w:t>
            </w:r>
          </w:p>
        </w:tc>
        <w:tc>
          <w:tcPr>
            <w:tcW w:w="2198" w:type="dxa"/>
          </w:tcPr>
          <w:p w14:paraId="04D2995F" w14:textId="77777777" w:rsidR="00EA4F98" w:rsidRDefault="00EA4F98" w:rsidP="00230CCE">
            <w:pPr>
              <w:pStyle w:val="TableParagraph"/>
              <w:keepNext/>
              <w:widowControl/>
              <w:spacing w:line="247" w:lineRule="exact"/>
              <w:ind w:left="340" w:right="499"/>
              <w:jc w:val="center"/>
            </w:pPr>
            <w:r>
              <w:t>2 (0,1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2150" w:type="dxa"/>
          </w:tcPr>
          <w:p w14:paraId="1E528CEF" w14:textId="77777777" w:rsidR="00EA4F98" w:rsidRDefault="00EA4F98" w:rsidP="00230CCE">
            <w:pPr>
              <w:pStyle w:val="TableParagraph"/>
              <w:keepNext/>
              <w:widowControl/>
              <w:spacing w:line="247" w:lineRule="exact"/>
              <w:ind w:left="397" w:right="474"/>
              <w:jc w:val="center"/>
            </w:pPr>
            <w:r>
              <w:t>4 (0,3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1903" w:type="dxa"/>
          </w:tcPr>
          <w:p w14:paraId="5FF561DF" w14:textId="77777777" w:rsidR="00EA4F98" w:rsidRDefault="00EA4F98" w:rsidP="00230CCE">
            <w:pPr>
              <w:pStyle w:val="TableParagraph"/>
              <w:keepNext/>
              <w:widowControl/>
              <w:spacing w:line="247" w:lineRule="exact"/>
              <w:ind w:left="57" w:right="157"/>
              <w:jc w:val="center"/>
            </w:pPr>
            <w:r>
              <w:rPr>
                <w:spacing w:val="-2"/>
              </w:rPr>
              <w:t>Nespočítateľné*</w:t>
            </w:r>
          </w:p>
        </w:tc>
      </w:tr>
      <w:tr w:rsidR="00EA4F98" w14:paraId="65BCC302" w14:textId="77777777" w:rsidTr="00AF0999">
        <w:trPr>
          <w:trHeight w:val="505"/>
        </w:trPr>
        <w:tc>
          <w:tcPr>
            <w:tcW w:w="2878" w:type="dxa"/>
          </w:tcPr>
          <w:p w14:paraId="3BCFB209" w14:textId="77777777" w:rsidR="00CC3CF5" w:rsidRDefault="00EA4F98" w:rsidP="00CC053A">
            <w:pPr>
              <w:pStyle w:val="TableParagraph"/>
              <w:keepNext/>
              <w:widowControl/>
              <w:spacing w:line="247" w:lineRule="exact"/>
              <w:ind w:left="284"/>
            </w:pPr>
            <w:r>
              <w:t>Veľké</w:t>
            </w:r>
            <w:r>
              <w:rPr>
                <w:spacing w:val="-9"/>
              </w:rPr>
              <w:t xml:space="preserve"> </w:t>
            </w:r>
            <w:r>
              <w:t>krvácanie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do</w:t>
            </w:r>
            <w:r w:rsidR="00C04DD7">
              <w:t xml:space="preserve"> </w:t>
            </w:r>
            <w:r>
              <w:t>GI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traktu</w:t>
            </w:r>
          </w:p>
        </w:tc>
        <w:tc>
          <w:tcPr>
            <w:tcW w:w="2198" w:type="dxa"/>
          </w:tcPr>
          <w:p w14:paraId="29EDD95D" w14:textId="77777777" w:rsidR="00EA4F98" w:rsidRDefault="00EA4F98" w:rsidP="00230CCE">
            <w:pPr>
              <w:pStyle w:val="TableParagraph"/>
              <w:keepNext/>
              <w:widowControl/>
              <w:spacing w:line="247" w:lineRule="exact"/>
              <w:ind w:left="340" w:right="499"/>
              <w:jc w:val="center"/>
            </w:pPr>
            <w:r>
              <w:t>4 (0,3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2150" w:type="dxa"/>
          </w:tcPr>
          <w:p w14:paraId="24B89350" w14:textId="77777777" w:rsidR="00EA4F98" w:rsidRDefault="00EA4F98" w:rsidP="00230CCE">
            <w:pPr>
              <w:pStyle w:val="TableParagraph"/>
              <w:keepNext/>
              <w:widowControl/>
              <w:spacing w:line="247" w:lineRule="exact"/>
              <w:ind w:left="397" w:right="474"/>
              <w:jc w:val="center"/>
            </w:pPr>
            <w:r>
              <w:t>8 (0,5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1903" w:type="dxa"/>
          </w:tcPr>
          <w:p w14:paraId="57F82553" w14:textId="77777777" w:rsidR="00EA4F98" w:rsidRDefault="00EA4F98" w:rsidP="00230CCE">
            <w:pPr>
              <w:pStyle w:val="TableParagraph"/>
              <w:keepNext/>
              <w:widowControl/>
              <w:spacing w:line="247" w:lineRule="exact"/>
              <w:ind w:left="57" w:right="157"/>
              <w:jc w:val="center"/>
            </w:pPr>
            <w:r>
              <w:rPr>
                <w:spacing w:val="-2"/>
              </w:rPr>
              <w:t>Nespočítateľné*</w:t>
            </w:r>
          </w:p>
        </w:tc>
      </w:tr>
      <w:tr w:rsidR="00EA4F98" w14:paraId="7FC99123" w14:textId="77777777" w:rsidTr="00AF0999">
        <w:trPr>
          <w:trHeight w:val="506"/>
        </w:trPr>
        <w:tc>
          <w:tcPr>
            <w:tcW w:w="2878" w:type="dxa"/>
          </w:tcPr>
          <w:p w14:paraId="1592061C" w14:textId="77777777" w:rsidR="00CC3CF5" w:rsidRDefault="00EA4F98" w:rsidP="00CC053A">
            <w:pPr>
              <w:pStyle w:val="TableParagraph"/>
              <w:keepNext/>
              <w:widowControl/>
              <w:spacing w:line="247" w:lineRule="exact"/>
              <w:ind w:left="284"/>
            </w:pPr>
            <w:r>
              <w:t>Život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ohrozujúce</w:t>
            </w:r>
            <w:r w:rsidR="00C04DD7">
              <w:t xml:space="preserve"> </w:t>
            </w:r>
            <w:r>
              <w:rPr>
                <w:spacing w:val="-2"/>
              </w:rPr>
              <w:t>krvácanie</w:t>
            </w:r>
          </w:p>
        </w:tc>
        <w:tc>
          <w:tcPr>
            <w:tcW w:w="2198" w:type="dxa"/>
          </w:tcPr>
          <w:p w14:paraId="1E01269B" w14:textId="77777777" w:rsidR="00EA4F98" w:rsidRDefault="00EA4F98" w:rsidP="00230CCE">
            <w:pPr>
              <w:pStyle w:val="TableParagraph"/>
              <w:keepNext/>
              <w:widowControl/>
              <w:spacing w:line="247" w:lineRule="exact"/>
              <w:ind w:left="340" w:right="499"/>
              <w:jc w:val="center"/>
            </w:pPr>
            <w:r>
              <w:t>1 (0,1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2150" w:type="dxa"/>
          </w:tcPr>
          <w:p w14:paraId="2D32D842" w14:textId="77777777" w:rsidR="00EA4F98" w:rsidRDefault="00EA4F98" w:rsidP="00230CCE">
            <w:pPr>
              <w:pStyle w:val="TableParagraph"/>
              <w:keepNext/>
              <w:widowControl/>
              <w:spacing w:line="247" w:lineRule="exact"/>
              <w:ind w:left="397" w:right="474"/>
              <w:jc w:val="center"/>
            </w:pPr>
            <w:r>
              <w:t>3 (0,2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1903" w:type="dxa"/>
          </w:tcPr>
          <w:p w14:paraId="129F2E8D" w14:textId="77777777" w:rsidR="00EA4F98" w:rsidRDefault="00EA4F98" w:rsidP="00230CCE">
            <w:pPr>
              <w:pStyle w:val="TableParagraph"/>
              <w:keepNext/>
              <w:widowControl/>
              <w:spacing w:line="247" w:lineRule="exact"/>
              <w:ind w:left="57" w:right="157"/>
              <w:jc w:val="center"/>
            </w:pPr>
            <w:r>
              <w:rPr>
                <w:spacing w:val="-2"/>
              </w:rPr>
              <w:t>Nespočítateľné*</w:t>
            </w:r>
          </w:p>
        </w:tc>
      </w:tr>
      <w:tr w:rsidR="00EA4F98" w14:paraId="261A9470" w14:textId="77777777" w:rsidTr="00AF0999">
        <w:trPr>
          <w:trHeight w:val="760"/>
        </w:trPr>
        <w:tc>
          <w:tcPr>
            <w:tcW w:w="2878" w:type="dxa"/>
          </w:tcPr>
          <w:p w14:paraId="72D1FB93" w14:textId="77777777" w:rsidR="00EA4F98" w:rsidRDefault="00EA4F98" w:rsidP="00C04DD7">
            <w:pPr>
              <w:pStyle w:val="TableParagraph"/>
              <w:keepNext/>
              <w:widowControl/>
              <w:spacing w:line="247" w:lineRule="exact"/>
              <w:ind w:left="57"/>
            </w:pPr>
            <w:r>
              <w:t>Príhoda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veľkého</w:t>
            </w:r>
            <w:r w:rsidR="00C04DD7">
              <w:t xml:space="preserve"> </w:t>
            </w:r>
            <w:r>
              <w:rPr>
                <w:spacing w:val="-2"/>
              </w:rPr>
              <w:t xml:space="preserve">krvácania/klinicky </w:t>
            </w:r>
            <w:r>
              <w:t>významné</w:t>
            </w:r>
            <w:r>
              <w:rPr>
                <w:spacing w:val="-14"/>
              </w:rPr>
              <w:t xml:space="preserve"> </w:t>
            </w:r>
            <w:r>
              <w:t>krvácania</w:t>
            </w:r>
          </w:p>
        </w:tc>
        <w:tc>
          <w:tcPr>
            <w:tcW w:w="2198" w:type="dxa"/>
          </w:tcPr>
          <w:p w14:paraId="7CAD2D03" w14:textId="77777777" w:rsidR="00EA4F98" w:rsidRDefault="00EA4F98" w:rsidP="00230CCE">
            <w:pPr>
              <w:pStyle w:val="TableParagraph"/>
              <w:keepNext/>
              <w:widowControl/>
              <w:spacing w:line="247" w:lineRule="exact"/>
              <w:ind w:left="340" w:right="499"/>
              <w:jc w:val="center"/>
            </w:pPr>
            <w:r>
              <w:t>80 (5,6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2150" w:type="dxa"/>
          </w:tcPr>
          <w:p w14:paraId="1AA4BA9D" w14:textId="77777777" w:rsidR="00EA4F98" w:rsidRDefault="00EA4F98" w:rsidP="00230CCE">
            <w:pPr>
              <w:pStyle w:val="TableParagraph"/>
              <w:keepNext/>
              <w:widowControl/>
              <w:spacing w:line="247" w:lineRule="exact"/>
              <w:ind w:left="397" w:right="479"/>
              <w:jc w:val="center"/>
            </w:pPr>
            <w:r>
              <w:t>145</w:t>
            </w:r>
            <w:r>
              <w:rPr>
                <w:spacing w:val="-4"/>
              </w:rPr>
              <w:t xml:space="preserve"> </w:t>
            </w:r>
            <w:r>
              <w:t>(10,2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1903" w:type="dxa"/>
          </w:tcPr>
          <w:p w14:paraId="3C97C984" w14:textId="77777777" w:rsidR="00EA4F98" w:rsidRDefault="00EA4F98" w:rsidP="00230CCE">
            <w:pPr>
              <w:pStyle w:val="TableParagraph"/>
              <w:keepNext/>
              <w:widowControl/>
              <w:spacing w:line="247" w:lineRule="exact"/>
              <w:ind w:left="57" w:right="157"/>
              <w:jc w:val="center"/>
            </w:pPr>
            <w:r>
              <w:t>0,55</w:t>
            </w:r>
            <w:r>
              <w:rPr>
                <w:spacing w:val="-2"/>
              </w:rPr>
              <w:t xml:space="preserve"> </w:t>
            </w:r>
            <w:r>
              <w:t>(0,41;</w:t>
            </w:r>
            <w:r>
              <w:rPr>
                <w:spacing w:val="-2"/>
              </w:rPr>
              <w:t xml:space="preserve"> 0,72)</w:t>
            </w:r>
          </w:p>
        </w:tc>
      </w:tr>
      <w:tr w:rsidR="00EA4F98" w14:paraId="55A16ADC" w14:textId="77777777" w:rsidTr="00AF0999">
        <w:trPr>
          <w:trHeight w:val="258"/>
        </w:trPr>
        <w:tc>
          <w:tcPr>
            <w:tcW w:w="2878" w:type="dxa"/>
          </w:tcPr>
          <w:p w14:paraId="64BD4B1A" w14:textId="77777777" w:rsidR="00EA4F98" w:rsidRDefault="00EA4F98" w:rsidP="00230CCE">
            <w:pPr>
              <w:pStyle w:val="TableParagraph"/>
              <w:keepNext/>
              <w:widowControl/>
              <w:spacing w:line="239" w:lineRule="exact"/>
              <w:ind w:left="57"/>
            </w:pPr>
            <w:r>
              <w:t>Akékoľvek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krvácanie</w:t>
            </w:r>
          </w:p>
        </w:tc>
        <w:tc>
          <w:tcPr>
            <w:tcW w:w="2198" w:type="dxa"/>
          </w:tcPr>
          <w:p w14:paraId="4CF70A0C" w14:textId="77777777" w:rsidR="00EA4F98" w:rsidRDefault="00EA4F98" w:rsidP="00230CCE">
            <w:pPr>
              <w:pStyle w:val="TableParagraph"/>
              <w:keepNext/>
              <w:widowControl/>
              <w:spacing w:line="239" w:lineRule="exact"/>
              <w:ind w:left="340" w:right="504"/>
              <w:jc w:val="center"/>
            </w:pPr>
            <w:r>
              <w:t>278</w:t>
            </w:r>
            <w:r>
              <w:rPr>
                <w:spacing w:val="-4"/>
              </w:rPr>
              <w:t xml:space="preserve"> </w:t>
            </w:r>
            <w:r>
              <w:t>(19,4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2150" w:type="dxa"/>
          </w:tcPr>
          <w:p w14:paraId="3C4953E3" w14:textId="77777777" w:rsidR="00EA4F98" w:rsidRDefault="00EA4F98" w:rsidP="00230CCE">
            <w:pPr>
              <w:pStyle w:val="TableParagraph"/>
              <w:keepNext/>
              <w:widowControl/>
              <w:spacing w:line="239" w:lineRule="exact"/>
              <w:ind w:left="397" w:right="479"/>
              <w:jc w:val="center"/>
            </w:pPr>
            <w:r>
              <w:t>373</w:t>
            </w:r>
            <w:r>
              <w:rPr>
                <w:spacing w:val="-4"/>
              </w:rPr>
              <w:t xml:space="preserve"> </w:t>
            </w:r>
            <w:r>
              <w:t>(26,2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1903" w:type="dxa"/>
          </w:tcPr>
          <w:p w14:paraId="64240A06" w14:textId="77777777" w:rsidR="00EA4F98" w:rsidRDefault="00EA4F98" w:rsidP="00230CCE">
            <w:pPr>
              <w:pStyle w:val="TableParagraph"/>
              <w:keepNext/>
              <w:widowControl/>
              <w:spacing w:line="239" w:lineRule="exact"/>
              <w:ind w:left="57" w:right="157"/>
              <w:jc w:val="center"/>
            </w:pPr>
            <w:r>
              <w:t>0,71</w:t>
            </w:r>
            <w:r>
              <w:rPr>
                <w:spacing w:val="-5"/>
              </w:rPr>
              <w:t xml:space="preserve"> </w:t>
            </w:r>
            <w:r>
              <w:t>(0,61;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0,83)</w:t>
            </w:r>
          </w:p>
        </w:tc>
      </w:tr>
      <w:tr w:rsidR="00EA4F98" w14:paraId="6B483697" w14:textId="77777777" w:rsidTr="00AF0999">
        <w:trPr>
          <w:trHeight w:val="506"/>
        </w:trPr>
        <w:tc>
          <w:tcPr>
            <w:tcW w:w="2878" w:type="dxa"/>
          </w:tcPr>
          <w:p w14:paraId="2C8D5C3B" w14:textId="77777777" w:rsidR="00CC3CF5" w:rsidRDefault="00EA4F98" w:rsidP="00CC053A">
            <w:pPr>
              <w:pStyle w:val="TableParagraph"/>
              <w:keepNext/>
              <w:widowControl/>
              <w:spacing w:line="246" w:lineRule="exact"/>
              <w:ind w:left="284"/>
            </w:pPr>
            <w:r>
              <w:t>Akékoľvek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krvácanie</w:t>
            </w:r>
            <w:r w:rsidR="00C04DD7"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GI</w:t>
            </w:r>
            <w:r>
              <w:rPr>
                <w:spacing w:val="-2"/>
              </w:rPr>
              <w:t xml:space="preserve"> traktu</w:t>
            </w:r>
          </w:p>
        </w:tc>
        <w:tc>
          <w:tcPr>
            <w:tcW w:w="2198" w:type="dxa"/>
          </w:tcPr>
          <w:p w14:paraId="461802E6" w14:textId="77777777" w:rsidR="00EA4F98" w:rsidRDefault="00EA4F98" w:rsidP="00230CCE">
            <w:pPr>
              <w:pStyle w:val="TableParagraph"/>
              <w:keepNext/>
              <w:widowControl/>
              <w:spacing w:line="247" w:lineRule="exact"/>
              <w:ind w:left="340" w:right="499"/>
              <w:jc w:val="center"/>
            </w:pPr>
            <w:r>
              <w:t>45 (3,1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2150" w:type="dxa"/>
          </w:tcPr>
          <w:p w14:paraId="223405A0" w14:textId="77777777" w:rsidR="00EA4F98" w:rsidRDefault="00EA4F98" w:rsidP="00230CCE">
            <w:pPr>
              <w:pStyle w:val="TableParagraph"/>
              <w:keepNext/>
              <w:widowControl/>
              <w:spacing w:line="247" w:lineRule="exact"/>
              <w:ind w:left="397" w:right="474"/>
              <w:jc w:val="center"/>
            </w:pPr>
            <w:r>
              <w:t>32 (2,2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1903" w:type="dxa"/>
          </w:tcPr>
          <w:p w14:paraId="40C89D52" w14:textId="77777777" w:rsidR="00EA4F98" w:rsidRDefault="00EA4F98" w:rsidP="00230CCE">
            <w:pPr>
              <w:pStyle w:val="TableParagraph"/>
              <w:keepNext/>
              <w:widowControl/>
              <w:spacing w:line="247" w:lineRule="exact"/>
              <w:ind w:left="57" w:right="157"/>
              <w:jc w:val="center"/>
            </w:pPr>
            <w:r>
              <w:t>1,39</w:t>
            </w:r>
            <w:r>
              <w:rPr>
                <w:spacing w:val="-5"/>
              </w:rPr>
              <w:t xml:space="preserve"> </w:t>
            </w:r>
            <w:r>
              <w:t>(0,87;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2,20)</w:t>
            </w:r>
          </w:p>
        </w:tc>
      </w:tr>
    </w:tbl>
    <w:p w14:paraId="162677D2" w14:textId="77777777" w:rsidR="00CF7293" w:rsidRDefault="00754F28" w:rsidP="00EA4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*Pomer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stanovený,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pretože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nevyskytla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jednej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kohorte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(skupine)/liečbe </w:t>
      </w:r>
    </w:p>
    <w:p w14:paraId="5CCF6D95" w14:textId="77777777" w:rsidR="00CF7293" w:rsidRDefault="00CF7293" w:rsidP="00EA4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1CABD31C" w14:textId="552CBAF1" w:rsidR="00754F28" w:rsidRPr="00754F28" w:rsidRDefault="00754F28" w:rsidP="00EA4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Tabuľka 17 ukazuje príhody krvácania v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pivotnej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štúdii RE-SONATE sledujúcej prevenciu DVT</w:t>
      </w:r>
      <w:r w:rsid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Miera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výskytu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kombinácie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MBE/CRBE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miera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výskytu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akéhokoľvek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</w:t>
      </w:r>
      <w:r w:rsidR="00CF729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významne nižš</w:t>
      </w:r>
      <w:r w:rsidR="00CF729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ia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pri nominálnej alfa hladine 5 % </w:t>
      </w:r>
      <w:r w:rsidR="00CF729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u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pacientov, ktorí dostávali placebo v porovnaní s tými, ktorí dostávali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</w:p>
    <w:p w14:paraId="06CE94D2" w14:textId="77777777" w:rsidR="00754F28" w:rsidRPr="00754F28" w:rsidRDefault="00754F28" w:rsidP="00EA4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3E2FDFE1" w14:textId="300C82CC" w:rsidR="00754F28" w:rsidRPr="00754F28" w:rsidRDefault="00754F28" w:rsidP="00EA4F98">
      <w:pPr>
        <w:widowControl w:val="0"/>
        <w:tabs>
          <w:tab w:val="left" w:pos="1676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>17: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Príhody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b/>
          <w:bCs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štúdii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RE-SONATE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sledujúcej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prevenciu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DVT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>PE</w:t>
      </w:r>
    </w:p>
    <w:p w14:paraId="4DAC9F4B" w14:textId="77777777" w:rsidR="00754F28" w:rsidRPr="00754F28" w:rsidRDefault="00754F28" w:rsidP="00230CCE">
      <w:pPr>
        <w:widowControl w:val="0"/>
        <w:autoSpaceDE w:val="0"/>
        <w:autoSpaceDN w:val="0"/>
        <w:spacing w:before="10" w:after="0" w:line="240" w:lineRule="auto"/>
        <w:ind w:left="57"/>
        <w:rPr>
          <w:rFonts w:ascii="Times New Roman" w:eastAsia="Times New Roman" w:hAnsi="Times New Roman" w:cs="Times New Roman"/>
          <w:b/>
          <w:kern w:val="0"/>
          <w:sz w:val="22"/>
          <w:lang w:val="sk-SK"/>
        </w:rPr>
      </w:pPr>
    </w:p>
    <w:tbl>
      <w:tblPr>
        <w:tblStyle w:val="TableNormal1"/>
        <w:tblW w:w="93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0"/>
        <w:gridCol w:w="2165"/>
        <w:gridCol w:w="2098"/>
        <w:gridCol w:w="2021"/>
      </w:tblGrid>
      <w:tr w:rsidR="00754F28" w:rsidRPr="00CC053A" w14:paraId="04F591CC" w14:textId="77777777" w:rsidTr="00EA4F98">
        <w:trPr>
          <w:trHeight w:val="1012"/>
        </w:trPr>
        <w:tc>
          <w:tcPr>
            <w:tcW w:w="3050" w:type="dxa"/>
          </w:tcPr>
          <w:p w14:paraId="7267D0F1" w14:textId="77777777" w:rsidR="00754F28" w:rsidRPr="00754F28" w:rsidRDefault="00754F28" w:rsidP="00230CCE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2165" w:type="dxa"/>
          </w:tcPr>
          <w:p w14:paraId="13C79F72" w14:textId="77777777" w:rsidR="00754F28" w:rsidRPr="00754F28" w:rsidRDefault="00754F28" w:rsidP="00230CCE">
            <w:pPr>
              <w:ind w:left="57" w:right="246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150 mg dvakrát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denne</w:t>
            </w:r>
          </w:p>
        </w:tc>
        <w:tc>
          <w:tcPr>
            <w:tcW w:w="2098" w:type="dxa"/>
          </w:tcPr>
          <w:p w14:paraId="6C3C8F7C" w14:textId="77777777" w:rsidR="00754F28" w:rsidRPr="00754F28" w:rsidRDefault="00754F28" w:rsidP="00230CCE">
            <w:pPr>
              <w:spacing w:line="249" w:lineRule="exact"/>
              <w:ind w:left="57" w:right="5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placebo</w:t>
            </w:r>
          </w:p>
        </w:tc>
        <w:tc>
          <w:tcPr>
            <w:tcW w:w="2021" w:type="dxa"/>
          </w:tcPr>
          <w:p w14:paraId="6A59754A" w14:textId="77777777" w:rsidR="00754F28" w:rsidRPr="00754F28" w:rsidRDefault="00754F28" w:rsidP="00A2569C">
            <w:pPr>
              <w:ind w:left="57" w:right="20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Pomer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rizika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voči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placebu</w:t>
            </w:r>
            <w:r w:rsidR="00A2569C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(95</w:t>
            </w:r>
            <w:r w:rsidR="00A2569C">
              <w:rPr>
                <w:rFonts w:ascii="Times New Roman" w:eastAsia="Times New Roman" w:hAnsi="Times New Roman" w:cs="Times New Roman"/>
                <w:spacing w:val="-14"/>
                <w:lang w:val="sk-SK"/>
              </w:rPr>
              <w:t> 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="00A2569C">
              <w:rPr>
                <w:rFonts w:ascii="Times New Roman" w:eastAsia="Times New Roman" w:hAnsi="Times New Roman" w:cs="Times New Roman"/>
                <w:spacing w:val="-14"/>
                <w:lang w:val="sk-SK"/>
              </w:rPr>
              <w:t> 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interval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spoľahlivosti)</w:t>
            </w:r>
          </w:p>
        </w:tc>
      </w:tr>
      <w:tr w:rsidR="00754F28" w:rsidRPr="00754F28" w14:paraId="03CFF53C" w14:textId="77777777" w:rsidTr="00EA4F98">
        <w:trPr>
          <w:trHeight w:val="251"/>
        </w:trPr>
        <w:tc>
          <w:tcPr>
            <w:tcW w:w="3050" w:type="dxa"/>
          </w:tcPr>
          <w:p w14:paraId="5BE6E087" w14:textId="77777777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Liečení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pacienti</w:t>
            </w:r>
          </w:p>
        </w:tc>
        <w:tc>
          <w:tcPr>
            <w:tcW w:w="2165" w:type="dxa"/>
          </w:tcPr>
          <w:p w14:paraId="43407555" w14:textId="77777777" w:rsidR="00754F28" w:rsidRPr="00754F28" w:rsidRDefault="00754F28" w:rsidP="00230CCE">
            <w:pPr>
              <w:spacing w:line="232" w:lineRule="exact"/>
              <w:ind w:left="57" w:right="246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684</w:t>
            </w:r>
          </w:p>
        </w:tc>
        <w:tc>
          <w:tcPr>
            <w:tcW w:w="2098" w:type="dxa"/>
          </w:tcPr>
          <w:p w14:paraId="1AE21300" w14:textId="77777777" w:rsidR="00754F28" w:rsidRPr="00754F28" w:rsidRDefault="00754F28" w:rsidP="00230CCE">
            <w:pPr>
              <w:spacing w:line="232" w:lineRule="exact"/>
              <w:ind w:left="57" w:right="560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659</w:t>
            </w:r>
          </w:p>
        </w:tc>
        <w:tc>
          <w:tcPr>
            <w:tcW w:w="2021" w:type="dxa"/>
          </w:tcPr>
          <w:p w14:paraId="6DFFA7A9" w14:textId="77777777" w:rsidR="00754F28" w:rsidRPr="00754F28" w:rsidRDefault="00754F28" w:rsidP="00230CCE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3C36E7F4" w14:textId="77777777" w:rsidTr="00EA4F98">
        <w:trPr>
          <w:trHeight w:val="251"/>
        </w:trPr>
        <w:tc>
          <w:tcPr>
            <w:tcW w:w="3050" w:type="dxa"/>
          </w:tcPr>
          <w:p w14:paraId="5BFFB591" w14:textId="77777777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Príhody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veľkého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krvácania</w:t>
            </w:r>
          </w:p>
        </w:tc>
        <w:tc>
          <w:tcPr>
            <w:tcW w:w="2165" w:type="dxa"/>
          </w:tcPr>
          <w:p w14:paraId="7BE57368" w14:textId="77777777" w:rsidR="00754F28" w:rsidRPr="00754F28" w:rsidRDefault="00754F28" w:rsidP="00230CCE">
            <w:pPr>
              <w:spacing w:line="232" w:lineRule="exact"/>
              <w:ind w:left="57" w:right="24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 (0,3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98" w:type="dxa"/>
          </w:tcPr>
          <w:p w14:paraId="2C896707" w14:textId="77777777" w:rsidR="00754F28" w:rsidRPr="00754F28" w:rsidRDefault="00754F28" w:rsidP="00230CCE">
            <w:pPr>
              <w:spacing w:line="232" w:lineRule="exact"/>
              <w:ind w:left="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</w:t>
            </w:r>
          </w:p>
        </w:tc>
        <w:tc>
          <w:tcPr>
            <w:tcW w:w="2021" w:type="dxa"/>
          </w:tcPr>
          <w:p w14:paraId="2E422FF7" w14:textId="77777777" w:rsidR="00754F28" w:rsidRPr="00754F28" w:rsidRDefault="00754F28" w:rsidP="00230CCE">
            <w:pPr>
              <w:spacing w:line="232" w:lineRule="exact"/>
              <w:ind w:left="57" w:right="20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Nespočítateľné*</w:t>
            </w:r>
          </w:p>
        </w:tc>
      </w:tr>
      <w:tr w:rsidR="00754F28" w:rsidRPr="00754F28" w14:paraId="0432B5CD" w14:textId="77777777" w:rsidTr="00EA4F98">
        <w:trPr>
          <w:trHeight w:val="506"/>
        </w:trPr>
        <w:tc>
          <w:tcPr>
            <w:tcW w:w="3050" w:type="dxa"/>
          </w:tcPr>
          <w:p w14:paraId="216D5196" w14:textId="77777777" w:rsidR="00C75002" w:rsidRDefault="00754F28">
            <w:pPr>
              <w:spacing w:line="252" w:lineRule="exact"/>
              <w:ind w:left="284" w:right="839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Intrakraniálne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krvácanie</w:t>
            </w:r>
          </w:p>
        </w:tc>
        <w:tc>
          <w:tcPr>
            <w:tcW w:w="2165" w:type="dxa"/>
          </w:tcPr>
          <w:p w14:paraId="79DFA814" w14:textId="77777777" w:rsidR="00754F28" w:rsidRPr="00754F28" w:rsidRDefault="00754F28" w:rsidP="00230CCE">
            <w:pPr>
              <w:spacing w:line="249" w:lineRule="exact"/>
              <w:ind w:left="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</w:t>
            </w:r>
          </w:p>
        </w:tc>
        <w:tc>
          <w:tcPr>
            <w:tcW w:w="2098" w:type="dxa"/>
          </w:tcPr>
          <w:p w14:paraId="143FF723" w14:textId="77777777" w:rsidR="00754F28" w:rsidRPr="00754F28" w:rsidRDefault="00754F28" w:rsidP="00230CCE">
            <w:pPr>
              <w:spacing w:line="249" w:lineRule="exact"/>
              <w:ind w:left="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</w:t>
            </w:r>
          </w:p>
        </w:tc>
        <w:tc>
          <w:tcPr>
            <w:tcW w:w="2021" w:type="dxa"/>
          </w:tcPr>
          <w:p w14:paraId="74F8B488" w14:textId="77777777" w:rsidR="00754F28" w:rsidRPr="00754F28" w:rsidRDefault="00754F28" w:rsidP="00230CCE">
            <w:pPr>
              <w:spacing w:line="249" w:lineRule="exact"/>
              <w:ind w:left="57" w:right="20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Nespočítateľné*</w:t>
            </w:r>
          </w:p>
        </w:tc>
      </w:tr>
      <w:tr w:rsidR="00754F28" w:rsidRPr="00754F28" w14:paraId="493A512B" w14:textId="77777777" w:rsidTr="00EA4F98">
        <w:trPr>
          <w:trHeight w:val="505"/>
        </w:trPr>
        <w:tc>
          <w:tcPr>
            <w:tcW w:w="3050" w:type="dxa"/>
          </w:tcPr>
          <w:p w14:paraId="28753EA2" w14:textId="77777777" w:rsidR="00C75002" w:rsidRDefault="00754F28">
            <w:pPr>
              <w:spacing w:line="248" w:lineRule="exact"/>
              <w:ind w:left="284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Veľké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krvácanie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do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GI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traktu</w:t>
            </w:r>
          </w:p>
        </w:tc>
        <w:tc>
          <w:tcPr>
            <w:tcW w:w="2165" w:type="dxa"/>
          </w:tcPr>
          <w:p w14:paraId="34F0996E" w14:textId="77777777" w:rsidR="00754F28" w:rsidRPr="00754F28" w:rsidRDefault="00754F28" w:rsidP="00230CCE">
            <w:pPr>
              <w:spacing w:line="249" w:lineRule="exact"/>
              <w:ind w:left="57" w:right="24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 (0,3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98" w:type="dxa"/>
          </w:tcPr>
          <w:p w14:paraId="0D3ADCDE" w14:textId="77777777" w:rsidR="00754F28" w:rsidRPr="00754F28" w:rsidRDefault="00754F28" w:rsidP="00230CCE">
            <w:pPr>
              <w:spacing w:line="249" w:lineRule="exact"/>
              <w:ind w:left="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</w:t>
            </w:r>
          </w:p>
        </w:tc>
        <w:tc>
          <w:tcPr>
            <w:tcW w:w="2021" w:type="dxa"/>
          </w:tcPr>
          <w:p w14:paraId="2637E433" w14:textId="77777777" w:rsidR="00754F28" w:rsidRPr="00754F28" w:rsidRDefault="00754F28" w:rsidP="00230CCE">
            <w:pPr>
              <w:spacing w:line="249" w:lineRule="exact"/>
              <w:ind w:left="57" w:right="20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Nespočítateľné*</w:t>
            </w:r>
          </w:p>
        </w:tc>
      </w:tr>
      <w:tr w:rsidR="00754F28" w:rsidRPr="00754F28" w14:paraId="50570F99" w14:textId="77777777" w:rsidTr="00EA4F98">
        <w:trPr>
          <w:trHeight w:val="506"/>
        </w:trPr>
        <w:tc>
          <w:tcPr>
            <w:tcW w:w="3050" w:type="dxa"/>
          </w:tcPr>
          <w:p w14:paraId="5D48B3E3" w14:textId="77777777" w:rsidR="00C75002" w:rsidRDefault="00754F28">
            <w:pPr>
              <w:spacing w:line="248" w:lineRule="exact"/>
              <w:ind w:left="284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Život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ohrozujúce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2165" w:type="dxa"/>
          </w:tcPr>
          <w:p w14:paraId="492A006D" w14:textId="77777777" w:rsidR="00754F28" w:rsidRPr="00754F28" w:rsidRDefault="00754F28" w:rsidP="00230CCE">
            <w:pPr>
              <w:spacing w:line="249" w:lineRule="exact"/>
              <w:ind w:left="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</w:t>
            </w:r>
          </w:p>
        </w:tc>
        <w:tc>
          <w:tcPr>
            <w:tcW w:w="2098" w:type="dxa"/>
          </w:tcPr>
          <w:p w14:paraId="6B5F4431" w14:textId="77777777" w:rsidR="00754F28" w:rsidRPr="00754F28" w:rsidRDefault="00754F28" w:rsidP="00230CCE">
            <w:pPr>
              <w:spacing w:line="249" w:lineRule="exact"/>
              <w:ind w:left="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</w:t>
            </w:r>
          </w:p>
        </w:tc>
        <w:tc>
          <w:tcPr>
            <w:tcW w:w="2021" w:type="dxa"/>
          </w:tcPr>
          <w:p w14:paraId="40C7E989" w14:textId="77777777" w:rsidR="00754F28" w:rsidRPr="00754F28" w:rsidRDefault="00754F28" w:rsidP="00230CCE">
            <w:pPr>
              <w:spacing w:line="249" w:lineRule="exact"/>
              <w:ind w:left="57" w:right="20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Nespočítateľné*</w:t>
            </w:r>
          </w:p>
        </w:tc>
      </w:tr>
      <w:tr w:rsidR="00754F28" w:rsidRPr="00754F28" w14:paraId="30BF0033" w14:textId="77777777" w:rsidTr="00EA4F98">
        <w:trPr>
          <w:trHeight w:val="760"/>
        </w:trPr>
        <w:tc>
          <w:tcPr>
            <w:tcW w:w="3050" w:type="dxa"/>
          </w:tcPr>
          <w:p w14:paraId="36FE50D3" w14:textId="77777777" w:rsidR="00754F28" w:rsidRPr="00754F28" w:rsidRDefault="00754F28" w:rsidP="00230CCE">
            <w:pPr>
              <w:spacing w:line="252" w:lineRule="exact"/>
              <w:ind w:left="57" w:right="839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Príhoda veľkého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krvácania/klinicky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významné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krvácania</w:t>
            </w:r>
          </w:p>
        </w:tc>
        <w:tc>
          <w:tcPr>
            <w:tcW w:w="2165" w:type="dxa"/>
          </w:tcPr>
          <w:p w14:paraId="556F8C3D" w14:textId="77777777" w:rsidR="00754F28" w:rsidRPr="00754F28" w:rsidRDefault="00754F28" w:rsidP="00230CCE">
            <w:pPr>
              <w:spacing w:line="249" w:lineRule="exact"/>
              <w:ind w:left="57" w:right="24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36 (5,3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98" w:type="dxa"/>
          </w:tcPr>
          <w:p w14:paraId="3363D4FB" w14:textId="77777777" w:rsidR="00754F28" w:rsidRPr="00754F28" w:rsidRDefault="00754F28" w:rsidP="00230CCE">
            <w:pPr>
              <w:spacing w:line="249" w:lineRule="exact"/>
              <w:ind w:left="57" w:right="560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13 (2,0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21" w:type="dxa"/>
          </w:tcPr>
          <w:p w14:paraId="17EE6C57" w14:textId="77777777" w:rsidR="00754F28" w:rsidRPr="00754F28" w:rsidRDefault="00754F28" w:rsidP="00230CCE">
            <w:pPr>
              <w:spacing w:line="249" w:lineRule="exact"/>
              <w:ind w:left="57" w:right="20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2,69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(1,43;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5,07)</w:t>
            </w:r>
          </w:p>
        </w:tc>
      </w:tr>
      <w:tr w:rsidR="00754F28" w:rsidRPr="00754F28" w14:paraId="3C4CCDB5" w14:textId="77777777" w:rsidTr="00EA4F98">
        <w:trPr>
          <w:trHeight w:val="251"/>
        </w:trPr>
        <w:tc>
          <w:tcPr>
            <w:tcW w:w="3050" w:type="dxa"/>
          </w:tcPr>
          <w:p w14:paraId="2A778004" w14:textId="77777777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Akékoľvek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2165" w:type="dxa"/>
          </w:tcPr>
          <w:p w14:paraId="4576EAFA" w14:textId="77777777" w:rsidR="00754F28" w:rsidRPr="00754F28" w:rsidRDefault="00754F28" w:rsidP="00230CCE">
            <w:pPr>
              <w:spacing w:line="232" w:lineRule="exact"/>
              <w:ind w:left="57" w:right="246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72 (10,5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98" w:type="dxa"/>
          </w:tcPr>
          <w:p w14:paraId="7E214445" w14:textId="77777777" w:rsidR="00754F28" w:rsidRPr="00754F28" w:rsidRDefault="00754F28" w:rsidP="00230CCE">
            <w:pPr>
              <w:spacing w:line="232" w:lineRule="exact"/>
              <w:ind w:left="57" w:right="560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40 (6,1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21" w:type="dxa"/>
          </w:tcPr>
          <w:p w14:paraId="5D4507E5" w14:textId="77777777" w:rsidR="00754F28" w:rsidRPr="00754F28" w:rsidRDefault="00754F28" w:rsidP="00230CCE">
            <w:pPr>
              <w:spacing w:line="232" w:lineRule="exact"/>
              <w:ind w:left="57" w:right="20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1,77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(1,20;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2,61)</w:t>
            </w:r>
          </w:p>
        </w:tc>
      </w:tr>
      <w:tr w:rsidR="00754F28" w:rsidRPr="00754F28" w14:paraId="25B8F0EC" w14:textId="77777777" w:rsidTr="00EA4F98">
        <w:trPr>
          <w:trHeight w:val="508"/>
        </w:trPr>
        <w:tc>
          <w:tcPr>
            <w:tcW w:w="3050" w:type="dxa"/>
          </w:tcPr>
          <w:p w14:paraId="697C79B5" w14:textId="77777777" w:rsidR="00CC3CF5" w:rsidRDefault="00754F28" w:rsidP="00CC053A">
            <w:pPr>
              <w:spacing w:line="248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Akékoľvek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do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GI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traktu</w:t>
            </w:r>
          </w:p>
        </w:tc>
        <w:tc>
          <w:tcPr>
            <w:tcW w:w="2165" w:type="dxa"/>
          </w:tcPr>
          <w:p w14:paraId="6756169A" w14:textId="77777777" w:rsidR="00754F28" w:rsidRPr="00754F28" w:rsidRDefault="00754F28" w:rsidP="00230CCE">
            <w:pPr>
              <w:spacing w:line="249" w:lineRule="exact"/>
              <w:ind w:left="57" w:right="24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5 (0,7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98" w:type="dxa"/>
          </w:tcPr>
          <w:p w14:paraId="6CAE09D4" w14:textId="77777777" w:rsidR="00754F28" w:rsidRPr="00754F28" w:rsidRDefault="00754F28" w:rsidP="00230CCE">
            <w:pPr>
              <w:spacing w:line="249" w:lineRule="exact"/>
              <w:ind w:left="57" w:right="560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 (0,3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2021" w:type="dxa"/>
          </w:tcPr>
          <w:p w14:paraId="6BBBFBD4" w14:textId="77777777" w:rsidR="00754F28" w:rsidRPr="00754F28" w:rsidRDefault="00754F28" w:rsidP="00230CCE">
            <w:pPr>
              <w:spacing w:line="249" w:lineRule="exact"/>
              <w:ind w:left="57" w:right="20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2,38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(0,46;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12,27)</w:t>
            </w:r>
          </w:p>
        </w:tc>
      </w:tr>
    </w:tbl>
    <w:p w14:paraId="42FF5FC8" w14:textId="77777777" w:rsidR="00754F28" w:rsidRPr="00754F28" w:rsidRDefault="00754F28" w:rsidP="000D0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*Pomer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stanovený,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pretože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nevyskytla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ani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jednej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liečbe</w:t>
      </w:r>
    </w:p>
    <w:p w14:paraId="5A0A5186" w14:textId="77777777" w:rsidR="00754F28" w:rsidRPr="00754F28" w:rsidRDefault="00754F28" w:rsidP="000D0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58E661A9" w14:textId="77777777" w:rsidR="00754F28" w:rsidRPr="00754F28" w:rsidRDefault="00754F28" w:rsidP="000D0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Agranulocytóza</w:t>
      </w:r>
      <w:proofErr w:type="spellEnd"/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neutropénia</w:t>
      </w:r>
      <w:proofErr w:type="spellEnd"/>
    </w:p>
    <w:p w14:paraId="193D8463" w14:textId="77777777" w:rsidR="00754F28" w:rsidRPr="00754F28" w:rsidRDefault="00754F28" w:rsidP="000D0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680C8455" w14:textId="5E82DA02" w:rsidR="00754F28" w:rsidRDefault="00754F28" w:rsidP="000D0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Počas používania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po </w:t>
      </w:r>
      <w:r w:rsidR="00CF729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uved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ení </w:t>
      </w:r>
      <w:r w:rsidR="00CF729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na trh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boli veľmi zriedkavo hlásené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agranulocytóza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neutropénia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. Pretože hlásené nežiaduce reakcie </w:t>
      </w:r>
      <w:r w:rsidR="00CF7293" w:rsidRPr="00E767D7">
        <w:rPr>
          <w:rFonts w:ascii="Times New Roman" w:hAnsi="Times New Roman" w:cs="Times New Roman"/>
          <w:sz w:val="22"/>
          <w:szCs w:val="22"/>
          <w:lang w:val="sk-SK"/>
        </w:rPr>
        <w:t>zo sledovania po uvedení lieku na trh boli</w:t>
      </w:r>
      <w:r w:rsidR="00CF7293" w:rsidRPr="00A77D09">
        <w:rPr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 populácie neurčitej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veľkosti,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možné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spoľahlivo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určiť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ich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frekvenciu.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Frekvencia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hlásenia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odhadovaná na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7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udalostí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milión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pacientorokov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agranulocytózu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udalostí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milión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pacientorokov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pre </w:t>
      </w: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neutropéniu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.</w:t>
      </w:r>
    </w:p>
    <w:p w14:paraId="433D9DD3" w14:textId="77777777" w:rsidR="0045766A" w:rsidRDefault="0045766A" w:rsidP="000D0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</w:pPr>
    </w:p>
    <w:p w14:paraId="2DDC858A" w14:textId="77777777" w:rsidR="00754F28" w:rsidRPr="00754F28" w:rsidRDefault="00754F28" w:rsidP="000D0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Pediatrická</w:t>
      </w:r>
      <w:r w:rsidRPr="00754F28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populácia</w:t>
      </w:r>
    </w:p>
    <w:p w14:paraId="7FFBC975" w14:textId="77777777" w:rsidR="00754F28" w:rsidRPr="00754F28" w:rsidRDefault="00754F28" w:rsidP="000D0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796C94E5" w14:textId="77777777" w:rsidR="00690B89" w:rsidRDefault="00754F28" w:rsidP="000D0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Bezpečnosť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pri liečbe VTE a prevencii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rekurentných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VTE u pediatrických 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skúmala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dvoch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skúšaniach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fázy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III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(DIVERSITY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1160.108).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sa liečilo celkom 328 pediatrických pacientov. Pacienti dostávali dávky upravené podľa veku</w:t>
      </w:r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telesnej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hmotnosti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vhodnej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liekovej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forme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vek.</w:t>
      </w:r>
    </w:p>
    <w:p w14:paraId="55991E16" w14:textId="77777777" w:rsidR="00690B89" w:rsidRDefault="00690B89" w:rsidP="000D0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E24066F" w14:textId="77777777" w:rsidR="00754F28" w:rsidRDefault="00754F28" w:rsidP="000D0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Vo všeobecnosti sa u detí očakáva rovnaký profil bezpečnosti ako u dospelých.</w:t>
      </w:r>
    </w:p>
    <w:p w14:paraId="7717C55C" w14:textId="77777777" w:rsidR="003E5890" w:rsidRPr="00754F28" w:rsidRDefault="003E5890" w:rsidP="000D0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5FB5022" w14:textId="5D108CBC" w:rsidR="00754F28" w:rsidRPr="00754F28" w:rsidRDefault="00754F28" w:rsidP="000D0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Nežiaduce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reakcie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vyskytli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D74214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celkovo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26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pediatrických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liečených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na VTE a na prevenciu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rekurentných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VTE.</w:t>
      </w:r>
    </w:p>
    <w:p w14:paraId="753E0FF9" w14:textId="77777777" w:rsidR="00754F28" w:rsidRPr="00754F28" w:rsidRDefault="00754F28" w:rsidP="000D0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8F7CBAD" w14:textId="77777777" w:rsidR="00754F28" w:rsidRPr="00754F28" w:rsidRDefault="00754F28" w:rsidP="000D0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Tabuľkový</w:t>
      </w:r>
      <w:r w:rsidRPr="00754F28">
        <w:rPr>
          <w:rFonts w:ascii="Times New Roman" w:eastAsia="Times New Roman" w:hAnsi="Times New Roman" w:cs="Times New Roman"/>
          <w:i/>
          <w:spacing w:val="-9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zoznam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nežiaducich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reakcií</w:t>
      </w:r>
    </w:p>
    <w:p w14:paraId="054D8E62" w14:textId="77777777" w:rsidR="00754F28" w:rsidRPr="00754F28" w:rsidRDefault="00754F28" w:rsidP="000D0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0B5BF39C" w14:textId="5EDF0409" w:rsidR="00754F28" w:rsidRPr="00754F28" w:rsidRDefault="00754F28" w:rsidP="000D0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 tabuľke 18 sa uvádzajú nežiaduce reakcie identifikované zo štúdií liečby VTE a prevencie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rekurentných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pediatrických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pacientov.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="0065068B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zatriede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né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podľa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triedy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orgánových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systémov (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System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Organ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Class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SOC) a</w:t>
      </w:r>
      <w:r w:rsidR="0065068B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 frekvencie s použitím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nasledujúcej konvencie: veľmi časté</w:t>
      </w:r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(≥</w:t>
      </w:r>
      <w:r w:rsidR="00C04DD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1/10),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časté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1/100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až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1/10),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časté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1/1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000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až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1/100),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zriedkavé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(≥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1/10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000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>až</w:t>
      </w:r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="00C04DD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1/1</w:t>
      </w:r>
      <w:r w:rsidR="00C04DD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000),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veľmi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zriedkavé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(&lt;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1/10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000),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neznáme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(z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dostupných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údajov).</w:t>
      </w:r>
    </w:p>
    <w:p w14:paraId="619D6F60" w14:textId="77777777" w:rsidR="00754F28" w:rsidRPr="00754F28" w:rsidRDefault="00754F28" w:rsidP="000D0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FC6AF8E" w14:textId="77777777" w:rsidR="00754F28" w:rsidRPr="00754F28" w:rsidRDefault="00754F28" w:rsidP="00CC053A">
      <w:pPr>
        <w:keepNext/>
        <w:tabs>
          <w:tab w:val="left" w:pos="1676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>18: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Nežiaduce</w:t>
      </w:r>
      <w:r w:rsidRPr="00754F28">
        <w:rPr>
          <w:rFonts w:ascii="Times New Roman" w:eastAsia="Times New Roman" w:hAnsi="Times New Roman" w:cs="Times New Roman"/>
          <w:b/>
          <w:bCs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reakcie</w:t>
      </w:r>
    </w:p>
    <w:p w14:paraId="3449DA31" w14:textId="77777777" w:rsidR="00754F28" w:rsidRPr="00754F28" w:rsidRDefault="00754F28" w:rsidP="00CC053A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6"/>
        <w:gridCol w:w="3677"/>
      </w:tblGrid>
      <w:tr w:rsidR="00754F28" w:rsidRPr="00754F28" w14:paraId="2EEE39D1" w14:textId="77777777" w:rsidTr="009A0DC9">
        <w:trPr>
          <w:trHeight w:val="251"/>
        </w:trPr>
        <w:tc>
          <w:tcPr>
            <w:tcW w:w="5656" w:type="dxa"/>
          </w:tcPr>
          <w:p w14:paraId="10444A2B" w14:textId="77777777" w:rsidR="00754F28" w:rsidRPr="00754F28" w:rsidRDefault="00754F28" w:rsidP="00CC053A">
            <w:pPr>
              <w:keepNext/>
              <w:widowControl/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3677" w:type="dxa"/>
          </w:tcPr>
          <w:p w14:paraId="26DE0839" w14:textId="77777777" w:rsidR="00754F28" w:rsidRPr="00754F28" w:rsidRDefault="00754F28" w:rsidP="00CC053A">
            <w:pPr>
              <w:keepNext/>
              <w:widowControl/>
              <w:spacing w:line="232" w:lineRule="exact"/>
              <w:ind w:left="57" w:right="213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Frekvencia</w:t>
            </w:r>
          </w:p>
        </w:tc>
      </w:tr>
      <w:tr w:rsidR="00754F28" w:rsidRPr="00CC053A" w14:paraId="5B7FC7A4" w14:textId="77777777" w:rsidTr="009A0DC9">
        <w:trPr>
          <w:trHeight w:val="506"/>
        </w:trPr>
        <w:tc>
          <w:tcPr>
            <w:tcW w:w="5656" w:type="dxa"/>
          </w:tcPr>
          <w:p w14:paraId="042CC8DE" w14:textId="2CAAC814" w:rsidR="00754F28" w:rsidRPr="00754F28" w:rsidRDefault="00754F28" w:rsidP="00230CCE">
            <w:pPr>
              <w:spacing w:line="249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Trieda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orgánových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systémov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/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Preferovaný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termín</w:t>
            </w:r>
          </w:p>
        </w:tc>
        <w:tc>
          <w:tcPr>
            <w:tcW w:w="3677" w:type="dxa"/>
          </w:tcPr>
          <w:p w14:paraId="45229A21" w14:textId="77777777" w:rsidR="00754F28" w:rsidRPr="00754F28" w:rsidRDefault="00754F28" w:rsidP="00230CCE">
            <w:pPr>
              <w:spacing w:line="25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liečba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VTE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1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prevencia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rekurentných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VTE u pediatrických pacientov</w:t>
            </w:r>
          </w:p>
        </w:tc>
      </w:tr>
      <w:tr w:rsidR="00754F28" w:rsidRPr="00CC053A" w14:paraId="2F7A4C01" w14:textId="77777777" w:rsidTr="009A0DC9">
        <w:trPr>
          <w:trHeight w:val="253"/>
        </w:trPr>
        <w:tc>
          <w:tcPr>
            <w:tcW w:w="9333" w:type="dxa"/>
            <w:gridSpan w:val="2"/>
          </w:tcPr>
          <w:p w14:paraId="501ACEBF" w14:textId="77777777" w:rsidR="00754F28" w:rsidRPr="00C04DD7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Poruchy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krvi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a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lymfatického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5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2"/>
                <w:lang w:val="sk-SK"/>
              </w:rPr>
              <w:t>systému</w:t>
            </w:r>
          </w:p>
        </w:tc>
      </w:tr>
      <w:tr w:rsidR="00754F28" w:rsidRPr="00754F28" w14:paraId="48729F04" w14:textId="77777777" w:rsidTr="009A0DC9">
        <w:trPr>
          <w:trHeight w:val="253"/>
        </w:trPr>
        <w:tc>
          <w:tcPr>
            <w:tcW w:w="5656" w:type="dxa"/>
          </w:tcPr>
          <w:p w14:paraId="01C29B4F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Anémia</w:t>
            </w:r>
          </w:p>
        </w:tc>
        <w:tc>
          <w:tcPr>
            <w:tcW w:w="3677" w:type="dxa"/>
          </w:tcPr>
          <w:p w14:paraId="21CCCA1E" w14:textId="77777777" w:rsidR="00754F28" w:rsidRPr="00754F28" w:rsidRDefault="00754F28" w:rsidP="00230CCE">
            <w:pPr>
              <w:spacing w:line="234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223A9ADB" w14:textId="77777777" w:rsidTr="009A0DC9">
        <w:trPr>
          <w:trHeight w:val="251"/>
        </w:trPr>
        <w:tc>
          <w:tcPr>
            <w:tcW w:w="5656" w:type="dxa"/>
          </w:tcPr>
          <w:p w14:paraId="704B3D2F" w14:textId="77777777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Pokles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hemoglobínu</w:t>
            </w:r>
          </w:p>
        </w:tc>
        <w:tc>
          <w:tcPr>
            <w:tcW w:w="3677" w:type="dxa"/>
          </w:tcPr>
          <w:p w14:paraId="11772106" w14:textId="77777777" w:rsidR="00754F28" w:rsidRPr="00754F28" w:rsidRDefault="00754F28" w:rsidP="00230CCE">
            <w:pPr>
              <w:spacing w:line="232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Menej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0C2EF83D" w14:textId="77777777" w:rsidTr="009A0DC9">
        <w:trPr>
          <w:trHeight w:val="253"/>
        </w:trPr>
        <w:tc>
          <w:tcPr>
            <w:tcW w:w="5656" w:type="dxa"/>
          </w:tcPr>
          <w:p w14:paraId="3D537576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Trombocytopénia</w:t>
            </w:r>
          </w:p>
        </w:tc>
        <w:tc>
          <w:tcPr>
            <w:tcW w:w="3677" w:type="dxa"/>
          </w:tcPr>
          <w:p w14:paraId="45CE08A8" w14:textId="77777777" w:rsidR="00754F28" w:rsidRPr="00754F28" w:rsidRDefault="00754F28" w:rsidP="00230CCE">
            <w:pPr>
              <w:spacing w:line="234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2FC6474E" w14:textId="77777777" w:rsidTr="009A0DC9">
        <w:trPr>
          <w:trHeight w:val="251"/>
        </w:trPr>
        <w:tc>
          <w:tcPr>
            <w:tcW w:w="5656" w:type="dxa"/>
          </w:tcPr>
          <w:p w14:paraId="00F60286" w14:textId="77777777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Pokles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hematokritu</w:t>
            </w:r>
          </w:p>
        </w:tc>
        <w:tc>
          <w:tcPr>
            <w:tcW w:w="3677" w:type="dxa"/>
          </w:tcPr>
          <w:p w14:paraId="78CB714B" w14:textId="77777777" w:rsidR="00754F28" w:rsidRPr="00754F28" w:rsidRDefault="00754F28" w:rsidP="00230CCE">
            <w:pPr>
              <w:spacing w:line="232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Menej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2A1C7C62" w14:textId="77777777" w:rsidTr="009A0DC9">
        <w:trPr>
          <w:trHeight w:val="253"/>
        </w:trPr>
        <w:tc>
          <w:tcPr>
            <w:tcW w:w="5656" w:type="dxa"/>
          </w:tcPr>
          <w:p w14:paraId="64AA407E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Neutropénia</w:t>
            </w:r>
            <w:proofErr w:type="spellEnd"/>
          </w:p>
        </w:tc>
        <w:tc>
          <w:tcPr>
            <w:tcW w:w="3677" w:type="dxa"/>
          </w:tcPr>
          <w:p w14:paraId="727914B6" w14:textId="77777777" w:rsidR="00754F28" w:rsidRPr="00754F28" w:rsidRDefault="00754F28" w:rsidP="00230CCE">
            <w:pPr>
              <w:spacing w:line="234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Menej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57362360" w14:textId="77777777" w:rsidTr="009A0DC9">
        <w:trPr>
          <w:trHeight w:val="251"/>
        </w:trPr>
        <w:tc>
          <w:tcPr>
            <w:tcW w:w="5656" w:type="dxa"/>
          </w:tcPr>
          <w:p w14:paraId="21DC9598" w14:textId="77777777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Agranulocytóza</w:t>
            </w:r>
            <w:proofErr w:type="spellEnd"/>
          </w:p>
        </w:tc>
        <w:tc>
          <w:tcPr>
            <w:tcW w:w="3677" w:type="dxa"/>
          </w:tcPr>
          <w:p w14:paraId="2663A177" w14:textId="77777777" w:rsidR="00754F28" w:rsidRPr="00754F28" w:rsidRDefault="00754F28" w:rsidP="00230CCE">
            <w:pPr>
              <w:spacing w:line="232" w:lineRule="exact"/>
              <w:ind w:left="57" w:right="16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Neznáme</w:t>
            </w:r>
          </w:p>
        </w:tc>
      </w:tr>
      <w:tr w:rsidR="00754F28" w:rsidRPr="00754F28" w14:paraId="116C75B1" w14:textId="77777777" w:rsidTr="009A0DC9">
        <w:trPr>
          <w:trHeight w:val="253"/>
        </w:trPr>
        <w:tc>
          <w:tcPr>
            <w:tcW w:w="9333" w:type="dxa"/>
            <w:gridSpan w:val="2"/>
          </w:tcPr>
          <w:p w14:paraId="52F80F36" w14:textId="77777777" w:rsidR="00754F28" w:rsidRPr="00C04DD7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Poruchy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9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imunitného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8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2"/>
                <w:lang w:val="sk-SK"/>
              </w:rPr>
              <w:t>systému</w:t>
            </w:r>
          </w:p>
        </w:tc>
      </w:tr>
      <w:tr w:rsidR="00754F28" w:rsidRPr="00754F28" w14:paraId="1AC5A886" w14:textId="77777777" w:rsidTr="009A0DC9">
        <w:trPr>
          <w:trHeight w:val="254"/>
        </w:trPr>
        <w:tc>
          <w:tcPr>
            <w:tcW w:w="5656" w:type="dxa"/>
          </w:tcPr>
          <w:p w14:paraId="08EBD06F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Precitlivenosť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na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liečivo</w:t>
            </w:r>
          </w:p>
        </w:tc>
        <w:tc>
          <w:tcPr>
            <w:tcW w:w="3677" w:type="dxa"/>
          </w:tcPr>
          <w:p w14:paraId="59A7F097" w14:textId="77777777" w:rsidR="00754F28" w:rsidRPr="00754F28" w:rsidRDefault="00754F28" w:rsidP="00230CCE">
            <w:pPr>
              <w:spacing w:line="234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Menej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72758B32" w14:textId="77777777" w:rsidTr="009A0DC9">
        <w:trPr>
          <w:trHeight w:val="251"/>
        </w:trPr>
        <w:tc>
          <w:tcPr>
            <w:tcW w:w="5656" w:type="dxa"/>
          </w:tcPr>
          <w:p w14:paraId="2BDEE417" w14:textId="77777777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Vyrážka</w:t>
            </w:r>
          </w:p>
        </w:tc>
        <w:tc>
          <w:tcPr>
            <w:tcW w:w="3677" w:type="dxa"/>
          </w:tcPr>
          <w:p w14:paraId="20E0FDCE" w14:textId="77777777" w:rsidR="00754F28" w:rsidRPr="00754F28" w:rsidRDefault="00754F28" w:rsidP="00230CCE">
            <w:pPr>
              <w:spacing w:line="232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78F74EE3" w14:textId="77777777" w:rsidTr="009A0DC9">
        <w:trPr>
          <w:trHeight w:val="253"/>
        </w:trPr>
        <w:tc>
          <w:tcPr>
            <w:tcW w:w="5656" w:type="dxa"/>
          </w:tcPr>
          <w:p w14:paraId="2269E252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Svrbenie</w:t>
            </w:r>
          </w:p>
        </w:tc>
        <w:tc>
          <w:tcPr>
            <w:tcW w:w="3677" w:type="dxa"/>
          </w:tcPr>
          <w:p w14:paraId="531C1FA8" w14:textId="77777777" w:rsidR="00754F28" w:rsidRPr="00754F28" w:rsidRDefault="00754F28" w:rsidP="00230CCE">
            <w:pPr>
              <w:spacing w:line="234" w:lineRule="exact"/>
              <w:ind w:left="57" w:right="16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Menej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1880C26A" w14:textId="77777777" w:rsidTr="009A0DC9">
        <w:trPr>
          <w:trHeight w:val="251"/>
        </w:trPr>
        <w:tc>
          <w:tcPr>
            <w:tcW w:w="5656" w:type="dxa"/>
          </w:tcPr>
          <w:p w14:paraId="429A5905" w14:textId="77777777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Anafylaktická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reakcia</w:t>
            </w:r>
          </w:p>
        </w:tc>
        <w:tc>
          <w:tcPr>
            <w:tcW w:w="3677" w:type="dxa"/>
          </w:tcPr>
          <w:p w14:paraId="3655E6B7" w14:textId="77777777" w:rsidR="00754F28" w:rsidRPr="00754F28" w:rsidRDefault="00754F28" w:rsidP="00230CCE">
            <w:pPr>
              <w:spacing w:line="232" w:lineRule="exact"/>
              <w:ind w:left="57" w:right="16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Neznáme</w:t>
            </w:r>
          </w:p>
        </w:tc>
      </w:tr>
      <w:tr w:rsidR="00754F28" w:rsidRPr="00754F28" w14:paraId="39E890BE" w14:textId="77777777" w:rsidTr="009A0DC9">
        <w:trPr>
          <w:trHeight w:val="254"/>
        </w:trPr>
        <w:tc>
          <w:tcPr>
            <w:tcW w:w="5656" w:type="dxa"/>
          </w:tcPr>
          <w:p w14:paraId="1EAF1E5F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Angioedém</w:t>
            </w:r>
            <w:proofErr w:type="spellEnd"/>
          </w:p>
        </w:tc>
        <w:tc>
          <w:tcPr>
            <w:tcW w:w="3677" w:type="dxa"/>
          </w:tcPr>
          <w:p w14:paraId="3F2CEF63" w14:textId="77777777" w:rsidR="00754F28" w:rsidRPr="00754F28" w:rsidRDefault="00754F28" w:rsidP="00230CCE">
            <w:pPr>
              <w:spacing w:line="234" w:lineRule="exact"/>
              <w:ind w:left="57" w:right="16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Neznáme</w:t>
            </w:r>
          </w:p>
        </w:tc>
      </w:tr>
      <w:tr w:rsidR="00754F28" w:rsidRPr="00754F28" w14:paraId="7B24FF56" w14:textId="77777777" w:rsidTr="009A0DC9">
        <w:trPr>
          <w:trHeight w:val="251"/>
        </w:trPr>
        <w:tc>
          <w:tcPr>
            <w:tcW w:w="5656" w:type="dxa"/>
          </w:tcPr>
          <w:p w14:paraId="2A059274" w14:textId="77777777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Žihľavka</w:t>
            </w:r>
          </w:p>
        </w:tc>
        <w:tc>
          <w:tcPr>
            <w:tcW w:w="3677" w:type="dxa"/>
          </w:tcPr>
          <w:p w14:paraId="32D04648" w14:textId="77777777" w:rsidR="00754F28" w:rsidRPr="00754F28" w:rsidRDefault="00754F28" w:rsidP="00230CCE">
            <w:pPr>
              <w:spacing w:line="232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47EBAAF6" w14:textId="77777777" w:rsidTr="009A0DC9">
        <w:trPr>
          <w:trHeight w:val="253"/>
        </w:trPr>
        <w:tc>
          <w:tcPr>
            <w:tcW w:w="5656" w:type="dxa"/>
          </w:tcPr>
          <w:p w14:paraId="55647582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Bronchospazmus</w:t>
            </w:r>
          </w:p>
        </w:tc>
        <w:tc>
          <w:tcPr>
            <w:tcW w:w="3677" w:type="dxa"/>
          </w:tcPr>
          <w:p w14:paraId="09FCF264" w14:textId="77777777" w:rsidR="00754F28" w:rsidRPr="00754F28" w:rsidRDefault="00754F28" w:rsidP="00230CCE">
            <w:pPr>
              <w:spacing w:line="234" w:lineRule="exact"/>
              <w:ind w:left="57" w:right="16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Neznáme</w:t>
            </w:r>
          </w:p>
        </w:tc>
      </w:tr>
      <w:tr w:rsidR="00754F28" w:rsidRPr="00754F28" w14:paraId="2A0C1E94" w14:textId="77777777" w:rsidTr="009A0DC9">
        <w:trPr>
          <w:trHeight w:val="253"/>
        </w:trPr>
        <w:tc>
          <w:tcPr>
            <w:tcW w:w="9333" w:type="dxa"/>
            <w:gridSpan w:val="2"/>
          </w:tcPr>
          <w:p w14:paraId="370A87E5" w14:textId="77777777" w:rsidR="00754F28" w:rsidRPr="00C04DD7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Poruchy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8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nervového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8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2"/>
                <w:lang w:val="sk-SK"/>
              </w:rPr>
              <w:t>systému</w:t>
            </w:r>
          </w:p>
        </w:tc>
      </w:tr>
      <w:tr w:rsidR="00754F28" w:rsidRPr="00754F28" w14:paraId="12EA7A4B" w14:textId="77777777" w:rsidTr="009A0DC9">
        <w:trPr>
          <w:trHeight w:val="251"/>
        </w:trPr>
        <w:tc>
          <w:tcPr>
            <w:tcW w:w="5656" w:type="dxa"/>
          </w:tcPr>
          <w:p w14:paraId="2DFDEB0F" w14:textId="77777777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Intrakraniálne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1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3677" w:type="dxa"/>
          </w:tcPr>
          <w:p w14:paraId="012F6962" w14:textId="77777777" w:rsidR="00754F28" w:rsidRPr="00754F28" w:rsidRDefault="00754F28" w:rsidP="00230CCE">
            <w:pPr>
              <w:spacing w:line="232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Menej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7EC01831" w14:textId="77777777" w:rsidTr="009A0DC9">
        <w:trPr>
          <w:trHeight w:val="253"/>
        </w:trPr>
        <w:tc>
          <w:tcPr>
            <w:tcW w:w="9333" w:type="dxa"/>
            <w:gridSpan w:val="2"/>
          </w:tcPr>
          <w:p w14:paraId="486250BC" w14:textId="77777777" w:rsidR="00754F28" w:rsidRPr="00CC053A" w:rsidRDefault="00CC3CF5" w:rsidP="00230CCE">
            <w:pPr>
              <w:widowControl/>
              <w:autoSpaceDE/>
              <w:autoSpaceDN/>
              <w:spacing w:after="160" w:line="234" w:lineRule="exact"/>
              <w:ind w:left="5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  <w:t>Poruchy</w:t>
            </w:r>
            <w:r w:rsidRPr="00CC053A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sk-SK"/>
              </w:rPr>
              <w:t>ciev</w:t>
            </w:r>
          </w:p>
        </w:tc>
      </w:tr>
      <w:tr w:rsidR="00754F28" w:rsidRPr="00754F28" w14:paraId="15E7D4CF" w14:textId="77777777" w:rsidTr="009A0DC9">
        <w:trPr>
          <w:trHeight w:val="251"/>
        </w:trPr>
        <w:tc>
          <w:tcPr>
            <w:tcW w:w="5656" w:type="dxa"/>
          </w:tcPr>
          <w:p w14:paraId="2A6D1ADF" w14:textId="77777777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Hematóm</w:t>
            </w:r>
          </w:p>
        </w:tc>
        <w:tc>
          <w:tcPr>
            <w:tcW w:w="3677" w:type="dxa"/>
          </w:tcPr>
          <w:p w14:paraId="36AC9549" w14:textId="77777777" w:rsidR="00754F28" w:rsidRPr="00754F28" w:rsidRDefault="00754F28" w:rsidP="00230CCE">
            <w:pPr>
              <w:spacing w:line="232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5FAE675D" w14:textId="77777777" w:rsidTr="009A0DC9">
        <w:trPr>
          <w:trHeight w:val="253"/>
        </w:trPr>
        <w:tc>
          <w:tcPr>
            <w:tcW w:w="5656" w:type="dxa"/>
          </w:tcPr>
          <w:p w14:paraId="79DBC105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3677" w:type="dxa"/>
          </w:tcPr>
          <w:p w14:paraId="7E88C304" w14:textId="77777777" w:rsidR="00754F28" w:rsidRPr="00754F28" w:rsidRDefault="00754F28" w:rsidP="00230CCE">
            <w:pPr>
              <w:spacing w:line="234" w:lineRule="exact"/>
              <w:ind w:left="57" w:right="16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Neznáme</w:t>
            </w:r>
          </w:p>
        </w:tc>
      </w:tr>
      <w:tr w:rsidR="00754F28" w:rsidRPr="00754F28" w14:paraId="2A369E36" w14:textId="77777777" w:rsidTr="009A0DC9">
        <w:trPr>
          <w:trHeight w:val="251"/>
        </w:trPr>
        <w:tc>
          <w:tcPr>
            <w:tcW w:w="9333" w:type="dxa"/>
            <w:gridSpan w:val="2"/>
          </w:tcPr>
          <w:p w14:paraId="40C03ED1" w14:textId="77777777" w:rsidR="00754F28" w:rsidRPr="00C04DD7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Poruchy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7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dýchacej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sústavy,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7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hrudníka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a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5"/>
                <w:lang w:val="sk-SK"/>
              </w:rPr>
              <w:t xml:space="preserve"> </w:t>
            </w:r>
            <w:proofErr w:type="spellStart"/>
            <w:r w:rsidRPr="00C04DD7">
              <w:rPr>
                <w:rFonts w:ascii="Times New Roman" w:eastAsia="Times New Roman" w:hAnsi="Times New Roman" w:cs="Times New Roman"/>
                <w:b/>
                <w:bCs/>
                <w:spacing w:val="-2"/>
                <w:lang w:val="sk-SK"/>
              </w:rPr>
              <w:t>mediastína</w:t>
            </w:r>
            <w:proofErr w:type="spellEnd"/>
          </w:p>
        </w:tc>
      </w:tr>
      <w:tr w:rsidR="00754F28" w:rsidRPr="00754F28" w14:paraId="3BDE0F82" w14:textId="77777777" w:rsidTr="009A0DC9">
        <w:trPr>
          <w:trHeight w:val="253"/>
        </w:trPr>
        <w:tc>
          <w:tcPr>
            <w:tcW w:w="5656" w:type="dxa"/>
          </w:tcPr>
          <w:p w14:paraId="0C603FA2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Epistaxa</w:t>
            </w:r>
            <w:proofErr w:type="spellEnd"/>
          </w:p>
        </w:tc>
        <w:tc>
          <w:tcPr>
            <w:tcW w:w="3677" w:type="dxa"/>
          </w:tcPr>
          <w:p w14:paraId="6375DE4D" w14:textId="77777777" w:rsidR="00754F28" w:rsidRPr="00754F28" w:rsidRDefault="00754F28" w:rsidP="00230CCE">
            <w:pPr>
              <w:spacing w:line="234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4A45BC13" w14:textId="77777777" w:rsidTr="009A0DC9">
        <w:trPr>
          <w:trHeight w:val="254"/>
        </w:trPr>
        <w:tc>
          <w:tcPr>
            <w:tcW w:w="5656" w:type="dxa"/>
          </w:tcPr>
          <w:p w14:paraId="5105B868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Hemoptýza</w:t>
            </w:r>
            <w:proofErr w:type="spellEnd"/>
          </w:p>
        </w:tc>
        <w:tc>
          <w:tcPr>
            <w:tcW w:w="3677" w:type="dxa"/>
          </w:tcPr>
          <w:p w14:paraId="638040E0" w14:textId="77777777" w:rsidR="00754F28" w:rsidRPr="00754F28" w:rsidRDefault="00754F28" w:rsidP="00230CCE">
            <w:pPr>
              <w:spacing w:line="234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Menej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52DBA775" w14:textId="77777777" w:rsidTr="009A0DC9">
        <w:trPr>
          <w:trHeight w:val="251"/>
        </w:trPr>
        <w:tc>
          <w:tcPr>
            <w:tcW w:w="9333" w:type="dxa"/>
            <w:gridSpan w:val="2"/>
          </w:tcPr>
          <w:p w14:paraId="704CF18D" w14:textId="77777777" w:rsidR="00754F28" w:rsidRPr="00C04DD7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Poruchy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14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gastrointestinálneho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13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2"/>
                <w:lang w:val="sk-SK"/>
              </w:rPr>
              <w:t>traktu</w:t>
            </w:r>
          </w:p>
        </w:tc>
      </w:tr>
      <w:tr w:rsidR="00754F28" w:rsidRPr="00754F28" w14:paraId="1E677CA8" w14:textId="77777777" w:rsidTr="009A0DC9">
        <w:trPr>
          <w:trHeight w:val="253"/>
        </w:trPr>
        <w:tc>
          <w:tcPr>
            <w:tcW w:w="5656" w:type="dxa"/>
          </w:tcPr>
          <w:p w14:paraId="4FB40972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Gastrointestinálne</w:t>
            </w:r>
            <w:r w:rsidRPr="00754F28">
              <w:rPr>
                <w:rFonts w:ascii="Times New Roman" w:eastAsia="Times New Roman" w:hAnsi="Times New Roman" w:cs="Times New Roman"/>
                <w:spacing w:val="1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3677" w:type="dxa"/>
          </w:tcPr>
          <w:p w14:paraId="48DB415E" w14:textId="77777777" w:rsidR="00754F28" w:rsidRPr="00754F28" w:rsidRDefault="00754F28" w:rsidP="00230CCE">
            <w:pPr>
              <w:spacing w:line="234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Menej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15E35858" w14:textId="77777777" w:rsidTr="009A0DC9">
        <w:trPr>
          <w:trHeight w:val="251"/>
        </w:trPr>
        <w:tc>
          <w:tcPr>
            <w:tcW w:w="5656" w:type="dxa"/>
          </w:tcPr>
          <w:p w14:paraId="0325F3C7" w14:textId="77777777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Bolesť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brucha</w:t>
            </w:r>
          </w:p>
        </w:tc>
        <w:tc>
          <w:tcPr>
            <w:tcW w:w="3677" w:type="dxa"/>
          </w:tcPr>
          <w:p w14:paraId="6205DC5A" w14:textId="77777777" w:rsidR="00754F28" w:rsidRPr="00754F28" w:rsidRDefault="00754F28" w:rsidP="00230CCE">
            <w:pPr>
              <w:spacing w:line="232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Menej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10B3B7B8" w14:textId="77777777" w:rsidTr="009A0DC9">
        <w:trPr>
          <w:trHeight w:val="253"/>
        </w:trPr>
        <w:tc>
          <w:tcPr>
            <w:tcW w:w="5656" w:type="dxa"/>
          </w:tcPr>
          <w:p w14:paraId="4DC0E4CF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Hnačka</w:t>
            </w:r>
          </w:p>
        </w:tc>
        <w:tc>
          <w:tcPr>
            <w:tcW w:w="3677" w:type="dxa"/>
          </w:tcPr>
          <w:p w14:paraId="7C16C5EB" w14:textId="77777777" w:rsidR="00754F28" w:rsidRPr="00754F28" w:rsidRDefault="00754F28" w:rsidP="00230CCE">
            <w:pPr>
              <w:spacing w:line="234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4A0654A1" w14:textId="77777777" w:rsidTr="009A0DC9">
        <w:trPr>
          <w:trHeight w:val="254"/>
        </w:trPr>
        <w:tc>
          <w:tcPr>
            <w:tcW w:w="5656" w:type="dxa"/>
          </w:tcPr>
          <w:p w14:paraId="599BBE52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Dyspepsia</w:t>
            </w:r>
            <w:proofErr w:type="spellEnd"/>
          </w:p>
        </w:tc>
        <w:tc>
          <w:tcPr>
            <w:tcW w:w="3677" w:type="dxa"/>
          </w:tcPr>
          <w:p w14:paraId="46E13DA2" w14:textId="77777777" w:rsidR="00754F28" w:rsidRPr="00754F28" w:rsidRDefault="00754F28" w:rsidP="00230CCE">
            <w:pPr>
              <w:spacing w:line="234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1C47B1BD" w14:textId="77777777" w:rsidTr="009A0DC9">
        <w:trPr>
          <w:trHeight w:val="251"/>
        </w:trPr>
        <w:tc>
          <w:tcPr>
            <w:tcW w:w="5656" w:type="dxa"/>
          </w:tcPr>
          <w:p w14:paraId="6FE98A17" w14:textId="77777777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Nauzea</w:t>
            </w:r>
          </w:p>
        </w:tc>
        <w:tc>
          <w:tcPr>
            <w:tcW w:w="3677" w:type="dxa"/>
          </w:tcPr>
          <w:p w14:paraId="6D6379E2" w14:textId="77777777" w:rsidR="00754F28" w:rsidRPr="00754F28" w:rsidRDefault="00754F28" w:rsidP="00230CCE">
            <w:pPr>
              <w:spacing w:line="232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7AAD5B2C" w14:textId="77777777" w:rsidTr="009A0DC9">
        <w:trPr>
          <w:trHeight w:val="254"/>
        </w:trPr>
        <w:tc>
          <w:tcPr>
            <w:tcW w:w="5656" w:type="dxa"/>
          </w:tcPr>
          <w:p w14:paraId="057A6306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Rektálne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3677" w:type="dxa"/>
          </w:tcPr>
          <w:p w14:paraId="43359BF8" w14:textId="77777777" w:rsidR="00754F28" w:rsidRPr="00754F28" w:rsidRDefault="00754F28" w:rsidP="00230CCE">
            <w:pPr>
              <w:spacing w:line="234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Menej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1E220893" w14:textId="77777777" w:rsidTr="009A0DC9">
        <w:trPr>
          <w:trHeight w:val="253"/>
        </w:trPr>
        <w:tc>
          <w:tcPr>
            <w:tcW w:w="5656" w:type="dxa"/>
          </w:tcPr>
          <w:p w14:paraId="678F9E45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Hemoroidálne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3677" w:type="dxa"/>
          </w:tcPr>
          <w:p w14:paraId="0BB79D81" w14:textId="77777777" w:rsidR="00754F28" w:rsidRPr="00754F28" w:rsidRDefault="00754F28" w:rsidP="00230CCE">
            <w:pPr>
              <w:spacing w:line="234" w:lineRule="exact"/>
              <w:ind w:left="57" w:right="16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Neznáme</w:t>
            </w:r>
          </w:p>
        </w:tc>
      </w:tr>
      <w:tr w:rsidR="00754F28" w:rsidRPr="00754F28" w14:paraId="6737E293" w14:textId="77777777" w:rsidTr="009A0DC9">
        <w:trPr>
          <w:trHeight w:val="254"/>
        </w:trPr>
        <w:tc>
          <w:tcPr>
            <w:tcW w:w="5656" w:type="dxa"/>
          </w:tcPr>
          <w:p w14:paraId="1AAFB769" w14:textId="2ECA75F1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Gastrointestinálny</w:t>
            </w:r>
            <w:r w:rsidRPr="00754F28">
              <w:rPr>
                <w:rFonts w:ascii="Times New Roman" w:eastAsia="Times New Roman" w:hAnsi="Times New Roman" w:cs="Times New Roman"/>
                <w:spacing w:val="-1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vred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vrátane</w:t>
            </w:r>
            <w:r w:rsidRPr="00754F28">
              <w:rPr>
                <w:rFonts w:ascii="Times New Roman" w:eastAsia="Times New Roman" w:hAnsi="Times New Roman" w:cs="Times New Roman"/>
                <w:spacing w:val="-11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ezof</w:t>
            </w:r>
            <w:r w:rsidR="00B508FA">
              <w:rPr>
                <w:rFonts w:ascii="Times New Roman" w:eastAsia="Times New Roman" w:hAnsi="Times New Roman" w:cs="Times New Roman"/>
                <w:lang w:val="sk-SK"/>
              </w:rPr>
              <w:t>ágové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ho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vredu</w:t>
            </w:r>
          </w:p>
        </w:tc>
        <w:tc>
          <w:tcPr>
            <w:tcW w:w="3677" w:type="dxa"/>
          </w:tcPr>
          <w:p w14:paraId="621BFFF9" w14:textId="77777777" w:rsidR="00754F28" w:rsidRPr="00754F28" w:rsidRDefault="00754F28" w:rsidP="00230CCE">
            <w:pPr>
              <w:spacing w:line="234" w:lineRule="exact"/>
              <w:ind w:left="57" w:right="16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Neznáme</w:t>
            </w:r>
          </w:p>
        </w:tc>
      </w:tr>
      <w:tr w:rsidR="00754F28" w:rsidRPr="00754F28" w14:paraId="60F497AB" w14:textId="77777777" w:rsidTr="009A0DC9">
        <w:trPr>
          <w:trHeight w:val="251"/>
        </w:trPr>
        <w:tc>
          <w:tcPr>
            <w:tcW w:w="5656" w:type="dxa"/>
          </w:tcPr>
          <w:p w14:paraId="65FC098D" w14:textId="77777777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Gastroezofagitída</w:t>
            </w:r>
            <w:proofErr w:type="spellEnd"/>
          </w:p>
        </w:tc>
        <w:tc>
          <w:tcPr>
            <w:tcW w:w="3677" w:type="dxa"/>
          </w:tcPr>
          <w:p w14:paraId="1107527F" w14:textId="77777777" w:rsidR="00754F28" w:rsidRPr="00754F28" w:rsidRDefault="00754F28" w:rsidP="00230CCE">
            <w:pPr>
              <w:spacing w:line="232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Menej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5A950088" w14:textId="77777777" w:rsidTr="009A0DC9">
        <w:trPr>
          <w:trHeight w:val="253"/>
        </w:trPr>
        <w:tc>
          <w:tcPr>
            <w:tcW w:w="5656" w:type="dxa"/>
          </w:tcPr>
          <w:p w14:paraId="226B6A8B" w14:textId="3F4E385D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Gastroezof</w:t>
            </w:r>
            <w:r w:rsidR="00BF3595">
              <w:rPr>
                <w:rFonts w:ascii="Times New Roman" w:eastAsia="Times New Roman" w:hAnsi="Times New Roman" w:cs="Times New Roman"/>
                <w:lang w:val="sk-SK"/>
              </w:rPr>
              <w:t>ágová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3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reflux</w:t>
            </w:r>
            <w:r w:rsidR="00BF3595">
              <w:rPr>
                <w:rFonts w:ascii="Times New Roman" w:eastAsia="Times New Roman" w:hAnsi="Times New Roman" w:cs="Times New Roman"/>
                <w:lang w:val="sk-SK"/>
              </w:rPr>
              <w:t>ov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á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choroba</w:t>
            </w:r>
          </w:p>
        </w:tc>
        <w:tc>
          <w:tcPr>
            <w:tcW w:w="3677" w:type="dxa"/>
          </w:tcPr>
          <w:p w14:paraId="0DE30DCC" w14:textId="77777777" w:rsidR="00754F28" w:rsidRPr="00754F28" w:rsidRDefault="00754F28" w:rsidP="00230CCE">
            <w:pPr>
              <w:spacing w:line="234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355D89CD" w14:textId="77777777" w:rsidTr="009A0DC9">
        <w:trPr>
          <w:trHeight w:val="251"/>
        </w:trPr>
        <w:tc>
          <w:tcPr>
            <w:tcW w:w="5656" w:type="dxa"/>
          </w:tcPr>
          <w:p w14:paraId="21424ECE" w14:textId="77777777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Vracanie</w:t>
            </w:r>
          </w:p>
        </w:tc>
        <w:tc>
          <w:tcPr>
            <w:tcW w:w="3677" w:type="dxa"/>
          </w:tcPr>
          <w:p w14:paraId="07D5EFCF" w14:textId="77777777" w:rsidR="00754F28" w:rsidRPr="00754F28" w:rsidRDefault="00754F28" w:rsidP="00230CCE">
            <w:pPr>
              <w:spacing w:line="232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5F4348E9" w14:textId="77777777" w:rsidTr="009A0DC9">
        <w:trPr>
          <w:trHeight w:val="253"/>
        </w:trPr>
        <w:tc>
          <w:tcPr>
            <w:tcW w:w="5656" w:type="dxa"/>
          </w:tcPr>
          <w:p w14:paraId="607C60C0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Dysfágia</w:t>
            </w:r>
            <w:proofErr w:type="spellEnd"/>
          </w:p>
        </w:tc>
        <w:tc>
          <w:tcPr>
            <w:tcW w:w="3677" w:type="dxa"/>
          </w:tcPr>
          <w:p w14:paraId="1E989971" w14:textId="77777777" w:rsidR="00754F28" w:rsidRPr="00754F28" w:rsidRDefault="00754F28" w:rsidP="00230CCE">
            <w:pPr>
              <w:spacing w:line="234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Menej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4222C781" w14:textId="77777777" w:rsidTr="009A0DC9">
        <w:trPr>
          <w:trHeight w:val="254"/>
        </w:trPr>
        <w:tc>
          <w:tcPr>
            <w:tcW w:w="9333" w:type="dxa"/>
            <w:gridSpan w:val="2"/>
          </w:tcPr>
          <w:p w14:paraId="3350E9B6" w14:textId="77777777" w:rsidR="00754F28" w:rsidRPr="00C04DD7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Poruchy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pečene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a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7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žlčových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5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2"/>
                <w:lang w:val="sk-SK"/>
              </w:rPr>
              <w:t>ciest</w:t>
            </w:r>
          </w:p>
        </w:tc>
      </w:tr>
      <w:tr w:rsidR="00754F28" w:rsidRPr="00754F28" w14:paraId="0CCC2348" w14:textId="77777777" w:rsidTr="009A0DC9">
        <w:trPr>
          <w:trHeight w:val="505"/>
        </w:trPr>
        <w:tc>
          <w:tcPr>
            <w:tcW w:w="5656" w:type="dxa"/>
          </w:tcPr>
          <w:p w14:paraId="4B4C7847" w14:textId="77777777" w:rsidR="00754F28" w:rsidRPr="00754F28" w:rsidRDefault="00754F28" w:rsidP="00C04DD7">
            <w:pPr>
              <w:spacing w:line="246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Abnormálna</w:t>
            </w:r>
            <w:r w:rsidRPr="00754F28">
              <w:rPr>
                <w:rFonts w:ascii="Times New Roman" w:eastAsia="Times New Roman" w:hAnsi="Times New Roman" w:cs="Times New Roman"/>
                <w:spacing w:val="-1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funkcia</w:t>
            </w:r>
            <w:r w:rsidRPr="00754F28">
              <w:rPr>
                <w:rFonts w:ascii="Times New Roman" w:eastAsia="Times New Roman" w:hAnsi="Times New Roman" w:cs="Times New Roman"/>
                <w:spacing w:val="-1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pečene/Abnormálne</w:t>
            </w:r>
            <w:r w:rsidRPr="00754F28">
              <w:rPr>
                <w:rFonts w:ascii="Times New Roman" w:eastAsia="Times New Roman" w:hAnsi="Times New Roman" w:cs="Times New Roman"/>
                <w:spacing w:val="-1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pečeňové</w:t>
            </w:r>
            <w:r w:rsidR="00C04DD7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funkčné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testy</w:t>
            </w:r>
          </w:p>
        </w:tc>
        <w:tc>
          <w:tcPr>
            <w:tcW w:w="3677" w:type="dxa"/>
          </w:tcPr>
          <w:p w14:paraId="4FAF2285" w14:textId="77777777" w:rsidR="00754F28" w:rsidRPr="00754F28" w:rsidRDefault="00754F28" w:rsidP="00230CCE">
            <w:pPr>
              <w:spacing w:line="247" w:lineRule="exact"/>
              <w:ind w:left="57" w:right="16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Neznáme</w:t>
            </w:r>
          </w:p>
        </w:tc>
      </w:tr>
      <w:tr w:rsidR="00754F28" w:rsidRPr="00754F28" w14:paraId="4949D96C" w14:textId="77777777" w:rsidTr="009A0DC9">
        <w:trPr>
          <w:trHeight w:val="251"/>
        </w:trPr>
        <w:tc>
          <w:tcPr>
            <w:tcW w:w="5656" w:type="dxa"/>
          </w:tcPr>
          <w:p w14:paraId="0E724844" w14:textId="77777777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Zvýšená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hladina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alanínaminotransferázy</w:t>
            </w:r>
            <w:proofErr w:type="spellEnd"/>
          </w:p>
        </w:tc>
        <w:tc>
          <w:tcPr>
            <w:tcW w:w="3677" w:type="dxa"/>
          </w:tcPr>
          <w:p w14:paraId="514B1AA4" w14:textId="77777777" w:rsidR="00754F28" w:rsidRPr="00754F28" w:rsidRDefault="00754F28" w:rsidP="00230CCE">
            <w:pPr>
              <w:spacing w:line="232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Menej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1C822079" w14:textId="77777777" w:rsidTr="009A0DC9">
        <w:trPr>
          <w:trHeight w:val="254"/>
        </w:trPr>
        <w:tc>
          <w:tcPr>
            <w:tcW w:w="5656" w:type="dxa"/>
          </w:tcPr>
          <w:p w14:paraId="3126E7E4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Zvýšená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hladina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aspartátaminotransferázy</w:t>
            </w:r>
            <w:proofErr w:type="spellEnd"/>
          </w:p>
        </w:tc>
        <w:tc>
          <w:tcPr>
            <w:tcW w:w="3677" w:type="dxa"/>
          </w:tcPr>
          <w:p w14:paraId="3C9ADFA2" w14:textId="77777777" w:rsidR="00754F28" w:rsidRPr="00754F28" w:rsidRDefault="00754F28" w:rsidP="00230CCE">
            <w:pPr>
              <w:spacing w:line="234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Menej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39ABBD57" w14:textId="77777777" w:rsidTr="009A0DC9">
        <w:trPr>
          <w:trHeight w:val="251"/>
        </w:trPr>
        <w:tc>
          <w:tcPr>
            <w:tcW w:w="5656" w:type="dxa"/>
          </w:tcPr>
          <w:p w14:paraId="47247489" w14:textId="77777777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Zvýšená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hladina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pečeňových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enzýmov</w:t>
            </w:r>
          </w:p>
        </w:tc>
        <w:tc>
          <w:tcPr>
            <w:tcW w:w="3677" w:type="dxa"/>
          </w:tcPr>
          <w:p w14:paraId="5C97768C" w14:textId="77777777" w:rsidR="00754F28" w:rsidRPr="00754F28" w:rsidRDefault="00754F28" w:rsidP="00230CCE">
            <w:pPr>
              <w:spacing w:line="232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1C010DE4" w14:textId="77777777" w:rsidTr="009A0DC9">
        <w:trPr>
          <w:trHeight w:val="254"/>
        </w:trPr>
        <w:tc>
          <w:tcPr>
            <w:tcW w:w="5656" w:type="dxa"/>
          </w:tcPr>
          <w:p w14:paraId="0C8B7C57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Hyperbilirubinémia</w:t>
            </w:r>
            <w:proofErr w:type="spellEnd"/>
          </w:p>
        </w:tc>
        <w:tc>
          <w:tcPr>
            <w:tcW w:w="3677" w:type="dxa"/>
          </w:tcPr>
          <w:p w14:paraId="5E2DBEE4" w14:textId="77777777" w:rsidR="00754F28" w:rsidRPr="00754F28" w:rsidRDefault="00754F28" w:rsidP="00230CCE">
            <w:pPr>
              <w:spacing w:line="234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Menej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69EEF56F" w14:textId="77777777" w:rsidTr="009A0DC9">
        <w:trPr>
          <w:trHeight w:val="251"/>
        </w:trPr>
        <w:tc>
          <w:tcPr>
            <w:tcW w:w="9333" w:type="dxa"/>
            <w:gridSpan w:val="2"/>
          </w:tcPr>
          <w:p w14:paraId="6F7EAE3B" w14:textId="77777777" w:rsidR="00754F28" w:rsidRPr="00C04DD7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Poruchy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kože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5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a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5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podkožného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5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2"/>
                <w:lang w:val="sk-SK"/>
              </w:rPr>
              <w:t>tkaniva</w:t>
            </w:r>
          </w:p>
        </w:tc>
      </w:tr>
      <w:tr w:rsidR="00754F28" w:rsidRPr="00754F28" w14:paraId="628FA64A" w14:textId="77777777" w:rsidTr="009A0DC9">
        <w:trPr>
          <w:trHeight w:val="253"/>
        </w:trPr>
        <w:tc>
          <w:tcPr>
            <w:tcW w:w="5656" w:type="dxa"/>
          </w:tcPr>
          <w:p w14:paraId="0F4A81AA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Kožné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3677" w:type="dxa"/>
          </w:tcPr>
          <w:p w14:paraId="385CFE2C" w14:textId="77777777" w:rsidR="00754F28" w:rsidRPr="00754F28" w:rsidRDefault="00754F28" w:rsidP="00230CCE">
            <w:pPr>
              <w:spacing w:line="234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Menej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6DC05B45" w14:textId="77777777" w:rsidTr="009A0DC9">
        <w:trPr>
          <w:trHeight w:val="254"/>
        </w:trPr>
        <w:tc>
          <w:tcPr>
            <w:tcW w:w="5656" w:type="dxa"/>
          </w:tcPr>
          <w:p w14:paraId="3BEB4996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Alopécia</w:t>
            </w:r>
            <w:proofErr w:type="spellEnd"/>
          </w:p>
        </w:tc>
        <w:tc>
          <w:tcPr>
            <w:tcW w:w="3677" w:type="dxa"/>
          </w:tcPr>
          <w:p w14:paraId="4C72DE20" w14:textId="77777777" w:rsidR="00754F28" w:rsidRPr="00754F28" w:rsidRDefault="00754F28" w:rsidP="00230CCE">
            <w:pPr>
              <w:spacing w:line="234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7E58EF4F" w14:textId="77777777" w:rsidTr="009A0DC9">
        <w:trPr>
          <w:trHeight w:val="251"/>
        </w:trPr>
        <w:tc>
          <w:tcPr>
            <w:tcW w:w="9333" w:type="dxa"/>
            <w:gridSpan w:val="2"/>
          </w:tcPr>
          <w:p w14:paraId="077A6A9E" w14:textId="77777777" w:rsidR="00754F28" w:rsidRPr="00CC053A" w:rsidRDefault="00CC3CF5" w:rsidP="00230CCE">
            <w:pPr>
              <w:widowControl/>
              <w:autoSpaceDE/>
              <w:autoSpaceDN/>
              <w:spacing w:after="160" w:line="232" w:lineRule="exact"/>
              <w:ind w:left="57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CC053A">
              <w:rPr>
                <w:rFonts w:ascii="Times New Roman" w:eastAsia="Times New Roman" w:hAnsi="Times New Roman" w:cs="Times New Roman"/>
                <w:b/>
                <w:lang w:val="sk-SK"/>
              </w:rPr>
              <w:t>Poruchy</w:t>
            </w:r>
            <w:r w:rsidRPr="00CC053A">
              <w:rPr>
                <w:rFonts w:ascii="Times New Roman" w:eastAsia="Times New Roman" w:hAnsi="Times New Roman" w:cs="Times New Roman"/>
                <w:b/>
                <w:spacing w:val="-9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b/>
                <w:lang w:val="sk-SK"/>
              </w:rPr>
              <w:t>kostrovej</w:t>
            </w:r>
            <w:r w:rsidRPr="00CC053A">
              <w:rPr>
                <w:rFonts w:ascii="Times New Roman" w:eastAsia="Times New Roman" w:hAnsi="Times New Roman" w:cs="Times New Roman"/>
                <w:b/>
                <w:spacing w:val="-6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b/>
                <w:lang w:val="sk-SK"/>
              </w:rPr>
              <w:t>a</w:t>
            </w:r>
            <w:r w:rsidRPr="00CC053A">
              <w:rPr>
                <w:rFonts w:ascii="Times New Roman" w:eastAsia="Times New Roman" w:hAnsi="Times New Roman" w:cs="Times New Roman"/>
                <w:b/>
                <w:spacing w:val="-5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b/>
                <w:lang w:val="sk-SK"/>
              </w:rPr>
              <w:t>svalovej</w:t>
            </w:r>
            <w:r w:rsidRPr="00CC053A">
              <w:rPr>
                <w:rFonts w:ascii="Times New Roman" w:eastAsia="Times New Roman" w:hAnsi="Times New Roman" w:cs="Times New Roman"/>
                <w:b/>
                <w:spacing w:val="-7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b/>
                <w:lang w:val="sk-SK"/>
              </w:rPr>
              <w:t>sústavy</w:t>
            </w:r>
            <w:r w:rsidRPr="00CC053A">
              <w:rPr>
                <w:rFonts w:ascii="Times New Roman" w:eastAsia="Times New Roman" w:hAnsi="Times New Roman" w:cs="Times New Roman"/>
                <w:b/>
                <w:spacing w:val="-6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b/>
                <w:lang w:val="sk-SK"/>
              </w:rPr>
              <w:t>a</w:t>
            </w:r>
            <w:r w:rsidRPr="00CC053A">
              <w:rPr>
                <w:rFonts w:ascii="Times New Roman" w:eastAsia="Times New Roman" w:hAnsi="Times New Roman" w:cs="Times New Roman"/>
                <w:b/>
                <w:spacing w:val="-5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b/>
                <w:lang w:val="sk-SK"/>
              </w:rPr>
              <w:t>spojivového</w:t>
            </w:r>
            <w:r w:rsidRPr="00CC053A">
              <w:rPr>
                <w:rFonts w:ascii="Times New Roman" w:eastAsia="Times New Roman" w:hAnsi="Times New Roman" w:cs="Times New Roman"/>
                <w:b/>
                <w:spacing w:val="-6"/>
                <w:lang w:val="sk-SK"/>
              </w:rPr>
              <w:t xml:space="preserve"> </w:t>
            </w:r>
            <w:r w:rsidRPr="00CC053A">
              <w:rPr>
                <w:rFonts w:ascii="Times New Roman" w:eastAsia="Times New Roman" w:hAnsi="Times New Roman" w:cs="Times New Roman"/>
                <w:b/>
                <w:spacing w:val="-2"/>
                <w:lang w:val="sk-SK"/>
              </w:rPr>
              <w:t>tkaniva</w:t>
            </w:r>
          </w:p>
        </w:tc>
      </w:tr>
      <w:tr w:rsidR="00754F28" w:rsidRPr="00754F28" w14:paraId="6144ABA2" w14:textId="77777777" w:rsidTr="009A0DC9">
        <w:trPr>
          <w:trHeight w:val="254"/>
        </w:trPr>
        <w:tc>
          <w:tcPr>
            <w:tcW w:w="5656" w:type="dxa"/>
          </w:tcPr>
          <w:p w14:paraId="34E1A794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Hemartróza</w:t>
            </w:r>
            <w:proofErr w:type="spellEnd"/>
          </w:p>
        </w:tc>
        <w:tc>
          <w:tcPr>
            <w:tcW w:w="3677" w:type="dxa"/>
          </w:tcPr>
          <w:p w14:paraId="4FE6B899" w14:textId="77777777" w:rsidR="00754F28" w:rsidRPr="00754F28" w:rsidRDefault="00754F28" w:rsidP="00230CCE">
            <w:pPr>
              <w:spacing w:line="234" w:lineRule="exact"/>
              <w:ind w:left="57" w:right="16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Neznáme</w:t>
            </w:r>
          </w:p>
        </w:tc>
      </w:tr>
      <w:tr w:rsidR="00754F28" w:rsidRPr="00754F28" w14:paraId="22D1E0DA" w14:textId="77777777" w:rsidTr="009A0DC9">
        <w:trPr>
          <w:trHeight w:val="251"/>
        </w:trPr>
        <w:tc>
          <w:tcPr>
            <w:tcW w:w="9333" w:type="dxa"/>
            <w:gridSpan w:val="2"/>
          </w:tcPr>
          <w:p w14:paraId="22794ED4" w14:textId="77777777" w:rsidR="00754F28" w:rsidRPr="00C04DD7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Poruchy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8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obličiek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a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močových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5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2"/>
                <w:lang w:val="sk-SK"/>
              </w:rPr>
              <w:t>ciest</w:t>
            </w:r>
          </w:p>
        </w:tc>
      </w:tr>
      <w:tr w:rsidR="00754F28" w:rsidRPr="00754F28" w14:paraId="2F7B75BD" w14:textId="77777777" w:rsidTr="009A0DC9">
        <w:trPr>
          <w:trHeight w:val="253"/>
        </w:trPr>
        <w:tc>
          <w:tcPr>
            <w:tcW w:w="5656" w:type="dxa"/>
          </w:tcPr>
          <w:p w14:paraId="68ABC9C2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Krvácanie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do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urogenitálneho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traktu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vrátane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hematúrie</w:t>
            </w:r>
            <w:proofErr w:type="spellEnd"/>
          </w:p>
        </w:tc>
        <w:tc>
          <w:tcPr>
            <w:tcW w:w="3677" w:type="dxa"/>
          </w:tcPr>
          <w:p w14:paraId="21680B05" w14:textId="77777777" w:rsidR="00754F28" w:rsidRPr="00754F28" w:rsidRDefault="00754F28" w:rsidP="00230CCE">
            <w:pPr>
              <w:spacing w:line="234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Menej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4EBEAFBB" w14:textId="77777777" w:rsidTr="009A0DC9">
        <w:trPr>
          <w:trHeight w:val="251"/>
        </w:trPr>
        <w:tc>
          <w:tcPr>
            <w:tcW w:w="9333" w:type="dxa"/>
            <w:gridSpan w:val="2"/>
          </w:tcPr>
          <w:p w14:paraId="2E60B2F8" w14:textId="77777777" w:rsidR="00754F28" w:rsidRPr="00C04DD7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Celkové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7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poruchy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5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a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4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reakcie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5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v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5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mieste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4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2"/>
                <w:lang w:val="sk-SK"/>
              </w:rPr>
              <w:t>podania</w:t>
            </w:r>
          </w:p>
        </w:tc>
      </w:tr>
      <w:tr w:rsidR="00754F28" w:rsidRPr="00754F28" w14:paraId="36EDDE23" w14:textId="77777777" w:rsidTr="009A0DC9">
        <w:trPr>
          <w:trHeight w:val="253"/>
        </w:trPr>
        <w:tc>
          <w:tcPr>
            <w:tcW w:w="5656" w:type="dxa"/>
          </w:tcPr>
          <w:p w14:paraId="04687865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Krvácanie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mieste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vpichu</w:t>
            </w:r>
          </w:p>
        </w:tc>
        <w:tc>
          <w:tcPr>
            <w:tcW w:w="3677" w:type="dxa"/>
          </w:tcPr>
          <w:p w14:paraId="36DF7DE7" w14:textId="77777777" w:rsidR="00754F28" w:rsidRPr="00754F28" w:rsidRDefault="00754F28" w:rsidP="00230CCE">
            <w:pPr>
              <w:spacing w:line="234" w:lineRule="exact"/>
              <w:ind w:left="57" w:right="16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Neznáme</w:t>
            </w:r>
          </w:p>
        </w:tc>
      </w:tr>
      <w:tr w:rsidR="00754F28" w:rsidRPr="00754F28" w14:paraId="24E1384B" w14:textId="77777777" w:rsidTr="009A0DC9">
        <w:trPr>
          <w:trHeight w:val="253"/>
        </w:trPr>
        <w:tc>
          <w:tcPr>
            <w:tcW w:w="5656" w:type="dxa"/>
          </w:tcPr>
          <w:p w14:paraId="5E6FA8AC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Krvácanie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mieste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zavedenia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katétra</w:t>
            </w:r>
          </w:p>
        </w:tc>
        <w:tc>
          <w:tcPr>
            <w:tcW w:w="3677" w:type="dxa"/>
          </w:tcPr>
          <w:p w14:paraId="7CA6C504" w14:textId="77777777" w:rsidR="00754F28" w:rsidRPr="00754F28" w:rsidRDefault="00754F28" w:rsidP="00230CCE">
            <w:pPr>
              <w:spacing w:line="234" w:lineRule="exact"/>
              <w:ind w:left="57" w:right="16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Neznáme</w:t>
            </w:r>
          </w:p>
        </w:tc>
      </w:tr>
      <w:tr w:rsidR="00754F28" w:rsidRPr="00754F28" w14:paraId="08873AC1" w14:textId="77777777" w:rsidTr="009A0DC9">
        <w:trPr>
          <w:trHeight w:val="251"/>
        </w:trPr>
        <w:tc>
          <w:tcPr>
            <w:tcW w:w="9333" w:type="dxa"/>
            <w:gridSpan w:val="2"/>
          </w:tcPr>
          <w:p w14:paraId="6F39693D" w14:textId="77777777" w:rsidR="00754F28" w:rsidRPr="00C04DD7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Úrazy,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7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otravy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7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a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komplikácie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7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lang w:val="sk-SK"/>
              </w:rPr>
              <w:t>liečebného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6"/>
                <w:lang w:val="sk-SK"/>
              </w:rPr>
              <w:t xml:space="preserve"> </w:t>
            </w:r>
            <w:r w:rsidRPr="00C04DD7">
              <w:rPr>
                <w:rFonts w:ascii="Times New Roman" w:eastAsia="Times New Roman" w:hAnsi="Times New Roman" w:cs="Times New Roman"/>
                <w:b/>
                <w:bCs/>
                <w:spacing w:val="-2"/>
                <w:lang w:val="sk-SK"/>
              </w:rPr>
              <w:t>postupu</w:t>
            </w:r>
          </w:p>
        </w:tc>
      </w:tr>
      <w:tr w:rsidR="00754F28" w:rsidRPr="00754F28" w14:paraId="02A83AE2" w14:textId="77777777" w:rsidTr="009A0DC9">
        <w:trPr>
          <w:trHeight w:val="254"/>
        </w:trPr>
        <w:tc>
          <w:tcPr>
            <w:tcW w:w="5656" w:type="dxa"/>
          </w:tcPr>
          <w:p w14:paraId="46E5BFAD" w14:textId="77777777" w:rsidR="00754F28" w:rsidRPr="00754F28" w:rsidRDefault="00754F28" w:rsidP="00230CC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Traumatické</w:t>
            </w:r>
            <w:r w:rsidRPr="00754F28">
              <w:rPr>
                <w:rFonts w:ascii="Times New Roman" w:eastAsia="Times New Roman" w:hAnsi="Times New Roman" w:cs="Times New Roman"/>
                <w:spacing w:val="-1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krvácanie</w:t>
            </w:r>
          </w:p>
        </w:tc>
        <w:tc>
          <w:tcPr>
            <w:tcW w:w="3677" w:type="dxa"/>
          </w:tcPr>
          <w:p w14:paraId="76F72736" w14:textId="77777777" w:rsidR="00754F28" w:rsidRPr="00754F28" w:rsidRDefault="00754F28" w:rsidP="00230CCE">
            <w:pPr>
              <w:spacing w:line="234" w:lineRule="exact"/>
              <w:ind w:left="57" w:right="16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Menej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časté</w:t>
            </w:r>
          </w:p>
        </w:tc>
      </w:tr>
      <w:tr w:rsidR="00754F28" w:rsidRPr="00754F28" w14:paraId="536DE518" w14:textId="77777777" w:rsidTr="009A0DC9">
        <w:trPr>
          <w:trHeight w:val="251"/>
        </w:trPr>
        <w:tc>
          <w:tcPr>
            <w:tcW w:w="5656" w:type="dxa"/>
          </w:tcPr>
          <w:p w14:paraId="0AE791BF" w14:textId="77777777" w:rsidR="00754F28" w:rsidRPr="00754F28" w:rsidRDefault="00754F28" w:rsidP="00230CCE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Krvácanie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z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miesta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rezu</w:t>
            </w:r>
          </w:p>
        </w:tc>
        <w:tc>
          <w:tcPr>
            <w:tcW w:w="3677" w:type="dxa"/>
          </w:tcPr>
          <w:p w14:paraId="70CF1537" w14:textId="77777777" w:rsidR="00754F28" w:rsidRPr="00754F28" w:rsidRDefault="00754F28" w:rsidP="00230CCE">
            <w:pPr>
              <w:spacing w:line="232" w:lineRule="exact"/>
              <w:ind w:left="57" w:right="16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Neznáme</w:t>
            </w:r>
          </w:p>
        </w:tc>
      </w:tr>
    </w:tbl>
    <w:p w14:paraId="39FA99AB" w14:textId="77777777" w:rsidR="00754F28" w:rsidRPr="00C04DD7" w:rsidRDefault="00754F28" w:rsidP="009A0D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szCs w:val="32"/>
          <w:lang w:val="sk-SK"/>
        </w:rPr>
      </w:pPr>
    </w:p>
    <w:p w14:paraId="5DE607B1" w14:textId="77777777" w:rsidR="00754F28" w:rsidRPr="00754F28" w:rsidRDefault="00754F28" w:rsidP="009A0D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Krvácavé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reakcie</w:t>
      </w:r>
    </w:p>
    <w:p w14:paraId="5CC1F195" w14:textId="77777777" w:rsidR="00754F28" w:rsidRPr="00754F28" w:rsidRDefault="00754F28" w:rsidP="009A0D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175DCAA1" w14:textId="5EC47414" w:rsidR="00364F01" w:rsidRDefault="00754F28" w:rsidP="00C04D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 dvoch skúšaniach fázy III v indikácii liečby VTE a prevencie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rekurentných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VTE u pediatrických pacientov malo celkom 7 pacientov (2,1 %) príhodu veľkého </w:t>
      </w:r>
      <w:r w:rsidR="00BF359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(„</w:t>
      </w:r>
      <w:r w:rsidR="00CC3CF5" w:rsidRPr="00CC053A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major</w:t>
      </w:r>
      <w:r w:rsidR="00BF359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“)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krvácania, 5 pacientov (1,5 %) malo príhodu klinicky </w:t>
      </w:r>
      <w:r w:rsidR="00BF359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význam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ného, nie veľkého krvácania a 75 pacientov (22,9 %) malo príhodu malého krvácania.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Frekvencia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celkovo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vyššia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najstaršej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vekovej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skupiny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(12</w:t>
      </w:r>
      <w:r w:rsid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až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 18 rokov: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28,6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%) 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porovnaní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 mladšími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vekovými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skupinami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(narodenie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až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 roky: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23,3</w:t>
      </w:r>
      <w:r w:rsidR="00A2569C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%; 2</w:t>
      </w:r>
      <w:r w:rsid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až &lt; 12 rokov: 16,2 %). Veľké alebo závažné krvácanie bez ohľadu na </w:t>
      </w:r>
      <w:r w:rsidR="00BF359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miesto výskyt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 môže viesť</w:t>
      </w:r>
      <w:r w:rsidR="00C04DD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oslabeniu,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ohrozeniu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života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dokonca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smrteľným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prípadom.</w:t>
      </w:r>
    </w:p>
    <w:p w14:paraId="043352BE" w14:textId="77777777" w:rsidR="00364F01" w:rsidRDefault="00364F01" w:rsidP="00C04D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3FF9E4BE" w14:textId="77777777" w:rsidR="00754F28" w:rsidRDefault="00754F28" w:rsidP="00C04D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Hlásenie podozrení na nežiaduce reakcie</w:t>
      </w:r>
    </w:p>
    <w:p w14:paraId="70C91CD2" w14:textId="77777777" w:rsidR="00364F01" w:rsidRPr="00754F28" w:rsidRDefault="00364F01" w:rsidP="00C04D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E638F49" w14:textId="77777777" w:rsidR="00754F28" w:rsidRPr="00754F28" w:rsidRDefault="00754F28" w:rsidP="00C04D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Hlásenie podozrení na nežiaduce reakcie po registrácii lieku je dôležité. Umožňuje priebežné monitorovanie pomeru prínosu 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rizika lieku. Od zdravotníckych pracovníkov sa vyžaduje, aby hlásili akékoľvek podozrenia na nežiaduce reakcie na </w:t>
      </w:r>
      <w:r w:rsidRPr="00754F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D3D3D3"/>
          <w:lang w:val="sk-SK"/>
        </w:rPr>
        <w:t xml:space="preserve">národné centrum hlásenia uvedené v </w:t>
      </w:r>
      <w:hyperlink r:id="rId11">
        <w:r w:rsidRPr="00754F28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 w:color="0000FD"/>
            <w:shd w:val="clear" w:color="auto" w:fill="D3D3D3"/>
            <w:lang w:val="sk-SK"/>
          </w:rPr>
          <w:t>Prílohe V</w:t>
        </w:r>
      </w:hyperlink>
      <w:r w:rsidRPr="00754F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sk-SK"/>
        </w:rPr>
        <w:t>.</w:t>
      </w:r>
    </w:p>
    <w:p w14:paraId="7C7CCC0B" w14:textId="77777777" w:rsidR="00754F28" w:rsidRPr="00754F28" w:rsidRDefault="00754F28" w:rsidP="009A0D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5AACAAD2" w14:textId="77777777" w:rsidR="00754F28" w:rsidRPr="00754F28" w:rsidRDefault="00754F28" w:rsidP="009C5F95">
      <w:pPr>
        <w:widowControl w:val="0"/>
        <w:numPr>
          <w:ilvl w:val="1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Predávkovanie</w:t>
      </w:r>
    </w:p>
    <w:p w14:paraId="2D2218A0" w14:textId="77777777" w:rsidR="00754F28" w:rsidRPr="00C04DD7" w:rsidRDefault="00754F28" w:rsidP="009A0D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10177FE7" w14:textId="77777777" w:rsidR="00754F28" w:rsidRPr="00754F28" w:rsidRDefault="00754F28" w:rsidP="009A0D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Vyššie</w:t>
      </w:r>
      <w:r w:rsidRPr="00754F28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odporúčané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dávky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vystavujú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pacienta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zvýšenému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riziku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krvácania.</w:t>
      </w:r>
    </w:p>
    <w:p w14:paraId="70928939" w14:textId="77777777" w:rsidR="00754F28" w:rsidRPr="00754F28" w:rsidRDefault="00754F28" w:rsidP="009A0D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40A73469" w14:textId="77777777" w:rsidR="00754F28" w:rsidRPr="00754F28" w:rsidRDefault="00754F28" w:rsidP="009A0D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prípade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podozrenia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predávkovanie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stanovenie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pomôcť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koagulačné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testy (pozri časti 4.4 a 5.1). Kalibrovaný kvantitatívny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dTT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test alebo opakujúce sa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dTT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merania umožňujú predpovedať čas, kedy sa dosiahnu určité hladiny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(pozri časť 5.1), aj v prípade, ak sa zaviedli ďalšie opatrenia, napr. po začatí dialýzy.</w:t>
      </w:r>
    </w:p>
    <w:p w14:paraId="69927EC7" w14:textId="77777777" w:rsidR="00754F28" w:rsidRPr="00754F28" w:rsidRDefault="00754F28" w:rsidP="009A0D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341681F1" w14:textId="77777777" w:rsidR="00754F28" w:rsidRPr="00754F28" w:rsidRDefault="00754F28" w:rsidP="009A0D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Nadmerná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antikoagulácia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si môže vyžadovať prerušenie liečby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. Keďže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sa vylučuje prednostne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renálnou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cestou, musí sa udržovať adekvátna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diuréza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 Keďže je väzba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proteíny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nízka,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byť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dialyzovaný.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dispozícii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len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obmedzené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klinické skúsenosti z klinických štúdií, ktoré preukazujú prínos tohto prístupu (pozri časť 5.2).</w:t>
      </w:r>
    </w:p>
    <w:p w14:paraId="5E83D8BC" w14:textId="77777777" w:rsidR="00254138" w:rsidRDefault="0025413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</w:pPr>
    </w:p>
    <w:p w14:paraId="031E8A81" w14:textId="77777777" w:rsidR="00754F28" w:rsidRPr="00754F28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krvácavých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komplikácií</w:t>
      </w:r>
    </w:p>
    <w:p w14:paraId="45B4210C" w14:textId="77777777" w:rsidR="00754F28" w:rsidRPr="00754F28" w:rsidRDefault="00754F28" w:rsidP="00C04D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2A64AD51" w14:textId="77777777" w:rsidR="00754F28" w:rsidRPr="00754F28" w:rsidRDefault="00754F28" w:rsidP="00C04D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 prípade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hemoragických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komplikácií sa musí liečba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prerušiť a zistiť zdroj krvácania.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závislosti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klinického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stavu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podľa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uváženia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predpisujúceho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lekára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aplikovať vhodná podporná liečba, ako je chirurgická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hemostáza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 náhrada objemu krvi.</w:t>
      </w:r>
    </w:p>
    <w:p w14:paraId="7359D2BE" w14:textId="77777777" w:rsidR="00754F28" w:rsidRPr="00754F28" w:rsidRDefault="00754F28" w:rsidP="00C04D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57F6A674" w14:textId="77777777" w:rsidR="00754F28" w:rsidRPr="00754F28" w:rsidRDefault="00754F28" w:rsidP="00C04D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prípadoch,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kedy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potrebné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rýchle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zvrátenie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antikoagulačného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účinku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dospelých pacientov k dispozícii špecifické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antidotum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idarucizumab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), ktoré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antagonizuje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farmakodynamický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účinok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. Účinnosť a bezpečnosť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idarucizumabu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nebola u pediatrických pacientov stanovená (pozri časť 4.4).</w:t>
      </w:r>
    </w:p>
    <w:p w14:paraId="2C5C8B7B" w14:textId="77777777" w:rsidR="00754F28" w:rsidRPr="00754F28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55FB144" w14:textId="6A6411FE" w:rsidR="00754F28" w:rsidRPr="00754F28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Môžu sa zvážiť koncentráty koagulačného faktora (aktivované alebo neaktivované) alebo rekombinantný faktor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VIIa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. Existuje niekoľko experimentálnych dôkazov podporujúcich úlohu týchto liekov vo zvrátení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antikoagulačného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účinku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no údaje o ich prospešnosti v klinickej praxi a aj </w:t>
      </w:r>
      <w:r w:rsidR="006A5A0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možn</w:t>
      </w:r>
      <w:r w:rsidR="006A5A0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om riziku „</w:t>
      </w:r>
      <w:proofErr w:type="spellStart"/>
      <w:r w:rsidR="006A5A0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rebound</w:t>
      </w:r>
      <w:proofErr w:type="spellEnd"/>
      <w:r w:rsidR="006A5A0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“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trombembólie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sú veľmi obmedzené. Po podaní navrhovaných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koncentrátov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koagulačných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faktorov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koagulačné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testy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stať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nespoľahlivými.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Pri interpretácii týchto testov je potrebná opatrnosť. V prípadoch, kde je prítomná trombocytopénia alebo sa použili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antitrombotiká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 dlhodobým účinkom</w:t>
      </w:r>
      <w:r w:rsidR="006A5A0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je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možn</w:t>
      </w:r>
      <w:r w:rsidR="006A5A0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é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zvážiť aj podanie koncentrátov trombocytov. Každá symptomatická liečba sa má podať podľa úsudku lekára.</w:t>
      </w:r>
    </w:p>
    <w:p w14:paraId="732077C2" w14:textId="77777777" w:rsidR="00754F28" w:rsidRPr="00754F28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3F9F49A2" w14:textId="083FF2D2" w:rsidR="00754F28" w:rsidRPr="00754F28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závislosti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25413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dostupných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možnost</w:t>
      </w:r>
      <w:r w:rsidR="0025413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prípade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veľkého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6A5A09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>(„</w:t>
      </w:r>
      <w:r w:rsidR="00CC3CF5" w:rsidRPr="00CC053A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lang w:val="sk-SK"/>
        </w:rPr>
        <w:t>major</w:t>
      </w:r>
      <w:r w:rsidR="006A5A09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“)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zvážiť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konzultácia </w:t>
      </w:r>
      <w:r w:rsidR="006A5A0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odborník</w:t>
      </w:r>
      <w:r w:rsidR="006A5A0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om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na </w:t>
      </w:r>
      <w:r w:rsidR="006A5A0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poruchy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koaguláci</w:t>
      </w:r>
      <w:r w:rsidR="006A5A0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</w:p>
    <w:p w14:paraId="5CD8A4F1" w14:textId="77777777" w:rsidR="00754F28" w:rsidRPr="00754F28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0"/>
          <w:lang w:val="sk-SK"/>
        </w:rPr>
      </w:pPr>
    </w:p>
    <w:p w14:paraId="7E3C8A43" w14:textId="77777777" w:rsidR="00754F28" w:rsidRPr="00754F28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73912EF0" w14:textId="77777777" w:rsidR="00754F28" w:rsidRPr="00754F28" w:rsidRDefault="00754F28" w:rsidP="009C5F95">
      <w:pPr>
        <w:widowControl w:val="0"/>
        <w:numPr>
          <w:ilvl w:val="0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FARMAKOLOGICKÉ</w:t>
      </w:r>
      <w:r w:rsidRPr="00754F28">
        <w:rPr>
          <w:rFonts w:ascii="Times New Roman" w:eastAsia="Times New Roman" w:hAnsi="Times New Roman" w:cs="Times New Roman"/>
          <w:b/>
          <w:bCs/>
          <w:spacing w:val="1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VLASTNOSTI</w:t>
      </w:r>
    </w:p>
    <w:p w14:paraId="23C29E1B" w14:textId="77777777" w:rsidR="00754F28" w:rsidRPr="005E124A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szCs w:val="22"/>
          <w:lang w:val="sk-SK"/>
        </w:rPr>
      </w:pPr>
    </w:p>
    <w:p w14:paraId="7C384174" w14:textId="77777777" w:rsidR="00754F28" w:rsidRPr="00754F28" w:rsidRDefault="00754F28" w:rsidP="009C5F95">
      <w:pPr>
        <w:widowControl w:val="0"/>
        <w:numPr>
          <w:ilvl w:val="1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Farmakodynamické</w:t>
      </w:r>
      <w:proofErr w:type="spellEnd"/>
      <w:r w:rsidRPr="00754F28">
        <w:rPr>
          <w:rFonts w:ascii="Times New Roman" w:eastAsia="Times New Roman" w:hAnsi="Times New Roman" w:cs="Times New Roman"/>
          <w:b/>
          <w:bCs/>
          <w:spacing w:val="1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vlastnosti</w:t>
      </w:r>
    </w:p>
    <w:p w14:paraId="15340291" w14:textId="77777777" w:rsidR="00754F28" w:rsidRPr="005E124A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07533F3C" w14:textId="77777777" w:rsidR="00E80FB9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Farmakoterapeutická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skupina: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antitrombotiká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priame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inhibítory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trombínu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ATC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kód: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B01AE07.</w:t>
      </w:r>
    </w:p>
    <w:p w14:paraId="1FAD8A02" w14:textId="77777777" w:rsidR="00E80FB9" w:rsidRDefault="00E80FB9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F9444D1" w14:textId="77777777" w:rsidR="00754F28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Mechanizmus účinku</w:t>
      </w:r>
    </w:p>
    <w:p w14:paraId="5620FAD0" w14:textId="77777777" w:rsidR="00E80FB9" w:rsidRPr="00754F28" w:rsidRDefault="00E80FB9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4A42E530" w14:textId="77777777" w:rsidR="00754F28" w:rsidRPr="00754F28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malá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prekurzorová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molekula,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ktorá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nevykazuje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žiadnu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farmakologickú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aktivitu. Po perorálnom podaní sa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rýchlo absorbuje a konvertuje sa v plazme a v pečeni hydrolýzou, ktorá je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katalyzovaná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esterázou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na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.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je silný,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kompetitívny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reverzibilný priamy inhibítor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trombínu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 je hlavnou aktívnou látkou v plazme.</w:t>
      </w:r>
    </w:p>
    <w:p w14:paraId="035F444C" w14:textId="77777777" w:rsidR="00754F28" w:rsidRPr="00754F28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Keďže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trombín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serínová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proteáza) umožňuje konverziu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fibrinogénu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na fibrín počas koagulačnej kaskády,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jeho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inhibícia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zabraňuje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tvorbe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trombu.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inhibuje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voľný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trombín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trombín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viazaný na fibrín 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indukovanú agregáciu trombocytov.</w:t>
      </w:r>
    </w:p>
    <w:p w14:paraId="78CBD3A0" w14:textId="77777777" w:rsidR="00754F28" w:rsidRPr="00754F28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3E828DEC" w14:textId="77777777" w:rsidR="00754F28" w:rsidRPr="00754F28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Farmakodynamické</w:t>
      </w:r>
      <w:proofErr w:type="spellEnd"/>
      <w:r w:rsidRPr="00754F28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účinky</w:t>
      </w:r>
    </w:p>
    <w:p w14:paraId="318B66AF" w14:textId="77777777" w:rsidR="00754F28" w:rsidRPr="00754F28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4BEF1A25" w14:textId="77777777" w:rsidR="00754F28" w:rsidRPr="00754F28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In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vivo</w:t>
      </w:r>
      <w:proofErr w:type="spellEnd"/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ex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vivo</w:t>
      </w:r>
      <w:proofErr w:type="spellEnd"/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zvieratách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dokázali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antitrombotickú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účinnosť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antikoagulačnú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aktivitu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po intravenóznom podaní 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po perorálnom podaní na rôznych zvieracích modeloch trombózy.</w:t>
      </w:r>
    </w:p>
    <w:p w14:paraId="2ECADDBA" w14:textId="77777777" w:rsidR="00754F28" w:rsidRPr="00754F28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37A8EBB5" w14:textId="77777777" w:rsidR="00754F28" w:rsidRPr="00754F28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Existuje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jasná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korelácia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medzi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plazmatickou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koncentráciou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stupňom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antikoagulačného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účinku vychádzajúca zo štúdií fázy II.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predlžuje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trombínový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čas (TT), ECT 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aPTT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</w:p>
    <w:p w14:paraId="66674F00" w14:textId="77777777" w:rsidR="00754F28" w:rsidRPr="00754F28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244EA172" w14:textId="4745C890" w:rsidR="00754F28" w:rsidRPr="00754F28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Kalibrovaný kvantitatívny test pre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dilučný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trombínový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čas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dTT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) poskytuje odhad plazmatickej koncentrácie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ktorý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možno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porovnať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predpokladanými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plazmatickými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koncentráciami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. Má sa zvážiť dodatočný test koagulácie ako je TT, ECT alebo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aPTT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ak je výsledok plazmatickej koncentrácie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="00BD3B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kalibrovano</w:t>
      </w:r>
      <w:r w:rsidR="00BD3B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dTT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test</w:t>
      </w:r>
      <w:r w:rsidR="00BD3B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na hranici alebo pod hranicou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kvantifikácie.</w:t>
      </w:r>
    </w:p>
    <w:p w14:paraId="77946236" w14:textId="77777777" w:rsidR="00754F28" w:rsidRPr="00754F28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12889C9E" w14:textId="77777777" w:rsidR="00754F28" w:rsidRDefault="00754F28" w:rsidP="00893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ECT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môže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poskytnúť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priame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meranie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aktivity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priamych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inhibítorov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trombínu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.</w:t>
      </w:r>
    </w:p>
    <w:p w14:paraId="1DED1B90" w14:textId="77777777" w:rsidR="00754F28" w:rsidRPr="00754F28" w:rsidRDefault="00754F28" w:rsidP="005925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aPTT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je bežne dostupný test a poskytuje približné určenie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antikoagulačnej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intenzity dosiahnutej 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Test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aPTT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však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limitovanú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citlivosť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vhodný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presnú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kvantifikáciu</w:t>
      </w:r>
      <w:r w:rsid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antikoagulačného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účinku,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najmä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vysokých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plazmatických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koncentráciách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Hoci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sa vysoké hodnoty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aPTT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majú interpretovať opatrne, vysoká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aPTT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hodnota poukazuje na to, že</w:t>
      </w:r>
      <w:r w:rsid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pacienta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prejavujú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antikoagulačné</w:t>
      </w:r>
      <w:proofErr w:type="spellEnd"/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účinky.</w:t>
      </w:r>
    </w:p>
    <w:p w14:paraId="2C4725B3" w14:textId="77777777" w:rsidR="00754F28" w:rsidRPr="00754F28" w:rsidRDefault="00754F28" w:rsidP="005925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407E1B52" w14:textId="5B2C1FE4" w:rsidR="00754F28" w:rsidRPr="00754F28" w:rsidRDefault="00754F28" w:rsidP="00D37D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Vo všeobecnosti možno predpokladať, že tieto merania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antikoagulačnej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aktivity môžu vyjadrovať hladiny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poskytnúť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usmernenie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zhodnotenie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t.j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prekročenie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90.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percentilu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hladín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meraných v čase minimálnej koncentrácie alebo stanovenie koagulácie,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aPTT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merané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minimálnej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koncentrácie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(pre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aPTT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prahové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hodnoty,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pozri časť </w:t>
      </w:r>
      <w:r w:rsidR="00BD3B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.4, tabuľka 6), ktoré sa považuje za súvisiace so zvýšeným rizikom krvácania.</w:t>
      </w:r>
    </w:p>
    <w:p w14:paraId="40EAE3B8" w14:textId="77777777" w:rsidR="00754F28" w:rsidRPr="00754F28" w:rsidRDefault="00754F28" w:rsidP="005925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E2ED5E6" w14:textId="77777777" w:rsidR="00754F28" w:rsidRPr="00754F28" w:rsidRDefault="00754F28" w:rsidP="005925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Primárna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prevencia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VTE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pri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ortopedickom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chirurgickom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výkone</w:t>
      </w:r>
    </w:p>
    <w:p w14:paraId="35D09A0B" w14:textId="77777777" w:rsidR="00754F28" w:rsidRPr="00754F28" w:rsidRDefault="00754F28" w:rsidP="005925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1EB26866" w14:textId="523DDCB9" w:rsidR="00754F28" w:rsidRPr="00754F28" w:rsidRDefault="00754F28" w:rsidP="005E12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Geometrický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priemer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="00BD3B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maximálny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plazmatických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koncentrácií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rovnovážnom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stave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 3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dňoch) meraných asi 2 hodiny po podaní 220 mg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bol 70,8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ng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/ml, s rozsahom 35,2‑162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ng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/ml (rozsah 25.‑75.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percentil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). Geometrický priemer najnižšej koncentrácie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meranej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dávkovacieho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intervalu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t.j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24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hodín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220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)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priemere 22,0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ng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/ml, s rozsahom 13,0-35,7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ng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/ml (rozsah 25.-75.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percentil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).</w:t>
      </w:r>
    </w:p>
    <w:p w14:paraId="3D5BC0B6" w14:textId="77777777" w:rsidR="00754F28" w:rsidRPr="00754F28" w:rsidRDefault="00754F28" w:rsidP="005E12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03FCCDAD" w14:textId="2A497382" w:rsidR="00754F28" w:rsidRPr="00754F28" w:rsidRDefault="00754F28" w:rsidP="005E12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špecifickej štúdii výlučne u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 so stredne závažnou poruchou funkcie obličiek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klírens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kreatinínu [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] 30-50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ml/min), ktorí boli liečení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150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 raz denne, boli geometrické</w:t>
      </w:r>
      <w:r w:rsidRPr="00754F28">
        <w:rPr>
          <w:rFonts w:ascii="Times New Roman" w:eastAsia="Times New Roman" w:hAnsi="Times New Roman" w:cs="Times New Roman"/>
          <w:spacing w:val="2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priemerné</w:t>
      </w:r>
      <w:r w:rsidRPr="00754F28">
        <w:rPr>
          <w:rFonts w:ascii="Times New Roman" w:eastAsia="Times New Roman" w:hAnsi="Times New Roman" w:cs="Times New Roman"/>
          <w:spacing w:val="3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najnižšie</w:t>
      </w:r>
      <w:r w:rsidRPr="00754F28">
        <w:rPr>
          <w:rFonts w:ascii="Times New Roman" w:eastAsia="Times New Roman" w:hAnsi="Times New Roman" w:cs="Times New Roman"/>
          <w:spacing w:val="3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koncentrácie</w:t>
      </w:r>
      <w:r w:rsidRPr="00754F28">
        <w:rPr>
          <w:rFonts w:ascii="Times New Roman" w:eastAsia="Times New Roman" w:hAnsi="Times New Roman" w:cs="Times New Roman"/>
          <w:spacing w:val="31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3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merané</w:t>
      </w:r>
      <w:r w:rsidRPr="00754F28">
        <w:rPr>
          <w:rFonts w:ascii="Times New Roman" w:eastAsia="Times New Roman" w:hAnsi="Times New Roman" w:cs="Times New Roman"/>
          <w:spacing w:val="3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3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konci</w:t>
      </w:r>
      <w:r w:rsidRPr="00754F28">
        <w:rPr>
          <w:rFonts w:ascii="Times New Roman" w:eastAsia="Times New Roman" w:hAnsi="Times New Roman" w:cs="Times New Roman"/>
          <w:spacing w:val="3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dávkovacieho</w:t>
      </w:r>
      <w:r w:rsidRPr="00754F28">
        <w:rPr>
          <w:rFonts w:ascii="Times New Roman" w:eastAsia="Times New Roman" w:hAnsi="Times New Roman" w:cs="Times New Roman"/>
          <w:spacing w:val="3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intervalu v priemere 47,5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ng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/ml v rozsahu od 29,6-72,2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ng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/ml (rozsah 25.-75.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percentil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).</w:t>
      </w:r>
    </w:p>
    <w:p w14:paraId="146B2B3C" w14:textId="77777777" w:rsidR="00754F28" w:rsidRPr="00754F28" w:rsidRDefault="00754F28" w:rsidP="005E12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E6657EA" w14:textId="77777777" w:rsidR="00754F28" w:rsidRPr="00754F28" w:rsidRDefault="00754F28" w:rsidP="005E12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liečených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220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jedenkrát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denne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prevenciu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chirurgickej náhrade bedrového kĺbu alebo kolena</w:t>
      </w:r>
    </w:p>
    <w:p w14:paraId="674791E9" w14:textId="77777777" w:rsidR="00754F28" w:rsidRPr="00754F28" w:rsidRDefault="00754F28" w:rsidP="009C5F9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90.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percentil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plazmatických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koncentrácií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67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ng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/ml,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merali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čase minimálnej koncentrácie (20-28 hodín po predchádzajúcej dávke) (pozri časť 4.4 a 4.9),</w:t>
      </w:r>
    </w:p>
    <w:p w14:paraId="3FB572AF" w14:textId="77777777" w:rsidR="00754F28" w:rsidRPr="00754F28" w:rsidRDefault="00754F28" w:rsidP="009C5F9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90.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percentil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aPTT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minimálnej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koncentrácie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(20-28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hodín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predchádzajúcej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dávke) 51 sekúnd, čo by bol 1,3-násobok hornej hranice normy.</w:t>
      </w:r>
    </w:p>
    <w:p w14:paraId="2EFD71A7" w14:textId="77777777" w:rsidR="00754F28" w:rsidRPr="00754F28" w:rsidRDefault="00754F28" w:rsidP="005925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4BFDD17C" w14:textId="77777777" w:rsidR="00754F28" w:rsidRPr="00754F28" w:rsidRDefault="00754F28" w:rsidP="005925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ECT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liečených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220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jedenkrát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denne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prevenciu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 chirurgickej náhrade bedrového kĺbu alebo kolena nemeralo.</w:t>
      </w:r>
    </w:p>
    <w:p w14:paraId="635A5644" w14:textId="77777777" w:rsidR="00754F28" w:rsidRPr="00754F28" w:rsidRDefault="00754F28" w:rsidP="005925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1BAC4ED7" w14:textId="77777777" w:rsidR="00754F28" w:rsidRPr="00754F28" w:rsidRDefault="00754F28" w:rsidP="005925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Prevencia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cievnej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mozgovej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príhody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systémovej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embolizácie</w:t>
      </w:r>
      <w:proofErr w:type="spellEnd"/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u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dospelých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s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NVAF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s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jedným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alebo viacerými rizikovými faktormi</w:t>
      </w:r>
      <w:r w:rsidR="0025413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 xml:space="preserve"> </w:t>
      </w:r>
      <w:r w:rsidR="00254138" w:rsidRPr="00BD6BBC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(SPAF)</w:t>
      </w:r>
    </w:p>
    <w:p w14:paraId="3C59434E" w14:textId="77777777" w:rsidR="00754F28" w:rsidRPr="00754F28" w:rsidRDefault="00754F28" w:rsidP="005925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4777DFD3" w14:textId="5FD9D79B" w:rsidR="00754F28" w:rsidRPr="00754F28" w:rsidRDefault="00754F28" w:rsidP="005925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Geometrický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priemer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="00BD3B31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maximálny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plazmatických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koncentrácií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rovnovážnom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stave meraných asi 2 hodiny po podaní 150 mg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dvakrát denne bol 175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ng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/ml,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rozsahom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117-275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ng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/ml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(rozsah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25.-75.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percentil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).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Geometrický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priemer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najnižšej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koncentrácie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meranej pri minimálnych koncentráciách ráno, na konci dávkovacieho intervalu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t.j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12</w:t>
      </w:r>
      <w:r w:rsidR="005E124A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hodín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večernej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150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)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priemere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91,0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ng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/ml,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rozsahom 61,0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noBreakHyphen/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143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ng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/ml (rozsah 25.-75.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percentil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).</w:t>
      </w:r>
    </w:p>
    <w:p w14:paraId="5CD28F59" w14:textId="77777777" w:rsidR="00754F28" w:rsidRPr="00754F28" w:rsidRDefault="00754F28" w:rsidP="005925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14D2202D" w14:textId="77777777" w:rsidR="00754F28" w:rsidRPr="00754F28" w:rsidRDefault="00754F28" w:rsidP="005925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NVAF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liečených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150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dvakrát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denne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prevenciu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cievnej mozgovej príhody a systémovej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embolizácie</w:t>
      </w:r>
      <w:proofErr w:type="spellEnd"/>
    </w:p>
    <w:p w14:paraId="5C2925D4" w14:textId="77777777" w:rsidR="00754F28" w:rsidRPr="00754F28" w:rsidRDefault="00754F28" w:rsidP="009C5F95">
      <w:pPr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90.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percentil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plazmatických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koncentrácií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meraných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minimálnej koncentrácie (10-16 hodín po predchádzajúcej dávke) asi 200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ng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/ml,</w:t>
      </w:r>
    </w:p>
    <w:p w14:paraId="319D1ACC" w14:textId="77777777" w:rsidR="00754F28" w:rsidRPr="00754F28" w:rsidRDefault="00754F28" w:rsidP="009C5F95">
      <w:pPr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 ECT v čase minimálnej koncentrácie (10-16 hodín po predchádzajúcej dávke) zvýšený približne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3-násobok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hornej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hranice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normy,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vzťahuje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pozorovanému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90.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percentilu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predĺženia ECT o 103 sekúnd,</w:t>
      </w:r>
    </w:p>
    <w:p w14:paraId="7319C359" w14:textId="77777777" w:rsidR="000817FC" w:rsidRPr="008E5D30" w:rsidRDefault="00754F28" w:rsidP="009C5F9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pomer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aPTT</w:t>
      </w:r>
      <w:proofErr w:type="spellEnd"/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čase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minimálnej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koncentrácie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(10-16 hodín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predchádzajúcej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dávke)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vyšší než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2-násobok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hornej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hranice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normy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(predĺženie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aPTT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asi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80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sekúnd),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odráža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90.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percentil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pozorovaní.</w:t>
      </w:r>
    </w:p>
    <w:p w14:paraId="3E6812DC" w14:textId="77777777" w:rsidR="00754F28" w:rsidRPr="00754F28" w:rsidRDefault="00754F28" w:rsidP="000817FC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i/>
          <w:spacing w:val="-5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DVT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PE,</w:t>
      </w:r>
      <w:r w:rsidRPr="00754F28">
        <w:rPr>
          <w:rFonts w:ascii="Times New Roman" w:eastAsia="Times New Roman" w:hAnsi="Times New Roman" w:cs="Times New Roman"/>
          <w:i/>
          <w:spacing w:val="-5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prevencia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rekurentnej</w:t>
      </w:r>
      <w:proofErr w:type="spellEnd"/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DVT</w:t>
      </w:r>
      <w:r w:rsidRPr="00754F28">
        <w:rPr>
          <w:rFonts w:ascii="Times New Roman" w:eastAsia="Times New Roman" w:hAnsi="Times New Roman" w:cs="Times New Roman"/>
          <w:i/>
          <w:spacing w:val="-5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PE</w:t>
      </w:r>
      <w:r w:rsidRPr="00754F28">
        <w:rPr>
          <w:rFonts w:ascii="Times New Roman" w:eastAsia="Times New Roman" w:hAnsi="Times New Roman" w:cs="Times New Roman"/>
          <w:i/>
          <w:spacing w:val="-5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u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dospelých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(DVT/PE)</w:t>
      </w:r>
    </w:p>
    <w:p w14:paraId="39A8608F" w14:textId="77777777" w:rsidR="00754F28" w:rsidRPr="00754F28" w:rsidRDefault="00754F28" w:rsidP="000817FC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0B8D113D" w14:textId="0E013CD9" w:rsidR="00754F28" w:rsidRPr="00754F28" w:rsidRDefault="00754F28" w:rsidP="005E124A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U pacientov liečených z dôvodu DVT a PE 150 mg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dvakrát denne bol geometrický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priemer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najnižšej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koncentrácie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meranej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priebehu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10-16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hodín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dávke</w:t>
      </w:r>
      <w:r w:rsidR="00470C09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 konci dávkovacieho intervalu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t.j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. 12 hodín po večernej dávke 150 mg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) 59,7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ng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/ml,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rozsahom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38,6-94,5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ng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/ml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(rozsah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25.-75.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percentil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).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DVT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150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dvakrát denne</w:t>
      </w:r>
    </w:p>
    <w:p w14:paraId="3DDB08FB" w14:textId="77777777" w:rsidR="00754F28" w:rsidRPr="00754F28" w:rsidRDefault="00754F28" w:rsidP="009C5F9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90.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percentil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plazmatických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koncentrácií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meraných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minimálnej koncentrácie (10-16 hodín po predchádzajúcej dávke) približne 146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ng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/ml,</w:t>
      </w:r>
    </w:p>
    <w:p w14:paraId="16F46B63" w14:textId="77777777" w:rsidR="00754F28" w:rsidRPr="00A2569C" w:rsidRDefault="00754F28" w:rsidP="009C5F9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 ECT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čase minimálnej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koncentrácie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(10-16 hodín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predchádzajúcej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dávke)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zvýšený približne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2,3-násobne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porovnaní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východiskovým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stavom,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zodpovedá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pozorovanému</w:t>
      </w:r>
      <w:r w:rsid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90.</w:t>
      </w:r>
      <w:r w:rsidR="00A2569C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> </w:t>
      </w:r>
      <w:proofErr w:type="spellStart"/>
      <w:r w:rsidRP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percentilu</w:t>
      </w:r>
      <w:proofErr w:type="spellEnd"/>
      <w:r w:rsidRPr="00A2569C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predĺženia</w:t>
      </w:r>
      <w:r w:rsidRPr="00A2569C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ECT</w:t>
      </w:r>
      <w:r w:rsidRPr="00A2569C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</w:t>
      </w:r>
      <w:r w:rsidRPr="00A2569C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74</w:t>
      </w:r>
      <w:r w:rsidRPr="00A2569C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A2569C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sekúnd,</w:t>
      </w:r>
    </w:p>
    <w:p w14:paraId="39C88583" w14:textId="77777777" w:rsidR="00754F28" w:rsidRPr="00754F28" w:rsidRDefault="00754F28" w:rsidP="009C5F95">
      <w:pPr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90.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percentil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aPTT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minimálnej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koncentrácie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(10-16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hodín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predchádzajúcej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dávke) 62 sekúnd, čo by bol 1,8-násobok v porovnaní s východiskovým stavom.</w:t>
      </w:r>
    </w:p>
    <w:p w14:paraId="5CB6D68B" w14:textId="77777777" w:rsidR="00754F28" w:rsidRPr="00754F28" w:rsidRDefault="00754F28" w:rsidP="005E12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2"/>
          <w:lang w:val="sk-SK"/>
        </w:rPr>
      </w:pPr>
    </w:p>
    <w:p w14:paraId="6D51782C" w14:textId="77777777" w:rsidR="00754F28" w:rsidRPr="00754F28" w:rsidRDefault="00754F28" w:rsidP="00075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liečených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prevenciu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rekurentnej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DVT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150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dvakrát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denne nie sú dostupné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farmakokinetické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údaje.</w:t>
      </w:r>
    </w:p>
    <w:p w14:paraId="697C1C7A" w14:textId="77777777" w:rsidR="00754F28" w:rsidRPr="00754F28" w:rsidRDefault="00754F28" w:rsidP="00075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95D751F" w14:textId="77777777" w:rsidR="00754F28" w:rsidRPr="00754F28" w:rsidRDefault="00754F28" w:rsidP="00075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Klinická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účinnosť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bezpečnosť</w:t>
      </w:r>
    </w:p>
    <w:p w14:paraId="71630950" w14:textId="77777777" w:rsidR="00754F28" w:rsidRPr="00754F28" w:rsidRDefault="00754F28" w:rsidP="00075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40"/>
          <w:lang w:val="sk-SK"/>
        </w:rPr>
      </w:pPr>
    </w:p>
    <w:p w14:paraId="7F694735" w14:textId="77777777" w:rsidR="00754F28" w:rsidRPr="00754F28" w:rsidRDefault="00754F28" w:rsidP="00075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Etnický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>pôvod</w:t>
      </w:r>
    </w:p>
    <w:p w14:paraId="04DDB3EB" w14:textId="77777777" w:rsidR="00754F28" w:rsidRPr="00754F28" w:rsidRDefault="00754F28" w:rsidP="00075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484BF4FE" w14:textId="77777777" w:rsidR="00754F28" w:rsidRPr="00754F28" w:rsidRDefault="00754F28" w:rsidP="00075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Medzi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belochmi,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Afroameričanmi,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Hispáncami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Japoncami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čínskymi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pacientmi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nepozorovali klinicky významné etnické rozdiely.</w:t>
      </w:r>
    </w:p>
    <w:p w14:paraId="25029E13" w14:textId="77777777" w:rsidR="00754F28" w:rsidRPr="00754F28" w:rsidRDefault="00754F28" w:rsidP="00075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07704A8" w14:textId="77777777" w:rsidR="00754F28" w:rsidRPr="00754F28" w:rsidRDefault="00754F28" w:rsidP="00075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Klinické</w:t>
      </w:r>
      <w:r w:rsidRPr="00754F28">
        <w:rPr>
          <w:rFonts w:ascii="Times New Roman" w:eastAsia="Times New Roman" w:hAnsi="Times New Roman" w:cs="Times New Roman"/>
          <w:i/>
          <w:spacing w:val="-9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skúšania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prevencie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VTE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po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veľkom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chirurgickom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výkone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náhrady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u w:val="single"/>
          <w:lang w:val="sk-SK"/>
        </w:rPr>
        <w:t>kĺbu</w:t>
      </w:r>
    </w:p>
    <w:p w14:paraId="20FAA55B" w14:textId="77777777" w:rsidR="00754F28" w:rsidRPr="00754F28" w:rsidRDefault="00754F28" w:rsidP="00075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4AA66581" w14:textId="77777777" w:rsidR="00754F28" w:rsidRPr="00754F28" w:rsidRDefault="00754F28" w:rsidP="00075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 2 veľkých,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randomizovaných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dvojito zaslepených klinických skúšaniach stanovujúcich dávku</w:t>
      </w:r>
      <w:r w:rsidRPr="00754F28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paralelným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usporiadaním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skupín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dostávali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ktorí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podstúpili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elektívny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veľký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ortopedický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chirurgický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výkon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(jedno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470C09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skúšanie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chirurgickú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náhradu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kolena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jedno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chirurgickú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náhradu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bedrového kĺbu) 75 mg alebo 110 mg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 priebehu 1-4 hodín po chirurgickom výkone</w:t>
      </w:r>
      <w:r w:rsid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následnou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150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220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jedenkrát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denne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zaistenej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hemostáze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enoxaparín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40 mg v deň pred chirurgickým výkonom a následne denne.</w:t>
      </w:r>
    </w:p>
    <w:p w14:paraId="6C90F0B5" w14:textId="77777777" w:rsidR="00754F28" w:rsidRPr="00754F28" w:rsidRDefault="00754F28" w:rsidP="00A256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klinickom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skúšaní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RE-MODEL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(náhrada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kolena)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trvala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6-10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dní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klinickom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skúšaní RE</w:t>
      </w:r>
      <w:r w:rsid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noBreakHyphen/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NOVATE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(náhrada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bedrového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kĺbu)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28-35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dní.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Celkovo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liečilo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076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(koleno) a 3</w:t>
      </w:r>
      <w:r w:rsid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494</w:t>
      </w:r>
      <w:r w:rsid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 (bedrový kĺb).</w:t>
      </w:r>
    </w:p>
    <w:p w14:paraId="0F6F50B5" w14:textId="77777777" w:rsidR="00754F28" w:rsidRPr="00754F28" w:rsidRDefault="00754F28" w:rsidP="00075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3C77FA75" w14:textId="60880222" w:rsidR="00754F28" w:rsidRPr="00754F28" w:rsidRDefault="00754F28" w:rsidP="00075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Kombinácia celkového </w:t>
      </w:r>
      <w:r w:rsidR="00470C0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počtu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VTE (vrátane pľúcnej embólie (PE),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proximálnej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 distálnej hlbokej žilovej trombózy (DVT), či už symptomatickej alebo asymptomatickej, detegovanej rutinnou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flebografiou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) a celkovej mortality tvorila primárny koncový ukazovateľ oboch štúdií. Kombinácia </w:t>
      </w:r>
      <w:r w:rsidR="00470C0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závažných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VTE (vrátane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proximálnej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DVT,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už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symptomatickej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asymptomatickej,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detegovanej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rutinnou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flebografiou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) a mortality súvisiacej s VTE tvorila sekundárny koncový ukazovateľ a považuje sa za klinicky relevantnejšiu.</w:t>
      </w:r>
    </w:p>
    <w:p w14:paraId="0C01BF4F" w14:textId="389B9245" w:rsidR="00754F28" w:rsidRPr="00754F28" w:rsidRDefault="00754F28" w:rsidP="00075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Výsledky oboch štúdií ukázali, že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antitrombotický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účinok 220 mg a 150 mg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="00470C0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bol štatisticky </w:t>
      </w:r>
      <w:r w:rsidR="00470C0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inferiórny k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enoxaparín</w:t>
      </w:r>
      <w:r w:rsidR="00470C0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 ohľadom na celkov</w:t>
      </w:r>
      <w:r w:rsidR="00470C0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ý počet VTE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 celkovú mortalitu. Bodový odhad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incidencie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="00F974A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závažných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VTE a mortality súvisiacej s VTE bol pri dávke 150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mierne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zhoršený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porovnaní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enoxaparínom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(tabuľka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19).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Lepšie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výsledky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pozorovali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pri dávke 220 mg, pri ktorej bol bodový odhad </w:t>
      </w:r>
      <w:r w:rsidR="00F974A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závažných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VTE mierne lepší ako pri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enoxaparíne</w:t>
      </w:r>
      <w:proofErr w:type="spellEnd"/>
      <w:r w:rsidR="00F974A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(tabuľka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>19).</w:t>
      </w:r>
    </w:p>
    <w:p w14:paraId="3A14E29C" w14:textId="77777777" w:rsidR="00754F28" w:rsidRPr="00754F28" w:rsidRDefault="00754F28" w:rsidP="00075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4E465B41" w14:textId="77777777" w:rsidR="00754F28" w:rsidRPr="00754F28" w:rsidRDefault="00754F28" w:rsidP="00075E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Klinické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vykonali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skupinou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priemerným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vekom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&gt;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65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rokov.</w:t>
      </w:r>
    </w:p>
    <w:p w14:paraId="7C27AB9E" w14:textId="77777777" w:rsidR="00754F28" w:rsidRPr="00754F28" w:rsidRDefault="00754F28" w:rsidP="00075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18EFD8E4" w14:textId="77777777" w:rsidR="00754F28" w:rsidRPr="00754F28" w:rsidRDefault="00754F28" w:rsidP="00075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klinických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štúdiách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fázy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týkajúcich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účinnosti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bezpečnosti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nezistili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rozdiely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medzi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mužmi a ženami.</w:t>
      </w:r>
    </w:p>
    <w:p w14:paraId="44606C7C" w14:textId="77777777" w:rsidR="00754F28" w:rsidRPr="00754F28" w:rsidRDefault="00754F28" w:rsidP="00075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422E99BA" w14:textId="434729E6" w:rsidR="00754F28" w:rsidRPr="00754F28" w:rsidRDefault="00754F28" w:rsidP="001F0D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 študovanej skupine pacientov v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RE-MODEL a RE-NOVATE (5 539 liečených pacientov) malo 51</w:t>
      </w:r>
      <w:r w:rsidR="00A2569C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sprievodnú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hypertenziu,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9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sprievodný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diabetes,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9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sprievodnú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ischemickú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chorobu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srdca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malo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venóznu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insuficienciu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anamnéze.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Žiadne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týchto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ochorení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nepreukázalo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vplyv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na účinky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na prevenciu VTE alebo mier</w:t>
      </w:r>
      <w:r w:rsidR="00F974A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výskytu krvácania.</w:t>
      </w:r>
    </w:p>
    <w:p w14:paraId="10CC55C1" w14:textId="77777777" w:rsidR="00754F28" w:rsidRPr="00754F28" w:rsidRDefault="00754F28" w:rsidP="001F0D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A029725" w14:textId="1C1F2550" w:rsidR="00754F28" w:rsidRPr="00754F28" w:rsidRDefault="00754F28" w:rsidP="001F0D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Údaje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koncový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ukazovateľ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F974A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závažných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mortalitu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súvisiacu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homogénne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hľadiska primárneho koncového ukazovateľa účinnosti a sú uvedené v tabuľke 19.</w:t>
      </w:r>
    </w:p>
    <w:p w14:paraId="206D2B9A" w14:textId="77777777" w:rsidR="00754F28" w:rsidRPr="00754F28" w:rsidRDefault="00754F28" w:rsidP="001F0D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2"/>
          <w:lang w:val="sk-SK"/>
        </w:rPr>
      </w:pPr>
    </w:p>
    <w:p w14:paraId="172E7F86" w14:textId="630C4FBB" w:rsidR="001F0D13" w:rsidRDefault="00754F28" w:rsidP="001F0D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Údaje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koncový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ukazovateľ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celkového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F974A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počtu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="00F974A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> </w:t>
      </w:r>
      <w:r w:rsidR="00F974A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celkovej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mortality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uvedené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tabuľke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20.</w:t>
      </w:r>
    </w:p>
    <w:p w14:paraId="6DDF0394" w14:textId="77777777" w:rsidR="001F0D13" w:rsidRDefault="001F0D13" w:rsidP="001F0D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1F99450C" w14:textId="6A5B9518" w:rsidR="00754F28" w:rsidRDefault="00754F28" w:rsidP="001F0D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Údaje pre koncové ukazovatele </w:t>
      </w:r>
      <w:r w:rsidR="00F974A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klasifikova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ného veľkého </w:t>
      </w:r>
      <w:r w:rsidR="00F974A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(„</w:t>
      </w:r>
      <w:r w:rsidR="00CC3CF5" w:rsidRPr="00CC053A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major</w:t>
      </w:r>
      <w:r w:rsidR="00F974A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“)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 sú uvedené v tabuľke 21 nižšie.</w:t>
      </w:r>
    </w:p>
    <w:p w14:paraId="55FA8FA3" w14:textId="77777777" w:rsidR="001F0D13" w:rsidRPr="00754F28" w:rsidRDefault="001F0D13" w:rsidP="001F0D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865357D" w14:textId="5673A397" w:rsidR="00754F28" w:rsidRPr="00754F28" w:rsidRDefault="00754F28" w:rsidP="00A2569C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Tabuľka</w:t>
      </w:r>
      <w:r w:rsidRPr="00754F28">
        <w:rPr>
          <w:rFonts w:ascii="Times New Roman" w:eastAsia="Times New Roman" w:hAnsi="Times New Roman" w:cs="Times New Roman"/>
          <w:b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:lang w:val="sk-SK"/>
        </w:rPr>
        <w:t>19: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ab/>
        <w:t>Analýza</w:t>
      </w:r>
      <w:r w:rsidRPr="00754F28">
        <w:rPr>
          <w:rFonts w:ascii="Times New Roman" w:eastAsia="Times New Roman" w:hAnsi="Times New Roman" w:cs="Times New Roman"/>
          <w:b/>
          <w:spacing w:val="-8"/>
          <w:kern w:val="0"/>
          <w:sz w:val="22"/>
          <w:szCs w:val="22"/>
          <w:lang w:val="sk-SK"/>
        </w:rPr>
        <w:t xml:space="preserve"> </w:t>
      </w:r>
      <w:r w:rsidR="00F974A5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závažných</w:t>
      </w:r>
      <w:r w:rsidRPr="00754F28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mortality</w:t>
      </w:r>
      <w:r w:rsidRPr="00754F28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súvisiacej</w:t>
      </w:r>
      <w:r w:rsidRPr="00754F28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počas</w:t>
      </w:r>
      <w:r w:rsidRPr="00754F28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obdobia</w:t>
      </w:r>
      <w:r w:rsidRPr="00754F28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:lang w:val="sk-SK"/>
        </w:rPr>
        <w:t>liečby</w:t>
      </w:r>
      <w:r w:rsidR="00A2569C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b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štúdiách</w:t>
      </w:r>
      <w:r w:rsidRPr="00754F28">
        <w:rPr>
          <w:rFonts w:ascii="Times New Roman" w:eastAsia="Times New Roman" w:hAnsi="Times New Roman" w:cs="Times New Roman"/>
          <w:b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b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ortopedickými</w:t>
      </w:r>
      <w:r w:rsidRPr="00754F28">
        <w:rPr>
          <w:rFonts w:ascii="Times New Roman" w:eastAsia="Times New Roman" w:hAnsi="Times New Roman" w:cs="Times New Roman"/>
          <w:b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chirurgickými</w:t>
      </w:r>
      <w:r w:rsidRPr="00754F28">
        <w:rPr>
          <w:rFonts w:ascii="Times New Roman" w:eastAsia="Times New Roman" w:hAnsi="Times New Roman" w:cs="Times New Roman"/>
          <w:b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výkonmi</w:t>
      </w:r>
      <w:r w:rsidRPr="00754F28">
        <w:rPr>
          <w:rFonts w:ascii="Times New Roman" w:eastAsia="Times New Roman" w:hAnsi="Times New Roman" w:cs="Times New Roman"/>
          <w:b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RE-MODEL</w:t>
      </w:r>
      <w:r w:rsidRPr="00754F28">
        <w:rPr>
          <w:rFonts w:ascii="Times New Roman" w:eastAsia="Times New Roman" w:hAnsi="Times New Roman" w:cs="Times New Roman"/>
          <w:b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RE-</w:t>
      </w:r>
      <w:r w:rsidRPr="00754F28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:lang w:val="sk-SK"/>
        </w:rPr>
        <w:t>NOVATE</w:t>
      </w:r>
    </w:p>
    <w:p w14:paraId="2DC1A4A6" w14:textId="77777777" w:rsidR="00754F28" w:rsidRPr="00754F28" w:rsidRDefault="00754F28" w:rsidP="00754F28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2240"/>
        <w:gridCol w:w="2173"/>
        <w:gridCol w:w="1616"/>
      </w:tblGrid>
      <w:tr w:rsidR="00754F28" w:rsidRPr="00754F28" w14:paraId="287BB415" w14:textId="77777777" w:rsidTr="00E41FB8">
        <w:trPr>
          <w:trHeight w:val="757"/>
        </w:trPr>
        <w:tc>
          <w:tcPr>
            <w:tcW w:w="3307" w:type="dxa"/>
          </w:tcPr>
          <w:p w14:paraId="78D63C88" w14:textId="77777777" w:rsidR="00754F28" w:rsidRPr="00754F28" w:rsidRDefault="00754F28" w:rsidP="005E124A">
            <w:pPr>
              <w:spacing w:line="247" w:lineRule="exact"/>
              <w:ind w:left="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Klinické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skúšanie</w:t>
            </w:r>
          </w:p>
        </w:tc>
        <w:tc>
          <w:tcPr>
            <w:tcW w:w="2240" w:type="dxa"/>
          </w:tcPr>
          <w:p w14:paraId="4DDD3181" w14:textId="77777777" w:rsidR="00754F28" w:rsidRPr="00754F28" w:rsidRDefault="00754F28" w:rsidP="005E124A">
            <w:pPr>
              <w:ind w:left="57" w:right="23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220 mg jedenkrát</w:t>
            </w:r>
            <w:r w:rsidR="005E124A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denne</w:t>
            </w:r>
          </w:p>
        </w:tc>
        <w:tc>
          <w:tcPr>
            <w:tcW w:w="2173" w:type="dxa"/>
          </w:tcPr>
          <w:p w14:paraId="39C104B2" w14:textId="77777777" w:rsidR="00754F28" w:rsidRPr="00754F28" w:rsidRDefault="00754F28" w:rsidP="005E124A">
            <w:pPr>
              <w:ind w:left="57" w:right="173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150 mg jedenkrát</w:t>
            </w:r>
            <w:r w:rsidR="005E124A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denne</w:t>
            </w:r>
          </w:p>
        </w:tc>
        <w:tc>
          <w:tcPr>
            <w:tcW w:w="1616" w:type="dxa"/>
          </w:tcPr>
          <w:p w14:paraId="3CDDEA8B" w14:textId="77777777" w:rsidR="00754F28" w:rsidRPr="00754F28" w:rsidRDefault="00754F28" w:rsidP="005E124A">
            <w:pPr>
              <w:ind w:left="57" w:right="38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enoxaparín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40 mg</w:t>
            </w:r>
          </w:p>
        </w:tc>
      </w:tr>
      <w:tr w:rsidR="00754F28" w:rsidRPr="00754F28" w14:paraId="380C2CEE" w14:textId="77777777" w:rsidTr="00E41FB8">
        <w:trPr>
          <w:trHeight w:val="254"/>
        </w:trPr>
        <w:tc>
          <w:tcPr>
            <w:tcW w:w="9336" w:type="dxa"/>
            <w:gridSpan w:val="4"/>
          </w:tcPr>
          <w:p w14:paraId="2CB85E73" w14:textId="77777777" w:rsidR="00754F28" w:rsidRPr="00754F28" w:rsidRDefault="00754F28" w:rsidP="00B608F9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RE-NOVATE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(bedrový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kĺb)</w:t>
            </w:r>
          </w:p>
        </w:tc>
      </w:tr>
      <w:tr w:rsidR="00754F28" w:rsidRPr="00754F28" w14:paraId="71900B9C" w14:textId="77777777" w:rsidTr="00E41FB8">
        <w:trPr>
          <w:trHeight w:val="251"/>
        </w:trPr>
        <w:tc>
          <w:tcPr>
            <w:tcW w:w="3307" w:type="dxa"/>
          </w:tcPr>
          <w:p w14:paraId="4624876B" w14:textId="77777777" w:rsidR="00754F28" w:rsidRPr="00754F28" w:rsidRDefault="00754F28" w:rsidP="00B608F9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N</w:t>
            </w:r>
          </w:p>
        </w:tc>
        <w:tc>
          <w:tcPr>
            <w:tcW w:w="2240" w:type="dxa"/>
          </w:tcPr>
          <w:p w14:paraId="026BEF5D" w14:textId="77777777" w:rsidR="00754F28" w:rsidRPr="00754F28" w:rsidRDefault="00754F28" w:rsidP="00B608F9">
            <w:pPr>
              <w:spacing w:line="232" w:lineRule="exact"/>
              <w:ind w:left="57" w:right="6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909</w:t>
            </w:r>
          </w:p>
        </w:tc>
        <w:tc>
          <w:tcPr>
            <w:tcW w:w="2173" w:type="dxa"/>
          </w:tcPr>
          <w:p w14:paraId="01CA6DF3" w14:textId="77777777" w:rsidR="00754F28" w:rsidRPr="00754F28" w:rsidRDefault="00754F28" w:rsidP="00B608F9">
            <w:pPr>
              <w:spacing w:line="232" w:lineRule="exact"/>
              <w:ind w:left="57" w:right="6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888</w:t>
            </w:r>
          </w:p>
        </w:tc>
        <w:tc>
          <w:tcPr>
            <w:tcW w:w="1616" w:type="dxa"/>
          </w:tcPr>
          <w:p w14:paraId="4DE8A85E" w14:textId="77777777" w:rsidR="00754F28" w:rsidRPr="00754F28" w:rsidRDefault="00754F28" w:rsidP="00B608F9">
            <w:pPr>
              <w:spacing w:line="232" w:lineRule="exact"/>
              <w:ind w:left="57" w:right="43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917</w:t>
            </w:r>
          </w:p>
        </w:tc>
      </w:tr>
      <w:tr w:rsidR="00754F28" w:rsidRPr="00754F28" w14:paraId="3E34E38F" w14:textId="77777777" w:rsidTr="00E41FB8">
        <w:trPr>
          <w:trHeight w:val="254"/>
        </w:trPr>
        <w:tc>
          <w:tcPr>
            <w:tcW w:w="3307" w:type="dxa"/>
          </w:tcPr>
          <w:p w14:paraId="3E1A66B1" w14:textId="77777777" w:rsidR="00754F28" w:rsidRPr="00754F28" w:rsidRDefault="00754F28" w:rsidP="00B608F9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Incidencia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(%)</w:t>
            </w:r>
          </w:p>
        </w:tc>
        <w:tc>
          <w:tcPr>
            <w:tcW w:w="2240" w:type="dxa"/>
          </w:tcPr>
          <w:p w14:paraId="15E27A6E" w14:textId="77777777" w:rsidR="00754F28" w:rsidRPr="00754F28" w:rsidRDefault="00754F28" w:rsidP="00B608F9">
            <w:pPr>
              <w:spacing w:line="234" w:lineRule="exact"/>
              <w:ind w:left="57" w:right="6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28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(3,1)</w:t>
            </w:r>
          </w:p>
        </w:tc>
        <w:tc>
          <w:tcPr>
            <w:tcW w:w="2173" w:type="dxa"/>
          </w:tcPr>
          <w:p w14:paraId="2C7F978B" w14:textId="77777777" w:rsidR="00754F28" w:rsidRPr="00754F28" w:rsidRDefault="00754F28" w:rsidP="00B608F9">
            <w:pPr>
              <w:spacing w:line="234" w:lineRule="exact"/>
              <w:ind w:left="57" w:right="62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38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(4,3)</w:t>
            </w:r>
          </w:p>
        </w:tc>
        <w:tc>
          <w:tcPr>
            <w:tcW w:w="1616" w:type="dxa"/>
          </w:tcPr>
          <w:p w14:paraId="35E57136" w14:textId="77777777" w:rsidR="00754F28" w:rsidRPr="00754F28" w:rsidRDefault="00754F28" w:rsidP="00B608F9">
            <w:pPr>
              <w:spacing w:line="234" w:lineRule="exact"/>
              <w:ind w:left="57" w:right="43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36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(3,9)</w:t>
            </w:r>
          </w:p>
        </w:tc>
      </w:tr>
      <w:tr w:rsidR="00754F28" w:rsidRPr="00754F28" w14:paraId="00679FEA" w14:textId="77777777" w:rsidTr="00E41FB8">
        <w:trPr>
          <w:trHeight w:val="251"/>
        </w:trPr>
        <w:tc>
          <w:tcPr>
            <w:tcW w:w="3307" w:type="dxa"/>
          </w:tcPr>
          <w:p w14:paraId="0E0AAE9B" w14:textId="77777777" w:rsidR="00754F28" w:rsidRPr="00754F28" w:rsidRDefault="00754F28" w:rsidP="00B608F9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Pomer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rizika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oproti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enoxaparínu</w:t>
            </w:r>
            <w:proofErr w:type="spellEnd"/>
          </w:p>
        </w:tc>
        <w:tc>
          <w:tcPr>
            <w:tcW w:w="2240" w:type="dxa"/>
          </w:tcPr>
          <w:p w14:paraId="4AD938FD" w14:textId="77777777" w:rsidR="00754F28" w:rsidRPr="00754F28" w:rsidRDefault="00754F28" w:rsidP="00B608F9">
            <w:pPr>
              <w:spacing w:line="232" w:lineRule="exact"/>
              <w:ind w:left="57" w:right="6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0,78</w:t>
            </w:r>
          </w:p>
        </w:tc>
        <w:tc>
          <w:tcPr>
            <w:tcW w:w="2173" w:type="dxa"/>
          </w:tcPr>
          <w:p w14:paraId="0A6C2319" w14:textId="77777777" w:rsidR="00754F28" w:rsidRPr="00754F28" w:rsidRDefault="00754F28" w:rsidP="00B608F9">
            <w:pPr>
              <w:spacing w:line="232" w:lineRule="exact"/>
              <w:ind w:left="57" w:right="62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1,09</w:t>
            </w:r>
          </w:p>
        </w:tc>
        <w:tc>
          <w:tcPr>
            <w:tcW w:w="1616" w:type="dxa"/>
          </w:tcPr>
          <w:p w14:paraId="718B19BF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28CF28FF" w14:textId="77777777" w:rsidTr="00E41FB8">
        <w:trPr>
          <w:trHeight w:val="253"/>
        </w:trPr>
        <w:tc>
          <w:tcPr>
            <w:tcW w:w="3307" w:type="dxa"/>
          </w:tcPr>
          <w:p w14:paraId="226E7A4C" w14:textId="77777777" w:rsidR="00754F28" w:rsidRPr="00754F28" w:rsidRDefault="00754F28" w:rsidP="00B608F9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95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>IS</w:t>
            </w:r>
          </w:p>
        </w:tc>
        <w:tc>
          <w:tcPr>
            <w:tcW w:w="2240" w:type="dxa"/>
          </w:tcPr>
          <w:p w14:paraId="0356887C" w14:textId="77777777" w:rsidR="00754F28" w:rsidRPr="00754F28" w:rsidRDefault="00754F28" w:rsidP="00B608F9">
            <w:pPr>
              <w:spacing w:line="234" w:lineRule="exact"/>
              <w:ind w:left="57" w:right="6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0,48;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1,27</w:t>
            </w:r>
          </w:p>
        </w:tc>
        <w:tc>
          <w:tcPr>
            <w:tcW w:w="2173" w:type="dxa"/>
          </w:tcPr>
          <w:p w14:paraId="29BEBADD" w14:textId="77777777" w:rsidR="00754F28" w:rsidRPr="00754F28" w:rsidRDefault="00754F28" w:rsidP="00B608F9">
            <w:pPr>
              <w:spacing w:line="234" w:lineRule="exact"/>
              <w:ind w:left="57" w:right="6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0,70;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1,70</w:t>
            </w:r>
          </w:p>
        </w:tc>
        <w:tc>
          <w:tcPr>
            <w:tcW w:w="1616" w:type="dxa"/>
          </w:tcPr>
          <w:p w14:paraId="15138482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647C6F04" w14:textId="77777777" w:rsidTr="00E41FB8">
        <w:trPr>
          <w:trHeight w:val="254"/>
        </w:trPr>
        <w:tc>
          <w:tcPr>
            <w:tcW w:w="9336" w:type="dxa"/>
            <w:gridSpan w:val="4"/>
          </w:tcPr>
          <w:p w14:paraId="2E649A33" w14:textId="77777777" w:rsidR="00754F28" w:rsidRPr="00754F28" w:rsidRDefault="00754F28" w:rsidP="00B608F9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RE-MODEL</w:t>
            </w:r>
            <w:r w:rsidRPr="00754F28">
              <w:rPr>
                <w:rFonts w:ascii="Times New Roman" w:eastAsia="Times New Roman" w:hAnsi="Times New Roman" w:cs="Times New Roman"/>
                <w:spacing w:val="-1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(koleno)</w:t>
            </w:r>
          </w:p>
        </w:tc>
      </w:tr>
      <w:tr w:rsidR="00754F28" w:rsidRPr="00754F28" w14:paraId="6DC84FB6" w14:textId="77777777" w:rsidTr="00E41FB8">
        <w:trPr>
          <w:trHeight w:val="251"/>
        </w:trPr>
        <w:tc>
          <w:tcPr>
            <w:tcW w:w="3307" w:type="dxa"/>
          </w:tcPr>
          <w:p w14:paraId="14BBDA27" w14:textId="77777777" w:rsidR="00754F28" w:rsidRPr="00754F28" w:rsidRDefault="00754F28" w:rsidP="00B608F9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N</w:t>
            </w:r>
          </w:p>
        </w:tc>
        <w:tc>
          <w:tcPr>
            <w:tcW w:w="2240" w:type="dxa"/>
          </w:tcPr>
          <w:p w14:paraId="05ACBAA7" w14:textId="77777777" w:rsidR="00754F28" w:rsidRPr="00754F28" w:rsidRDefault="00754F28" w:rsidP="00B608F9">
            <w:pPr>
              <w:spacing w:line="232" w:lineRule="exact"/>
              <w:ind w:left="57" w:right="6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506</w:t>
            </w:r>
          </w:p>
        </w:tc>
        <w:tc>
          <w:tcPr>
            <w:tcW w:w="2173" w:type="dxa"/>
          </w:tcPr>
          <w:p w14:paraId="4E8139C9" w14:textId="77777777" w:rsidR="00754F28" w:rsidRPr="00754F28" w:rsidRDefault="00754F28" w:rsidP="00B608F9">
            <w:pPr>
              <w:spacing w:line="232" w:lineRule="exact"/>
              <w:ind w:left="57" w:right="6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527</w:t>
            </w:r>
          </w:p>
        </w:tc>
        <w:tc>
          <w:tcPr>
            <w:tcW w:w="1616" w:type="dxa"/>
          </w:tcPr>
          <w:p w14:paraId="4E92B8CC" w14:textId="77777777" w:rsidR="00754F28" w:rsidRPr="00754F28" w:rsidRDefault="00754F28" w:rsidP="00B608F9">
            <w:pPr>
              <w:spacing w:line="232" w:lineRule="exact"/>
              <w:ind w:left="57" w:right="43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511</w:t>
            </w:r>
          </w:p>
        </w:tc>
      </w:tr>
      <w:tr w:rsidR="00754F28" w:rsidRPr="00754F28" w14:paraId="5DDC6939" w14:textId="77777777" w:rsidTr="00E41FB8">
        <w:trPr>
          <w:trHeight w:val="253"/>
        </w:trPr>
        <w:tc>
          <w:tcPr>
            <w:tcW w:w="3307" w:type="dxa"/>
          </w:tcPr>
          <w:p w14:paraId="38A6DEA5" w14:textId="77777777" w:rsidR="00754F28" w:rsidRPr="00754F28" w:rsidRDefault="00754F28" w:rsidP="00B608F9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Incidencia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(%)</w:t>
            </w:r>
          </w:p>
        </w:tc>
        <w:tc>
          <w:tcPr>
            <w:tcW w:w="2240" w:type="dxa"/>
          </w:tcPr>
          <w:p w14:paraId="74B83E93" w14:textId="77777777" w:rsidR="00754F28" w:rsidRPr="00754F28" w:rsidRDefault="00754F28" w:rsidP="00B608F9">
            <w:pPr>
              <w:spacing w:line="234" w:lineRule="exact"/>
              <w:ind w:left="57" w:right="6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13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(2,6)</w:t>
            </w:r>
          </w:p>
        </w:tc>
        <w:tc>
          <w:tcPr>
            <w:tcW w:w="2173" w:type="dxa"/>
          </w:tcPr>
          <w:p w14:paraId="5B45770D" w14:textId="77777777" w:rsidR="00754F28" w:rsidRPr="00754F28" w:rsidRDefault="00754F28" w:rsidP="00B608F9">
            <w:pPr>
              <w:spacing w:line="234" w:lineRule="exact"/>
              <w:ind w:left="57" w:right="62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20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(3,8)</w:t>
            </w:r>
          </w:p>
        </w:tc>
        <w:tc>
          <w:tcPr>
            <w:tcW w:w="1616" w:type="dxa"/>
          </w:tcPr>
          <w:p w14:paraId="12F50C0F" w14:textId="77777777" w:rsidR="00754F28" w:rsidRPr="00754F28" w:rsidRDefault="00754F28" w:rsidP="00B608F9">
            <w:pPr>
              <w:spacing w:line="234" w:lineRule="exact"/>
              <w:ind w:left="57" w:right="43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18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(3,5)</w:t>
            </w:r>
          </w:p>
        </w:tc>
      </w:tr>
      <w:tr w:rsidR="00754F28" w:rsidRPr="00754F28" w14:paraId="2292CEBA" w14:textId="77777777" w:rsidTr="00E41FB8">
        <w:trPr>
          <w:trHeight w:val="251"/>
        </w:trPr>
        <w:tc>
          <w:tcPr>
            <w:tcW w:w="3307" w:type="dxa"/>
          </w:tcPr>
          <w:p w14:paraId="6BBD9E60" w14:textId="77777777" w:rsidR="00754F28" w:rsidRPr="00754F28" w:rsidRDefault="00754F28" w:rsidP="00B608F9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Pomer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rizika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oproti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enoxaparínu</w:t>
            </w:r>
            <w:proofErr w:type="spellEnd"/>
          </w:p>
        </w:tc>
        <w:tc>
          <w:tcPr>
            <w:tcW w:w="2240" w:type="dxa"/>
          </w:tcPr>
          <w:p w14:paraId="6471AD94" w14:textId="77777777" w:rsidR="00754F28" w:rsidRPr="00754F28" w:rsidRDefault="00754F28" w:rsidP="00B608F9">
            <w:pPr>
              <w:spacing w:line="232" w:lineRule="exact"/>
              <w:ind w:left="57" w:right="6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0,73</w:t>
            </w:r>
          </w:p>
        </w:tc>
        <w:tc>
          <w:tcPr>
            <w:tcW w:w="2173" w:type="dxa"/>
          </w:tcPr>
          <w:p w14:paraId="781CE566" w14:textId="77777777" w:rsidR="00754F28" w:rsidRPr="00754F28" w:rsidRDefault="00754F28" w:rsidP="00B608F9">
            <w:pPr>
              <w:spacing w:line="232" w:lineRule="exact"/>
              <w:ind w:left="57" w:right="62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1,08</w:t>
            </w:r>
          </w:p>
        </w:tc>
        <w:tc>
          <w:tcPr>
            <w:tcW w:w="1616" w:type="dxa"/>
          </w:tcPr>
          <w:p w14:paraId="079963B5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011C99E8" w14:textId="77777777" w:rsidTr="00E41FB8">
        <w:trPr>
          <w:trHeight w:val="253"/>
        </w:trPr>
        <w:tc>
          <w:tcPr>
            <w:tcW w:w="3307" w:type="dxa"/>
          </w:tcPr>
          <w:p w14:paraId="75118358" w14:textId="77777777" w:rsidR="00754F28" w:rsidRPr="00754F28" w:rsidRDefault="00754F28" w:rsidP="00B608F9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95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>IS</w:t>
            </w:r>
          </w:p>
        </w:tc>
        <w:tc>
          <w:tcPr>
            <w:tcW w:w="2240" w:type="dxa"/>
          </w:tcPr>
          <w:p w14:paraId="3BE8B5A3" w14:textId="77777777" w:rsidR="00754F28" w:rsidRPr="00754F28" w:rsidRDefault="00754F28" w:rsidP="00B608F9">
            <w:pPr>
              <w:spacing w:line="234" w:lineRule="exact"/>
              <w:ind w:left="57" w:right="6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0,36;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1,47</w:t>
            </w:r>
          </w:p>
        </w:tc>
        <w:tc>
          <w:tcPr>
            <w:tcW w:w="2173" w:type="dxa"/>
          </w:tcPr>
          <w:p w14:paraId="698D12FE" w14:textId="77777777" w:rsidR="00754F28" w:rsidRPr="00754F28" w:rsidRDefault="00754F28" w:rsidP="00B608F9">
            <w:pPr>
              <w:spacing w:line="234" w:lineRule="exact"/>
              <w:ind w:left="57" w:right="6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0,58;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2,01</w:t>
            </w:r>
          </w:p>
        </w:tc>
        <w:tc>
          <w:tcPr>
            <w:tcW w:w="1616" w:type="dxa"/>
          </w:tcPr>
          <w:p w14:paraId="641E7FE0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</w:tbl>
    <w:p w14:paraId="4149117A" w14:textId="77777777" w:rsidR="00754F28" w:rsidRPr="005E124A" w:rsidRDefault="00754F28" w:rsidP="00754F2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kern w:val="0"/>
          <w:sz w:val="22"/>
          <w:szCs w:val="22"/>
          <w:lang w:val="sk-SK"/>
        </w:rPr>
      </w:pPr>
    </w:p>
    <w:p w14:paraId="2B305801" w14:textId="665EE0C8" w:rsidR="00754F28" w:rsidRPr="00754F28" w:rsidRDefault="00754F28" w:rsidP="00A2569C">
      <w:pPr>
        <w:widowControl w:val="0"/>
        <w:tabs>
          <w:tab w:val="left" w:pos="1676"/>
        </w:tabs>
        <w:autoSpaceDE w:val="0"/>
        <w:autoSpaceDN w:val="0"/>
        <w:spacing w:after="0" w:line="240" w:lineRule="auto"/>
        <w:ind w:left="1701" w:right="970" w:hanging="1701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Tabuľka 20: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ab/>
        <w:t>Analýza</w:t>
      </w:r>
      <w:r w:rsidRPr="00754F28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celkového</w:t>
      </w:r>
      <w:r w:rsidRPr="00754F28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:lang w:val="sk-SK"/>
        </w:rPr>
        <w:t xml:space="preserve"> </w:t>
      </w:r>
      <w:r w:rsidR="00F974A5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:lang w:val="sk-SK"/>
        </w:rPr>
        <w:t xml:space="preserve">počtu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:lang w:val="sk-SK"/>
        </w:rPr>
        <w:t xml:space="preserve"> </w:t>
      </w:r>
      <w:r w:rsidR="00F974A5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celkovej</w:t>
      </w:r>
      <w:r w:rsidRPr="00754F28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mortality</w:t>
      </w:r>
      <w:r w:rsidRPr="00754F28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počas</w:t>
      </w:r>
      <w:r w:rsidRPr="00754F28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b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štúdiách s ortopedickými chirurgickými výkonmi RE-NOVATE a RE-MODEL</w:t>
      </w:r>
    </w:p>
    <w:p w14:paraId="78ACE5C4" w14:textId="77777777" w:rsidR="00754F28" w:rsidRPr="005E124A" w:rsidRDefault="00754F28" w:rsidP="00754F2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Cs/>
          <w:kern w:val="0"/>
          <w:sz w:val="22"/>
          <w:szCs w:val="22"/>
          <w:lang w:val="sk-SK"/>
        </w:rPr>
      </w:pPr>
    </w:p>
    <w:tbl>
      <w:tblPr>
        <w:tblStyle w:val="TableNormal1"/>
        <w:tblW w:w="93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2239"/>
        <w:gridCol w:w="2172"/>
        <w:gridCol w:w="1618"/>
      </w:tblGrid>
      <w:tr w:rsidR="00754F28" w:rsidRPr="00754F28" w14:paraId="70D7A228" w14:textId="77777777" w:rsidTr="004618C1">
        <w:trPr>
          <w:trHeight w:val="758"/>
        </w:trPr>
        <w:tc>
          <w:tcPr>
            <w:tcW w:w="3304" w:type="dxa"/>
          </w:tcPr>
          <w:p w14:paraId="1BF79461" w14:textId="77777777" w:rsidR="00754F28" w:rsidRPr="00754F28" w:rsidRDefault="00754F28" w:rsidP="005E124A">
            <w:pPr>
              <w:spacing w:line="247" w:lineRule="exact"/>
              <w:ind w:left="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Klinické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skúšanie</w:t>
            </w:r>
          </w:p>
        </w:tc>
        <w:tc>
          <w:tcPr>
            <w:tcW w:w="2239" w:type="dxa"/>
          </w:tcPr>
          <w:p w14:paraId="0404109A" w14:textId="77777777" w:rsidR="00754F28" w:rsidRPr="00754F28" w:rsidRDefault="00754F28" w:rsidP="005E124A">
            <w:pPr>
              <w:ind w:left="57" w:right="19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220 mg jedenkrát</w:t>
            </w:r>
            <w:r w:rsidR="005E124A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denne</w:t>
            </w:r>
          </w:p>
        </w:tc>
        <w:tc>
          <w:tcPr>
            <w:tcW w:w="2172" w:type="dxa"/>
          </w:tcPr>
          <w:p w14:paraId="2AFDA2BD" w14:textId="77777777" w:rsidR="00754F28" w:rsidRPr="00754F28" w:rsidRDefault="00754F28" w:rsidP="005E124A">
            <w:pPr>
              <w:ind w:left="57" w:right="13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150 mg jedenkrát</w:t>
            </w:r>
            <w:r w:rsidR="005E124A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denne</w:t>
            </w:r>
          </w:p>
        </w:tc>
        <w:tc>
          <w:tcPr>
            <w:tcW w:w="1618" w:type="dxa"/>
          </w:tcPr>
          <w:p w14:paraId="5F58E860" w14:textId="77777777" w:rsidR="00754F28" w:rsidRPr="00754F28" w:rsidRDefault="00754F28" w:rsidP="005E124A">
            <w:pPr>
              <w:ind w:left="57" w:right="34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enoxaparín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40 mg</w:t>
            </w:r>
          </w:p>
        </w:tc>
      </w:tr>
      <w:tr w:rsidR="00754F28" w:rsidRPr="00754F28" w14:paraId="6DA86AA9" w14:textId="77777777" w:rsidTr="004618C1">
        <w:trPr>
          <w:trHeight w:val="253"/>
        </w:trPr>
        <w:tc>
          <w:tcPr>
            <w:tcW w:w="9333" w:type="dxa"/>
            <w:gridSpan w:val="4"/>
          </w:tcPr>
          <w:p w14:paraId="1B74DF54" w14:textId="77777777" w:rsidR="00754F28" w:rsidRPr="00754F28" w:rsidRDefault="00754F28" w:rsidP="00B608F9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RE-NOVATE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(bedrový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kĺb)</w:t>
            </w:r>
          </w:p>
        </w:tc>
      </w:tr>
      <w:tr w:rsidR="00754F28" w:rsidRPr="00754F28" w14:paraId="40684D8D" w14:textId="77777777" w:rsidTr="004618C1">
        <w:trPr>
          <w:trHeight w:val="251"/>
        </w:trPr>
        <w:tc>
          <w:tcPr>
            <w:tcW w:w="3304" w:type="dxa"/>
          </w:tcPr>
          <w:p w14:paraId="7110CABB" w14:textId="77777777" w:rsidR="00754F28" w:rsidRPr="00754F28" w:rsidRDefault="00754F28" w:rsidP="00B608F9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N</w:t>
            </w:r>
          </w:p>
        </w:tc>
        <w:tc>
          <w:tcPr>
            <w:tcW w:w="2239" w:type="dxa"/>
          </w:tcPr>
          <w:p w14:paraId="2C3E5328" w14:textId="77777777" w:rsidR="00754F28" w:rsidRPr="00754F28" w:rsidRDefault="00754F28" w:rsidP="00B608F9">
            <w:pPr>
              <w:spacing w:line="232" w:lineRule="exact"/>
              <w:ind w:left="57" w:right="7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880</w:t>
            </w:r>
          </w:p>
        </w:tc>
        <w:tc>
          <w:tcPr>
            <w:tcW w:w="2172" w:type="dxa"/>
          </w:tcPr>
          <w:p w14:paraId="6E08FCAC" w14:textId="77777777" w:rsidR="00754F28" w:rsidRPr="00754F28" w:rsidRDefault="00754F28" w:rsidP="00B608F9">
            <w:pPr>
              <w:spacing w:line="232" w:lineRule="exact"/>
              <w:ind w:left="57" w:right="548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874</w:t>
            </w:r>
          </w:p>
        </w:tc>
        <w:tc>
          <w:tcPr>
            <w:tcW w:w="1618" w:type="dxa"/>
          </w:tcPr>
          <w:p w14:paraId="69D235D6" w14:textId="77777777" w:rsidR="00754F28" w:rsidRPr="00754F28" w:rsidRDefault="00754F28" w:rsidP="00B608F9">
            <w:pPr>
              <w:spacing w:line="232" w:lineRule="exact"/>
              <w:ind w:left="57" w:right="3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897</w:t>
            </w:r>
          </w:p>
        </w:tc>
      </w:tr>
      <w:tr w:rsidR="00754F28" w:rsidRPr="00754F28" w14:paraId="7EDA0FAB" w14:textId="77777777" w:rsidTr="004618C1">
        <w:trPr>
          <w:trHeight w:val="253"/>
        </w:trPr>
        <w:tc>
          <w:tcPr>
            <w:tcW w:w="3304" w:type="dxa"/>
          </w:tcPr>
          <w:p w14:paraId="7C73E8E5" w14:textId="77777777" w:rsidR="00754F28" w:rsidRPr="00754F28" w:rsidRDefault="00754F28" w:rsidP="00B608F9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Incidencia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(%)</w:t>
            </w:r>
          </w:p>
        </w:tc>
        <w:tc>
          <w:tcPr>
            <w:tcW w:w="2239" w:type="dxa"/>
          </w:tcPr>
          <w:p w14:paraId="05BA8EC2" w14:textId="77777777" w:rsidR="00754F28" w:rsidRPr="00754F28" w:rsidRDefault="00754F28" w:rsidP="00B608F9">
            <w:pPr>
              <w:spacing w:line="234" w:lineRule="exact"/>
              <w:ind w:left="57" w:right="7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53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(6,0)</w:t>
            </w:r>
          </w:p>
        </w:tc>
        <w:tc>
          <w:tcPr>
            <w:tcW w:w="2172" w:type="dxa"/>
          </w:tcPr>
          <w:p w14:paraId="61035BCD" w14:textId="77777777" w:rsidR="00754F28" w:rsidRPr="00754F28" w:rsidRDefault="00754F28" w:rsidP="00B608F9">
            <w:pPr>
              <w:spacing w:line="234" w:lineRule="exact"/>
              <w:ind w:left="57" w:right="548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75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(8,6)</w:t>
            </w:r>
          </w:p>
        </w:tc>
        <w:tc>
          <w:tcPr>
            <w:tcW w:w="1618" w:type="dxa"/>
          </w:tcPr>
          <w:p w14:paraId="58E5B192" w14:textId="77777777" w:rsidR="00754F28" w:rsidRPr="00754F28" w:rsidRDefault="00754F28" w:rsidP="00B608F9">
            <w:pPr>
              <w:spacing w:line="234" w:lineRule="exact"/>
              <w:ind w:left="57" w:right="3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60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(6,7)</w:t>
            </w:r>
          </w:p>
        </w:tc>
      </w:tr>
      <w:tr w:rsidR="00754F28" w:rsidRPr="00754F28" w14:paraId="57160AB9" w14:textId="77777777" w:rsidTr="004618C1">
        <w:trPr>
          <w:trHeight w:val="506"/>
        </w:trPr>
        <w:tc>
          <w:tcPr>
            <w:tcW w:w="3304" w:type="dxa"/>
          </w:tcPr>
          <w:p w14:paraId="0E9806F7" w14:textId="77777777" w:rsidR="00754F28" w:rsidRPr="00754F28" w:rsidRDefault="00754F28" w:rsidP="005E124A">
            <w:pPr>
              <w:spacing w:line="246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Pomer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oproti</w:t>
            </w:r>
            <w:r w:rsidR="005E124A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enoxaparínu</w:t>
            </w:r>
            <w:proofErr w:type="spellEnd"/>
          </w:p>
        </w:tc>
        <w:tc>
          <w:tcPr>
            <w:tcW w:w="2239" w:type="dxa"/>
          </w:tcPr>
          <w:p w14:paraId="794FDE4F" w14:textId="77777777" w:rsidR="00754F28" w:rsidRPr="00754F28" w:rsidRDefault="00754F28" w:rsidP="00B608F9">
            <w:pPr>
              <w:spacing w:line="247" w:lineRule="exact"/>
              <w:ind w:left="57" w:right="746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0,9</w:t>
            </w:r>
          </w:p>
        </w:tc>
        <w:tc>
          <w:tcPr>
            <w:tcW w:w="2172" w:type="dxa"/>
          </w:tcPr>
          <w:p w14:paraId="08107FD4" w14:textId="77777777" w:rsidR="00754F28" w:rsidRPr="00754F28" w:rsidRDefault="00754F28" w:rsidP="00B608F9">
            <w:pPr>
              <w:spacing w:line="247" w:lineRule="exact"/>
              <w:ind w:left="57" w:right="5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1,28</w:t>
            </w:r>
          </w:p>
        </w:tc>
        <w:tc>
          <w:tcPr>
            <w:tcW w:w="1618" w:type="dxa"/>
          </w:tcPr>
          <w:p w14:paraId="7C0496B1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754F28" w14:paraId="7F243C66" w14:textId="77777777" w:rsidTr="004618C1">
        <w:trPr>
          <w:trHeight w:val="251"/>
        </w:trPr>
        <w:tc>
          <w:tcPr>
            <w:tcW w:w="3304" w:type="dxa"/>
          </w:tcPr>
          <w:p w14:paraId="03A62FF4" w14:textId="77777777" w:rsidR="00754F28" w:rsidRPr="00754F28" w:rsidRDefault="00754F28" w:rsidP="00B608F9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95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>IS</w:t>
            </w:r>
          </w:p>
        </w:tc>
        <w:tc>
          <w:tcPr>
            <w:tcW w:w="2239" w:type="dxa"/>
          </w:tcPr>
          <w:p w14:paraId="198A67D4" w14:textId="77777777" w:rsidR="00754F28" w:rsidRPr="00754F28" w:rsidRDefault="00754F28" w:rsidP="00B608F9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(0,63;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1,29)</w:t>
            </w:r>
          </w:p>
        </w:tc>
        <w:tc>
          <w:tcPr>
            <w:tcW w:w="2172" w:type="dxa"/>
          </w:tcPr>
          <w:p w14:paraId="6DBDEEBA" w14:textId="77777777" w:rsidR="00754F28" w:rsidRPr="00754F28" w:rsidRDefault="00754F28" w:rsidP="00B608F9">
            <w:pPr>
              <w:spacing w:line="232" w:lineRule="exact"/>
              <w:ind w:left="57" w:right="548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(0,93;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1,78)</w:t>
            </w:r>
          </w:p>
        </w:tc>
        <w:tc>
          <w:tcPr>
            <w:tcW w:w="1618" w:type="dxa"/>
          </w:tcPr>
          <w:p w14:paraId="2A7C570C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7FE0EC10" w14:textId="77777777" w:rsidTr="004618C1">
        <w:trPr>
          <w:trHeight w:val="253"/>
        </w:trPr>
        <w:tc>
          <w:tcPr>
            <w:tcW w:w="9333" w:type="dxa"/>
            <w:gridSpan w:val="4"/>
          </w:tcPr>
          <w:p w14:paraId="2C2E1B7A" w14:textId="77777777" w:rsidR="00754F28" w:rsidRPr="00754F28" w:rsidRDefault="00754F28" w:rsidP="00B608F9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RE-MODEL</w:t>
            </w:r>
            <w:r w:rsidRPr="00754F28">
              <w:rPr>
                <w:rFonts w:ascii="Times New Roman" w:eastAsia="Times New Roman" w:hAnsi="Times New Roman" w:cs="Times New Roman"/>
                <w:spacing w:val="-1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(koleno)</w:t>
            </w:r>
          </w:p>
        </w:tc>
      </w:tr>
      <w:tr w:rsidR="00754F28" w:rsidRPr="00754F28" w14:paraId="7E48989E" w14:textId="77777777" w:rsidTr="004618C1">
        <w:trPr>
          <w:trHeight w:val="253"/>
        </w:trPr>
        <w:tc>
          <w:tcPr>
            <w:tcW w:w="3304" w:type="dxa"/>
          </w:tcPr>
          <w:p w14:paraId="72CD0C5C" w14:textId="77777777" w:rsidR="00754F28" w:rsidRPr="00754F28" w:rsidRDefault="00754F28" w:rsidP="00B608F9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N</w:t>
            </w:r>
          </w:p>
        </w:tc>
        <w:tc>
          <w:tcPr>
            <w:tcW w:w="2239" w:type="dxa"/>
          </w:tcPr>
          <w:p w14:paraId="3F600AA6" w14:textId="77777777" w:rsidR="00754F28" w:rsidRPr="00754F28" w:rsidRDefault="00754F28" w:rsidP="00B608F9">
            <w:pPr>
              <w:spacing w:line="234" w:lineRule="exact"/>
              <w:ind w:left="57" w:right="7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503</w:t>
            </w:r>
          </w:p>
        </w:tc>
        <w:tc>
          <w:tcPr>
            <w:tcW w:w="2172" w:type="dxa"/>
          </w:tcPr>
          <w:p w14:paraId="62856B6D" w14:textId="77777777" w:rsidR="00754F28" w:rsidRPr="00754F28" w:rsidRDefault="00754F28" w:rsidP="00B608F9">
            <w:pPr>
              <w:spacing w:line="234" w:lineRule="exact"/>
              <w:ind w:left="57" w:right="548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526</w:t>
            </w:r>
          </w:p>
        </w:tc>
        <w:tc>
          <w:tcPr>
            <w:tcW w:w="1618" w:type="dxa"/>
          </w:tcPr>
          <w:p w14:paraId="33772EBB" w14:textId="77777777" w:rsidR="00754F28" w:rsidRPr="00754F28" w:rsidRDefault="00754F28" w:rsidP="00B608F9">
            <w:pPr>
              <w:spacing w:line="234" w:lineRule="exact"/>
              <w:ind w:left="57" w:right="3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512</w:t>
            </w:r>
          </w:p>
        </w:tc>
      </w:tr>
      <w:tr w:rsidR="00754F28" w:rsidRPr="00754F28" w14:paraId="664DF3C1" w14:textId="77777777" w:rsidTr="004618C1">
        <w:trPr>
          <w:trHeight w:val="251"/>
        </w:trPr>
        <w:tc>
          <w:tcPr>
            <w:tcW w:w="3304" w:type="dxa"/>
          </w:tcPr>
          <w:p w14:paraId="4213D9B0" w14:textId="77777777" w:rsidR="00754F28" w:rsidRPr="00754F28" w:rsidRDefault="00754F28" w:rsidP="00B608F9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Incidencia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(%)</w:t>
            </w:r>
          </w:p>
        </w:tc>
        <w:tc>
          <w:tcPr>
            <w:tcW w:w="2239" w:type="dxa"/>
          </w:tcPr>
          <w:p w14:paraId="0E930B2F" w14:textId="77777777" w:rsidR="00754F28" w:rsidRPr="00754F28" w:rsidRDefault="00754F28" w:rsidP="00B608F9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183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(36,4)</w:t>
            </w:r>
          </w:p>
        </w:tc>
        <w:tc>
          <w:tcPr>
            <w:tcW w:w="2172" w:type="dxa"/>
          </w:tcPr>
          <w:p w14:paraId="3A20C02C" w14:textId="77777777" w:rsidR="00754F28" w:rsidRPr="00754F28" w:rsidRDefault="00754F28" w:rsidP="00B608F9">
            <w:pPr>
              <w:spacing w:line="232" w:lineRule="exact"/>
              <w:ind w:left="57" w:right="548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213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(40,5)</w:t>
            </w:r>
          </w:p>
        </w:tc>
        <w:tc>
          <w:tcPr>
            <w:tcW w:w="1618" w:type="dxa"/>
          </w:tcPr>
          <w:p w14:paraId="1579375F" w14:textId="77777777" w:rsidR="00754F28" w:rsidRPr="00754F28" w:rsidRDefault="00754F28" w:rsidP="00B608F9">
            <w:pPr>
              <w:spacing w:line="232" w:lineRule="exact"/>
              <w:ind w:left="57" w:right="3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193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(37,7)</w:t>
            </w:r>
          </w:p>
        </w:tc>
      </w:tr>
      <w:tr w:rsidR="00754F28" w:rsidRPr="00754F28" w14:paraId="57C2E148" w14:textId="77777777" w:rsidTr="004618C1">
        <w:trPr>
          <w:trHeight w:val="506"/>
        </w:trPr>
        <w:tc>
          <w:tcPr>
            <w:tcW w:w="3304" w:type="dxa"/>
          </w:tcPr>
          <w:p w14:paraId="578D0E73" w14:textId="77777777" w:rsidR="00754F28" w:rsidRPr="00754F28" w:rsidRDefault="00754F28" w:rsidP="005E124A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Pomer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oproti</w:t>
            </w:r>
            <w:r w:rsidR="005E124A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enoxaparínu</w:t>
            </w:r>
            <w:proofErr w:type="spellEnd"/>
          </w:p>
        </w:tc>
        <w:tc>
          <w:tcPr>
            <w:tcW w:w="2239" w:type="dxa"/>
          </w:tcPr>
          <w:p w14:paraId="59703BBA" w14:textId="77777777" w:rsidR="00754F28" w:rsidRPr="00754F28" w:rsidRDefault="00754F28" w:rsidP="00B608F9">
            <w:pPr>
              <w:spacing w:line="247" w:lineRule="exact"/>
              <w:ind w:left="57" w:right="746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0,97</w:t>
            </w:r>
          </w:p>
        </w:tc>
        <w:tc>
          <w:tcPr>
            <w:tcW w:w="2172" w:type="dxa"/>
          </w:tcPr>
          <w:p w14:paraId="41B02244" w14:textId="77777777" w:rsidR="00754F28" w:rsidRPr="00754F28" w:rsidRDefault="00754F28" w:rsidP="00B608F9">
            <w:pPr>
              <w:spacing w:line="247" w:lineRule="exact"/>
              <w:ind w:left="57" w:right="54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1,07</w:t>
            </w:r>
          </w:p>
        </w:tc>
        <w:tc>
          <w:tcPr>
            <w:tcW w:w="1618" w:type="dxa"/>
          </w:tcPr>
          <w:p w14:paraId="1D1F606C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754F28" w14:paraId="14568167" w14:textId="77777777" w:rsidTr="004618C1">
        <w:trPr>
          <w:trHeight w:val="253"/>
        </w:trPr>
        <w:tc>
          <w:tcPr>
            <w:tcW w:w="3304" w:type="dxa"/>
          </w:tcPr>
          <w:p w14:paraId="6A495D06" w14:textId="77777777" w:rsidR="00754F28" w:rsidRPr="00754F28" w:rsidRDefault="00754F28" w:rsidP="00B608F9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95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>IS</w:t>
            </w:r>
          </w:p>
        </w:tc>
        <w:tc>
          <w:tcPr>
            <w:tcW w:w="2239" w:type="dxa"/>
          </w:tcPr>
          <w:p w14:paraId="1B828F2A" w14:textId="77777777" w:rsidR="00754F28" w:rsidRPr="00754F28" w:rsidRDefault="00754F28" w:rsidP="00B608F9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(0,82;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1,13)</w:t>
            </w:r>
          </w:p>
        </w:tc>
        <w:tc>
          <w:tcPr>
            <w:tcW w:w="2172" w:type="dxa"/>
          </w:tcPr>
          <w:p w14:paraId="7ABB0BE1" w14:textId="77777777" w:rsidR="00754F28" w:rsidRPr="00754F28" w:rsidRDefault="00754F28" w:rsidP="00B608F9">
            <w:pPr>
              <w:spacing w:line="234" w:lineRule="exact"/>
              <w:ind w:left="57" w:right="548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(0,92;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1,25)</w:t>
            </w:r>
          </w:p>
        </w:tc>
        <w:tc>
          <w:tcPr>
            <w:tcW w:w="1618" w:type="dxa"/>
          </w:tcPr>
          <w:p w14:paraId="74C3BDD5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</w:tbl>
    <w:p w14:paraId="55AF0AFB" w14:textId="77777777" w:rsidR="00754F28" w:rsidRPr="00754F28" w:rsidRDefault="00754F28" w:rsidP="00A2569C">
      <w:pPr>
        <w:keepNext/>
        <w:tabs>
          <w:tab w:val="left" w:pos="1676"/>
        </w:tabs>
        <w:autoSpaceDE w:val="0"/>
        <w:autoSpaceDN w:val="0"/>
        <w:spacing w:before="75" w:after="0" w:line="240" w:lineRule="auto"/>
        <w:ind w:left="1560" w:right="1292" w:hanging="1560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Tabuľka 21: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ab/>
        <w:t>Príhody</w:t>
      </w:r>
      <w:r w:rsidRPr="00754F28">
        <w:rPr>
          <w:rFonts w:ascii="Times New Roman" w:eastAsia="Times New Roman" w:hAnsi="Times New Roman" w:cs="Times New Roman"/>
          <w:b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veľkého</w:t>
      </w:r>
      <w:r w:rsidRPr="00754F28">
        <w:rPr>
          <w:rFonts w:ascii="Times New Roman" w:eastAsia="Times New Roman" w:hAnsi="Times New Roman" w:cs="Times New Roman"/>
          <w:b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b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(</w:t>
      </w:r>
      <w:r w:rsidR="00F974A5" w:rsidRPr="00E767D7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sk-SK"/>
        </w:rPr>
        <w:t xml:space="preserve">Major </w:t>
      </w:r>
      <w:proofErr w:type="spellStart"/>
      <w:r w:rsidR="00F974A5" w:rsidRPr="00E767D7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sk-SK"/>
        </w:rPr>
        <w:t>Bleeding</w:t>
      </w:r>
      <w:proofErr w:type="spellEnd"/>
      <w:r w:rsidR="00F974A5" w:rsidRPr="00E767D7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sk-SK"/>
        </w:rPr>
        <w:t xml:space="preserve"> </w:t>
      </w:r>
      <w:proofErr w:type="spellStart"/>
      <w:r w:rsidR="00F974A5" w:rsidRPr="00E767D7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sk-SK"/>
        </w:rPr>
        <w:t>Events</w:t>
      </w:r>
      <w:proofErr w:type="spellEnd"/>
      <w:r w:rsidR="00F974A5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 xml:space="preserve">,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MBE)</w:t>
      </w:r>
      <w:r w:rsidRPr="00754F28">
        <w:rPr>
          <w:rFonts w:ascii="Times New Roman" w:eastAsia="Times New Roman" w:hAnsi="Times New Roman" w:cs="Times New Roman"/>
          <w:b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podľa</w:t>
      </w:r>
      <w:r w:rsidRPr="00754F28">
        <w:rPr>
          <w:rFonts w:ascii="Times New Roman" w:eastAsia="Times New Roman" w:hAnsi="Times New Roman" w:cs="Times New Roman"/>
          <w:b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b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b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jednotlivých</w:t>
      </w:r>
      <w:r w:rsidRPr="00754F28">
        <w:rPr>
          <w:rFonts w:ascii="Times New Roman" w:eastAsia="Times New Roman" w:hAnsi="Times New Roman" w:cs="Times New Roman"/>
          <w:b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štúdiách RE-MODEL a RE-NOVATE</w:t>
      </w:r>
    </w:p>
    <w:p w14:paraId="374532B9" w14:textId="77777777" w:rsidR="00754F28" w:rsidRPr="00754F28" w:rsidRDefault="00754F28" w:rsidP="004618C1">
      <w:pPr>
        <w:keepNext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2"/>
        <w:gridCol w:w="2253"/>
        <w:gridCol w:w="2169"/>
        <w:gridCol w:w="1617"/>
      </w:tblGrid>
      <w:tr w:rsidR="00754F28" w:rsidRPr="00754F28" w14:paraId="4FCC2C78" w14:textId="77777777" w:rsidTr="004618C1">
        <w:trPr>
          <w:trHeight w:val="757"/>
        </w:trPr>
        <w:tc>
          <w:tcPr>
            <w:tcW w:w="3292" w:type="dxa"/>
          </w:tcPr>
          <w:p w14:paraId="74B7C07D" w14:textId="77777777" w:rsidR="00754F28" w:rsidRPr="00754F28" w:rsidRDefault="00754F28" w:rsidP="005E124A">
            <w:pPr>
              <w:keepNext/>
              <w:spacing w:line="247" w:lineRule="exact"/>
              <w:ind w:left="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Klinické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skúšanie</w:t>
            </w:r>
          </w:p>
        </w:tc>
        <w:tc>
          <w:tcPr>
            <w:tcW w:w="2253" w:type="dxa"/>
          </w:tcPr>
          <w:p w14:paraId="48608115" w14:textId="77777777" w:rsidR="00754F28" w:rsidRPr="00754F28" w:rsidRDefault="00754F28" w:rsidP="005E124A">
            <w:pPr>
              <w:keepNext/>
              <w:ind w:left="57" w:right="25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220 mg jedenkrát</w:t>
            </w:r>
            <w:r w:rsidR="005E124A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denne</w:t>
            </w:r>
          </w:p>
        </w:tc>
        <w:tc>
          <w:tcPr>
            <w:tcW w:w="2169" w:type="dxa"/>
          </w:tcPr>
          <w:p w14:paraId="3944DE44" w14:textId="77777777" w:rsidR="00754F28" w:rsidRPr="00754F28" w:rsidRDefault="00754F28" w:rsidP="005E124A">
            <w:pPr>
              <w:keepNext/>
              <w:ind w:left="57" w:right="16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150 mg jedenkrát</w:t>
            </w:r>
            <w:r w:rsidR="005E124A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denne</w:t>
            </w:r>
          </w:p>
        </w:tc>
        <w:tc>
          <w:tcPr>
            <w:tcW w:w="1617" w:type="dxa"/>
          </w:tcPr>
          <w:p w14:paraId="220FB62A" w14:textId="77777777" w:rsidR="00754F28" w:rsidRPr="00754F28" w:rsidRDefault="00754F28" w:rsidP="005E124A">
            <w:pPr>
              <w:keepNext/>
              <w:ind w:left="57" w:right="379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enoxaparín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40 mg</w:t>
            </w:r>
          </w:p>
        </w:tc>
      </w:tr>
      <w:tr w:rsidR="00754F28" w:rsidRPr="00754F28" w14:paraId="4054C586" w14:textId="77777777" w:rsidTr="004618C1">
        <w:trPr>
          <w:trHeight w:val="254"/>
        </w:trPr>
        <w:tc>
          <w:tcPr>
            <w:tcW w:w="9331" w:type="dxa"/>
            <w:gridSpan w:val="4"/>
          </w:tcPr>
          <w:p w14:paraId="66D2CECF" w14:textId="77777777" w:rsidR="00754F28" w:rsidRPr="00754F28" w:rsidRDefault="00754F28" w:rsidP="00B608F9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RE-NOVATE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(bedrový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kĺb)</w:t>
            </w:r>
          </w:p>
        </w:tc>
      </w:tr>
      <w:tr w:rsidR="00754F28" w:rsidRPr="00754F28" w14:paraId="6F6866AD" w14:textId="77777777" w:rsidTr="004618C1">
        <w:trPr>
          <w:trHeight w:val="251"/>
        </w:trPr>
        <w:tc>
          <w:tcPr>
            <w:tcW w:w="3292" w:type="dxa"/>
          </w:tcPr>
          <w:p w14:paraId="0F2A75DB" w14:textId="77777777" w:rsidR="00754F28" w:rsidRPr="00754F28" w:rsidRDefault="00754F28" w:rsidP="00B608F9">
            <w:pPr>
              <w:keepNext/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Liečení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pacienti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>N</w:t>
            </w:r>
          </w:p>
        </w:tc>
        <w:tc>
          <w:tcPr>
            <w:tcW w:w="2253" w:type="dxa"/>
          </w:tcPr>
          <w:p w14:paraId="6AF813AB" w14:textId="77777777" w:rsidR="00754F28" w:rsidRPr="00754F28" w:rsidRDefault="00754F28" w:rsidP="00B608F9">
            <w:pPr>
              <w:keepNext/>
              <w:spacing w:line="232" w:lineRule="exact"/>
              <w:ind w:left="57" w:right="12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1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146</w:t>
            </w:r>
          </w:p>
        </w:tc>
        <w:tc>
          <w:tcPr>
            <w:tcW w:w="2169" w:type="dxa"/>
          </w:tcPr>
          <w:p w14:paraId="4A178167" w14:textId="77777777" w:rsidR="00754F28" w:rsidRPr="00754F28" w:rsidRDefault="00754F28" w:rsidP="00B608F9">
            <w:pPr>
              <w:keepNext/>
              <w:spacing w:line="232" w:lineRule="exact"/>
              <w:ind w:left="57" w:right="8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1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163</w:t>
            </w:r>
          </w:p>
        </w:tc>
        <w:tc>
          <w:tcPr>
            <w:tcW w:w="1617" w:type="dxa"/>
          </w:tcPr>
          <w:p w14:paraId="02CC370C" w14:textId="77777777" w:rsidR="00754F28" w:rsidRPr="00754F28" w:rsidRDefault="00754F28" w:rsidP="00B608F9">
            <w:pPr>
              <w:keepNext/>
              <w:spacing w:line="232" w:lineRule="exact"/>
              <w:ind w:left="57" w:right="32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1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154</w:t>
            </w:r>
          </w:p>
        </w:tc>
      </w:tr>
      <w:tr w:rsidR="00754F28" w:rsidRPr="00754F28" w14:paraId="6FCEB59C" w14:textId="77777777" w:rsidTr="004618C1">
        <w:trPr>
          <w:trHeight w:val="254"/>
        </w:trPr>
        <w:tc>
          <w:tcPr>
            <w:tcW w:w="3292" w:type="dxa"/>
          </w:tcPr>
          <w:p w14:paraId="1337F835" w14:textId="77777777" w:rsidR="00754F28" w:rsidRPr="00754F28" w:rsidRDefault="00754F28" w:rsidP="00B608F9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Počet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MBE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(%)</w:t>
            </w:r>
          </w:p>
        </w:tc>
        <w:tc>
          <w:tcPr>
            <w:tcW w:w="2253" w:type="dxa"/>
          </w:tcPr>
          <w:p w14:paraId="6539CF4F" w14:textId="77777777" w:rsidR="00754F28" w:rsidRPr="00754F28" w:rsidRDefault="00754F28" w:rsidP="00B608F9">
            <w:pPr>
              <w:keepNext/>
              <w:spacing w:line="234" w:lineRule="exact"/>
              <w:ind w:left="57" w:right="12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23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(2,0)</w:t>
            </w:r>
          </w:p>
        </w:tc>
        <w:tc>
          <w:tcPr>
            <w:tcW w:w="2169" w:type="dxa"/>
          </w:tcPr>
          <w:p w14:paraId="75D30388" w14:textId="77777777" w:rsidR="00754F28" w:rsidRPr="00754F28" w:rsidRDefault="00754F28" w:rsidP="00B608F9">
            <w:pPr>
              <w:keepNext/>
              <w:spacing w:line="234" w:lineRule="exact"/>
              <w:ind w:left="57" w:right="8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15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(1,3)</w:t>
            </w:r>
          </w:p>
        </w:tc>
        <w:tc>
          <w:tcPr>
            <w:tcW w:w="1617" w:type="dxa"/>
          </w:tcPr>
          <w:p w14:paraId="3B3B5F95" w14:textId="77777777" w:rsidR="00754F28" w:rsidRPr="00754F28" w:rsidRDefault="00754F28" w:rsidP="00B608F9">
            <w:pPr>
              <w:keepNext/>
              <w:spacing w:line="234" w:lineRule="exact"/>
              <w:ind w:left="57" w:right="32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18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(1,6)</w:t>
            </w:r>
          </w:p>
        </w:tc>
      </w:tr>
      <w:tr w:rsidR="00754F28" w:rsidRPr="00754F28" w14:paraId="4DDA3CD0" w14:textId="77777777" w:rsidTr="004618C1">
        <w:trPr>
          <w:trHeight w:val="251"/>
        </w:trPr>
        <w:tc>
          <w:tcPr>
            <w:tcW w:w="9331" w:type="dxa"/>
            <w:gridSpan w:val="4"/>
          </w:tcPr>
          <w:p w14:paraId="681A23BF" w14:textId="77777777" w:rsidR="00754F28" w:rsidRPr="00754F28" w:rsidRDefault="00754F28" w:rsidP="00B608F9">
            <w:pPr>
              <w:keepNext/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RE-MODEL</w:t>
            </w:r>
            <w:r w:rsidRPr="00754F28">
              <w:rPr>
                <w:rFonts w:ascii="Times New Roman" w:eastAsia="Times New Roman" w:hAnsi="Times New Roman" w:cs="Times New Roman"/>
                <w:spacing w:val="-1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(koleno)</w:t>
            </w:r>
          </w:p>
        </w:tc>
      </w:tr>
      <w:tr w:rsidR="00754F28" w:rsidRPr="00754F28" w14:paraId="304D1B0F" w14:textId="77777777" w:rsidTr="004618C1">
        <w:trPr>
          <w:trHeight w:val="253"/>
        </w:trPr>
        <w:tc>
          <w:tcPr>
            <w:tcW w:w="3292" w:type="dxa"/>
          </w:tcPr>
          <w:p w14:paraId="485BDD04" w14:textId="77777777" w:rsidR="00754F28" w:rsidRPr="00754F28" w:rsidRDefault="00754F28" w:rsidP="00B608F9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Liečení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pacienti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>N</w:t>
            </w:r>
          </w:p>
        </w:tc>
        <w:tc>
          <w:tcPr>
            <w:tcW w:w="2253" w:type="dxa"/>
          </w:tcPr>
          <w:p w14:paraId="073ABA0C" w14:textId="77777777" w:rsidR="00754F28" w:rsidRPr="00754F28" w:rsidRDefault="00754F28" w:rsidP="00B608F9">
            <w:pPr>
              <w:keepNext/>
              <w:spacing w:line="234" w:lineRule="exact"/>
              <w:ind w:left="57" w:right="12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679</w:t>
            </w:r>
          </w:p>
        </w:tc>
        <w:tc>
          <w:tcPr>
            <w:tcW w:w="2169" w:type="dxa"/>
          </w:tcPr>
          <w:p w14:paraId="73001ECB" w14:textId="77777777" w:rsidR="00754F28" w:rsidRPr="00754F28" w:rsidRDefault="00754F28" w:rsidP="00B608F9">
            <w:pPr>
              <w:keepNext/>
              <w:spacing w:line="234" w:lineRule="exact"/>
              <w:ind w:left="57" w:right="8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703</w:t>
            </w:r>
          </w:p>
        </w:tc>
        <w:tc>
          <w:tcPr>
            <w:tcW w:w="1617" w:type="dxa"/>
          </w:tcPr>
          <w:p w14:paraId="66AA5A0A" w14:textId="77777777" w:rsidR="00754F28" w:rsidRPr="00754F28" w:rsidRDefault="00754F28" w:rsidP="00B608F9">
            <w:pPr>
              <w:keepNext/>
              <w:spacing w:line="234" w:lineRule="exact"/>
              <w:ind w:left="57" w:right="32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694</w:t>
            </w:r>
          </w:p>
        </w:tc>
      </w:tr>
      <w:tr w:rsidR="00754F28" w:rsidRPr="00754F28" w14:paraId="0170CC91" w14:textId="77777777" w:rsidTr="004618C1">
        <w:trPr>
          <w:trHeight w:val="254"/>
        </w:trPr>
        <w:tc>
          <w:tcPr>
            <w:tcW w:w="3292" w:type="dxa"/>
          </w:tcPr>
          <w:p w14:paraId="1913D7BB" w14:textId="77777777" w:rsidR="00754F28" w:rsidRPr="00754F28" w:rsidRDefault="00754F28" w:rsidP="00B608F9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Počet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MBE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N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(%)</w:t>
            </w:r>
          </w:p>
        </w:tc>
        <w:tc>
          <w:tcPr>
            <w:tcW w:w="2253" w:type="dxa"/>
          </w:tcPr>
          <w:p w14:paraId="2947ED23" w14:textId="77777777" w:rsidR="00754F28" w:rsidRPr="00754F28" w:rsidRDefault="00754F28" w:rsidP="00B608F9">
            <w:pPr>
              <w:keepNext/>
              <w:spacing w:line="234" w:lineRule="exact"/>
              <w:ind w:left="57" w:right="12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10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(1,5)</w:t>
            </w:r>
          </w:p>
        </w:tc>
        <w:tc>
          <w:tcPr>
            <w:tcW w:w="2169" w:type="dxa"/>
          </w:tcPr>
          <w:p w14:paraId="47612724" w14:textId="77777777" w:rsidR="00754F28" w:rsidRPr="00754F28" w:rsidRDefault="00754F28" w:rsidP="00B608F9">
            <w:pPr>
              <w:keepNext/>
              <w:spacing w:line="234" w:lineRule="exact"/>
              <w:ind w:left="57" w:right="8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(1,3)</w:t>
            </w:r>
          </w:p>
        </w:tc>
        <w:tc>
          <w:tcPr>
            <w:tcW w:w="1617" w:type="dxa"/>
          </w:tcPr>
          <w:p w14:paraId="7527583B" w14:textId="77777777" w:rsidR="00754F28" w:rsidRPr="00754F28" w:rsidRDefault="00754F28" w:rsidP="00B608F9">
            <w:pPr>
              <w:keepNext/>
              <w:spacing w:line="234" w:lineRule="exact"/>
              <w:ind w:left="57" w:right="32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(1,3)</w:t>
            </w:r>
          </w:p>
        </w:tc>
      </w:tr>
    </w:tbl>
    <w:p w14:paraId="5F649756" w14:textId="77777777" w:rsidR="00754F28" w:rsidRPr="00A2569C" w:rsidRDefault="00754F28" w:rsidP="00E318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310EB515" w14:textId="77777777" w:rsidR="00754F28" w:rsidRPr="00754F28" w:rsidRDefault="00754F28" w:rsidP="00EC3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Prevencia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cievnej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mozgovej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príhody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systémovej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embolizácie</w:t>
      </w:r>
      <w:proofErr w:type="spellEnd"/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u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dospelých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s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NVAF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s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jedným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alebo viacerými rizikovými faktormi</w:t>
      </w:r>
    </w:p>
    <w:p w14:paraId="1C45A8B8" w14:textId="77777777" w:rsidR="00754F28" w:rsidRPr="00754F28" w:rsidRDefault="00754F28" w:rsidP="00EC3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37665643" w14:textId="21EFF4CE" w:rsidR="00754F28" w:rsidRPr="00754F28" w:rsidRDefault="00754F28" w:rsidP="00EC3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Klinický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dôkaz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účinnosti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získal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RE-LY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Randomized</w:t>
      </w:r>
      <w:proofErr w:type="spellEnd"/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Evaluation</w:t>
      </w:r>
      <w:proofErr w:type="spellEnd"/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of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Long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–term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anticoagulant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therapy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),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multicentrickej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multinárodnej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randomizovanej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štúdie s dvoma zaslepenými dávkami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(110 mg a 150 mg dvakrát denne) s paralelným usporiadaním skupín, ktoré sa porovnávali s nezaslepeným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u pacientov s fibriláciou predsiení so stredne vysokým až vysokým rizikom cievnej mozgovej príhody a systémovej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embolizácie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tejto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štúdii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bolo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primárnym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cieľom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="00F974A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urč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iť,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či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="00F974A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nie je inferiórny</w:t>
      </w:r>
      <w:r w:rsidR="00436A4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k 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</w:t>
      </w:r>
      <w:r w:rsidR="00436A4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znižovaní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výskytu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kombinovaného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koncového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ukazovateľa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cievnej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mozgovej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príhody a</w:t>
      </w:r>
      <w:r w:rsidR="00A2569C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systémovej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embolizácie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 Analyzovala sa aj štatistická superiorita.</w:t>
      </w:r>
    </w:p>
    <w:p w14:paraId="6C0823C0" w14:textId="77777777" w:rsidR="00754F28" w:rsidRPr="00754F28" w:rsidRDefault="00754F28" w:rsidP="00EC3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0F506DAC" w14:textId="7CB38D3E" w:rsidR="00754F28" w:rsidRPr="00754F28" w:rsidRDefault="00754F28" w:rsidP="00EC3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 štúdii RE-LY bolo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randomizovaných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celkovo 18 113 pacientov s priemerným vekom 71,5 roka 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>a priemerným skóre CHADS</w:t>
      </w:r>
      <w:r w:rsidRPr="00754F28">
        <w:rPr>
          <w:rFonts w:ascii="Times New Roman" w:eastAsia="Times New Roman" w:hAnsi="Times New Roman" w:cs="Times New Roman"/>
          <w:kern w:val="0"/>
          <w:sz w:val="14"/>
          <w:szCs w:val="22"/>
          <w:lang w:val="sk-SK"/>
        </w:rPr>
        <w:t>2</w:t>
      </w:r>
      <w:r w:rsidRPr="00754F28">
        <w:rPr>
          <w:rFonts w:ascii="Times New Roman" w:eastAsia="Times New Roman" w:hAnsi="Times New Roman" w:cs="Times New Roman"/>
          <w:spacing w:val="23"/>
          <w:kern w:val="0"/>
          <w:sz w:val="14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 xml:space="preserve">2,1. Skupinu pacientov tvorilo 64 % mužov, 70 % belochov a 16 %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Aziatov.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randomizovaných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436A43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liečbu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</w:t>
      </w:r>
      <w:r w:rsidR="00436A4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om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priemerné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percento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terapeutickom rozsahu (</w:t>
      </w:r>
      <w:proofErr w:type="spellStart"/>
      <w:r w:rsidR="00436A43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T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ime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in </w:t>
      </w:r>
      <w:proofErr w:type="spellStart"/>
      <w:r w:rsidR="00436A43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T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herapeutic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</w:t>
      </w:r>
      <w:proofErr w:type="spellStart"/>
      <w:r w:rsidR="00436A43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R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ange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TTR) (INR 2-3) 64,4 % (medián TTR 67 %).</w:t>
      </w:r>
    </w:p>
    <w:p w14:paraId="1B8C08C6" w14:textId="77777777" w:rsidR="00754F28" w:rsidRPr="00754F28" w:rsidRDefault="00754F28" w:rsidP="00EC3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66394AA0" w14:textId="10F3831E" w:rsidR="00754F28" w:rsidRPr="00754F28" w:rsidRDefault="00754F28" w:rsidP="00EC3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Štúdia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RE-LY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potvrdila,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110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dvakrát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denne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="00436A4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nie je inferiórny k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</w:t>
      </w:r>
      <w:r w:rsidR="00436A4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prevencii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cievnej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mozgovej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systémovej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embolizácie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="00436A4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osôb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fibriláciou predsiení, so znížením rizika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intrakraniálneho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krvácania, celkového krvácania a veľkého krvácania.</w:t>
      </w:r>
    </w:p>
    <w:p w14:paraId="3EF0CCE4" w14:textId="6FB8B6A3" w:rsidR="00754F28" w:rsidRPr="00754F28" w:rsidRDefault="00754F28" w:rsidP="00EC3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150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dvakrát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denne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významne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znižuje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ischemickej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hemoragickej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cievnej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mozgovej príhody, vaskulárnej smrti,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intrakraniálneho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krvácania a celkového krvácania v</w:t>
      </w:r>
      <w:r w:rsidR="009C5F9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porovnaní</w:t>
      </w:r>
      <w:r w:rsidR="009C5F9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="003945C1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tejto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miera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výskytu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veľkých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porovnateľná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Miera výskytu infarktu myokardu bol</w:t>
      </w:r>
      <w:r w:rsidR="00436A4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mierne zvýšen</w:t>
      </w:r>
      <w:r w:rsidR="00436A4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á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dvakrát denne 110 mg dvakrát denne a 150 mg dvakrát denne v porovnaní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(pomer rizika 1,29; p = 0,0929</w:t>
      </w:r>
      <w:r w:rsidR="009C5F9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="009C5F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pomer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1,27;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=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0,1240,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uvedenom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poradí).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zlepšujúcim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monitorovaním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INR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sa pozorovaný prínos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 porovnaní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znižuje.</w:t>
      </w:r>
    </w:p>
    <w:p w14:paraId="36F12ED4" w14:textId="77777777" w:rsidR="00754F28" w:rsidRPr="00754F28" w:rsidRDefault="00754F28" w:rsidP="00EC3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D9E5959" w14:textId="77777777" w:rsidR="00754F28" w:rsidRPr="00754F28" w:rsidRDefault="00754F28" w:rsidP="00EC3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Tabuľky</w:t>
      </w:r>
      <w:r w:rsidRPr="00754F28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22-24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ukazujú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detaily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kľúčových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výsledkov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celkovej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skupine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pacientov:</w:t>
      </w:r>
    </w:p>
    <w:p w14:paraId="1ED69F79" w14:textId="77777777" w:rsidR="00754F28" w:rsidRPr="00754F28" w:rsidRDefault="00754F28" w:rsidP="00EC3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2AB0AD44" w14:textId="1C437431" w:rsidR="00754F28" w:rsidRPr="00754F28" w:rsidRDefault="00754F28" w:rsidP="009C5F95">
      <w:pPr>
        <w:widowControl w:val="0"/>
        <w:tabs>
          <w:tab w:val="left" w:pos="1676"/>
        </w:tabs>
        <w:autoSpaceDE w:val="0"/>
        <w:autoSpaceDN w:val="0"/>
        <w:spacing w:after="0" w:line="240" w:lineRule="auto"/>
        <w:ind w:left="1560" w:hanging="156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 22: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Analýza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prvého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výskytu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cievnej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mozgovej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príhody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systémovej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embolizácie</w:t>
      </w:r>
      <w:proofErr w:type="spellEnd"/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 xml:space="preserve"> (primárny koncový ukazovateľ) počas obdobia štúdie RE-LY</w:t>
      </w:r>
    </w:p>
    <w:p w14:paraId="56F3C80B" w14:textId="77777777" w:rsidR="00754F28" w:rsidRPr="00754F28" w:rsidRDefault="00754F28" w:rsidP="00754F2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2"/>
        <w:gridCol w:w="2253"/>
        <w:gridCol w:w="2169"/>
        <w:gridCol w:w="1617"/>
      </w:tblGrid>
      <w:tr w:rsidR="00754F28" w:rsidRPr="00754F28" w14:paraId="211FC607" w14:textId="77777777" w:rsidTr="00F40C55">
        <w:trPr>
          <w:trHeight w:val="508"/>
        </w:trPr>
        <w:tc>
          <w:tcPr>
            <w:tcW w:w="3292" w:type="dxa"/>
          </w:tcPr>
          <w:p w14:paraId="614E2CA1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2253" w:type="dxa"/>
          </w:tcPr>
          <w:p w14:paraId="0F130624" w14:textId="77777777" w:rsidR="00754F28" w:rsidRPr="00754F28" w:rsidRDefault="00754F28" w:rsidP="009C5F95">
            <w:pPr>
              <w:spacing w:line="246" w:lineRule="exact"/>
              <w:ind w:left="57" w:right="12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  <w:r w:rsidR="009C5F95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110</w:t>
            </w:r>
            <w:r w:rsidR="009C5F95">
              <w:rPr>
                <w:rFonts w:ascii="Times New Roman" w:eastAsia="Times New Roman" w:hAnsi="Times New Roman" w:cs="Times New Roman"/>
                <w:spacing w:val="-3"/>
                <w:lang w:val="sk-SK"/>
              </w:rPr>
              <w:t> 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dvakrát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denne</w:t>
            </w:r>
          </w:p>
        </w:tc>
        <w:tc>
          <w:tcPr>
            <w:tcW w:w="2169" w:type="dxa"/>
          </w:tcPr>
          <w:p w14:paraId="67DF4AE6" w14:textId="77777777" w:rsidR="00754F28" w:rsidRPr="009C5F95" w:rsidRDefault="00754F28" w:rsidP="009C5F95">
            <w:pPr>
              <w:spacing w:line="246" w:lineRule="exact"/>
              <w:ind w:left="57" w:right="82"/>
              <w:jc w:val="center"/>
              <w:rPr>
                <w:rFonts w:ascii="Times New Roman" w:eastAsia="Times New Roman" w:hAnsi="Times New Roman" w:cs="Times New Roman"/>
                <w:spacing w:val="-2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  <w:r w:rsidR="009C5F95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150</w:t>
            </w:r>
            <w:r w:rsidR="009C5F95">
              <w:rPr>
                <w:rFonts w:ascii="Times New Roman" w:eastAsia="Times New Roman" w:hAnsi="Times New Roman" w:cs="Times New Roman"/>
                <w:spacing w:val="-3"/>
                <w:lang w:val="sk-SK"/>
              </w:rPr>
              <w:t> 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dvakrát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denne</w:t>
            </w:r>
          </w:p>
        </w:tc>
        <w:tc>
          <w:tcPr>
            <w:tcW w:w="1617" w:type="dxa"/>
          </w:tcPr>
          <w:p w14:paraId="7C493FC1" w14:textId="77777777" w:rsidR="00754F28" w:rsidRPr="00754F28" w:rsidRDefault="00754F28" w:rsidP="00B608F9">
            <w:pPr>
              <w:spacing w:line="247" w:lineRule="exact"/>
              <w:ind w:left="57" w:right="32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warfarín</w:t>
            </w:r>
            <w:proofErr w:type="spellEnd"/>
          </w:p>
        </w:tc>
      </w:tr>
      <w:tr w:rsidR="00754F28" w:rsidRPr="00754F28" w14:paraId="5334CDF6" w14:textId="77777777" w:rsidTr="00F40C55">
        <w:trPr>
          <w:trHeight w:val="316"/>
        </w:trPr>
        <w:tc>
          <w:tcPr>
            <w:tcW w:w="3292" w:type="dxa"/>
          </w:tcPr>
          <w:p w14:paraId="5AFCB835" w14:textId="775EA8A6" w:rsidR="00754F28" w:rsidRPr="00754F28" w:rsidRDefault="00754F28" w:rsidP="00B608F9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Randomizovan</w:t>
            </w:r>
            <w:r w:rsidR="00436A43">
              <w:rPr>
                <w:rFonts w:ascii="Times New Roman" w:eastAsia="Times New Roman" w:hAnsi="Times New Roman" w:cs="Times New Roman"/>
                <w:lang w:val="sk-SK"/>
              </w:rPr>
              <w:t>é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3"/>
                <w:lang w:val="sk-SK"/>
              </w:rPr>
              <w:t xml:space="preserve"> </w:t>
            </w:r>
            <w:r w:rsidR="00436A43">
              <w:rPr>
                <w:rFonts w:ascii="Times New Roman" w:eastAsia="Times New Roman" w:hAnsi="Times New Roman" w:cs="Times New Roman"/>
                <w:spacing w:val="-2"/>
                <w:lang w:val="sk-SK"/>
              </w:rPr>
              <w:t>osoby</w:t>
            </w:r>
          </w:p>
        </w:tc>
        <w:tc>
          <w:tcPr>
            <w:tcW w:w="2253" w:type="dxa"/>
          </w:tcPr>
          <w:p w14:paraId="2C33B5E7" w14:textId="77777777" w:rsidR="00754F28" w:rsidRPr="00754F28" w:rsidRDefault="00754F28" w:rsidP="00B608F9">
            <w:pPr>
              <w:spacing w:line="247" w:lineRule="exact"/>
              <w:ind w:left="57" w:right="12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6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015</w:t>
            </w:r>
          </w:p>
        </w:tc>
        <w:tc>
          <w:tcPr>
            <w:tcW w:w="2169" w:type="dxa"/>
          </w:tcPr>
          <w:p w14:paraId="56D620EE" w14:textId="77777777" w:rsidR="00754F28" w:rsidRPr="00754F28" w:rsidRDefault="00754F28" w:rsidP="00B608F9">
            <w:pPr>
              <w:spacing w:line="247" w:lineRule="exact"/>
              <w:ind w:left="57" w:right="8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6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076</w:t>
            </w:r>
          </w:p>
        </w:tc>
        <w:tc>
          <w:tcPr>
            <w:tcW w:w="1617" w:type="dxa"/>
          </w:tcPr>
          <w:p w14:paraId="6FBA2545" w14:textId="77777777" w:rsidR="00754F28" w:rsidRPr="00754F28" w:rsidRDefault="00754F28" w:rsidP="00B608F9">
            <w:pPr>
              <w:spacing w:line="247" w:lineRule="exact"/>
              <w:ind w:left="57" w:right="32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6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022</w:t>
            </w:r>
          </w:p>
        </w:tc>
      </w:tr>
      <w:tr w:rsidR="00754F28" w:rsidRPr="00754F28" w14:paraId="512EBD24" w14:textId="77777777" w:rsidTr="00F40C55">
        <w:trPr>
          <w:trHeight w:val="506"/>
        </w:trPr>
        <w:tc>
          <w:tcPr>
            <w:tcW w:w="3292" w:type="dxa"/>
          </w:tcPr>
          <w:p w14:paraId="2BCE46FC" w14:textId="77777777" w:rsidR="00754F28" w:rsidRPr="00754F28" w:rsidRDefault="00754F28" w:rsidP="009C5F95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Cievna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mozgová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príhoda</w:t>
            </w:r>
            <w:r w:rsidR="009C5F95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a/alebo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systémová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embolizácia</w:t>
            </w:r>
            <w:proofErr w:type="spellEnd"/>
          </w:p>
        </w:tc>
        <w:tc>
          <w:tcPr>
            <w:tcW w:w="2253" w:type="dxa"/>
          </w:tcPr>
          <w:p w14:paraId="23860B9D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2169" w:type="dxa"/>
          </w:tcPr>
          <w:p w14:paraId="6878463F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617" w:type="dxa"/>
          </w:tcPr>
          <w:p w14:paraId="692BD246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754F28" w14:paraId="1A752715" w14:textId="77777777" w:rsidTr="00F40C55">
        <w:trPr>
          <w:trHeight w:val="254"/>
        </w:trPr>
        <w:tc>
          <w:tcPr>
            <w:tcW w:w="3292" w:type="dxa"/>
          </w:tcPr>
          <w:p w14:paraId="091AF5A2" w14:textId="77777777" w:rsidR="00CC3CF5" w:rsidRDefault="00754F28" w:rsidP="00CC053A">
            <w:pPr>
              <w:spacing w:line="234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Incidencia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(%)</w:t>
            </w:r>
          </w:p>
        </w:tc>
        <w:tc>
          <w:tcPr>
            <w:tcW w:w="2253" w:type="dxa"/>
          </w:tcPr>
          <w:p w14:paraId="6A4DFC60" w14:textId="77777777" w:rsidR="00754F28" w:rsidRPr="00754F28" w:rsidRDefault="00754F28" w:rsidP="00B608F9">
            <w:pPr>
              <w:spacing w:line="234" w:lineRule="exact"/>
              <w:ind w:left="57" w:right="12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183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(1,54)</w:t>
            </w:r>
          </w:p>
        </w:tc>
        <w:tc>
          <w:tcPr>
            <w:tcW w:w="2169" w:type="dxa"/>
          </w:tcPr>
          <w:p w14:paraId="4CD7D560" w14:textId="77777777" w:rsidR="00754F28" w:rsidRPr="00754F28" w:rsidRDefault="00754F28" w:rsidP="00B608F9">
            <w:pPr>
              <w:spacing w:line="234" w:lineRule="exact"/>
              <w:ind w:left="57" w:right="8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135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(1,12)</w:t>
            </w:r>
          </w:p>
        </w:tc>
        <w:tc>
          <w:tcPr>
            <w:tcW w:w="1617" w:type="dxa"/>
          </w:tcPr>
          <w:p w14:paraId="0F21B04D" w14:textId="77777777" w:rsidR="00754F28" w:rsidRPr="00754F28" w:rsidRDefault="00754F28" w:rsidP="00B608F9">
            <w:pPr>
              <w:spacing w:line="234" w:lineRule="exact"/>
              <w:ind w:left="57" w:right="32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203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(1,72)</w:t>
            </w:r>
          </w:p>
        </w:tc>
      </w:tr>
      <w:tr w:rsidR="00754F28" w:rsidRPr="00754F28" w14:paraId="766D456B" w14:textId="77777777" w:rsidTr="00F40C55">
        <w:trPr>
          <w:trHeight w:val="506"/>
        </w:trPr>
        <w:tc>
          <w:tcPr>
            <w:tcW w:w="3292" w:type="dxa"/>
          </w:tcPr>
          <w:p w14:paraId="1B691172" w14:textId="77777777" w:rsidR="00CC3CF5" w:rsidRDefault="00754F28" w:rsidP="00CC053A">
            <w:pPr>
              <w:spacing w:line="246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Pomer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voči</w:t>
            </w:r>
            <w:r w:rsidR="009C5F95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warfarínu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(95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IS)</w:t>
            </w:r>
          </w:p>
        </w:tc>
        <w:tc>
          <w:tcPr>
            <w:tcW w:w="2253" w:type="dxa"/>
          </w:tcPr>
          <w:p w14:paraId="28CEFA76" w14:textId="77777777" w:rsidR="00754F28" w:rsidRPr="00754F28" w:rsidRDefault="00754F28" w:rsidP="00B608F9">
            <w:pPr>
              <w:spacing w:line="247" w:lineRule="exact"/>
              <w:ind w:left="57" w:right="12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0,89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(0,73;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1,09)</w:t>
            </w:r>
          </w:p>
        </w:tc>
        <w:tc>
          <w:tcPr>
            <w:tcW w:w="2169" w:type="dxa"/>
          </w:tcPr>
          <w:p w14:paraId="276B559D" w14:textId="77777777" w:rsidR="00754F28" w:rsidRPr="00754F28" w:rsidRDefault="00754F28" w:rsidP="00B608F9">
            <w:pPr>
              <w:spacing w:line="247" w:lineRule="exact"/>
              <w:ind w:left="57" w:right="8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0,65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(0,52;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0,81)</w:t>
            </w:r>
          </w:p>
        </w:tc>
        <w:tc>
          <w:tcPr>
            <w:tcW w:w="1617" w:type="dxa"/>
          </w:tcPr>
          <w:p w14:paraId="5BC02C38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754F28" w14:paraId="1E128A7C" w14:textId="77777777" w:rsidTr="00F40C55">
        <w:trPr>
          <w:trHeight w:val="251"/>
        </w:trPr>
        <w:tc>
          <w:tcPr>
            <w:tcW w:w="3292" w:type="dxa"/>
          </w:tcPr>
          <w:p w14:paraId="590D1B59" w14:textId="77777777" w:rsidR="00CC3CF5" w:rsidRDefault="00754F28" w:rsidP="00CC053A">
            <w:pPr>
              <w:spacing w:line="232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p-hodnota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superiority</w:t>
            </w:r>
          </w:p>
        </w:tc>
        <w:tc>
          <w:tcPr>
            <w:tcW w:w="2253" w:type="dxa"/>
          </w:tcPr>
          <w:p w14:paraId="66DEFA60" w14:textId="77777777" w:rsidR="00754F28" w:rsidRPr="00754F28" w:rsidRDefault="00754F28" w:rsidP="00B608F9">
            <w:pPr>
              <w:spacing w:line="232" w:lineRule="exact"/>
              <w:ind w:left="57" w:right="12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p =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0,2721</w:t>
            </w:r>
          </w:p>
        </w:tc>
        <w:tc>
          <w:tcPr>
            <w:tcW w:w="2169" w:type="dxa"/>
          </w:tcPr>
          <w:p w14:paraId="133814F0" w14:textId="77777777" w:rsidR="00754F28" w:rsidRPr="00754F28" w:rsidRDefault="00754F28" w:rsidP="00B608F9">
            <w:pPr>
              <w:spacing w:line="232" w:lineRule="exact"/>
              <w:ind w:left="57" w:right="82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p =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0,0001</w:t>
            </w:r>
          </w:p>
        </w:tc>
        <w:tc>
          <w:tcPr>
            <w:tcW w:w="1617" w:type="dxa"/>
          </w:tcPr>
          <w:p w14:paraId="6987E96B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</w:tbl>
    <w:p w14:paraId="48577E01" w14:textId="77777777" w:rsidR="00754F28" w:rsidRPr="00754F28" w:rsidRDefault="00754F28" w:rsidP="0075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týka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ročnej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miery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výskytu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príhod</w:t>
      </w:r>
    </w:p>
    <w:p w14:paraId="5F89C6BA" w14:textId="0578D7BA" w:rsidR="00754F28" w:rsidRPr="00754F28" w:rsidRDefault="00754F28" w:rsidP="009C5F95">
      <w:pPr>
        <w:widowControl w:val="0"/>
        <w:tabs>
          <w:tab w:val="left" w:pos="1676"/>
        </w:tabs>
        <w:autoSpaceDE w:val="0"/>
        <w:autoSpaceDN w:val="0"/>
        <w:spacing w:before="70" w:after="0" w:line="240" w:lineRule="auto"/>
        <w:ind w:left="1701" w:right="1041" w:hanging="1701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 23: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Analýza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prvého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výskytu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ischemickej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hemoragickej</w:t>
      </w:r>
      <w:proofErr w:type="spellEnd"/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cievnej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mozgovej príhody počas obdobia štúdie RE-LY</w:t>
      </w:r>
    </w:p>
    <w:p w14:paraId="4399A9A8" w14:textId="77777777" w:rsidR="00754F28" w:rsidRPr="00754F28" w:rsidRDefault="00754F28" w:rsidP="0075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2283"/>
        <w:gridCol w:w="2254"/>
        <w:gridCol w:w="1448"/>
      </w:tblGrid>
      <w:tr w:rsidR="00754F28" w:rsidRPr="00754F28" w14:paraId="262D4E73" w14:textId="77777777" w:rsidTr="005157F8">
        <w:trPr>
          <w:trHeight w:val="505"/>
        </w:trPr>
        <w:tc>
          <w:tcPr>
            <w:tcW w:w="3355" w:type="dxa"/>
          </w:tcPr>
          <w:p w14:paraId="790E74EF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2283" w:type="dxa"/>
          </w:tcPr>
          <w:p w14:paraId="3AA8EC09" w14:textId="77777777" w:rsidR="00754F28" w:rsidRPr="00754F28" w:rsidRDefault="00754F28" w:rsidP="009C5F95">
            <w:pPr>
              <w:spacing w:line="247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  <w:r w:rsidR="009C5F95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110</w:t>
            </w:r>
            <w:r w:rsidR="009C5F95">
              <w:rPr>
                <w:rFonts w:ascii="Times New Roman" w:eastAsia="Times New Roman" w:hAnsi="Times New Roman" w:cs="Times New Roman"/>
                <w:spacing w:val="-3"/>
                <w:lang w:val="sk-SK"/>
              </w:rPr>
              <w:t> 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dvakrát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denne</w:t>
            </w:r>
          </w:p>
        </w:tc>
        <w:tc>
          <w:tcPr>
            <w:tcW w:w="2254" w:type="dxa"/>
          </w:tcPr>
          <w:p w14:paraId="7D73EECE" w14:textId="77777777" w:rsidR="00754F28" w:rsidRPr="00754F28" w:rsidRDefault="00754F28" w:rsidP="009C5F95">
            <w:pPr>
              <w:spacing w:line="247" w:lineRule="exact"/>
              <w:ind w:left="57" w:right="1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  <w:r w:rsidR="009C5F95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150</w:t>
            </w:r>
            <w:r w:rsidR="009C5F95">
              <w:rPr>
                <w:rFonts w:ascii="Times New Roman" w:eastAsia="Times New Roman" w:hAnsi="Times New Roman" w:cs="Times New Roman"/>
                <w:spacing w:val="-3"/>
                <w:lang w:val="sk-SK"/>
              </w:rPr>
              <w:t> 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dvakrát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denne</w:t>
            </w:r>
          </w:p>
        </w:tc>
        <w:tc>
          <w:tcPr>
            <w:tcW w:w="1448" w:type="dxa"/>
          </w:tcPr>
          <w:p w14:paraId="639D575C" w14:textId="77777777" w:rsidR="00754F28" w:rsidRPr="00754F28" w:rsidRDefault="00754F28" w:rsidP="00B608F9">
            <w:pPr>
              <w:spacing w:line="247" w:lineRule="exact"/>
              <w:ind w:left="57" w:right="340"/>
              <w:jc w:val="right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warfarín</w:t>
            </w:r>
            <w:proofErr w:type="spellEnd"/>
          </w:p>
        </w:tc>
      </w:tr>
      <w:tr w:rsidR="00754F28" w:rsidRPr="00754F28" w14:paraId="59CA40D2" w14:textId="77777777" w:rsidTr="005157F8">
        <w:trPr>
          <w:trHeight w:val="254"/>
        </w:trPr>
        <w:tc>
          <w:tcPr>
            <w:tcW w:w="3355" w:type="dxa"/>
          </w:tcPr>
          <w:p w14:paraId="33274614" w14:textId="2DD5929D" w:rsidR="00754F28" w:rsidRPr="00754F28" w:rsidRDefault="00754F28" w:rsidP="00B608F9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Randomizovan</w:t>
            </w:r>
            <w:r w:rsidR="00436A43">
              <w:rPr>
                <w:rFonts w:ascii="Times New Roman" w:eastAsia="Times New Roman" w:hAnsi="Times New Roman" w:cs="Times New Roman"/>
                <w:spacing w:val="-2"/>
                <w:lang w:val="sk-SK"/>
              </w:rPr>
              <w:t>é</w:t>
            </w:r>
            <w:proofErr w:type="spellEnd"/>
            <w:r w:rsidR="00436A43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osoby</w:t>
            </w:r>
          </w:p>
        </w:tc>
        <w:tc>
          <w:tcPr>
            <w:tcW w:w="2283" w:type="dxa"/>
          </w:tcPr>
          <w:p w14:paraId="04B83EDE" w14:textId="77777777" w:rsidR="00754F28" w:rsidRPr="00754F28" w:rsidRDefault="00754F28" w:rsidP="00B608F9">
            <w:pPr>
              <w:spacing w:line="234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6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015</w:t>
            </w:r>
          </w:p>
        </w:tc>
        <w:tc>
          <w:tcPr>
            <w:tcW w:w="2254" w:type="dxa"/>
          </w:tcPr>
          <w:p w14:paraId="2B5076B5" w14:textId="77777777" w:rsidR="00754F28" w:rsidRPr="00754F28" w:rsidRDefault="00754F28" w:rsidP="00B608F9">
            <w:pPr>
              <w:spacing w:line="234" w:lineRule="exact"/>
              <w:ind w:left="57" w:right="12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6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076</w:t>
            </w:r>
          </w:p>
        </w:tc>
        <w:tc>
          <w:tcPr>
            <w:tcW w:w="1448" w:type="dxa"/>
          </w:tcPr>
          <w:p w14:paraId="48E6D01A" w14:textId="77777777" w:rsidR="00754F28" w:rsidRPr="00754F28" w:rsidRDefault="00754F28" w:rsidP="009C5F95">
            <w:pPr>
              <w:spacing w:line="234" w:lineRule="exact"/>
              <w:ind w:left="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6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022</w:t>
            </w:r>
          </w:p>
        </w:tc>
      </w:tr>
      <w:tr w:rsidR="00754F28" w:rsidRPr="00754F28" w14:paraId="676686CB" w14:textId="77777777" w:rsidTr="005157F8">
        <w:trPr>
          <w:trHeight w:val="251"/>
        </w:trPr>
        <w:tc>
          <w:tcPr>
            <w:tcW w:w="3355" w:type="dxa"/>
          </w:tcPr>
          <w:p w14:paraId="3F25AE27" w14:textId="77777777" w:rsidR="00754F28" w:rsidRPr="00754F28" w:rsidRDefault="00754F28" w:rsidP="00B608F9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Cievna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mozgová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príhoda</w:t>
            </w:r>
          </w:p>
        </w:tc>
        <w:tc>
          <w:tcPr>
            <w:tcW w:w="2283" w:type="dxa"/>
          </w:tcPr>
          <w:p w14:paraId="2396DD4B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2254" w:type="dxa"/>
          </w:tcPr>
          <w:p w14:paraId="6DB458E4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1448" w:type="dxa"/>
          </w:tcPr>
          <w:p w14:paraId="3AC30A14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7F4E8667" w14:textId="77777777" w:rsidTr="005157F8">
        <w:trPr>
          <w:trHeight w:val="254"/>
        </w:trPr>
        <w:tc>
          <w:tcPr>
            <w:tcW w:w="3355" w:type="dxa"/>
          </w:tcPr>
          <w:p w14:paraId="634DF84E" w14:textId="77777777" w:rsidR="00CC3CF5" w:rsidRDefault="00754F28" w:rsidP="00CC053A">
            <w:pPr>
              <w:spacing w:line="234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Incidencia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(%)</w:t>
            </w:r>
          </w:p>
        </w:tc>
        <w:tc>
          <w:tcPr>
            <w:tcW w:w="2283" w:type="dxa"/>
          </w:tcPr>
          <w:p w14:paraId="413BAB04" w14:textId="77777777" w:rsidR="00754F28" w:rsidRPr="00754F28" w:rsidRDefault="00754F28" w:rsidP="00B608F9">
            <w:pPr>
              <w:spacing w:line="234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171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(1,44)</w:t>
            </w:r>
          </w:p>
        </w:tc>
        <w:tc>
          <w:tcPr>
            <w:tcW w:w="2254" w:type="dxa"/>
          </w:tcPr>
          <w:p w14:paraId="291C9AC3" w14:textId="77777777" w:rsidR="00754F28" w:rsidRPr="00754F28" w:rsidRDefault="00754F28" w:rsidP="00B608F9">
            <w:pPr>
              <w:spacing w:line="234" w:lineRule="exact"/>
              <w:ind w:left="57" w:right="126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123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(1,02)</w:t>
            </w:r>
          </w:p>
        </w:tc>
        <w:tc>
          <w:tcPr>
            <w:tcW w:w="1448" w:type="dxa"/>
          </w:tcPr>
          <w:p w14:paraId="4969EA4E" w14:textId="77777777" w:rsidR="00754F28" w:rsidRPr="00754F28" w:rsidRDefault="00754F28" w:rsidP="00B608F9">
            <w:pPr>
              <w:spacing w:line="234" w:lineRule="exact"/>
              <w:ind w:left="57" w:right="255"/>
              <w:jc w:val="right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187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(1,59)</w:t>
            </w:r>
          </w:p>
        </w:tc>
      </w:tr>
      <w:tr w:rsidR="00754F28" w:rsidRPr="00754F28" w14:paraId="5B9850A0" w14:textId="77777777" w:rsidTr="005157F8">
        <w:trPr>
          <w:trHeight w:val="505"/>
        </w:trPr>
        <w:tc>
          <w:tcPr>
            <w:tcW w:w="3355" w:type="dxa"/>
          </w:tcPr>
          <w:p w14:paraId="028715FB" w14:textId="77777777" w:rsidR="00CC3CF5" w:rsidRDefault="00754F28" w:rsidP="00CC053A">
            <w:pPr>
              <w:spacing w:line="246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Pomer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voči</w:t>
            </w:r>
          </w:p>
          <w:p w14:paraId="1362FBB4" w14:textId="77777777" w:rsidR="00CC3CF5" w:rsidRDefault="00754F28" w:rsidP="00CC053A">
            <w:pPr>
              <w:spacing w:line="240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warfarínu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(95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IS)</w:t>
            </w:r>
          </w:p>
        </w:tc>
        <w:tc>
          <w:tcPr>
            <w:tcW w:w="2283" w:type="dxa"/>
          </w:tcPr>
          <w:p w14:paraId="575EE0BD" w14:textId="77777777" w:rsidR="00754F28" w:rsidRPr="00754F28" w:rsidRDefault="00754F28" w:rsidP="00B608F9">
            <w:pPr>
              <w:spacing w:line="247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0,91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(0,74;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1,12)</w:t>
            </w:r>
          </w:p>
        </w:tc>
        <w:tc>
          <w:tcPr>
            <w:tcW w:w="2254" w:type="dxa"/>
          </w:tcPr>
          <w:p w14:paraId="6DE093EA" w14:textId="77777777" w:rsidR="00754F28" w:rsidRPr="00754F28" w:rsidRDefault="00754F28" w:rsidP="00B608F9">
            <w:pPr>
              <w:spacing w:line="247" w:lineRule="exact"/>
              <w:ind w:left="57" w:right="12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0,64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(0,51;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0,81)</w:t>
            </w:r>
          </w:p>
        </w:tc>
        <w:tc>
          <w:tcPr>
            <w:tcW w:w="1448" w:type="dxa"/>
          </w:tcPr>
          <w:p w14:paraId="5B976F5E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754F28" w14:paraId="2676A00A" w14:textId="77777777" w:rsidTr="005157F8">
        <w:trPr>
          <w:trHeight w:val="251"/>
        </w:trPr>
        <w:tc>
          <w:tcPr>
            <w:tcW w:w="3355" w:type="dxa"/>
          </w:tcPr>
          <w:p w14:paraId="7D59DE0B" w14:textId="77777777" w:rsidR="00CC3CF5" w:rsidRDefault="00754F28" w:rsidP="00CC053A">
            <w:pPr>
              <w:spacing w:line="232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p-hodnota</w:t>
            </w:r>
          </w:p>
        </w:tc>
        <w:tc>
          <w:tcPr>
            <w:tcW w:w="2283" w:type="dxa"/>
          </w:tcPr>
          <w:p w14:paraId="7BA8369E" w14:textId="77777777" w:rsidR="00754F28" w:rsidRPr="00754F28" w:rsidRDefault="00754F28" w:rsidP="00B608F9">
            <w:pPr>
              <w:spacing w:line="232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0,3553</w:t>
            </w:r>
          </w:p>
        </w:tc>
        <w:tc>
          <w:tcPr>
            <w:tcW w:w="2254" w:type="dxa"/>
          </w:tcPr>
          <w:p w14:paraId="7F443784" w14:textId="77777777" w:rsidR="00754F28" w:rsidRPr="00754F28" w:rsidRDefault="00754F28" w:rsidP="00B608F9">
            <w:pPr>
              <w:spacing w:line="232" w:lineRule="exact"/>
              <w:ind w:left="57" w:right="12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0,0001</w:t>
            </w:r>
          </w:p>
        </w:tc>
        <w:tc>
          <w:tcPr>
            <w:tcW w:w="1448" w:type="dxa"/>
          </w:tcPr>
          <w:p w14:paraId="7712C759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0A91BA15" w14:textId="77777777" w:rsidTr="005157F8">
        <w:trPr>
          <w:trHeight w:val="254"/>
        </w:trPr>
        <w:tc>
          <w:tcPr>
            <w:tcW w:w="3355" w:type="dxa"/>
          </w:tcPr>
          <w:p w14:paraId="2FE6591B" w14:textId="77777777" w:rsidR="00754F28" w:rsidRPr="00754F28" w:rsidRDefault="00754F28" w:rsidP="00B608F9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Systémová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embolizácia</w:t>
            </w:r>
            <w:proofErr w:type="spellEnd"/>
          </w:p>
        </w:tc>
        <w:tc>
          <w:tcPr>
            <w:tcW w:w="2283" w:type="dxa"/>
          </w:tcPr>
          <w:p w14:paraId="32F52080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2254" w:type="dxa"/>
          </w:tcPr>
          <w:p w14:paraId="00EC911E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1448" w:type="dxa"/>
          </w:tcPr>
          <w:p w14:paraId="0E87CB5F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24440289" w14:textId="77777777" w:rsidTr="005157F8">
        <w:trPr>
          <w:trHeight w:val="253"/>
        </w:trPr>
        <w:tc>
          <w:tcPr>
            <w:tcW w:w="3355" w:type="dxa"/>
          </w:tcPr>
          <w:p w14:paraId="139C69F2" w14:textId="77777777" w:rsidR="00CC3CF5" w:rsidRDefault="00754F28" w:rsidP="00CC053A">
            <w:pPr>
              <w:spacing w:line="234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Incidencia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(%)</w:t>
            </w:r>
          </w:p>
        </w:tc>
        <w:tc>
          <w:tcPr>
            <w:tcW w:w="2283" w:type="dxa"/>
          </w:tcPr>
          <w:p w14:paraId="72992E7B" w14:textId="77777777" w:rsidR="00754F28" w:rsidRPr="00754F28" w:rsidRDefault="00754F28" w:rsidP="00B608F9">
            <w:pPr>
              <w:spacing w:line="234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15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(0,13)</w:t>
            </w:r>
          </w:p>
        </w:tc>
        <w:tc>
          <w:tcPr>
            <w:tcW w:w="2254" w:type="dxa"/>
          </w:tcPr>
          <w:p w14:paraId="79992AC4" w14:textId="77777777" w:rsidR="00754F28" w:rsidRPr="00754F28" w:rsidRDefault="00754F28" w:rsidP="00B608F9">
            <w:pPr>
              <w:spacing w:line="234" w:lineRule="exact"/>
              <w:ind w:left="57" w:right="126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13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(0,11)</w:t>
            </w:r>
          </w:p>
        </w:tc>
        <w:tc>
          <w:tcPr>
            <w:tcW w:w="1448" w:type="dxa"/>
          </w:tcPr>
          <w:p w14:paraId="040A9007" w14:textId="77777777" w:rsidR="00754F28" w:rsidRPr="00754F28" w:rsidRDefault="00754F28" w:rsidP="00B608F9">
            <w:pPr>
              <w:spacing w:line="234" w:lineRule="exact"/>
              <w:ind w:left="57" w:right="310"/>
              <w:jc w:val="right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21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(0,18)</w:t>
            </w:r>
          </w:p>
        </w:tc>
      </w:tr>
      <w:tr w:rsidR="00754F28" w:rsidRPr="00754F28" w14:paraId="477E8D15" w14:textId="77777777" w:rsidTr="005157F8">
        <w:trPr>
          <w:trHeight w:val="506"/>
        </w:trPr>
        <w:tc>
          <w:tcPr>
            <w:tcW w:w="3355" w:type="dxa"/>
          </w:tcPr>
          <w:p w14:paraId="6021F8C4" w14:textId="77777777" w:rsidR="00CC3CF5" w:rsidRDefault="00754F28" w:rsidP="00CC053A">
            <w:pPr>
              <w:spacing w:line="246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Pomer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voči</w:t>
            </w:r>
          </w:p>
          <w:p w14:paraId="12515D7C" w14:textId="77777777" w:rsidR="00CC3CF5" w:rsidRDefault="00754F28" w:rsidP="00CC053A">
            <w:pPr>
              <w:spacing w:line="240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warfarínu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(95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IS)</w:t>
            </w:r>
          </w:p>
        </w:tc>
        <w:tc>
          <w:tcPr>
            <w:tcW w:w="2283" w:type="dxa"/>
          </w:tcPr>
          <w:p w14:paraId="567C0F33" w14:textId="77777777" w:rsidR="00754F28" w:rsidRPr="00754F28" w:rsidRDefault="00754F28" w:rsidP="00B608F9">
            <w:pPr>
              <w:spacing w:line="247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0,71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(0,37;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1,38)</w:t>
            </w:r>
          </w:p>
        </w:tc>
        <w:tc>
          <w:tcPr>
            <w:tcW w:w="2254" w:type="dxa"/>
          </w:tcPr>
          <w:p w14:paraId="705FF75C" w14:textId="77777777" w:rsidR="00754F28" w:rsidRPr="00754F28" w:rsidRDefault="00754F28" w:rsidP="00B608F9">
            <w:pPr>
              <w:spacing w:line="247" w:lineRule="exact"/>
              <w:ind w:left="57" w:right="12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0,61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(0,30;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1,21)</w:t>
            </w:r>
          </w:p>
        </w:tc>
        <w:tc>
          <w:tcPr>
            <w:tcW w:w="1448" w:type="dxa"/>
          </w:tcPr>
          <w:p w14:paraId="2CA16A7A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754F28" w14:paraId="6FFD8BDA" w14:textId="77777777" w:rsidTr="005157F8">
        <w:trPr>
          <w:trHeight w:val="251"/>
        </w:trPr>
        <w:tc>
          <w:tcPr>
            <w:tcW w:w="3355" w:type="dxa"/>
          </w:tcPr>
          <w:p w14:paraId="5CF73266" w14:textId="77777777" w:rsidR="00CC3CF5" w:rsidRDefault="00754F28" w:rsidP="00CC053A">
            <w:pPr>
              <w:spacing w:line="232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p-hodnota</w:t>
            </w:r>
          </w:p>
        </w:tc>
        <w:tc>
          <w:tcPr>
            <w:tcW w:w="2283" w:type="dxa"/>
          </w:tcPr>
          <w:p w14:paraId="12554FBE" w14:textId="77777777" w:rsidR="00754F28" w:rsidRPr="00754F28" w:rsidRDefault="00754F28" w:rsidP="00B608F9">
            <w:pPr>
              <w:spacing w:line="232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0,3099</w:t>
            </w:r>
          </w:p>
        </w:tc>
        <w:tc>
          <w:tcPr>
            <w:tcW w:w="2254" w:type="dxa"/>
          </w:tcPr>
          <w:p w14:paraId="6DE0F9F2" w14:textId="77777777" w:rsidR="00754F28" w:rsidRPr="00754F28" w:rsidRDefault="00754F28" w:rsidP="00B608F9">
            <w:pPr>
              <w:spacing w:line="232" w:lineRule="exact"/>
              <w:ind w:left="57" w:right="12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0,1582</w:t>
            </w:r>
          </w:p>
        </w:tc>
        <w:tc>
          <w:tcPr>
            <w:tcW w:w="1448" w:type="dxa"/>
          </w:tcPr>
          <w:p w14:paraId="6AE1B584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5E0C5D30" w14:textId="77777777" w:rsidTr="005157F8">
        <w:trPr>
          <w:trHeight w:val="506"/>
        </w:trPr>
        <w:tc>
          <w:tcPr>
            <w:tcW w:w="3355" w:type="dxa"/>
          </w:tcPr>
          <w:p w14:paraId="6CEB109F" w14:textId="77777777" w:rsidR="00754F28" w:rsidRPr="00754F28" w:rsidRDefault="00754F28" w:rsidP="00B608F9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Ischemická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cievna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mozgová</w:t>
            </w:r>
          </w:p>
          <w:p w14:paraId="10E9894B" w14:textId="77777777" w:rsidR="00754F28" w:rsidRPr="00754F28" w:rsidRDefault="00754F28" w:rsidP="00B608F9">
            <w:pPr>
              <w:spacing w:before="1" w:line="238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príhoda</w:t>
            </w:r>
          </w:p>
        </w:tc>
        <w:tc>
          <w:tcPr>
            <w:tcW w:w="2283" w:type="dxa"/>
          </w:tcPr>
          <w:p w14:paraId="6A44BA84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2254" w:type="dxa"/>
          </w:tcPr>
          <w:p w14:paraId="69B4439A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448" w:type="dxa"/>
          </w:tcPr>
          <w:p w14:paraId="43924921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754F28" w14:paraId="681F98D5" w14:textId="77777777" w:rsidTr="005157F8">
        <w:trPr>
          <w:trHeight w:val="253"/>
        </w:trPr>
        <w:tc>
          <w:tcPr>
            <w:tcW w:w="3355" w:type="dxa"/>
          </w:tcPr>
          <w:p w14:paraId="1B5FF15A" w14:textId="77777777" w:rsidR="00CC3CF5" w:rsidRDefault="00754F28" w:rsidP="00CC053A">
            <w:pPr>
              <w:spacing w:line="234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Incidencia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(%)</w:t>
            </w:r>
          </w:p>
        </w:tc>
        <w:tc>
          <w:tcPr>
            <w:tcW w:w="2283" w:type="dxa"/>
          </w:tcPr>
          <w:p w14:paraId="4ABAC749" w14:textId="77777777" w:rsidR="00754F28" w:rsidRPr="00754F28" w:rsidRDefault="00754F28" w:rsidP="00B608F9">
            <w:pPr>
              <w:spacing w:line="234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152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(1,28)</w:t>
            </w:r>
          </w:p>
        </w:tc>
        <w:tc>
          <w:tcPr>
            <w:tcW w:w="2254" w:type="dxa"/>
          </w:tcPr>
          <w:p w14:paraId="7A7C2132" w14:textId="77777777" w:rsidR="00754F28" w:rsidRPr="00754F28" w:rsidRDefault="00754F28" w:rsidP="00B608F9">
            <w:pPr>
              <w:spacing w:line="234" w:lineRule="exact"/>
              <w:ind w:left="57" w:right="126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104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(0,86)</w:t>
            </w:r>
          </w:p>
        </w:tc>
        <w:tc>
          <w:tcPr>
            <w:tcW w:w="1448" w:type="dxa"/>
          </w:tcPr>
          <w:p w14:paraId="071267AA" w14:textId="77777777" w:rsidR="00754F28" w:rsidRPr="00754F28" w:rsidRDefault="00754F28" w:rsidP="00B608F9">
            <w:pPr>
              <w:spacing w:line="234" w:lineRule="exact"/>
              <w:ind w:left="57" w:right="255"/>
              <w:jc w:val="right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134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(1,14)</w:t>
            </w:r>
          </w:p>
        </w:tc>
      </w:tr>
      <w:tr w:rsidR="00754F28" w:rsidRPr="00754F28" w14:paraId="426E8736" w14:textId="77777777" w:rsidTr="005157F8">
        <w:trPr>
          <w:trHeight w:val="506"/>
        </w:trPr>
        <w:tc>
          <w:tcPr>
            <w:tcW w:w="3355" w:type="dxa"/>
          </w:tcPr>
          <w:p w14:paraId="1F370670" w14:textId="77777777" w:rsidR="00CC3CF5" w:rsidRDefault="00754F28" w:rsidP="00CC053A">
            <w:pPr>
              <w:spacing w:line="246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Pomer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voči</w:t>
            </w:r>
          </w:p>
          <w:p w14:paraId="1CFEAF1C" w14:textId="77777777" w:rsidR="00CC3CF5" w:rsidRDefault="00754F28" w:rsidP="00CC053A">
            <w:pPr>
              <w:spacing w:line="240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warfarínu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(95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IS)</w:t>
            </w:r>
          </w:p>
        </w:tc>
        <w:tc>
          <w:tcPr>
            <w:tcW w:w="2283" w:type="dxa"/>
          </w:tcPr>
          <w:p w14:paraId="71909664" w14:textId="77777777" w:rsidR="00754F28" w:rsidRPr="00754F28" w:rsidRDefault="00754F28" w:rsidP="00B608F9">
            <w:pPr>
              <w:spacing w:line="247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1,13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(0,89;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1,42)</w:t>
            </w:r>
          </w:p>
        </w:tc>
        <w:tc>
          <w:tcPr>
            <w:tcW w:w="2254" w:type="dxa"/>
          </w:tcPr>
          <w:p w14:paraId="52E676A2" w14:textId="77777777" w:rsidR="00754F28" w:rsidRPr="00754F28" w:rsidRDefault="00754F28" w:rsidP="00B608F9">
            <w:pPr>
              <w:spacing w:line="247" w:lineRule="exact"/>
              <w:ind w:left="57" w:right="12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0,76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(0,59;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0,98)</w:t>
            </w:r>
          </w:p>
        </w:tc>
        <w:tc>
          <w:tcPr>
            <w:tcW w:w="1448" w:type="dxa"/>
          </w:tcPr>
          <w:p w14:paraId="6E620BE0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754F28" w14:paraId="1BCF8175" w14:textId="77777777" w:rsidTr="005157F8">
        <w:trPr>
          <w:trHeight w:val="251"/>
        </w:trPr>
        <w:tc>
          <w:tcPr>
            <w:tcW w:w="3355" w:type="dxa"/>
          </w:tcPr>
          <w:p w14:paraId="2545FFC1" w14:textId="77777777" w:rsidR="00CC3CF5" w:rsidRDefault="00754F28" w:rsidP="00CC053A">
            <w:pPr>
              <w:spacing w:line="232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p-hodnota</w:t>
            </w:r>
          </w:p>
        </w:tc>
        <w:tc>
          <w:tcPr>
            <w:tcW w:w="2283" w:type="dxa"/>
          </w:tcPr>
          <w:p w14:paraId="0971607D" w14:textId="77777777" w:rsidR="00754F28" w:rsidRPr="00754F28" w:rsidRDefault="00754F28" w:rsidP="00B608F9">
            <w:pPr>
              <w:spacing w:line="232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0,3138</w:t>
            </w:r>
          </w:p>
        </w:tc>
        <w:tc>
          <w:tcPr>
            <w:tcW w:w="2254" w:type="dxa"/>
          </w:tcPr>
          <w:p w14:paraId="5D8F58ED" w14:textId="77777777" w:rsidR="00754F28" w:rsidRPr="00754F28" w:rsidRDefault="00754F28" w:rsidP="00B608F9">
            <w:pPr>
              <w:spacing w:line="232" w:lineRule="exact"/>
              <w:ind w:left="57" w:right="12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0,0351</w:t>
            </w:r>
          </w:p>
        </w:tc>
        <w:tc>
          <w:tcPr>
            <w:tcW w:w="1448" w:type="dxa"/>
          </w:tcPr>
          <w:p w14:paraId="5F535ACE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5A30AF05" w14:textId="77777777" w:rsidTr="005157F8">
        <w:trPr>
          <w:trHeight w:val="506"/>
        </w:trPr>
        <w:tc>
          <w:tcPr>
            <w:tcW w:w="3355" w:type="dxa"/>
          </w:tcPr>
          <w:p w14:paraId="02A61935" w14:textId="77777777" w:rsidR="00754F28" w:rsidRPr="00754F28" w:rsidRDefault="00754F28" w:rsidP="005E124A">
            <w:pPr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Hemoragická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cievna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mozgová</w:t>
            </w:r>
            <w:r w:rsidR="005E124A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príhoda</w:t>
            </w:r>
          </w:p>
        </w:tc>
        <w:tc>
          <w:tcPr>
            <w:tcW w:w="2283" w:type="dxa"/>
          </w:tcPr>
          <w:p w14:paraId="3921C678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2254" w:type="dxa"/>
          </w:tcPr>
          <w:p w14:paraId="5FC7B69F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448" w:type="dxa"/>
          </w:tcPr>
          <w:p w14:paraId="0BB5D81E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754F28" w14:paraId="4F8C6414" w14:textId="77777777" w:rsidTr="005157F8">
        <w:trPr>
          <w:trHeight w:val="253"/>
        </w:trPr>
        <w:tc>
          <w:tcPr>
            <w:tcW w:w="3355" w:type="dxa"/>
          </w:tcPr>
          <w:p w14:paraId="18B72E88" w14:textId="77777777" w:rsidR="00CC3CF5" w:rsidRDefault="00754F28" w:rsidP="00CC053A">
            <w:pPr>
              <w:spacing w:line="234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Incidencia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(%)</w:t>
            </w:r>
          </w:p>
        </w:tc>
        <w:tc>
          <w:tcPr>
            <w:tcW w:w="2283" w:type="dxa"/>
          </w:tcPr>
          <w:p w14:paraId="4680D778" w14:textId="77777777" w:rsidR="00754F28" w:rsidRPr="00754F28" w:rsidRDefault="00754F28" w:rsidP="00B608F9">
            <w:pPr>
              <w:spacing w:line="234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14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(0,12)</w:t>
            </w:r>
          </w:p>
        </w:tc>
        <w:tc>
          <w:tcPr>
            <w:tcW w:w="2254" w:type="dxa"/>
          </w:tcPr>
          <w:p w14:paraId="57D6FC0C" w14:textId="77777777" w:rsidR="00754F28" w:rsidRPr="00754F28" w:rsidRDefault="00754F28" w:rsidP="00B608F9">
            <w:pPr>
              <w:spacing w:line="234" w:lineRule="exact"/>
              <w:ind w:left="57" w:right="126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12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(0,10)</w:t>
            </w:r>
          </w:p>
        </w:tc>
        <w:tc>
          <w:tcPr>
            <w:tcW w:w="1448" w:type="dxa"/>
          </w:tcPr>
          <w:p w14:paraId="6D902FF3" w14:textId="77777777" w:rsidR="00754F28" w:rsidRPr="00754F28" w:rsidRDefault="00754F28" w:rsidP="00B608F9">
            <w:pPr>
              <w:spacing w:line="234" w:lineRule="exact"/>
              <w:ind w:left="57" w:right="310"/>
              <w:jc w:val="right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45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(0,38)</w:t>
            </w:r>
          </w:p>
        </w:tc>
      </w:tr>
      <w:tr w:rsidR="00754F28" w:rsidRPr="00754F28" w14:paraId="52611D10" w14:textId="77777777" w:rsidTr="005157F8">
        <w:trPr>
          <w:trHeight w:val="506"/>
        </w:trPr>
        <w:tc>
          <w:tcPr>
            <w:tcW w:w="3355" w:type="dxa"/>
          </w:tcPr>
          <w:p w14:paraId="57E83532" w14:textId="77777777" w:rsidR="00CC3CF5" w:rsidRDefault="00754F28" w:rsidP="00CC053A">
            <w:pPr>
              <w:spacing w:line="246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Pomer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voči</w:t>
            </w:r>
          </w:p>
          <w:p w14:paraId="024DA884" w14:textId="77777777" w:rsidR="00CC3CF5" w:rsidRDefault="00754F28" w:rsidP="00CC053A">
            <w:pPr>
              <w:spacing w:line="240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warfarínu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(95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IS)</w:t>
            </w:r>
          </w:p>
        </w:tc>
        <w:tc>
          <w:tcPr>
            <w:tcW w:w="2283" w:type="dxa"/>
          </w:tcPr>
          <w:p w14:paraId="78469243" w14:textId="77777777" w:rsidR="00754F28" w:rsidRPr="00754F28" w:rsidRDefault="00754F28" w:rsidP="00B608F9">
            <w:pPr>
              <w:spacing w:line="247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0,31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(0,17;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0,56)</w:t>
            </w:r>
          </w:p>
        </w:tc>
        <w:tc>
          <w:tcPr>
            <w:tcW w:w="2254" w:type="dxa"/>
          </w:tcPr>
          <w:p w14:paraId="46660B07" w14:textId="77777777" w:rsidR="00754F28" w:rsidRPr="00754F28" w:rsidRDefault="00754F28" w:rsidP="00B608F9">
            <w:pPr>
              <w:spacing w:line="247" w:lineRule="exact"/>
              <w:ind w:left="57" w:right="12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0,26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(0,14;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0,49)</w:t>
            </w:r>
          </w:p>
        </w:tc>
        <w:tc>
          <w:tcPr>
            <w:tcW w:w="1448" w:type="dxa"/>
          </w:tcPr>
          <w:p w14:paraId="53C1F1AB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754F28" w14:paraId="01572827" w14:textId="77777777" w:rsidTr="005157F8">
        <w:trPr>
          <w:trHeight w:val="251"/>
        </w:trPr>
        <w:tc>
          <w:tcPr>
            <w:tcW w:w="3355" w:type="dxa"/>
          </w:tcPr>
          <w:p w14:paraId="72A4D6E3" w14:textId="77777777" w:rsidR="00CC3CF5" w:rsidRDefault="00754F28" w:rsidP="00CC053A">
            <w:pPr>
              <w:spacing w:line="232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p-hodnota</w:t>
            </w:r>
          </w:p>
        </w:tc>
        <w:tc>
          <w:tcPr>
            <w:tcW w:w="2283" w:type="dxa"/>
          </w:tcPr>
          <w:p w14:paraId="38D4A7C5" w14:textId="77777777" w:rsidR="00754F28" w:rsidRPr="00754F28" w:rsidRDefault="00754F28" w:rsidP="00B608F9">
            <w:pPr>
              <w:spacing w:line="232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0,0001</w:t>
            </w:r>
          </w:p>
        </w:tc>
        <w:tc>
          <w:tcPr>
            <w:tcW w:w="2254" w:type="dxa"/>
          </w:tcPr>
          <w:p w14:paraId="5134FA38" w14:textId="77777777" w:rsidR="00754F28" w:rsidRPr="00754F28" w:rsidRDefault="00754F28" w:rsidP="00B608F9">
            <w:pPr>
              <w:spacing w:line="232" w:lineRule="exact"/>
              <w:ind w:left="57" w:right="1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0,0001</w:t>
            </w:r>
          </w:p>
        </w:tc>
        <w:tc>
          <w:tcPr>
            <w:tcW w:w="1448" w:type="dxa"/>
          </w:tcPr>
          <w:p w14:paraId="78702562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</w:tbl>
    <w:p w14:paraId="07AC03EA" w14:textId="77777777" w:rsidR="00754F28" w:rsidRPr="00754F28" w:rsidRDefault="00754F28" w:rsidP="00FF50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týka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ročnej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miery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výskytu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príhod</w:t>
      </w:r>
    </w:p>
    <w:p w14:paraId="6D1ECDC5" w14:textId="77777777" w:rsidR="00754F28" w:rsidRPr="00754F28" w:rsidRDefault="00754F28" w:rsidP="00FF50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2600F781" w14:textId="2A9C6EC9" w:rsidR="00754F28" w:rsidRPr="00CC053A" w:rsidRDefault="00754F28" w:rsidP="00CC053A">
      <w:pPr>
        <w:keepNext/>
        <w:tabs>
          <w:tab w:val="left" w:pos="1676"/>
        </w:tabs>
        <w:autoSpaceDE w:val="0"/>
        <w:autoSpaceDN w:val="0"/>
        <w:spacing w:after="0" w:line="240" w:lineRule="auto"/>
        <w:ind w:left="1701" w:hanging="1701"/>
        <w:outlineLvl w:val="1"/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 24: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Analýza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="00436A4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celkovej mortality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kardiovaskulárneho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prežívania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počas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obdobia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 xml:space="preserve">štúdie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RE-LY</w:t>
      </w:r>
    </w:p>
    <w:p w14:paraId="0E23DDF1" w14:textId="77777777" w:rsidR="00754F28" w:rsidRPr="00754F28" w:rsidRDefault="00754F28" w:rsidP="00CC053A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2283"/>
        <w:gridCol w:w="2254"/>
        <w:gridCol w:w="1448"/>
      </w:tblGrid>
      <w:tr w:rsidR="00754F28" w:rsidRPr="00754F28" w14:paraId="79DC7855" w14:textId="77777777" w:rsidTr="005157F8">
        <w:trPr>
          <w:trHeight w:val="506"/>
        </w:trPr>
        <w:tc>
          <w:tcPr>
            <w:tcW w:w="3355" w:type="dxa"/>
          </w:tcPr>
          <w:p w14:paraId="1106245F" w14:textId="77777777" w:rsidR="00754F28" w:rsidRPr="00754F28" w:rsidRDefault="00754F28" w:rsidP="00CC053A">
            <w:pPr>
              <w:keepNext/>
              <w:widowControl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2283" w:type="dxa"/>
          </w:tcPr>
          <w:p w14:paraId="33ADFE5E" w14:textId="77777777" w:rsidR="00754F28" w:rsidRPr="00754F28" w:rsidRDefault="00754F28" w:rsidP="00CC053A">
            <w:pPr>
              <w:keepNext/>
              <w:widowControl/>
              <w:spacing w:line="246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  <w:r w:rsidR="009C5F95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110</w:t>
            </w:r>
            <w:r w:rsidR="009C5F95">
              <w:rPr>
                <w:rFonts w:ascii="Times New Roman" w:eastAsia="Times New Roman" w:hAnsi="Times New Roman" w:cs="Times New Roman"/>
                <w:spacing w:val="-3"/>
                <w:lang w:val="sk-SK"/>
              </w:rPr>
              <w:t> 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dvakrát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denne</w:t>
            </w:r>
          </w:p>
        </w:tc>
        <w:tc>
          <w:tcPr>
            <w:tcW w:w="2254" w:type="dxa"/>
          </w:tcPr>
          <w:p w14:paraId="35043C48" w14:textId="77777777" w:rsidR="00754F28" w:rsidRPr="00754F28" w:rsidRDefault="00754F28" w:rsidP="00CC053A">
            <w:pPr>
              <w:keepNext/>
              <w:widowControl/>
              <w:spacing w:line="246" w:lineRule="exact"/>
              <w:ind w:left="57" w:right="12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  <w:r w:rsidR="009C5F95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150</w:t>
            </w:r>
            <w:r w:rsidR="009C5F95">
              <w:rPr>
                <w:rFonts w:ascii="Times New Roman" w:eastAsia="Times New Roman" w:hAnsi="Times New Roman" w:cs="Times New Roman"/>
                <w:spacing w:val="-3"/>
                <w:lang w:val="sk-SK"/>
              </w:rPr>
              <w:t> 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dvakrát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denne</w:t>
            </w:r>
          </w:p>
        </w:tc>
        <w:tc>
          <w:tcPr>
            <w:tcW w:w="1448" w:type="dxa"/>
          </w:tcPr>
          <w:p w14:paraId="7E8971B7" w14:textId="77777777" w:rsidR="00754F28" w:rsidRPr="00754F28" w:rsidRDefault="00754F28" w:rsidP="00CC053A">
            <w:pPr>
              <w:keepNext/>
              <w:widowControl/>
              <w:spacing w:line="247" w:lineRule="exact"/>
              <w:ind w:left="57" w:right="24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warfarín</w:t>
            </w:r>
            <w:proofErr w:type="spellEnd"/>
          </w:p>
        </w:tc>
      </w:tr>
      <w:tr w:rsidR="00754F28" w:rsidRPr="00754F28" w14:paraId="2E839346" w14:textId="77777777" w:rsidTr="005157F8">
        <w:trPr>
          <w:trHeight w:val="251"/>
        </w:trPr>
        <w:tc>
          <w:tcPr>
            <w:tcW w:w="3355" w:type="dxa"/>
          </w:tcPr>
          <w:p w14:paraId="1A0142A7" w14:textId="306D1814" w:rsidR="00754F28" w:rsidRPr="00754F28" w:rsidRDefault="00754F28" w:rsidP="00B608F9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Randomizovan</w:t>
            </w:r>
            <w:r w:rsidR="00436A43">
              <w:rPr>
                <w:rFonts w:ascii="Times New Roman" w:eastAsia="Times New Roman" w:hAnsi="Times New Roman" w:cs="Times New Roman"/>
                <w:spacing w:val="-2"/>
                <w:lang w:val="sk-SK"/>
              </w:rPr>
              <w:t>é</w:t>
            </w:r>
            <w:proofErr w:type="spellEnd"/>
            <w:r w:rsidR="00436A43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osoby</w:t>
            </w:r>
          </w:p>
        </w:tc>
        <w:tc>
          <w:tcPr>
            <w:tcW w:w="2283" w:type="dxa"/>
          </w:tcPr>
          <w:p w14:paraId="3D66B831" w14:textId="77777777" w:rsidR="00754F28" w:rsidRPr="00754F28" w:rsidRDefault="00754F28" w:rsidP="00B608F9">
            <w:pPr>
              <w:spacing w:line="232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6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015</w:t>
            </w:r>
          </w:p>
        </w:tc>
        <w:tc>
          <w:tcPr>
            <w:tcW w:w="2254" w:type="dxa"/>
          </w:tcPr>
          <w:p w14:paraId="28B4FA22" w14:textId="77777777" w:rsidR="00754F28" w:rsidRPr="00754F28" w:rsidRDefault="00754F28" w:rsidP="00B608F9">
            <w:pPr>
              <w:spacing w:line="232" w:lineRule="exact"/>
              <w:ind w:left="57" w:right="12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6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076</w:t>
            </w:r>
          </w:p>
        </w:tc>
        <w:tc>
          <w:tcPr>
            <w:tcW w:w="1448" w:type="dxa"/>
          </w:tcPr>
          <w:p w14:paraId="41ECA505" w14:textId="77777777" w:rsidR="00754F28" w:rsidRPr="00754F28" w:rsidRDefault="00754F28" w:rsidP="00B608F9">
            <w:pPr>
              <w:spacing w:line="232" w:lineRule="exact"/>
              <w:ind w:left="57" w:right="244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6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022</w:t>
            </w:r>
          </w:p>
        </w:tc>
      </w:tr>
      <w:tr w:rsidR="00754F28" w:rsidRPr="00754F28" w14:paraId="7316C0C6" w14:textId="77777777" w:rsidTr="005157F8">
        <w:trPr>
          <w:trHeight w:val="254"/>
        </w:trPr>
        <w:tc>
          <w:tcPr>
            <w:tcW w:w="3355" w:type="dxa"/>
          </w:tcPr>
          <w:p w14:paraId="08B5B1D6" w14:textId="6EFAA35B" w:rsidR="00754F28" w:rsidRPr="00754F28" w:rsidRDefault="00436A43" w:rsidP="00B608F9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  <w:lang w:val="sk-SK"/>
              </w:rPr>
              <w:t>Celková</w:t>
            </w:r>
            <w:r w:rsidR="00754F28"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="00754F28"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mortalit</w:t>
            </w:r>
            <w:r>
              <w:rPr>
                <w:rFonts w:ascii="Times New Roman" w:eastAsia="Times New Roman" w:hAnsi="Times New Roman" w:cs="Times New Roman"/>
                <w:spacing w:val="-2"/>
                <w:lang w:val="sk-SK"/>
              </w:rPr>
              <w:t>a</w:t>
            </w:r>
          </w:p>
        </w:tc>
        <w:tc>
          <w:tcPr>
            <w:tcW w:w="2283" w:type="dxa"/>
          </w:tcPr>
          <w:p w14:paraId="3D740435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2254" w:type="dxa"/>
          </w:tcPr>
          <w:p w14:paraId="26D23834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1448" w:type="dxa"/>
          </w:tcPr>
          <w:p w14:paraId="69C2D949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55059D73" w14:textId="77777777" w:rsidTr="005157F8">
        <w:trPr>
          <w:trHeight w:val="251"/>
        </w:trPr>
        <w:tc>
          <w:tcPr>
            <w:tcW w:w="3355" w:type="dxa"/>
          </w:tcPr>
          <w:p w14:paraId="4AEE646A" w14:textId="77777777" w:rsidR="00CC3CF5" w:rsidRDefault="00754F28" w:rsidP="00CC053A">
            <w:pPr>
              <w:spacing w:line="232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Incidencia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(%)</w:t>
            </w:r>
          </w:p>
        </w:tc>
        <w:tc>
          <w:tcPr>
            <w:tcW w:w="2283" w:type="dxa"/>
          </w:tcPr>
          <w:p w14:paraId="368F1358" w14:textId="77777777" w:rsidR="00754F28" w:rsidRPr="00754F28" w:rsidRDefault="00754F28" w:rsidP="00B608F9">
            <w:pPr>
              <w:spacing w:line="232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446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(3,75)</w:t>
            </w:r>
          </w:p>
        </w:tc>
        <w:tc>
          <w:tcPr>
            <w:tcW w:w="2254" w:type="dxa"/>
          </w:tcPr>
          <w:p w14:paraId="29E5F2D5" w14:textId="77777777" w:rsidR="00754F28" w:rsidRPr="00754F28" w:rsidRDefault="00754F28" w:rsidP="00B608F9">
            <w:pPr>
              <w:spacing w:line="232" w:lineRule="exact"/>
              <w:ind w:left="57" w:right="126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438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(3,64)</w:t>
            </w:r>
          </w:p>
        </w:tc>
        <w:tc>
          <w:tcPr>
            <w:tcW w:w="1448" w:type="dxa"/>
          </w:tcPr>
          <w:p w14:paraId="75A1A360" w14:textId="77777777" w:rsidR="00754F28" w:rsidRPr="00754F28" w:rsidRDefault="00754F28" w:rsidP="00B608F9">
            <w:pPr>
              <w:spacing w:line="232" w:lineRule="exact"/>
              <w:ind w:left="57" w:right="24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487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(4,13)</w:t>
            </w:r>
          </w:p>
        </w:tc>
      </w:tr>
      <w:tr w:rsidR="00754F28" w:rsidRPr="00754F28" w14:paraId="13DF850B" w14:textId="77777777" w:rsidTr="005157F8">
        <w:trPr>
          <w:trHeight w:val="505"/>
        </w:trPr>
        <w:tc>
          <w:tcPr>
            <w:tcW w:w="3355" w:type="dxa"/>
          </w:tcPr>
          <w:p w14:paraId="53761D1E" w14:textId="77777777" w:rsidR="00CC3CF5" w:rsidRDefault="00754F28" w:rsidP="00CC053A">
            <w:pPr>
              <w:spacing w:line="247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Pomer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voči</w:t>
            </w:r>
          </w:p>
          <w:p w14:paraId="7547E7A7" w14:textId="77777777" w:rsidR="00CC3CF5" w:rsidRDefault="00754F28" w:rsidP="00CC053A">
            <w:pPr>
              <w:spacing w:before="1" w:line="238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warfarínu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(95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IS)</w:t>
            </w:r>
          </w:p>
        </w:tc>
        <w:tc>
          <w:tcPr>
            <w:tcW w:w="2283" w:type="dxa"/>
          </w:tcPr>
          <w:p w14:paraId="628EF71D" w14:textId="77777777" w:rsidR="00754F28" w:rsidRPr="00754F28" w:rsidRDefault="00754F28" w:rsidP="00B608F9">
            <w:pPr>
              <w:spacing w:line="247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0,91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(0,80;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1,03)</w:t>
            </w:r>
          </w:p>
        </w:tc>
        <w:tc>
          <w:tcPr>
            <w:tcW w:w="2254" w:type="dxa"/>
          </w:tcPr>
          <w:p w14:paraId="21AB00B5" w14:textId="77777777" w:rsidR="00754F28" w:rsidRPr="00754F28" w:rsidRDefault="00754F28" w:rsidP="00B608F9">
            <w:pPr>
              <w:spacing w:line="247" w:lineRule="exact"/>
              <w:ind w:left="57" w:right="12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0,88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(0,77;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1,00)</w:t>
            </w:r>
          </w:p>
        </w:tc>
        <w:tc>
          <w:tcPr>
            <w:tcW w:w="1448" w:type="dxa"/>
          </w:tcPr>
          <w:p w14:paraId="3846EC2E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754F28" w14:paraId="13BD3887" w14:textId="77777777" w:rsidTr="005157F8">
        <w:trPr>
          <w:trHeight w:val="254"/>
        </w:trPr>
        <w:tc>
          <w:tcPr>
            <w:tcW w:w="3355" w:type="dxa"/>
          </w:tcPr>
          <w:p w14:paraId="00FFB2CB" w14:textId="77777777" w:rsidR="00CC3CF5" w:rsidRDefault="00754F28" w:rsidP="00CC053A">
            <w:pPr>
              <w:spacing w:line="234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p-hodnota</w:t>
            </w:r>
          </w:p>
        </w:tc>
        <w:tc>
          <w:tcPr>
            <w:tcW w:w="2283" w:type="dxa"/>
          </w:tcPr>
          <w:p w14:paraId="6C7AC745" w14:textId="77777777" w:rsidR="00754F28" w:rsidRPr="00754F28" w:rsidRDefault="00754F28" w:rsidP="00B608F9">
            <w:pPr>
              <w:spacing w:line="234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0,1308</w:t>
            </w:r>
          </w:p>
        </w:tc>
        <w:tc>
          <w:tcPr>
            <w:tcW w:w="2254" w:type="dxa"/>
          </w:tcPr>
          <w:p w14:paraId="3D3BA4BE" w14:textId="77777777" w:rsidR="00754F28" w:rsidRPr="00754F28" w:rsidRDefault="00754F28" w:rsidP="00B608F9">
            <w:pPr>
              <w:spacing w:line="234" w:lineRule="exact"/>
              <w:ind w:left="57" w:right="12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0,0517</w:t>
            </w:r>
          </w:p>
        </w:tc>
        <w:tc>
          <w:tcPr>
            <w:tcW w:w="1448" w:type="dxa"/>
          </w:tcPr>
          <w:p w14:paraId="342BEA03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2DE8AA51" w14:textId="77777777" w:rsidTr="005157F8">
        <w:trPr>
          <w:trHeight w:val="251"/>
        </w:trPr>
        <w:tc>
          <w:tcPr>
            <w:tcW w:w="3355" w:type="dxa"/>
          </w:tcPr>
          <w:p w14:paraId="5D2E58CD" w14:textId="77777777" w:rsidR="00754F28" w:rsidRPr="00754F28" w:rsidRDefault="00754F28" w:rsidP="00B608F9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Vaskulárna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mortalita</w:t>
            </w:r>
          </w:p>
        </w:tc>
        <w:tc>
          <w:tcPr>
            <w:tcW w:w="2283" w:type="dxa"/>
          </w:tcPr>
          <w:p w14:paraId="56118E6F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2254" w:type="dxa"/>
          </w:tcPr>
          <w:p w14:paraId="7A92099E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1448" w:type="dxa"/>
          </w:tcPr>
          <w:p w14:paraId="4F87F5AC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5D8B9F9E" w14:textId="77777777" w:rsidTr="005157F8">
        <w:trPr>
          <w:trHeight w:val="253"/>
        </w:trPr>
        <w:tc>
          <w:tcPr>
            <w:tcW w:w="3355" w:type="dxa"/>
          </w:tcPr>
          <w:p w14:paraId="51DAAF4E" w14:textId="77777777" w:rsidR="00CC3CF5" w:rsidRDefault="00754F28" w:rsidP="00CC053A">
            <w:pPr>
              <w:spacing w:line="234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Incidencia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(%)</w:t>
            </w:r>
          </w:p>
        </w:tc>
        <w:tc>
          <w:tcPr>
            <w:tcW w:w="2283" w:type="dxa"/>
          </w:tcPr>
          <w:p w14:paraId="4D8420EC" w14:textId="77777777" w:rsidR="00754F28" w:rsidRPr="00754F28" w:rsidRDefault="00754F28" w:rsidP="00B608F9">
            <w:pPr>
              <w:spacing w:line="234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289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(2,43)</w:t>
            </w:r>
          </w:p>
        </w:tc>
        <w:tc>
          <w:tcPr>
            <w:tcW w:w="2254" w:type="dxa"/>
          </w:tcPr>
          <w:p w14:paraId="60EFD28D" w14:textId="77777777" w:rsidR="00754F28" w:rsidRPr="00754F28" w:rsidRDefault="00754F28" w:rsidP="00B608F9">
            <w:pPr>
              <w:spacing w:line="234" w:lineRule="exact"/>
              <w:ind w:left="57" w:right="126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274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(2,28)</w:t>
            </w:r>
          </w:p>
        </w:tc>
        <w:tc>
          <w:tcPr>
            <w:tcW w:w="1448" w:type="dxa"/>
          </w:tcPr>
          <w:p w14:paraId="6B6D5CBD" w14:textId="77777777" w:rsidR="00754F28" w:rsidRPr="00754F28" w:rsidRDefault="00754F28" w:rsidP="00B608F9">
            <w:pPr>
              <w:spacing w:line="234" w:lineRule="exact"/>
              <w:ind w:left="57" w:right="24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317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(2,69)</w:t>
            </w:r>
          </w:p>
        </w:tc>
      </w:tr>
      <w:tr w:rsidR="00754F28" w:rsidRPr="00754F28" w14:paraId="325CCFB2" w14:textId="77777777" w:rsidTr="005157F8">
        <w:trPr>
          <w:trHeight w:val="506"/>
        </w:trPr>
        <w:tc>
          <w:tcPr>
            <w:tcW w:w="3355" w:type="dxa"/>
          </w:tcPr>
          <w:p w14:paraId="50774C09" w14:textId="77777777" w:rsidR="00CC3CF5" w:rsidRDefault="00754F28" w:rsidP="00CC053A">
            <w:pPr>
              <w:spacing w:line="247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Pomer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voči</w:t>
            </w:r>
          </w:p>
          <w:p w14:paraId="0BACD4BB" w14:textId="77777777" w:rsidR="00CC3CF5" w:rsidRDefault="00754F28" w:rsidP="00CC053A">
            <w:pPr>
              <w:spacing w:before="1" w:line="238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warfarínu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(95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IS)</w:t>
            </w:r>
          </w:p>
        </w:tc>
        <w:tc>
          <w:tcPr>
            <w:tcW w:w="2283" w:type="dxa"/>
          </w:tcPr>
          <w:p w14:paraId="0069CD26" w14:textId="77777777" w:rsidR="00754F28" w:rsidRPr="00754F28" w:rsidRDefault="00754F28" w:rsidP="00B608F9">
            <w:pPr>
              <w:spacing w:line="247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0,90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(0,77;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1,06)</w:t>
            </w:r>
          </w:p>
        </w:tc>
        <w:tc>
          <w:tcPr>
            <w:tcW w:w="2254" w:type="dxa"/>
          </w:tcPr>
          <w:p w14:paraId="75EFDBA8" w14:textId="77777777" w:rsidR="00754F28" w:rsidRPr="00754F28" w:rsidRDefault="00754F28" w:rsidP="00B608F9">
            <w:pPr>
              <w:spacing w:line="247" w:lineRule="exact"/>
              <w:ind w:left="57" w:right="126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0,85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(0,72;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0,99)</w:t>
            </w:r>
          </w:p>
        </w:tc>
        <w:tc>
          <w:tcPr>
            <w:tcW w:w="1448" w:type="dxa"/>
          </w:tcPr>
          <w:p w14:paraId="0DCAA65C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754F28" w14:paraId="0A296DF3" w14:textId="77777777" w:rsidTr="005157F8">
        <w:trPr>
          <w:trHeight w:val="253"/>
        </w:trPr>
        <w:tc>
          <w:tcPr>
            <w:tcW w:w="3355" w:type="dxa"/>
          </w:tcPr>
          <w:p w14:paraId="2D98A2F3" w14:textId="77777777" w:rsidR="00CC3CF5" w:rsidRDefault="00754F28" w:rsidP="00CC053A">
            <w:pPr>
              <w:spacing w:line="234" w:lineRule="exact"/>
              <w:ind w:lef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p-hodnota</w:t>
            </w:r>
          </w:p>
        </w:tc>
        <w:tc>
          <w:tcPr>
            <w:tcW w:w="2283" w:type="dxa"/>
          </w:tcPr>
          <w:p w14:paraId="53B02276" w14:textId="77777777" w:rsidR="00754F28" w:rsidRPr="00754F28" w:rsidRDefault="00754F28" w:rsidP="00B608F9">
            <w:pPr>
              <w:spacing w:line="234" w:lineRule="exact"/>
              <w:ind w:left="57" w:right="13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0,2081</w:t>
            </w:r>
          </w:p>
        </w:tc>
        <w:tc>
          <w:tcPr>
            <w:tcW w:w="2254" w:type="dxa"/>
          </w:tcPr>
          <w:p w14:paraId="2726EF12" w14:textId="77777777" w:rsidR="00754F28" w:rsidRPr="00754F28" w:rsidRDefault="00754F28" w:rsidP="00B608F9">
            <w:pPr>
              <w:spacing w:line="234" w:lineRule="exact"/>
              <w:ind w:left="57" w:right="125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0,0430</w:t>
            </w:r>
          </w:p>
        </w:tc>
        <w:tc>
          <w:tcPr>
            <w:tcW w:w="1448" w:type="dxa"/>
          </w:tcPr>
          <w:p w14:paraId="1BAE5617" w14:textId="77777777" w:rsidR="00754F28" w:rsidRPr="00754F28" w:rsidRDefault="00754F28" w:rsidP="00B608F9">
            <w:pPr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</w:tbl>
    <w:p w14:paraId="726BC297" w14:textId="77777777" w:rsidR="00754F28" w:rsidRPr="00754F28" w:rsidRDefault="00754F28" w:rsidP="00EC3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týka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ročnej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miery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výskytu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príhod</w:t>
      </w:r>
    </w:p>
    <w:p w14:paraId="2B15075A" w14:textId="77777777" w:rsidR="00754F28" w:rsidRPr="00754F28" w:rsidRDefault="00754F28" w:rsidP="00EC3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0C7E222" w14:textId="28B1AF26" w:rsidR="00754F28" w:rsidRPr="00754F28" w:rsidRDefault="00754F28" w:rsidP="005E12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Tabuľky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25-26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ukazujú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výsledky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="00AD5849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primárneho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koncov</w:t>
      </w:r>
      <w:r w:rsid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ého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ukazovateľ</w:t>
      </w:r>
      <w:r w:rsid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účinnosti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bezpečnosti v príslušných podskupinách pacientov:</w:t>
      </w:r>
    </w:p>
    <w:p w14:paraId="6F3B1567" w14:textId="77777777" w:rsidR="00754F28" w:rsidRPr="00754F28" w:rsidRDefault="00754F28" w:rsidP="005E12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48B11591" w14:textId="4C4ACCA1" w:rsidR="00754F28" w:rsidRDefault="00754F28" w:rsidP="00CC0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primárny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koncový</w:t>
      </w:r>
      <w:r w:rsidRPr="00AD5849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ukazovateľ,</w:t>
      </w:r>
      <w:r w:rsidRPr="00AD5849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cievnu</w:t>
      </w:r>
      <w:r w:rsidRPr="00AD5849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mozgovú</w:t>
      </w:r>
      <w:r w:rsidRPr="00AD5849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príhodu</w:t>
      </w:r>
      <w:r w:rsidRPr="00AD5849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AD5849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systémovú</w:t>
      </w:r>
      <w:r w:rsidRPr="00AD5849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embolizáciu</w:t>
      </w:r>
      <w:proofErr w:type="spellEnd"/>
      <w:r w:rsidRP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AD5849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153A7">
        <w:rPr>
          <w:rFonts w:ascii="Times New Roman" w:hAnsi="Times New Roman" w:cs="Times New Roman"/>
          <w:sz w:val="22"/>
          <w:szCs w:val="22"/>
          <w:lang w:val="sk-SK"/>
        </w:rPr>
        <w:t>neboli zistené žiadne podskupiny</w:t>
      </w:r>
      <w:r w:rsidR="00AD5849" w:rsidRP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(napr. vek, váha, pohlavie, funkcia obličiek, etnická príslušnosť atď.) s</w:t>
      </w:r>
      <w:r w:rsidR="00AD5849" w:rsidRP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rozdieln</w:t>
      </w:r>
      <w:r w:rsidR="00AD5849" w:rsidRP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ym</w:t>
      </w:r>
      <w:r w:rsidRP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pomer</w:t>
      </w:r>
      <w:r w:rsidR="00AD5849" w:rsidRP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om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rizika v porovnaní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</w:p>
    <w:p w14:paraId="2345A831" w14:textId="77777777" w:rsidR="00CC053A" w:rsidRDefault="00CC053A" w:rsidP="00CC0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4C952CF9" w14:textId="422B6D36" w:rsidR="00754F28" w:rsidRPr="00754F28" w:rsidRDefault="00754F28" w:rsidP="00CC053A">
      <w:pPr>
        <w:keepNext/>
        <w:tabs>
          <w:tab w:val="left" w:pos="1676"/>
        </w:tabs>
        <w:autoSpaceDE w:val="0"/>
        <w:autoSpaceDN w:val="0"/>
        <w:spacing w:after="0" w:line="240" w:lineRule="auto"/>
        <w:ind w:left="1560" w:right="1113" w:hanging="156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 25: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Pomer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rizika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95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IS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="00AD5849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pre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cievn</w:t>
      </w:r>
      <w:r w:rsidR="00AD584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mozgov</w:t>
      </w:r>
      <w:r w:rsidR="00AD584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ú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príhod</w:t>
      </w:r>
      <w:r w:rsidR="00AD584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/systémov</w:t>
      </w:r>
      <w:r w:rsidR="00AD584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ú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embolizáci</w:t>
      </w:r>
      <w:r w:rsidR="00AD584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u</w:t>
      </w:r>
      <w:proofErr w:type="spellEnd"/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 xml:space="preserve"> v podskupinách</w:t>
      </w:r>
    </w:p>
    <w:p w14:paraId="11EB295F" w14:textId="77777777" w:rsidR="00754F28" w:rsidRPr="00754F28" w:rsidRDefault="00754F28" w:rsidP="006F6FF3">
      <w:pPr>
        <w:keepNext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3146"/>
        <w:gridCol w:w="3146"/>
      </w:tblGrid>
      <w:tr w:rsidR="00754F28" w:rsidRPr="00CC053A" w14:paraId="26B64C14" w14:textId="77777777" w:rsidTr="00110D1B">
        <w:trPr>
          <w:trHeight w:val="757"/>
        </w:trPr>
        <w:tc>
          <w:tcPr>
            <w:tcW w:w="3040" w:type="dxa"/>
          </w:tcPr>
          <w:p w14:paraId="059EDDFC" w14:textId="77777777" w:rsidR="00754F28" w:rsidRPr="00754F28" w:rsidRDefault="00754F28" w:rsidP="005E124A">
            <w:pPr>
              <w:keepNext/>
              <w:spacing w:line="247" w:lineRule="exact"/>
              <w:ind w:left="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Koncový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ukazovateľ</w:t>
            </w:r>
          </w:p>
        </w:tc>
        <w:tc>
          <w:tcPr>
            <w:tcW w:w="3146" w:type="dxa"/>
          </w:tcPr>
          <w:p w14:paraId="3AB6B010" w14:textId="77777777" w:rsidR="009C5F95" w:rsidRDefault="00754F28" w:rsidP="009C5F95">
            <w:pPr>
              <w:keepNext/>
              <w:spacing w:line="246" w:lineRule="exact"/>
              <w:ind w:left="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</w:p>
          <w:p w14:paraId="0D8D3367" w14:textId="77777777" w:rsidR="00754F28" w:rsidRPr="00754F28" w:rsidRDefault="00754F28" w:rsidP="009C5F95">
            <w:pPr>
              <w:keepNext/>
              <w:spacing w:line="246" w:lineRule="exact"/>
              <w:ind w:left="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110</w:t>
            </w:r>
            <w:r w:rsidR="009C5F95">
              <w:rPr>
                <w:rFonts w:ascii="Times New Roman" w:eastAsia="Times New Roman" w:hAnsi="Times New Roman" w:cs="Times New Roman"/>
                <w:spacing w:val="-8"/>
                <w:lang w:val="sk-SK"/>
              </w:rPr>
              <w:t> 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dvakrát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denne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voči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warfarínu</w:t>
            </w:r>
            <w:proofErr w:type="spellEnd"/>
          </w:p>
        </w:tc>
        <w:tc>
          <w:tcPr>
            <w:tcW w:w="3146" w:type="dxa"/>
          </w:tcPr>
          <w:p w14:paraId="7CF9A4DF" w14:textId="77777777" w:rsidR="00754F28" w:rsidRPr="00754F28" w:rsidRDefault="00754F28" w:rsidP="005E124A">
            <w:pPr>
              <w:keepNext/>
              <w:spacing w:line="246" w:lineRule="exact"/>
              <w:ind w:left="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</w:p>
          <w:p w14:paraId="1036F088" w14:textId="77777777" w:rsidR="00754F28" w:rsidRPr="00754F28" w:rsidRDefault="00754F28" w:rsidP="005E124A">
            <w:pPr>
              <w:keepNext/>
              <w:spacing w:line="254" w:lineRule="exact"/>
              <w:ind w:left="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150</w:t>
            </w:r>
            <w:r w:rsidR="009C5F95">
              <w:rPr>
                <w:rFonts w:ascii="Times New Roman" w:eastAsia="Times New Roman" w:hAnsi="Times New Roman" w:cs="Times New Roman"/>
                <w:spacing w:val="-8"/>
                <w:lang w:val="sk-SK"/>
              </w:rPr>
              <w:t> 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dvakrát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denne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voči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warfarínu</w:t>
            </w:r>
            <w:proofErr w:type="spellEnd"/>
          </w:p>
        </w:tc>
      </w:tr>
      <w:tr w:rsidR="00754F28" w:rsidRPr="00754F28" w14:paraId="4A6A3CA1" w14:textId="77777777" w:rsidTr="00F02E6F">
        <w:trPr>
          <w:trHeight w:val="165"/>
        </w:trPr>
        <w:tc>
          <w:tcPr>
            <w:tcW w:w="3040" w:type="dxa"/>
          </w:tcPr>
          <w:p w14:paraId="3A91575C" w14:textId="77777777" w:rsidR="00754F28" w:rsidRPr="00754F28" w:rsidRDefault="00754F28" w:rsidP="00B608F9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Vek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(roky)</w:t>
            </w:r>
          </w:p>
        </w:tc>
        <w:tc>
          <w:tcPr>
            <w:tcW w:w="3146" w:type="dxa"/>
          </w:tcPr>
          <w:p w14:paraId="74D131D2" w14:textId="77777777" w:rsidR="00754F28" w:rsidRPr="00754F28" w:rsidRDefault="00754F28" w:rsidP="00B608F9">
            <w:pPr>
              <w:keepNext/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3146" w:type="dxa"/>
          </w:tcPr>
          <w:p w14:paraId="1871377C" w14:textId="77777777" w:rsidR="00754F28" w:rsidRPr="00754F28" w:rsidRDefault="00754F28" w:rsidP="00B608F9">
            <w:pPr>
              <w:keepNext/>
              <w:ind w:left="57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0432F327" w14:textId="77777777" w:rsidTr="00110D1B">
        <w:trPr>
          <w:trHeight w:val="251"/>
        </w:trPr>
        <w:tc>
          <w:tcPr>
            <w:tcW w:w="3040" w:type="dxa"/>
          </w:tcPr>
          <w:p w14:paraId="68A4C93F" w14:textId="77777777" w:rsidR="00754F28" w:rsidRPr="00754F28" w:rsidRDefault="00754F28" w:rsidP="00F02E6F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65</w:t>
            </w:r>
          </w:p>
        </w:tc>
        <w:tc>
          <w:tcPr>
            <w:tcW w:w="3146" w:type="dxa"/>
          </w:tcPr>
          <w:p w14:paraId="14C97126" w14:textId="77777777" w:rsidR="00754F28" w:rsidRPr="00754F28" w:rsidRDefault="00754F28" w:rsidP="00F02E6F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1,10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(0,64;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1,87)</w:t>
            </w:r>
          </w:p>
        </w:tc>
        <w:tc>
          <w:tcPr>
            <w:tcW w:w="3146" w:type="dxa"/>
          </w:tcPr>
          <w:p w14:paraId="0F066A91" w14:textId="77777777" w:rsidR="00754F28" w:rsidRPr="00754F28" w:rsidRDefault="00754F28" w:rsidP="00F02E6F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0,51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(0,26;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0,98)</w:t>
            </w:r>
          </w:p>
        </w:tc>
      </w:tr>
      <w:tr w:rsidR="00754F28" w:rsidRPr="00754F28" w14:paraId="560BB64C" w14:textId="77777777" w:rsidTr="00110D1B">
        <w:trPr>
          <w:trHeight w:val="254"/>
        </w:trPr>
        <w:tc>
          <w:tcPr>
            <w:tcW w:w="3040" w:type="dxa"/>
          </w:tcPr>
          <w:p w14:paraId="31A6D4AB" w14:textId="77777777" w:rsidR="00754F28" w:rsidRPr="00754F28" w:rsidRDefault="00754F28" w:rsidP="00F02E6F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65 ≤</w:t>
            </w:r>
            <w:r w:rsidRPr="00754F28">
              <w:rPr>
                <w:rFonts w:ascii="Times New Roman" w:eastAsia="Times New Roman" w:hAnsi="Times New Roman" w:cs="Times New Roman"/>
                <w:spacing w:val="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75</w:t>
            </w:r>
          </w:p>
        </w:tc>
        <w:tc>
          <w:tcPr>
            <w:tcW w:w="3146" w:type="dxa"/>
          </w:tcPr>
          <w:p w14:paraId="6839721F" w14:textId="77777777" w:rsidR="00754F28" w:rsidRPr="00754F28" w:rsidRDefault="00754F28" w:rsidP="00F02E6F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0,86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(0,62;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1,19)</w:t>
            </w:r>
          </w:p>
        </w:tc>
        <w:tc>
          <w:tcPr>
            <w:tcW w:w="3146" w:type="dxa"/>
          </w:tcPr>
          <w:p w14:paraId="7EDBEC78" w14:textId="77777777" w:rsidR="00754F28" w:rsidRPr="00754F28" w:rsidRDefault="00754F28" w:rsidP="00F02E6F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0,67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(0,47;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0,95)</w:t>
            </w:r>
          </w:p>
        </w:tc>
      </w:tr>
      <w:tr w:rsidR="00754F28" w:rsidRPr="00754F28" w14:paraId="1513ED12" w14:textId="77777777" w:rsidTr="00110D1B">
        <w:trPr>
          <w:trHeight w:val="251"/>
        </w:trPr>
        <w:tc>
          <w:tcPr>
            <w:tcW w:w="3040" w:type="dxa"/>
          </w:tcPr>
          <w:p w14:paraId="1A5D6172" w14:textId="77777777" w:rsidR="00754F28" w:rsidRPr="00754F28" w:rsidRDefault="00754F28" w:rsidP="00F02E6F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≥</w:t>
            </w:r>
            <w:r w:rsidRPr="00754F28">
              <w:rPr>
                <w:rFonts w:ascii="Times New Roman" w:eastAsia="Times New Roman" w:hAnsi="Times New Roman" w:cs="Times New Roman"/>
                <w:spacing w:val="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75</w:t>
            </w:r>
          </w:p>
        </w:tc>
        <w:tc>
          <w:tcPr>
            <w:tcW w:w="3146" w:type="dxa"/>
          </w:tcPr>
          <w:p w14:paraId="0B70121B" w14:textId="77777777" w:rsidR="00754F28" w:rsidRPr="00754F28" w:rsidRDefault="00754F28" w:rsidP="00F02E6F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0,88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(0,66;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1,17)</w:t>
            </w:r>
          </w:p>
        </w:tc>
        <w:tc>
          <w:tcPr>
            <w:tcW w:w="3146" w:type="dxa"/>
          </w:tcPr>
          <w:p w14:paraId="6573586B" w14:textId="77777777" w:rsidR="00754F28" w:rsidRPr="00754F28" w:rsidRDefault="00754F28" w:rsidP="00F02E6F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0,68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(0,50;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0,92)</w:t>
            </w:r>
          </w:p>
        </w:tc>
      </w:tr>
      <w:tr w:rsidR="00754F28" w:rsidRPr="00754F28" w14:paraId="6C3734AF" w14:textId="77777777" w:rsidTr="00110D1B">
        <w:trPr>
          <w:trHeight w:val="253"/>
        </w:trPr>
        <w:tc>
          <w:tcPr>
            <w:tcW w:w="3040" w:type="dxa"/>
          </w:tcPr>
          <w:p w14:paraId="387A8A1B" w14:textId="77777777" w:rsidR="00754F28" w:rsidRPr="00754F28" w:rsidRDefault="00754F28" w:rsidP="00F02E6F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≥</w:t>
            </w:r>
            <w:r w:rsidRPr="00754F28">
              <w:rPr>
                <w:rFonts w:ascii="Times New Roman" w:eastAsia="Times New Roman" w:hAnsi="Times New Roman" w:cs="Times New Roman"/>
                <w:spacing w:val="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80</w:t>
            </w:r>
          </w:p>
        </w:tc>
        <w:tc>
          <w:tcPr>
            <w:tcW w:w="3146" w:type="dxa"/>
          </w:tcPr>
          <w:p w14:paraId="5010FAFC" w14:textId="77777777" w:rsidR="00754F28" w:rsidRPr="00754F28" w:rsidRDefault="00754F28" w:rsidP="00F02E6F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0,68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(0,44;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1,05)</w:t>
            </w:r>
          </w:p>
        </w:tc>
        <w:tc>
          <w:tcPr>
            <w:tcW w:w="3146" w:type="dxa"/>
          </w:tcPr>
          <w:p w14:paraId="367972D5" w14:textId="77777777" w:rsidR="00754F28" w:rsidRPr="00754F28" w:rsidRDefault="00754F28" w:rsidP="00F02E6F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0,67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(0,44;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1,02)</w:t>
            </w:r>
          </w:p>
        </w:tc>
      </w:tr>
      <w:tr w:rsidR="00754F28" w:rsidRPr="00754F28" w14:paraId="4285373E" w14:textId="77777777" w:rsidTr="00110D1B">
        <w:trPr>
          <w:trHeight w:val="254"/>
        </w:trPr>
        <w:tc>
          <w:tcPr>
            <w:tcW w:w="3040" w:type="dxa"/>
          </w:tcPr>
          <w:p w14:paraId="1CED1F94" w14:textId="77777777" w:rsidR="00754F28" w:rsidRPr="00754F28" w:rsidRDefault="00754F28" w:rsidP="00B608F9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CrCl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(ml/min)</w:t>
            </w:r>
          </w:p>
        </w:tc>
        <w:tc>
          <w:tcPr>
            <w:tcW w:w="3146" w:type="dxa"/>
          </w:tcPr>
          <w:p w14:paraId="4FE129EF" w14:textId="77777777" w:rsidR="00754F28" w:rsidRPr="00754F28" w:rsidRDefault="00754F28" w:rsidP="00F02E6F">
            <w:pPr>
              <w:keepNext/>
              <w:jc w:val="center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3146" w:type="dxa"/>
          </w:tcPr>
          <w:p w14:paraId="0C12A65F" w14:textId="77777777" w:rsidR="00754F28" w:rsidRPr="00754F28" w:rsidRDefault="00754F28" w:rsidP="00F02E6F">
            <w:pPr>
              <w:keepNext/>
              <w:jc w:val="center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2CA0FE0A" w14:textId="77777777" w:rsidTr="00110D1B">
        <w:trPr>
          <w:trHeight w:val="251"/>
        </w:trPr>
        <w:tc>
          <w:tcPr>
            <w:tcW w:w="3040" w:type="dxa"/>
          </w:tcPr>
          <w:p w14:paraId="0BA5303A" w14:textId="77777777" w:rsidR="00754F28" w:rsidRPr="00754F28" w:rsidRDefault="00754F28" w:rsidP="00F02E6F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30 ≤</w:t>
            </w:r>
            <w:r w:rsidRPr="00754F28">
              <w:rPr>
                <w:rFonts w:ascii="Times New Roman" w:eastAsia="Times New Roman" w:hAnsi="Times New Roman" w:cs="Times New Roman"/>
                <w:spacing w:val="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50</w:t>
            </w:r>
          </w:p>
        </w:tc>
        <w:tc>
          <w:tcPr>
            <w:tcW w:w="3146" w:type="dxa"/>
          </w:tcPr>
          <w:p w14:paraId="5B37C75B" w14:textId="77777777" w:rsidR="00754F28" w:rsidRPr="00754F28" w:rsidRDefault="00754F28" w:rsidP="00F02E6F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0,89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(0,61;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1,31)</w:t>
            </w:r>
          </w:p>
        </w:tc>
        <w:tc>
          <w:tcPr>
            <w:tcW w:w="3146" w:type="dxa"/>
          </w:tcPr>
          <w:p w14:paraId="05E7E74C" w14:textId="77777777" w:rsidR="00754F28" w:rsidRPr="00754F28" w:rsidRDefault="00754F28" w:rsidP="00F02E6F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0,48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(0,31;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0,76)</w:t>
            </w:r>
          </w:p>
        </w:tc>
      </w:tr>
      <w:tr w:rsidR="00754F28" w:rsidRPr="00754F28" w14:paraId="4F706EE2" w14:textId="77777777" w:rsidTr="00110D1B">
        <w:trPr>
          <w:trHeight w:val="253"/>
        </w:trPr>
        <w:tc>
          <w:tcPr>
            <w:tcW w:w="3040" w:type="dxa"/>
          </w:tcPr>
          <w:p w14:paraId="373E9EA6" w14:textId="77777777" w:rsidR="00754F28" w:rsidRPr="00754F28" w:rsidRDefault="00754F28" w:rsidP="00F02E6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50 ≤</w:t>
            </w:r>
            <w:r w:rsidRPr="00754F28">
              <w:rPr>
                <w:rFonts w:ascii="Times New Roman" w:eastAsia="Times New Roman" w:hAnsi="Times New Roman" w:cs="Times New Roman"/>
                <w:spacing w:val="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80</w:t>
            </w:r>
          </w:p>
        </w:tc>
        <w:tc>
          <w:tcPr>
            <w:tcW w:w="3146" w:type="dxa"/>
          </w:tcPr>
          <w:p w14:paraId="7859180C" w14:textId="77777777" w:rsidR="00754F28" w:rsidRPr="00754F28" w:rsidRDefault="00754F28" w:rsidP="00F02E6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0,91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(0,68;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1,20)</w:t>
            </w:r>
          </w:p>
        </w:tc>
        <w:tc>
          <w:tcPr>
            <w:tcW w:w="3146" w:type="dxa"/>
          </w:tcPr>
          <w:p w14:paraId="0CFC8B15" w14:textId="77777777" w:rsidR="00754F28" w:rsidRPr="00754F28" w:rsidRDefault="00754F28" w:rsidP="00F02E6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0,65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(0,47;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0,88)</w:t>
            </w:r>
          </w:p>
        </w:tc>
      </w:tr>
      <w:tr w:rsidR="00754F28" w:rsidRPr="00754F28" w14:paraId="265ED9EB" w14:textId="77777777" w:rsidTr="00110D1B">
        <w:trPr>
          <w:trHeight w:val="251"/>
        </w:trPr>
        <w:tc>
          <w:tcPr>
            <w:tcW w:w="3040" w:type="dxa"/>
          </w:tcPr>
          <w:p w14:paraId="275AAE2B" w14:textId="77777777" w:rsidR="00754F28" w:rsidRPr="00754F28" w:rsidRDefault="00754F28" w:rsidP="00F02E6F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≥</w:t>
            </w:r>
            <w:r w:rsidRPr="00754F28">
              <w:rPr>
                <w:rFonts w:ascii="Times New Roman" w:eastAsia="Times New Roman" w:hAnsi="Times New Roman" w:cs="Times New Roman"/>
                <w:spacing w:val="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80</w:t>
            </w:r>
          </w:p>
        </w:tc>
        <w:tc>
          <w:tcPr>
            <w:tcW w:w="3146" w:type="dxa"/>
          </w:tcPr>
          <w:p w14:paraId="5CD867D5" w14:textId="77777777" w:rsidR="00754F28" w:rsidRPr="00754F28" w:rsidRDefault="00754F28" w:rsidP="00F02E6F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0,81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(0,51;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1,28)</w:t>
            </w:r>
          </w:p>
        </w:tc>
        <w:tc>
          <w:tcPr>
            <w:tcW w:w="3146" w:type="dxa"/>
          </w:tcPr>
          <w:p w14:paraId="751449C4" w14:textId="77777777" w:rsidR="00754F28" w:rsidRPr="00754F28" w:rsidRDefault="00754F28" w:rsidP="00F02E6F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0,69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(0,43;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1,12)</w:t>
            </w:r>
          </w:p>
        </w:tc>
      </w:tr>
    </w:tbl>
    <w:p w14:paraId="1FDACDA3" w14:textId="77777777" w:rsidR="00754F28" w:rsidRPr="005E124A" w:rsidRDefault="00754F28" w:rsidP="00B608F9">
      <w:pPr>
        <w:widowControl w:val="0"/>
        <w:autoSpaceDE w:val="0"/>
        <w:autoSpaceDN w:val="0"/>
        <w:spacing w:after="0" w:line="240" w:lineRule="auto"/>
        <w:ind w:left="57"/>
        <w:rPr>
          <w:rFonts w:ascii="Times New Roman" w:eastAsia="Times New Roman" w:hAnsi="Times New Roman" w:cs="Times New Roman"/>
          <w:bCs/>
          <w:kern w:val="0"/>
          <w:sz w:val="22"/>
          <w:szCs w:val="22"/>
          <w:lang w:val="sk-SK"/>
        </w:rPr>
      </w:pPr>
    </w:p>
    <w:p w14:paraId="280FA1B6" w14:textId="77777777" w:rsidR="00754F28" w:rsidRPr="00754F28" w:rsidRDefault="00754F28" w:rsidP="00DA0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primárny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koncový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ukazovateľ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bezpečnosti</w:t>
      </w:r>
      <w:r w:rsid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veľké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AD5849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>(„</w:t>
      </w:r>
      <w:r w:rsidR="00CC3CF5" w:rsidRPr="00CC053A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lang w:val="sk-SK"/>
        </w:rPr>
        <w:t>major</w:t>
      </w:r>
      <w:r w:rsidR="00AD5849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“)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krvácanie</w:t>
      </w:r>
      <w:r w:rsid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zistila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interakcia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účinku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 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veku.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Relatívne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porovnaní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vekom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zvyšovalo.</w:t>
      </w:r>
    </w:p>
    <w:p w14:paraId="7ABB7F22" w14:textId="77777777" w:rsidR="00754F28" w:rsidRPr="00754F28" w:rsidRDefault="00754F28" w:rsidP="00DA0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Relatívne riziko bolo najvyššie u pacientov ≥ 75 rokov. Súbežné použitie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antiagregancií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ASA alebo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klopidogrelu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približne dvojnásobne zvyšuje mieru výskytu MBE pre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aj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 Nezistila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významná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interakcia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účinkov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podskupinách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rôznym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stupňom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poruchy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funkcie 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>obličiek a CHADS</w:t>
      </w:r>
      <w:r w:rsidRPr="00754F28">
        <w:rPr>
          <w:rFonts w:ascii="Times New Roman" w:eastAsia="Times New Roman" w:hAnsi="Times New Roman" w:cs="Times New Roman"/>
          <w:kern w:val="0"/>
          <w:sz w:val="14"/>
          <w:szCs w:val="22"/>
          <w:lang w:val="sk-SK"/>
        </w:rPr>
        <w:t>2</w:t>
      </w:r>
      <w:r w:rsidRPr="00754F28">
        <w:rPr>
          <w:rFonts w:ascii="Times New Roman" w:eastAsia="Times New Roman" w:hAnsi="Times New Roman" w:cs="Times New Roman"/>
          <w:spacing w:val="40"/>
          <w:kern w:val="0"/>
          <w:sz w:val="14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>skóre.</w:t>
      </w:r>
    </w:p>
    <w:p w14:paraId="06092827" w14:textId="77777777" w:rsidR="00754F28" w:rsidRPr="00754F28" w:rsidRDefault="00754F28" w:rsidP="00DA01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285609C1" w14:textId="6353C4B6" w:rsidR="00754F28" w:rsidRPr="00754F28" w:rsidRDefault="00754F28" w:rsidP="00DA018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26:</w:t>
      </w:r>
      <w:r w:rsidR="009C5F95">
        <w:rPr>
          <w:rFonts w:ascii="Times New Roman" w:eastAsia="Times New Roman" w:hAnsi="Times New Roman" w:cs="Times New Roman"/>
          <w:b/>
          <w:bCs/>
          <w:spacing w:val="56"/>
          <w:kern w:val="0"/>
          <w:sz w:val="22"/>
          <w:szCs w:val="22"/>
          <w:lang w:val="sk-SK"/>
        </w:rPr>
        <w:tab/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Pomer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rizika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95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IS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="00AD5849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pre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veľké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krvácani</w:t>
      </w:r>
      <w:r w:rsidR="00AD584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e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 xml:space="preserve"> podskupinách</w:t>
      </w:r>
    </w:p>
    <w:p w14:paraId="07C103B0" w14:textId="77777777" w:rsidR="00754F28" w:rsidRPr="00754F28" w:rsidRDefault="00754F28" w:rsidP="00754F2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3135"/>
        <w:gridCol w:w="3137"/>
      </w:tblGrid>
      <w:tr w:rsidR="00754F28" w:rsidRPr="00CC053A" w14:paraId="447A8B17" w14:textId="77777777" w:rsidTr="00D846BD">
        <w:trPr>
          <w:trHeight w:val="757"/>
        </w:trPr>
        <w:tc>
          <w:tcPr>
            <w:tcW w:w="3067" w:type="dxa"/>
          </w:tcPr>
          <w:p w14:paraId="12B730DC" w14:textId="77777777" w:rsidR="00754F28" w:rsidRPr="00754F28" w:rsidRDefault="00754F28" w:rsidP="005E124A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Koncový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ukazovateľ</w:t>
            </w:r>
          </w:p>
        </w:tc>
        <w:tc>
          <w:tcPr>
            <w:tcW w:w="3135" w:type="dxa"/>
          </w:tcPr>
          <w:p w14:paraId="18DA2B0F" w14:textId="77777777" w:rsidR="00754F28" w:rsidRPr="00754F28" w:rsidRDefault="00754F28" w:rsidP="005E124A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</w:p>
          <w:p w14:paraId="04B2AEB4" w14:textId="77777777" w:rsidR="00754F28" w:rsidRPr="00754F28" w:rsidRDefault="00754F28" w:rsidP="005E124A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110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dvakrát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denne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voči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warfarínu</w:t>
            </w:r>
            <w:proofErr w:type="spellEnd"/>
          </w:p>
        </w:tc>
        <w:tc>
          <w:tcPr>
            <w:tcW w:w="3137" w:type="dxa"/>
          </w:tcPr>
          <w:p w14:paraId="55E4D11B" w14:textId="77777777" w:rsidR="00754F28" w:rsidRPr="00754F28" w:rsidRDefault="00754F28" w:rsidP="005E124A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</w:p>
          <w:p w14:paraId="4636EEF8" w14:textId="77777777" w:rsidR="00754F28" w:rsidRPr="00754F28" w:rsidRDefault="00754F28" w:rsidP="005E124A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150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dvakrát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denne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voči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warfarínu</w:t>
            </w:r>
            <w:proofErr w:type="spellEnd"/>
          </w:p>
        </w:tc>
      </w:tr>
      <w:tr w:rsidR="00754F28" w:rsidRPr="00754F28" w14:paraId="5AA1AB51" w14:textId="77777777" w:rsidTr="00D846BD">
        <w:trPr>
          <w:trHeight w:val="251"/>
        </w:trPr>
        <w:tc>
          <w:tcPr>
            <w:tcW w:w="3067" w:type="dxa"/>
          </w:tcPr>
          <w:p w14:paraId="2C36D9E2" w14:textId="77777777" w:rsidR="00754F28" w:rsidRPr="00754F28" w:rsidRDefault="00754F28" w:rsidP="00754F28">
            <w:pPr>
              <w:spacing w:line="232" w:lineRule="exact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Vek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(roky)</w:t>
            </w:r>
          </w:p>
        </w:tc>
        <w:tc>
          <w:tcPr>
            <w:tcW w:w="3135" w:type="dxa"/>
          </w:tcPr>
          <w:p w14:paraId="4F51757D" w14:textId="77777777" w:rsidR="00754F28" w:rsidRPr="00754F28" w:rsidRDefault="00754F28" w:rsidP="00754F28">
            <w:pPr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3137" w:type="dxa"/>
          </w:tcPr>
          <w:p w14:paraId="031513B5" w14:textId="77777777" w:rsidR="00754F28" w:rsidRPr="00754F28" w:rsidRDefault="00754F28" w:rsidP="00754F28">
            <w:pPr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3494A7DF" w14:textId="77777777" w:rsidTr="00D846BD">
        <w:trPr>
          <w:trHeight w:val="253"/>
        </w:trPr>
        <w:tc>
          <w:tcPr>
            <w:tcW w:w="3067" w:type="dxa"/>
          </w:tcPr>
          <w:p w14:paraId="073634D9" w14:textId="77777777" w:rsidR="00754F28" w:rsidRPr="00754F28" w:rsidRDefault="00754F28" w:rsidP="00F02E6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65</w:t>
            </w:r>
          </w:p>
        </w:tc>
        <w:tc>
          <w:tcPr>
            <w:tcW w:w="3135" w:type="dxa"/>
          </w:tcPr>
          <w:p w14:paraId="45961AF6" w14:textId="77777777" w:rsidR="00754F28" w:rsidRPr="00754F28" w:rsidRDefault="00754F28" w:rsidP="00F02E6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0,32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(0,18;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0,57)</w:t>
            </w:r>
          </w:p>
        </w:tc>
        <w:tc>
          <w:tcPr>
            <w:tcW w:w="3137" w:type="dxa"/>
          </w:tcPr>
          <w:p w14:paraId="2A9516B3" w14:textId="77777777" w:rsidR="00754F28" w:rsidRPr="00754F28" w:rsidRDefault="00754F28" w:rsidP="00F02E6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0,35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(0,20;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0,61)</w:t>
            </w:r>
          </w:p>
        </w:tc>
      </w:tr>
      <w:tr w:rsidR="00754F28" w:rsidRPr="00754F28" w14:paraId="7011792D" w14:textId="77777777" w:rsidTr="00D846BD">
        <w:trPr>
          <w:trHeight w:val="253"/>
        </w:trPr>
        <w:tc>
          <w:tcPr>
            <w:tcW w:w="3067" w:type="dxa"/>
          </w:tcPr>
          <w:p w14:paraId="45F8DD7E" w14:textId="77777777" w:rsidR="00754F28" w:rsidRPr="00754F28" w:rsidRDefault="00754F28" w:rsidP="00F02E6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65 ≤</w:t>
            </w:r>
            <w:r w:rsidRPr="00754F28">
              <w:rPr>
                <w:rFonts w:ascii="Times New Roman" w:eastAsia="Times New Roman" w:hAnsi="Times New Roman" w:cs="Times New Roman"/>
                <w:spacing w:val="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75</w:t>
            </w:r>
          </w:p>
        </w:tc>
        <w:tc>
          <w:tcPr>
            <w:tcW w:w="3135" w:type="dxa"/>
          </w:tcPr>
          <w:p w14:paraId="77560F8D" w14:textId="77777777" w:rsidR="00754F28" w:rsidRPr="00754F28" w:rsidRDefault="00754F28" w:rsidP="00F02E6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0,71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(0,56;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0,89)</w:t>
            </w:r>
          </w:p>
        </w:tc>
        <w:tc>
          <w:tcPr>
            <w:tcW w:w="3137" w:type="dxa"/>
          </w:tcPr>
          <w:p w14:paraId="3B9F79D3" w14:textId="77777777" w:rsidR="00754F28" w:rsidRPr="00754F28" w:rsidRDefault="00754F28" w:rsidP="00F02E6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0,82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(0,66;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1,03)</w:t>
            </w:r>
          </w:p>
        </w:tc>
      </w:tr>
      <w:tr w:rsidR="00754F28" w:rsidRPr="00754F28" w14:paraId="46EC75E9" w14:textId="77777777" w:rsidTr="00D846BD">
        <w:trPr>
          <w:trHeight w:val="251"/>
        </w:trPr>
        <w:tc>
          <w:tcPr>
            <w:tcW w:w="3067" w:type="dxa"/>
          </w:tcPr>
          <w:p w14:paraId="6962B845" w14:textId="77777777" w:rsidR="00754F28" w:rsidRPr="00754F28" w:rsidRDefault="00754F28" w:rsidP="00F02E6F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≥</w:t>
            </w:r>
            <w:r w:rsidRPr="00754F28">
              <w:rPr>
                <w:rFonts w:ascii="Times New Roman" w:eastAsia="Times New Roman" w:hAnsi="Times New Roman" w:cs="Times New Roman"/>
                <w:spacing w:val="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75</w:t>
            </w:r>
          </w:p>
        </w:tc>
        <w:tc>
          <w:tcPr>
            <w:tcW w:w="3135" w:type="dxa"/>
          </w:tcPr>
          <w:p w14:paraId="0B4411E6" w14:textId="77777777" w:rsidR="00754F28" w:rsidRPr="00754F28" w:rsidRDefault="00754F28" w:rsidP="00F02E6F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1,01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(0,84;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1,23)</w:t>
            </w:r>
          </w:p>
        </w:tc>
        <w:tc>
          <w:tcPr>
            <w:tcW w:w="3137" w:type="dxa"/>
          </w:tcPr>
          <w:p w14:paraId="4D6F6E6F" w14:textId="77777777" w:rsidR="00754F28" w:rsidRPr="00754F28" w:rsidRDefault="00754F28" w:rsidP="00F02E6F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1,19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(0,99;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1,43)</w:t>
            </w:r>
          </w:p>
        </w:tc>
      </w:tr>
      <w:tr w:rsidR="00754F28" w:rsidRPr="00754F28" w14:paraId="3EF9594F" w14:textId="77777777" w:rsidTr="00D846BD">
        <w:trPr>
          <w:trHeight w:val="253"/>
        </w:trPr>
        <w:tc>
          <w:tcPr>
            <w:tcW w:w="3067" w:type="dxa"/>
          </w:tcPr>
          <w:p w14:paraId="78744076" w14:textId="77777777" w:rsidR="00754F28" w:rsidRPr="00754F28" w:rsidRDefault="00754F28" w:rsidP="00F02E6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≥</w:t>
            </w:r>
            <w:r w:rsidRPr="00754F28">
              <w:rPr>
                <w:rFonts w:ascii="Times New Roman" w:eastAsia="Times New Roman" w:hAnsi="Times New Roman" w:cs="Times New Roman"/>
                <w:spacing w:val="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80</w:t>
            </w:r>
          </w:p>
        </w:tc>
        <w:tc>
          <w:tcPr>
            <w:tcW w:w="3135" w:type="dxa"/>
          </w:tcPr>
          <w:p w14:paraId="1ED9E063" w14:textId="77777777" w:rsidR="00754F28" w:rsidRPr="00754F28" w:rsidRDefault="00754F28" w:rsidP="00F02E6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1,14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(0,86;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1,51)</w:t>
            </w:r>
          </w:p>
        </w:tc>
        <w:tc>
          <w:tcPr>
            <w:tcW w:w="3137" w:type="dxa"/>
          </w:tcPr>
          <w:p w14:paraId="2781F0A3" w14:textId="77777777" w:rsidR="00754F28" w:rsidRPr="00754F28" w:rsidRDefault="00754F28" w:rsidP="00F02E6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1,35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(1,03;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1,76)</w:t>
            </w:r>
          </w:p>
        </w:tc>
      </w:tr>
      <w:tr w:rsidR="00754F28" w:rsidRPr="00754F28" w14:paraId="5A3725A3" w14:textId="77777777" w:rsidTr="00D846BD">
        <w:trPr>
          <w:trHeight w:val="251"/>
        </w:trPr>
        <w:tc>
          <w:tcPr>
            <w:tcW w:w="3067" w:type="dxa"/>
          </w:tcPr>
          <w:p w14:paraId="7EE3F919" w14:textId="77777777" w:rsidR="00754F28" w:rsidRPr="00754F28" w:rsidRDefault="00754F28" w:rsidP="00754F28">
            <w:pPr>
              <w:spacing w:line="232" w:lineRule="exact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CrCl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(ml/min)</w:t>
            </w:r>
          </w:p>
        </w:tc>
        <w:tc>
          <w:tcPr>
            <w:tcW w:w="3135" w:type="dxa"/>
          </w:tcPr>
          <w:p w14:paraId="0AD82647" w14:textId="77777777" w:rsidR="00754F28" w:rsidRPr="00754F28" w:rsidRDefault="00754F28" w:rsidP="00F02E6F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3137" w:type="dxa"/>
          </w:tcPr>
          <w:p w14:paraId="21411E61" w14:textId="77777777" w:rsidR="00754F28" w:rsidRPr="00754F28" w:rsidRDefault="00754F28" w:rsidP="00F02E6F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5330167D" w14:textId="77777777" w:rsidTr="00D846BD">
        <w:trPr>
          <w:trHeight w:val="253"/>
        </w:trPr>
        <w:tc>
          <w:tcPr>
            <w:tcW w:w="3067" w:type="dxa"/>
          </w:tcPr>
          <w:p w14:paraId="10ABB31D" w14:textId="77777777" w:rsidR="00754F28" w:rsidRPr="00754F28" w:rsidRDefault="00754F28" w:rsidP="00F02E6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30 ≤</w:t>
            </w:r>
            <w:r w:rsidRPr="00754F28">
              <w:rPr>
                <w:rFonts w:ascii="Times New Roman" w:eastAsia="Times New Roman" w:hAnsi="Times New Roman" w:cs="Times New Roman"/>
                <w:spacing w:val="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50</w:t>
            </w:r>
          </w:p>
        </w:tc>
        <w:tc>
          <w:tcPr>
            <w:tcW w:w="3135" w:type="dxa"/>
          </w:tcPr>
          <w:p w14:paraId="26030B4C" w14:textId="77777777" w:rsidR="00754F28" w:rsidRPr="00754F28" w:rsidRDefault="00754F28" w:rsidP="00F02E6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1,02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(0,79;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1,32)</w:t>
            </w:r>
          </w:p>
        </w:tc>
        <w:tc>
          <w:tcPr>
            <w:tcW w:w="3137" w:type="dxa"/>
          </w:tcPr>
          <w:p w14:paraId="5DD51915" w14:textId="77777777" w:rsidR="00754F28" w:rsidRPr="00754F28" w:rsidRDefault="00754F28" w:rsidP="00F02E6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0,94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(0,73;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1,22)</w:t>
            </w:r>
          </w:p>
        </w:tc>
      </w:tr>
      <w:tr w:rsidR="00754F28" w:rsidRPr="00754F28" w14:paraId="20C803A2" w14:textId="77777777" w:rsidTr="00D846BD">
        <w:trPr>
          <w:trHeight w:val="253"/>
        </w:trPr>
        <w:tc>
          <w:tcPr>
            <w:tcW w:w="3067" w:type="dxa"/>
          </w:tcPr>
          <w:p w14:paraId="76DBADC5" w14:textId="77777777" w:rsidR="00754F28" w:rsidRPr="00754F28" w:rsidRDefault="00754F28" w:rsidP="00F02E6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50 ≤</w:t>
            </w:r>
            <w:r w:rsidRPr="00754F28">
              <w:rPr>
                <w:rFonts w:ascii="Times New Roman" w:eastAsia="Times New Roman" w:hAnsi="Times New Roman" w:cs="Times New Roman"/>
                <w:spacing w:val="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80</w:t>
            </w:r>
          </w:p>
        </w:tc>
        <w:tc>
          <w:tcPr>
            <w:tcW w:w="3135" w:type="dxa"/>
          </w:tcPr>
          <w:p w14:paraId="64A66223" w14:textId="77777777" w:rsidR="00754F28" w:rsidRPr="00754F28" w:rsidRDefault="00754F28" w:rsidP="00F02E6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0,75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(0,61;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0,92)</w:t>
            </w:r>
          </w:p>
        </w:tc>
        <w:tc>
          <w:tcPr>
            <w:tcW w:w="3137" w:type="dxa"/>
          </w:tcPr>
          <w:p w14:paraId="5E0FD76B" w14:textId="77777777" w:rsidR="00754F28" w:rsidRPr="00754F28" w:rsidRDefault="00754F28" w:rsidP="00F02E6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0,90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(0,74;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1,09)</w:t>
            </w:r>
          </w:p>
        </w:tc>
      </w:tr>
      <w:tr w:rsidR="00754F28" w:rsidRPr="00754F28" w14:paraId="08112070" w14:textId="77777777" w:rsidTr="00D846BD">
        <w:trPr>
          <w:trHeight w:val="251"/>
        </w:trPr>
        <w:tc>
          <w:tcPr>
            <w:tcW w:w="3067" w:type="dxa"/>
          </w:tcPr>
          <w:p w14:paraId="34401693" w14:textId="77777777" w:rsidR="00754F28" w:rsidRPr="00754F28" w:rsidRDefault="00754F28" w:rsidP="00F02E6F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≥</w:t>
            </w:r>
            <w:r w:rsidRPr="00754F28">
              <w:rPr>
                <w:rFonts w:ascii="Times New Roman" w:eastAsia="Times New Roman" w:hAnsi="Times New Roman" w:cs="Times New Roman"/>
                <w:spacing w:val="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80</w:t>
            </w:r>
          </w:p>
        </w:tc>
        <w:tc>
          <w:tcPr>
            <w:tcW w:w="3135" w:type="dxa"/>
          </w:tcPr>
          <w:p w14:paraId="19AECC23" w14:textId="77777777" w:rsidR="00754F28" w:rsidRPr="00754F28" w:rsidRDefault="00754F28" w:rsidP="00F02E6F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0,59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(0,43;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0,82)</w:t>
            </w:r>
          </w:p>
        </w:tc>
        <w:tc>
          <w:tcPr>
            <w:tcW w:w="3137" w:type="dxa"/>
          </w:tcPr>
          <w:p w14:paraId="61DA202C" w14:textId="77777777" w:rsidR="00754F28" w:rsidRPr="00754F28" w:rsidRDefault="00754F28" w:rsidP="00F02E6F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0,87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(0,65;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1,17)</w:t>
            </w:r>
          </w:p>
        </w:tc>
      </w:tr>
      <w:tr w:rsidR="00754F28" w:rsidRPr="00754F28" w14:paraId="0CD3CDEB" w14:textId="77777777" w:rsidTr="00D846BD">
        <w:trPr>
          <w:trHeight w:val="254"/>
        </w:trPr>
        <w:tc>
          <w:tcPr>
            <w:tcW w:w="3067" w:type="dxa"/>
          </w:tcPr>
          <w:p w14:paraId="1416241C" w14:textId="77777777" w:rsidR="00754F28" w:rsidRPr="00754F28" w:rsidRDefault="00754F28" w:rsidP="00592E13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Použitie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ASA</w:t>
            </w:r>
          </w:p>
        </w:tc>
        <w:tc>
          <w:tcPr>
            <w:tcW w:w="3135" w:type="dxa"/>
          </w:tcPr>
          <w:p w14:paraId="3073FB39" w14:textId="77777777" w:rsidR="00754F28" w:rsidRPr="00754F28" w:rsidRDefault="00754F28" w:rsidP="00F02E6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0,84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(0,69;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1,03)</w:t>
            </w:r>
          </w:p>
        </w:tc>
        <w:tc>
          <w:tcPr>
            <w:tcW w:w="3137" w:type="dxa"/>
          </w:tcPr>
          <w:p w14:paraId="6C798442" w14:textId="77777777" w:rsidR="00754F28" w:rsidRPr="00754F28" w:rsidRDefault="00754F28" w:rsidP="00F02E6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0,97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(0,79;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1,18)</w:t>
            </w:r>
          </w:p>
        </w:tc>
      </w:tr>
      <w:tr w:rsidR="00754F28" w:rsidRPr="00754F28" w14:paraId="3C87AD2E" w14:textId="77777777" w:rsidTr="00D846BD">
        <w:trPr>
          <w:trHeight w:val="251"/>
        </w:trPr>
        <w:tc>
          <w:tcPr>
            <w:tcW w:w="3067" w:type="dxa"/>
          </w:tcPr>
          <w:p w14:paraId="348F6040" w14:textId="77777777" w:rsidR="00754F28" w:rsidRPr="00754F28" w:rsidRDefault="00754F28" w:rsidP="00592E13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Použitie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klopidogrelu</w:t>
            </w:r>
            <w:proofErr w:type="spellEnd"/>
          </w:p>
        </w:tc>
        <w:tc>
          <w:tcPr>
            <w:tcW w:w="3135" w:type="dxa"/>
          </w:tcPr>
          <w:p w14:paraId="7B6C53B5" w14:textId="77777777" w:rsidR="00754F28" w:rsidRPr="00754F28" w:rsidRDefault="00754F28" w:rsidP="00F02E6F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0,89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(0,55;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1,45)</w:t>
            </w:r>
          </w:p>
        </w:tc>
        <w:tc>
          <w:tcPr>
            <w:tcW w:w="3137" w:type="dxa"/>
          </w:tcPr>
          <w:p w14:paraId="05D44C81" w14:textId="77777777" w:rsidR="00754F28" w:rsidRPr="00754F28" w:rsidRDefault="00754F28" w:rsidP="00F02E6F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0,92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(0,57;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1,48)</w:t>
            </w:r>
          </w:p>
        </w:tc>
      </w:tr>
    </w:tbl>
    <w:p w14:paraId="3C0BA004" w14:textId="77777777" w:rsidR="00754F28" w:rsidRPr="009C5F95" w:rsidRDefault="00754F28" w:rsidP="002C7F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szCs w:val="22"/>
          <w:lang w:val="sk-SK"/>
        </w:rPr>
      </w:pPr>
    </w:p>
    <w:p w14:paraId="25069F48" w14:textId="77777777" w:rsidR="00754F28" w:rsidRPr="00754F28" w:rsidRDefault="00754F28" w:rsidP="002C7F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RELY-ABLE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(dlhodobé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multicentrické</w:t>
      </w:r>
      <w:proofErr w:type="spellEnd"/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predĺženie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dabigatranom</w:t>
      </w:r>
      <w:proofErr w:type="spellEnd"/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i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fibriláciou predsiení, ktorí dokončili štúdiu RE-LY)</w:t>
      </w:r>
    </w:p>
    <w:p w14:paraId="0A19613B" w14:textId="77777777" w:rsidR="00754F28" w:rsidRPr="00754F28" w:rsidRDefault="00754F28" w:rsidP="002C7F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lang w:val="sk-SK"/>
        </w:rPr>
      </w:pPr>
    </w:p>
    <w:p w14:paraId="0AB3C045" w14:textId="77777777" w:rsidR="00754F28" w:rsidRPr="00754F28" w:rsidRDefault="00754F28" w:rsidP="002C7F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Predĺženie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RE-LY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(RELY-ABLE)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prinieslo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ďalšie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informácie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bezpečnosti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kohorty pacientov, ktorí pokračovali s rovnakou dávkou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aká im bola pridelená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klinickom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skúšaní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RE-LY.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vhodní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klinické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skúšanie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RELY-ABLE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vtedy,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čase ich poslednej návštevy počas štúdie RE-LY neukončili natrvalo skúšanú liečbu. Zaradení pacienti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 trvaní až 43 mesiacov počas následného sledovania po skončení štúdie RE-LY naďalej dostávali dvojito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zaslepene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rovnakú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náhodne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pridelená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RE-LY (celkové priemerné následné sledovanie RE-LY + RELY-ABLE 4,5 roka). Zaradených bolo</w:t>
      </w:r>
    </w:p>
    <w:p w14:paraId="2CE3D482" w14:textId="77777777" w:rsidR="00754F28" w:rsidRDefault="00754F28" w:rsidP="002C7F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5 897 pacientov, čo predstavuje 49 % pacientov, ktorí boli pôvodne náhodne zaradení tak, aby dostávali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štúdii RE-LY a 86 % pacientov vhodných pre štúdiu RELY-ABLE. Počas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ďalšieho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2,5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roka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RELY-ABLE,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maximálnej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expozícii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trvaní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viac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6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rokov (celková expozícia v RELY + RELY-ABLE), sa potvrdil dlhodobý profil bezpečnosti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-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u oboch skúmaných dávok 110 mg dvakrát denne a 150 mg dvakrát denne. Nezistili sa žiadne nové skutočnosti o bezpečnosti.</w:t>
      </w:r>
    </w:p>
    <w:p w14:paraId="3B5C56F8" w14:textId="77777777" w:rsidR="00754F28" w:rsidRPr="00754F28" w:rsidRDefault="00754F28" w:rsidP="00DA01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Miera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výskytu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výsledných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udalostí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vrátane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veľkého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ďalších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udalostí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bola konzistentná s mierou zistenou v štúdii RE-LY.</w:t>
      </w:r>
    </w:p>
    <w:p w14:paraId="60813678" w14:textId="77777777" w:rsidR="00754F28" w:rsidRPr="00754F28" w:rsidRDefault="00754F28" w:rsidP="00DA01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8137348" w14:textId="77777777" w:rsidR="00754F28" w:rsidRPr="00754F28" w:rsidRDefault="00754F28" w:rsidP="00DA01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Údaje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získané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z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neintervenčných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>štúdií</w:t>
      </w:r>
    </w:p>
    <w:p w14:paraId="7D3A7B40" w14:textId="77777777" w:rsidR="00754F28" w:rsidRPr="00754F28" w:rsidRDefault="00754F28" w:rsidP="00DA01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12A19471" w14:textId="1FAE56F5" w:rsidR="00754F28" w:rsidRPr="00754F28" w:rsidRDefault="00754F28" w:rsidP="00DA01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neintervenčnej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štúdii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(GLORIA-AF)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(v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jej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druhej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fáze)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prospektívne</w:t>
      </w:r>
      <w:proofErr w:type="spellEnd"/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zozbierali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údaje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bezpečnosti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účinnosti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novodiagnostikovaných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NVAF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reálnom prostredí. Štúdia zahŕňala 4 859 pacientov užívajúcich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(55 % liečených 150 mg dvakrát denne, 43 % liečených 110 mg dvakrát denne, 2 % liečených 75 mg dvakrát denne). Pacienti 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>boli následne sledovaní 2 roky. Priemerné CHADS</w:t>
      </w:r>
      <w:r w:rsidRPr="00754F28">
        <w:rPr>
          <w:rFonts w:ascii="Times New Roman" w:eastAsia="Times New Roman" w:hAnsi="Times New Roman" w:cs="Times New Roman"/>
          <w:kern w:val="0"/>
          <w:sz w:val="14"/>
          <w:szCs w:val="22"/>
          <w:lang w:val="sk-SK"/>
        </w:rPr>
        <w:t>2</w:t>
      </w:r>
      <w:r w:rsidRPr="00754F28">
        <w:rPr>
          <w:rFonts w:ascii="Times New Roman" w:eastAsia="Times New Roman" w:hAnsi="Times New Roman" w:cs="Times New Roman"/>
          <w:spacing w:val="29"/>
          <w:kern w:val="0"/>
          <w:sz w:val="14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 xml:space="preserve">skóre bolo 1,9 a priemerné HAS-BLED skóre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bolo 1,2. Priemerná doba sledovania počas liečby bola 18,3 mesiaca. Veľké </w:t>
      </w:r>
      <w:r w:rsid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(„</w:t>
      </w:r>
      <w:r w:rsidR="00CC3CF5" w:rsidRPr="00CC053A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major</w:t>
      </w:r>
      <w:r w:rsidR="00AD584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“)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krvácanie sa vyskytlo</w:t>
      </w:r>
      <w:r w:rsidR="00E4457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0,97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prípadoch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100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pacientorokov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Život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ohrozujúce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hlásilo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0,46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prípadoch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 100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pacientorokov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intrakraniálne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krvácanie v 0,17 prípadoch na 100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pacientorokov</w:t>
      </w:r>
      <w:proofErr w:type="spellEnd"/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gastrointestinálne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0,60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prípadoch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100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pacientorokov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Cievna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mozgová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sa vyskytla v 0,65 prípadoch na 100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pacientorokov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</w:p>
    <w:p w14:paraId="5BC86673" w14:textId="77777777" w:rsidR="00754F28" w:rsidRPr="00754F28" w:rsidRDefault="00754F28" w:rsidP="00DA01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320F3AD8" w14:textId="77777777" w:rsidR="00754F28" w:rsidRPr="00754F28" w:rsidRDefault="00754F28" w:rsidP="00DA01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Navyše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neintervenčnej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[Graham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et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al.,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Circulation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2015;131:157-164]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viac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než 134</w:t>
      </w:r>
      <w:r w:rsidR="005E124A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000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starších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NVAF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Spojených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štátoch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amerických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prispievajúcej</w:t>
      </w:r>
      <w:proofErr w:type="spellEnd"/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="005E124A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dobou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sledovania počas liečby s viac než 37 500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pacientorokmi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) bol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(84 % pacientov liečených dávkou 150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 dvakrát denne, 16 % pacientov liečených dávkou 75 mg dvakrát denne) spojený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zníženým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rizikom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ischemickej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cievnej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mozgovej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(pomer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0,80,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95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interval spoľahlivosti [IS] 0,67-0,96),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intrakraniálneho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krvácania (pomer rizika 0,34, IS 0,26-0,46) a mortality (miera rizika 0,86, IS 0,77-0,96) a so zvýšeným rizikom gastrointestinálneho krvácania (pomer rizika 1,28, IS 1,14-1,44) v porovnaní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. Nezistil sa žiadny rozdiel z hľadiska výskytu veľkého </w:t>
      </w:r>
      <w:r w:rsidR="00832B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(„</w:t>
      </w:r>
      <w:r w:rsidR="00CC3CF5" w:rsidRPr="00CC053A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major</w:t>
      </w:r>
      <w:r w:rsidR="00832B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“)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 (pomer rizika 0,97, IS 0,88-1,07).</w:t>
      </w:r>
    </w:p>
    <w:p w14:paraId="0D514DFC" w14:textId="77777777" w:rsidR="00754F28" w:rsidRPr="00754F28" w:rsidRDefault="00754F28" w:rsidP="00DA01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0329640A" w14:textId="77777777" w:rsidR="00754F28" w:rsidRPr="00754F28" w:rsidRDefault="00754F28" w:rsidP="00DA01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Tieto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pozorovania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reálnom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prostredí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súlade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profilom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bezpečnosti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účinnosti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-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stanoveným v štúdii RE-LY pre túto indikáciu.</w:t>
      </w:r>
    </w:p>
    <w:p w14:paraId="65EF7C8B" w14:textId="77777777" w:rsidR="00754F28" w:rsidRPr="00754F28" w:rsidRDefault="00754F28" w:rsidP="00DA01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2F89C115" w14:textId="77777777" w:rsidR="00754F28" w:rsidRPr="00754F28" w:rsidRDefault="00754F28" w:rsidP="00DA01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Pacienti,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ktorí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podstúpili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perkutánnu</w:t>
      </w:r>
      <w:proofErr w:type="spellEnd"/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koronárnu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intervenciu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(PKI)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lang w:val="sk-SK"/>
        </w:rPr>
        <w:t>stentovaním</w:t>
      </w:r>
      <w:proofErr w:type="spellEnd"/>
    </w:p>
    <w:p w14:paraId="52C11247" w14:textId="77777777" w:rsidR="00754F28" w:rsidRPr="00754F28" w:rsidRDefault="00754F28" w:rsidP="005E12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</w:p>
    <w:p w14:paraId="53E70ADA" w14:textId="117BE4DE" w:rsidR="00754F28" w:rsidRPr="00754F28" w:rsidRDefault="00754F28" w:rsidP="005E12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Prospektívna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randomizovaná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otvorená štúdia (fázy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IIIb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) so zaslepeným koncovým ukazovateľom (PROBE), hodnotiaca duálnu liečbu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(110 mg alebo 150 mg dvakrát denne)</w:t>
      </w:r>
      <w:r w:rsidRPr="00754F28">
        <w:rPr>
          <w:rFonts w:ascii="Times New Roman" w:eastAsia="Times New Roman" w:hAnsi="Times New Roman" w:cs="Times New Roman"/>
          <w:spacing w:val="80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kombinácii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klopidogrelom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alebo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tikagrelorom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(antagonista P2Y12) v porovnaní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tripletnou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liečbou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(upraveným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INR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2,0-3,0)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kombinácii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klopidogrelom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tikagrelorom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ASA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="00832B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vykona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725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nevalvulárnou</w:t>
      </w:r>
      <w:proofErr w:type="spellEnd"/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fibriláciou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predsiení,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ktorí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podstúpili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PKI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so</w:t>
      </w:r>
      <w:r w:rsidR="009C5F9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stentovaním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(RE-DUAL PCI). Pacienti boli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randomizovaní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na podávanie duálnej liečby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-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etexilátom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110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dvakrát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denne,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duálnej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150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dvakrát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denne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alebo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tripletnej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Starší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mimo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územia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Spojených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štátov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(vo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veku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80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rokov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pre všetky krajiny, ≥ 70 rokov v prípade Japonska) boli náhodne zadelení do skupiny s duálnou liečbou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110 mg alebo do skupiny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tripletnou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liečbou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. Primárnym koncovým ukazovateľom bol kombinovaný koncový ukazovateľ veľkých krvácaní podľa definície ISTH alebo klinicky </w:t>
      </w:r>
      <w:r w:rsidR="00832B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význam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ného, nie veľkého krvácania.</w:t>
      </w:r>
    </w:p>
    <w:p w14:paraId="61983DF6" w14:textId="77777777" w:rsidR="00754F28" w:rsidRPr="00754F28" w:rsidRDefault="00754F28" w:rsidP="005E12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288DEE5F" w14:textId="30281FAA" w:rsidR="00754F28" w:rsidRPr="00754F28" w:rsidRDefault="00754F28" w:rsidP="002B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Incidencia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primárneho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koncového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ukazovateľa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skupine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duálnou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liečbou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110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mg bola 15,4 % (151 pacientov) v porovnaní s 26,9 % (264 pacientov) v skupine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tripletnou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liečbou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(pomer rizika 0,52; 95 % IS 0,42; 0,63; </w:t>
      </w:r>
      <w:r w:rsidR="00832B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&lt; 0,0001 pre</w:t>
      </w:r>
      <w:r w:rsidR="00832B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="00832B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non-inferioritu</w:t>
      </w:r>
      <w:proofErr w:type="spellEnd"/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="00832B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0,0001 pre superioritu) a 20,2 % (154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pacientov) 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skupine s duálnou liečbou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-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etexilátom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150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porovnaní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25,7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(196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pacientov)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zodpovedajúcej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skupine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tripletnou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liečbou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(pomer rizika 0,72; 95 % IS 0,58; 0,88; </w:t>
      </w:r>
      <w:r w:rsidR="00832B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&lt; 0,0001 pre </w:t>
      </w:r>
      <w:proofErr w:type="spellStart"/>
      <w:r w:rsidR="00832B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non-inferioritu</w:t>
      </w:r>
      <w:proofErr w:type="spellEnd"/>
      <w:r w:rsidR="009C5F9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="009C5F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> </w:t>
      </w:r>
      <w:r w:rsidR="00832B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</w:t>
      </w:r>
      <w:r w:rsidR="009C5F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=</w:t>
      </w:r>
      <w:r w:rsidR="009C5F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0,002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superioritu).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rámci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deskriptívnej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analýzy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výskyt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veľkého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podľa TIMI (</w:t>
      </w:r>
      <w:proofErr w:type="spellStart"/>
      <w:r w:rsidR="00CC3CF5" w:rsidRPr="00CC053A">
        <w:rPr>
          <w:rFonts w:ascii="Times New Roman" w:hAnsi="Times New Roman" w:cs="Times New Roman"/>
          <w:i/>
          <w:sz w:val="22"/>
          <w:szCs w:val="22"/>
          <w:lang w:val="sk-SK"/>
        </w:rPr>
        <w:t>Thrombolysis</w:t>
      </w:r>
      <w:proofErr w:type="spellEnd"/>
      <w:r w:rsidR="00CC3CF5" w:rsidRPr="00CC053A">
        <w:rPr>
          <w:rFonts w:ascii="Times New Roman" w:hAnsi="Times New Roman" w:cs="Times New Roman"/>
          <w:i/>
          <w:sz w:val="22"/>
          <w:szCs w:val="22"/>
          <w:lang w:val="sk-SK"/>
        </w:rPr>
        <w:t xml:space="preserve"> In </w:t>
      </w:r>
      <w:proofErr w:type="spellStart"/>
      <w:r w:rsidR="00CC3CF5" w:rsidRPr="00CC053A">
        <w:rPr>
          <w:rFonts w:ascii="Times New Roman" w:hAnsi="Times New Roman" w:cs="Times New Roman"/>
          <w:i/>
          <w:sz w:val="22"/>
          <w:szCs w:val="22"/>
          <w:lang w:val="sk-SK"/>
        </w:rPr>
        <w:t>Myocardial</w:t>
      </w:r>
      <w:proofErr w:type="spellEnd"/>
      <w:r w:rsidR="00CC3CF5" w:rsidRPr="00CC053A">
        <w:rPr>
          <w:rFonts w:ascii="Times New Roman" w:hAnsi="Times New Roman" w:cs="Times New Roman"/>
          <w:i/>
          <w:sz w:val="22"/>
          <w:szCs w:val="22"/>
          <w:lang w:val="sk-SK"/>
        </w:rPr>
        <w:t xml:space="preserve"> </w:t>
      </w:r>
      <w:proofErr w:type="spellStart"/>
      <w:r w:rsidR="00CC3CF5" w:rsidRPr="00CC053A">
        <w:rPr>
          <w:rFonts w:ascii="Times New Roman" w:hAnsi="Times New Roman" w:cs="Times New Roman"/>
          <w:i/>
          <w:sz w:val="22"/>
          <w:szCs w:val="22"/>
          <w:lang w:val="sk-SK"/>
        </w:rPr>
        <w:t>Infarction</w:t>
      </w:r>
      <w:proofErr w:type="spellEnd"/>
      <w:r w:rsidR="00832BEA" w:rsidRPr="00525B1E">
        <w:rPr>
          <w:sz w:val="22"/>
          <w:szCs w:val="22"/>
          <w:lang w:val="sk-SK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trombolýza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pri infarkte myokardu) nižší v oboch skupinách s duálnou liečbou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-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ako v skupine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tripletnou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liečbou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: 14 príhod (1,4 %) v skupine s duálnou liečbou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110 mg v porovnaní s 37 príhodami (3,8 %) v skupine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tripletnou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liečbou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(pomer rizika 0,37; 95 % IS 0,20; 0,68; </w:t>
      </w:r>
      <w:r w:rsidR="00832B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= 0,002) a 16 príhod (2,1 %) v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skupine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duálnou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liečbou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150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porovnaní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30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príhodami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(3,9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%)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zodpovedajúcej skupine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tripletnou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liečbou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(pomer rizika 0,51; 95 % IS 0,28; 0,93; </w:t>
      </w:r>
      <w:r w:rsidR="00832B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= 0,03). Výskyt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intrakraniálneho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oboch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skupinách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duálnou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nižší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ako v zodpovedajúcej skupine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tripletnou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liečbou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: 3 príhody (0,3 %) v skupine s duálnou liečbou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110 mg v porovnaní s 10 príhodami (1,0 %) v skupine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tripletnou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liečbou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(pomer rizika 0,30; 95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% IS 0,08; 1,07; </w:t>
      </w:r>
      <w:r w:rsidR="00832B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= 0,06) a 1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príhoda (0,1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%) v</w:t>
      </w:r>
      <w:r w:rsidR="005E124A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skupine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 duálnou liečbou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150 mg v porovnaní s 8 príhodami (1,0 %) v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zodpovedajúcej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skupine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tripletnou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liečbou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(pomer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0,12;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95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0,02;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0,98;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832B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=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0,047).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Incidencia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kombinovaného koncového ukazovateľa účinnosti </w:t>
      </w:r>
      <w:r w:rsidR="00832B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zloženého z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úmrtia,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trombembolických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príhod (infarktu myokardu, cievnej mozgovej príhody alebo systémovej embólie) alebo neplánovanej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revaskularizácie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bola v obidvoch skupinách s duálnou liečbou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porovnateľn</w:t>
      </w:r>
      <w:r w:rsidR="00832B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á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so skupinou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tripletnou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liečbou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(13,7 % </w:t>
      </w:r>
      <w:proofErr w:type="spellStart"/>
      <w:r w:rsidR="00CC3CF5" w:rsidRPr="00CC053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vs</w:t>
      </w:r>
      <w:proofErr w:type="spellEnd"/>
      <w:r w:rsidR="00CC3CF5" w:rsidRPr="00CC053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13,4 %, v uvedenom poradí; pomer rizika 1,04; 95 % IS: 0,84;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1,29;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832B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=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0,0047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="00832B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non-inferioritu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).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Medzi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skupinami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duálnou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 skupinou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tripletnou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liečbou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neboli v jednotlivých zložkách koncových ukazovateľov účinnosti žiadne štatistické rozdiely.</w:t>
      </w:r>
    </w:p>
    <w:p w14:paraId="67FE6A7B" w14:textId="77777777" w:rsidR="00754F28" w:rsidRPr="009C70B4" w:rsidRDefault="00754F28" w:rsidP="002B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2647E4D3" w14:textId="35D113C2" w:rsidR="00754F28" w:rsidRPr="009C70B4" w:rsidRDefault="00754F28" w:rsidP="002B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Táto</w:t>
      </w:r>
      <w:r w:rsidRPr="009C70B4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štúdia</w:t>
      </w:r>
      <w:r w:rsidRPr="009C70B4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9C70B4" w:rsidRPr="009C70B4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>pre</w:t>
      </w:r>
      <w:r w:rsidRP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ukázala,</w:t>
      </w:r>
      <w:r w:rsidRPr="009C70B4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že</w:t>
      </w:r>
      <w:r w:rsidRPr="009C70B4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153A7">
        <w:rPr>
          <w:rFonts w:ascii="Times New Roman" w:hAnsi="Times New Roman" w:cs="Times New Roman"/>
          <w:sz w:val="22"/>
          <w:szCs w:val="22"/>
          <w:lang w:val="sk-SK"/>
        </w:rPr>
        <w:t xml:space="preserve">u pacientov s fibriláciou predsiení, ktorí podstúpili PKI so </w:t>
      </w:r>
      <w:proofErr w:type="spellStart"/>
      <w:r w:rsidR="007153A7">
        <w:rPr>
          <w:rFonts w:ascii="Times New Roman" w:hAnsi="Times New Roman" w:cs="Times New Roman"/>
          <w:sz w:val="22"/>
          <w:szCs w:val="22"/>
          <w:lang w:val="sk-SK"/>
        </w:rPr>
        <w:t>stentovaním</w:t>
      </w:r>
      <w:proofErr w:type="spellEnd"/>
      <w:r w:rsidR="007153A7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r w:rsidRP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duálna</w:t>
      </w:r>
      <w:r w:rsidRPr="009C70B4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liečba</w:t>
      </w:r>
      <w:r w:rsidRPr="009C70B4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9C70B4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9C70B4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antagonistom</w:t>
      </w:r>
      <w:r w:rsidRPr="009C70B4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P2Y12</w:t>
      </w:r>
      <w:r w:rsidRPr="009C70B4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významne</w:t>
      </w:r>
      <w:r w:rsidRPr="009C70B4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znížila riziko krvácania v porovnaní s </w:t>
      </w:r>
      <w:proofErr w:type="spellStart"/>
      <w:r w:rsidRP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tripletnou</w:t>
      </w:r>
      <w:proofErr w:type="spellEnd"/>
      <w:r w:rsidRP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liečbou </w:t>
      </w:r>
      <w:proofErr w:type="spellStart"/>
      <w:r w:rsidRP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pričom v prípade kombinovaných </w:t>
      </w:r>
      <w:proofErr w:type="spellStart"/>
      <w:r w:rsidRP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trombembolických</w:t>
      </w:r>
      <w:proofErr w:type="spellEnd"/>
      <w:r w:rsidRP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príhod</w:t>
      </w:r>
      <w:r w:rsidR="009C70B4" w:rsidRP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="007153A7">
        <w:rPr>
          <w:rFonts w:ascii="Times New Roman" w:hAnsi="Times New Roman" w:cs="Times New Roman"/>
          <w:sz w:val="22"/>
          <w:szCs w:val="22"/>
          <w:lang w:val="sk-SK"/>
        </w:rPr>
        <w:t xml:space="preserve">bola zistená </w:t>
      </w:r>
      <w:proofErr w:type="spellStart"/>
      <w:r w:rsidR="007153A7">
        <w:rPr>
          <w:rFonts w:ascii="Times New Roman" w:hAnsi="Times New Roman" w:cs="Times New Roman"/>
          <w:sz w:val="22"/>
          <w:szCs w:val="22"/>
          <w:lang w:val="sk-SK"/>
        </w:rPr>
        <w:t>non-inferiorita</w:t>
      </w:r>
      <w:proofErr w:type="spellEnd"/>
      <w:r w:rsidRP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</w:p>
    <w:p w14:paraId="2F223AF6" w14:textId="77777777" w:rsidR="00754F28" w:rsidRPr="00754F28" w:rsidRDefault="00754F28" w:rsidP="002B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4F3CADB5" w14:textId="77777777" w:rsidR="00754F28" w:rsidRPr="00754F28" w:rsidRDefault="00754F28" w:rsidP="002B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DVT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PE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u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dospelých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(liečba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DVT/PE)</w:t>
      </w:r>
    </w:p>
    <w:p w14:paraId="65E0D763" w14:textId="77777777" w:rsidR="00754F28" w:rsidRPr="00754F28" w:rsidRDefault="00754F28" w:rsidP="002B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7DB3DA9C" w14:textId="02D34302" w:rsidR="00754F28" w:rsidRPr="00754F28" w:rsidRDefault="00754F28" w:rsidP="002B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Účinnosť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bezpečnosť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skúmala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dvoch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multicentrických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randomizovaných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dvojito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zaslepených, zdvojených štúdiách s paralelnými skupinami RE-COVER a RE-COVER II. Tieto štúdie porovnávali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(150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dvakrát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denne)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(cieľové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INR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2,0-3,0)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akútnou DVT a/alebo PE. Primárnym cieľom týchto štúdií bolo </w:t>
      </w:r>
      <w:r w:rsid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urč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iť, či</w:t>
      </w:r>
      <w:r w:rsid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nie je inferiórny k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</w:t>
      </w:r>
      <w:r w:rsid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 znižovaní výskytu primárneho koncového ukazovateľa, ktorý bol kombináciou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rekurentnej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symptomatickej DVT a/alebo PE a súvisiacich úmrtí v priebehu 6 mesiacov obdobia liečby.</w:t>
      </w:r>
    </w:p>
    <w:p w14:paraId="77D69738" w14:textId="77777777" w:rsidR="00754F28" w:rsidRPr="00754F28" w:rsidRDefault="00754F28" w:rsidP="002B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E74259E" w14:textId="77777777" w:rsidR="00754F28" w:rsidRPr="00754F28" w:rsidRDefault="00754F28" w:rsidP="002B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súhrne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RE-COVER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RE-COVER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celkovo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randomizovaných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</w:t>
      </w:r>
      <w:r w:rsidR="005E124A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153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="005E124A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</w:t>
      </w:r>
      <w:r w:rsidR="005E124A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107 bolo liečených.</w:t>
      </w:r>
    </w:p>
    <w:p w14:paraId="48D41C5A" w14:textId="77777777" w:rsidR="00754F28" w:rsidRPr="00754F28" w:rsidRDefault="00754F28" w:rsidP="002B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C508F93" w14:textId="77777777" w:rsidR="00754F28" w:rsidRPr="00754F28" w:rsidRDefault="00754F28" w:rsidP="002B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Dĺžka liečby fixnou dávkou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bola 174,0 dní bez sledovania koagulácie. U pacientov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randomizovaných</w:t>
      </w:r>
      <w:proofErr w:type="spellEnd"/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</w:t>
      </w:r>
      <w:proofErr w:type="spellEnd"/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medián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času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terapeutickom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rozsahu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(INR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2,0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až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3,0)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60,6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>%.</w:t>
      </w:r>
    </w:p>
    <w:p w14:paraId="09A0BCF1" w14:textId="77777777" w:rsidR="00754F28" w:rsidRPr="00754F28" w:rsidRDefault="00754F28" w:rsidP="002B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767D286A" w14:textId="09B58BBE" w:rsidR="00754F28" w:rsidRDefault="00754F28" w:rsidP="002B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 klinických skúšaniach sa dokázalo, že liečba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150 mg dvakrát denne </w:t>
      </w:r>
      <w:r w:rsid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bola </w:t>
      </w:r>
      <w:r w:rsid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inferiórna k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</w:t>
      </w:r>
      <w:r w:rsid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(hranica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="009C70B4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non-inferiority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RE-COVER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RE-COVER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II: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3,6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 rozdiel rizík a 2,75 pre pomer rizika).</w:t>
      </w:r>
    </w:p>
    <w:p w14:paraId="1015948A" w14:textId="77777777" w:rsidR="00525B1E" w:rsidRDefault="00525B1E" w:rsidP="00CC0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</w:p>
    <w:p w14:paraId="018661E8" w14:textId="6AAD2948" w:rsidR="00754F28" w:rsidRPr="009C5F95" w:rsidRDefault="00754F28" w:rsidP="00CC0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 27: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Analýza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primárnych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sekundárnych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koncových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ukazovateľov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účinnosti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(VTE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je kombináciou DVT a/alebo PE) do konca obdobia po liečbe v súhrne štúdií</w:t>
      </w:r>
      <w:r w:rsidR="009C5F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RE</w:t>
      </w:r>
      <w:r w:rsidR="009C5F95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noBreakHyphen/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COVER</w:t>
      </w:r>
      <w:r w:rsidRPr="00754F28">
        <w:rPr>
          <w:rFonts w:ascii="Times New Roman" w:eastAsia="Times New Roman" w:hAnsi="Times New Roman" w:cs="Times New Roman"/>
          <w:b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  <w:t>RE-COVER</w:t>
      </w:r>
      <w:r w:rsidRPr="00754F28">
        <w:rPr>
          <w:rFonts w:ascii="Times New Roman" w:eastAsia="Times New Roman" w:hAnsi="Times New Roman" w:cs="Times New Roman"/>
          <w:b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:lang w:val="sk-SK"/>
        </w:rPr>
        <w:t>II</w:t>
      </w:r>
    </w:p>
    <w:p w14:paraId="1B66A34D" w14:textId="77777777" w:rsidR="00754F28" w:rsidRPr="00754F28" w:rsidRDefault="00754F28" w:rsidP="008A0B5F">
      <w:pPr>
        <w:keepNext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7"/>
        <w:gridCol w:w="2253"/>
        <w:gridCol w:w="1391"/>
      </w:tblGrid>
      <w:tr w:rsidR="00754F28" w:rsidRPr="00754F28" w14:paraId="641D8153" w14:textId="77777777" w:rsidTr="00660D67">
        <w:trPr>
          <w:trHeight w:val="505"/>
        </w:trPr>
        <w:tc>
          <w:tcPr>
            <w:tcW w:w="5687" w:type="dxa"/>
          </w:tcPr>
          <w:p w14:paraId="4B938648" w14:textId="77777777" w:rsidR="00754F28" w:rsidRPr="00754F28" w:rsidRDefault="00754F28" w:rsidP="00911C6B">
            <w:pPr>
              <w:keepNext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2253" w:type="dxa"/>
          </w:tcPr>
          <w:p w14:paraId="75935E2B" w14:textId="77777777" w:rsidR="00754F28" w:rsidRPr="00754F28" w:rsidRDefault="00754F28" w:rsidP="00911C6B">
            <w:pPr>
              <w:keepNext/>
              <w:spacing w:line="247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</w:p>
          <w:p w14:paraId="31909042" w14:textId="77777777" w:rsidR="00754F28" w:rsidRPr="00754F28" w:rsidRDefault="00754F28" w:rsidP="00911C6B">
            <w:pPr>
              <w:keepNext/>
              <w:spacing w:line="238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150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dvakrát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denne</w:t>
            </w:r>
          </w:p>
        </w:tc>
        <w:tc>
          <w:tcPr>
            <w:tcW w:w="1391" w:type="dxa"/>
          </w:tcPr>
          <w:p w14:paraId="11FAF88A" w14:textId="77777777" w:rsidR="00754F28" w:rsidRPr="00754F28" w:rsidRDefault="00754F28" w:rsidP="00911C6B">
            <w:pPr>
              <w:keepNext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warfarín</w:t>
            </w:r>
            <w:proofErr w:type="spellEnd"/>
          </w:p>
        </w:tc>
      </w:tr>
      <w:tr w:rsidR="00754F28" w:rsidRPr="00754F28" w14:paraId="04890211" w14:textId="77777777" w:rsidTr="00660D67">
        <w:trPr>
          <w:trHeight w:val="254"/>
        </w:trPr>
        <w:tc>
          <w:tcPr>
            <w:tcW w:w="5687" w:type="dxa"/>
          </w:tcPr>
          <w:p w14:paraId="5AF73A06" w14:textId="77777777" w:rsidR="00754F28" w:rsidRPr="00754F28" w:rsidRDefault="00754F28" w:rsidP="00911C6B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Liečení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pacienti</w:t>
            </w:r>
          </w:p>
        </w:tc>
        <w:tc>
          <w:tcPr>
            <w:tcW w:w="2253" w:type="dxa"/>
          </w:tcPr>
          <w:p w14:paraId="5979CF18" w14:textId="77777777" w:rsidR="00754F28" w:rsidRPr="00754F28" w:rsidRDefault="00754F28" w:rsidP="00911C6B">
            <w:pPr>
              <w:keepNext/>
              <w:spacing w:line="234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2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553</w:t>
            </w:r>
          </w:p>
        </w:tc>
        <w:tc>
          <w:tcPr>
            <w:tcW w:w="1391" w:type="dxa"/>
          </w:tcPr>
          <w:p w14:paraId="310AC088" w14:textId="77777777" w:rsidR="00754F28" w:rsidRPr="00754F28" w:rsidRDefault="00754F28" w:rsidP="00911C6B">
            <w:pPr>
              <w:keepNext/>
              <w:spacing w:line="234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2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554</w:t>
            </w:r>
          </w:p>
        </w:tc>
      </w:tr>
      <w:tr w:rsidR="00754F28" w:rsidRPr="00754F28" w14:paraId="3BCC54B6" w14:textId="77777777" w:rsidTr="00660D67">
        <w:trPr>
          <w:trHeight w:val="251"/>
        </w:trPr>
        <w:tc>
          <w:tcPr>
            <w:tcW w:w="5687" w:type="dxa"/>
          </w:tcPr>
          <w:p w14:paraId="172105CB" w14:textId="7646174A" w:rsidR="00754F28" w:rsidRPr="00754F28" w:rsidRDefault="00754F28" w:rsidP="00911C6B">
            <w:pPr>
              <w:keepNext/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Rekurentn</w:t>
            </w:r>
            <w:r w:rsidR="00907C4B">
              <w:rPr>
                <w:rFonts w:ascii="Times New Roman" w:eastAsia="Times New Roman" w:hAnsi="Times New Roman" w:cs="Times New Roman"/>
                <w:lang w:val="sk-SK"/>
              </w:rPr>
              <w:t>é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symptomatick</w:t>
            </w:r>
            <w:r w:rsidR="00907C4B">
              <w:rPr>
                <w:rFonts w:ascii="Times New Roman" w:eastAsia="Times New Roman" w:hAnsi="Times New Roman" w:cs="Times New Roman"/>
                <w:lang w:val="sk-SK"/>
              </w:rPr>
              <w:t>é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VTE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úmrtie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súvisiace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VTE</w:t>
            </w:r>
          </w:p>
        </w:tc>
        <w:tc>
          <w:tcPr>
            <w:tcW w:w="2253" w:type="dxa"/>
          </w:tcPr>
          <w:p w14:paraId="68E7F863" w14:textId="77777777" w:rsidR="00754F28" w:rsidRPr="00754F28" w:rsidRDefault="00754F28" w:rsidP="00911C6B">
            <w:pPr>
              <w:keepNext/>
              <w:spacing w:line="232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68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(2,7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1391" w:type="dxa"/>
          </w:tcPr>
          <w:p w14:paraId="2630DE49" w14:textId="77777777" w:rsidR="00754F28" w:rsidRPr="00754F28" w:rsidRDefault="00754F28" w:rsidP="00911C6B">
            <w:pPr>
              <w:keepNext/>
              <w:spacing w:line="232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62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(2,4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64F7C84F" w14:textId="77777777" w:rsidTr="00660D67">
        <w:trPr>
          <w:trHeight w:val="506"/>
        </w:trPr>
        <w:tc>
          <w:tcPr>
            <w:tcW w:w="5687" w:type="dxa"/>
          </w:tcPr>
          <w:p w14:paraId="28DA9AD1" w14:textId="77777777" w:rsidR="00754F28" w:rsidRPr="00754F28" w:rsidRDefault="00754F28" w:rsidP="00911C6B">
            <w:pPr>
              <w:keepNext/>
              <w:spacing w:line="247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Pomer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voči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warfarínu</w:t>
            </w:r>
            <w:proofErr w:type="spellEnd"/>
          </w:p>
          <w:p w14:paraId="65720F74" w14:textId="77777777" w:rsidR="00754F28" w:rsidRPr="00754F28" w:rsidRDefault="00754F28" w:rsidP="00911C6B">
            <w:pPr>
              <w:keepNext/>
              <w:spacing w:line="238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(95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interval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spoľahlivosti)</w:t>
            </w:r>
          </w:p>
        </w:tc>
        <w:tc>
          <w:tcPr>
            <w:tcW w:w="2253" w:type="dxa"/>
          </w:tcPr>
          <w:p w14:paraId="63C7B293" w14:textId="77777777" w:rsidR="00754F28" w:rsidRPr="00754F28" w:rsidRDefault="00754F28" w:rsidP="00911C6B">
            <w:pPr>
              <w:keepNext/>
              <w:spacing w:line="247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1,09</w:t>
            </w:r>
          </w:p>
          <w:p w14:paraId="7F1A9EA5" w14:textId="77777777" w:rsidR="00754F28" w:rsidRPr="00754F28" w:rsidRDefault="00754F28" w:rsidP="00911C6B">
            <w:pPr>
              <w:keepNext/>
              <w:spacing w:line="238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(0,77;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1,54)</w:t>
            </w:r>
          </w:p>
        </w:tc>
        <w:tc>
          <w:tcPr>
            <w:tcW w:w="1391" w:type="dxa"/>
          </w:tcPr>
          <w:p w14:paraId="3B4519B3" w14:textId="77777777" w:rsidR="00754F28" w:rsidRPr="00754F28" w:rsidRDefault="00754F28" w:rsidP="00911C6B">
            <w:pPr>
              <w:keepNext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754F28" w14:paraId="726240AC" w14:textId="77777777" w:rsidTr="00660D67">
        <w:trPr>
          <w:trHeight w:val="253"/>
        </w:trPr>
        <w:tc>
          <w:tcPr>
            <w:tcW w:w="5687" w:type="dxa"/>
          </w:tcPr>
          <w:p w14:paraId="10CC6834" w14:textId="77777777" w:rsidR="00754F28" w:rsidRPr="00754F28" w:rsidRDefault="00754F28" w:rsidP="00911C6B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Sekundárne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koncové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ukazovatele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účinnosti</w:t>
            </w:r>
          </w:p>
        </w:tc>
        <w:tc>
          <w:tcPr>
            <w:tcW w:w="2253" w:type="dxa"/>
          </w:tcPr>
          <w:p w14:paraId="0CC63CC7" w14:textId="77777777" w:rsidR="00754F28" w:rsidRPr="00754F28" w:rsidRDefault="00754F28" w:rsidP="00911C6B">
            <w:pPr>
              <w:keepNext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1391" w:type="dxa"/>
          </w:tcPr>
          <w:p w14:paraId="2C166660" w14:textId="77777777" w:rsidR="00754F28" w:rsidRPr="00754F28" w:rsidRDefault="00754F28" w:rsidP="00911C6B">
            <w:pPr>
              <w:keepNext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70D233A7" w14:textId="77777777" w:rsidTr="00660D67">
        <w:trPr>
          <w:trHeight w:val="251"/>
        </w:trPr>
        <w:tc>
          <w:tcPr>
            <w:tcW w:w="5687" w:type="dxa"/>
          </w:tcPr>
          <w:p w14:paraId="3E57F17B" w14:textId="192198D4" w:rsidR="00754F28" w:rsidRPr="00754F28" w:rsidRDefault="00754F28" w:rsidP="00911C6B">
            <w:pPr>
              <w:keepNext/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907C4B">
              <w:rPr>
                <w:rFonts w:ascii="Times New Roman" w:eastAsia="Times New Roman" w:hAnsi="Times New Roman" w:cs="Times New Roman"/>
                <w:lang w:val="sk-SK"/>
              </w:rPr>
              <w:t>Rekure</w:t>
            </w:r>
            <w:r w:rsidR="00CC3CF5" w:rsidRPr="00CC053A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ntn</w:t>
            </w:r>
            <w:r w:rsidR="00907C4B">
              <w:rPr>
                <w:rFonts w:ascii="Times New Roman" w:eastAsia="Times New Roman" w:hAnsi="Times New Roman" w:cs="Times New Roman"/>
                <w:lang w:val="sk-SK"/>
              </w:rPr>
              <w:t>é</w:t>
            </w:r>
            <w:proofErr w:type="spellEnd"/>
            <w:r w:rsidRPr="00907C4B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907C4B">
              <w:rPr>
                <w:rFonts w:ascii="Times New Roman" w:eastAsia="Times New Roman" w:hAnsi="Times New Roman" w:cs="Times New Roman"/>
                <w:lang w:val="sk-SK"/>
              </w:rPr>
              <w:t>symptomatick</w:t>
            </w:r>
            <w:r w:rsidR="00907C4B">
              <w:rPr>
                <w:rFonts w:ascii="Times New Roman" w:eastAsia="Times New Roman" w:hAnsi="Times New Roman" w:cs="Times New Roman"/>
                <w:lang w:val="sk-SK"/>
              </w:rPr>
              <w:t>é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VTE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="00AF3DB5">
              <w:rPr>
                <w:rFonts w:ascii="Times New Roman" w:eastAsia="Times New Roman" w:hAnsi="Times New Roman" w:cs="Times New Roman"/>
                <w:spacing w:val="-6"/>
                <w:lang w:val="sk-SK"/>
              </w:rPr>
              <w:t> </w:t>
            </w:r>
            <w:r w:rsidR="00AF3DB5">
              <w:rPr>
                <w:rFonts w:ascii="Times New Roman" w:eastAsia="Times New Roman" w:hAnsi="Times New Roman" w:cs="Times New Roman"/>
                <w:spacing w:val="-4"/>
                <w:lang w:val="sk-SK"/>
              </w:rPr>
              <w:t>celková mortalita</w:t>
            </w:r>
          </w:p>
        </w:tc>
        <w:tc>
          <w:tcPr>
            <w:tcW w:w="2253" w:type="dxa"/>
          </w:tcPr>
          <w:p w14:paraId="4ED7E435" w14:textId="77777777" w:rsidR="00754F28" w:rsidRPr="00754F28" w:rsidRDefault="00754F28" w:rsidP="00911C6B">
            <w:pPr>
              <w:keepNext/>
              <w:spacing w:line="232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109 (4,3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1391" w:type="dxa"/>
          </w:tcPr>
          <w:p w14:paraId="4B5AAE01" w14:textId="77777777" w:rsidR="00754F28" w:rsidRPr="00754F28" w:rsidRDefault="00754F28" w:rsidP="00911C6B">
            <w:pPr>
              <w:keepNext/>
              <w:spacing w:line="232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104 (4,1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2EE4E0C2" w14:textId="77777777" w:rsidTr="00660D67">
        <w:trPr>
          <w:trHeight w:val="254"/>
        </w:trPr>
        <w:tc>
          <w:tcPr>
            <w:tcW w:w="5687" w:type="dxa"/>
          </w:tcPr>
          <w:p w14:paraId="4B147EF6" w14:textId="77777777" w:rsidR="00754F28" w:rsidRPr="00754F28" w:rsidRDefault="00754F28" w:rsidP="00911C6B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95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interval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</w:t>
            </w:r>
          </w:p>
        </w:tc>
        <w:tc>
          <w:tcPr>
            <w:tcW w:w="2253" w:type="dxa"/>
          </w:tcPr>
          <w:p w14:paraId="6C576F6B" w14:textId="77777777" w:rsidR="00754F28" w:rsidRPr="00754F28" w:rsidRDefault="00754F28" w:rsidP="00911C6B">
            <w:pPr>
              <w:keepNext/>
              <w:spacing w:line="234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3,52;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5,13</w:t>
            </w:r>
          </w:p>
        </w:tc>
        <w:tc>
          <w:tcPr>
            <w:tcW w:w="1391" w:type="dxa"/>
          </w:tcPr>
          <w:p w14:paraId="715A43B8" w14:textId="77777777" w:rsidR="00754F28" w:rsidRPr="00754F28" w:rsidRDefault="00754F28" w:rsidP="00911C6B">
            <w:pPr>
              <w:keepNext/>
              <w:spacing w:line="234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3,34;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4,91</w:t>
            </w:r>
          </w:p>
        </w:tc>
      </w:tr>
      <w:tr w:rsidR="00754F28" w:rsidRPr="00754F28" w14:paraId="384634F1" w14:textId="77777777" w:rsidTr="00660D67">
        <w:trPr>
          <w:trHeight w:val="253"/>
        </w:trPr>
        <w:tc>
          <w:tcPr>
            <w:tcW w:w="5687" w:type="dxa"/>
          </w:tcPr>
          <w:p w14:paraId="1D8F3025" w14:textId="77777777" w:rsidR="00754F28" w:rsidRPr="00754F28" w:rsidRDefault="00754F28" w:rsidP="00911C6B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Symptomatická</w:t>
            </w:r>
            <w:r w:rsidRPr="00754F28">
              <w:rPr>
                <w:rFonts w:ascii="Times New Roman" w:eastAsia="Times New Roman" w:hAnsi="Times New Roman" w:cs="Times New Roman"/>
                <w:spacing w:val="-1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DVT</w:t>
            </w:r>
          </w:p>
        </w:tc>
        <w:tc>
          <w:tcPr>
            <w:tcW w:w="2253" w:type="dxa"/>
          </w:tcPr>
          <w:p w14:paraId="1936C1BA" w14:textId="77777777" w:rsidR="00754F28" w:rsidRPr="00754F28" w:rsidRDefault="00754F28" w:rsidP="00911C6B">
            <w:pPr>
              <w:keepNext/>
              <w:spacing w:line="234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45 (1,8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1391" w:type="dxa"/>
          </w:tcPr>
          <w:p w14:paraId="64B2BE95" w14:textId="77777777" w:rsidR="00754F28" w:rsidRPr="00754F28" w:rsidRDefault="00754F28" w:rsidP="00911C6B">
            <w:pPr>
              <w:keepNext/>
              <w:spacing w:line="234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39 (1,5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61BE33B4" w14:textId="77777777" w:rsidTr="00660D67">
        <w:trPr>
          <w:trHeight w:val="251"/>
        </w:trPr>
        <w:tc>
          <w:tcPr>
            <w:tcW w:w="5687" w:type="dxa"/>
          </w:tcPr>
          <w:p w14:paraId="7869E115" w14:textId="77777777" w:rsidR="00754F28" w:rsidRPr="00754F28" w:rsidRDefault="00754F28" w:rsidP="00911C6B">
            <w:pPr>
              <w:keepNext/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95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interval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</w:t>
            </w:r>
          </w:p>
        </w:tc>
        <w:tc>
          <w:tcPr>
            <w:tcW w:w="2253" w:type="dxa"/>
          </w:tcPr>
          <w:p w14:paraId="10ECD32D" w14:textId="77777777" w:rsidR="00754F28" w:rsidRPr="00754F28" w:rsidRDefault="00754F28" w:rsidP="00911C6B">
            <w:pPr>
              <w:keepNext/>
              <w:spacing w:line="232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1,29;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2,35</w:t>
            </w:r>
          </w:p>
        </w:tc>
        <w:tc>
          <w:tcPr>
            <w:tcW w:w="1391" w:type="dxa"/>
          </w:tcPr>
          <w:p w14:paraId="686E123A" w14:textId="77777777" w:rsidR="00754F28" w:rsidRPr="00754F28" w:rsidRDefault="00754F28" w:rsidP="00911C6B">
            <w:pPr>
              <w:keepNext/>
              <w:spacing w:line="232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1,09;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2,08</w:t>
            </w:r>
          </w:p>
        </w:tc>
      </w:tr>
      <w:tr w:rsidR="00754F28" w:rsidRPr="00754F28" w14:paraId="74C6E493" w14:textId="77777777" w:rsidTr="00660D67">
        <w:trPr>
          <w:trHeight w:val="254"/>
        </w:trPr>
        <w:tc>
          <w:tcPr>
            <w:tcW w:w="5687" w:type="dxa"/>
          </w:tcPr>
          <w:p w14:paraId="58D26B2A" w14:textId="77777777" w:rsidR="00754F28" w:rsidRPr="00754F28" w:rsidRDefault="00754F28" w:rsidP="00911C6B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Symptomatická</w:t>
            </w:r>
            <w:r w:rsidRPr="00754F28">
              <w:rPr>
                <w:rFonts w:ascii="Times New Roman" w:eastAsia="Times New Roman" w:hAnsi="Times New Roman" w:cs="Times New Roman"/>
                <w:spacing w:val="-1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PE</w:t>
            </w:r>
          </w:p>
        </w:tc>
        <w:tc>
          <w:tcPr>
            <w:tcW w:w="2253" w:type="dxa"/>
          </w:tcPr>
          <w:p w14:paraId="1B65FDE1" w14:textId="77777777" w:rsidR="00754F28" w:rsidRPr="00754F28" w:rsidRDefault="00754F28" w:rsidP="00911C6B">
            <w:pPr>
              <w:keepNext/>
              <w:spacing w:line="234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27 (1,1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1391" w:type="dxa"/>
          </w:tcPr>
          <w:p w14:paraId="32C96F7D" w14:textId="77777777" w:rsidR="00754F28" w:rsidRPr="00754F28" w:rsidRDefault="00754F28" w:rsidP="00911C6B">
            <w:pPr>
              <w:keepNext/>
              <w:spacing w:line="234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26 (1,0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4FA6DBC2" w14:textId="77777777" w:rsidTr="00660D67">
        <w:trPr>
          <w:trHeight w:val="251"/>
        </w:trPr>
        <w:tc>
          <w:tcPr>
            <w:tcW w:w="5687" w:type="dxa"/>
          </w:tcPr>
          <w:p w14:paraId="0D3BD743" w14:textId="77777777" w:rsidR="00754F28" w:rsidRPr="00754F28" w:rsidRDefault="00754F28" w:rsidP="00911C6B">
            <w:pPr>
              <w:keepNext/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95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interval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</w:t>
            </w:r>
          </w:p>
        </w:tc>
        <w:tc>
          <w:tcPr>
            <w:tcW w:w="2253" w:type="dxa"/>
          </w:tcPr>
          <w:p w14:paraId="4BBDE28E" w14:textId="77777777" w:rsidR="00754F28" w:rsidRPr="00754F28" w:rsidRDefault="00754F28" w:rsidP="00911C6B">
            <w:pPr>
              <w:keepNext/>
              <w:spacing w:line="232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0,70;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1,54</w:t>
            </w:r>
          </w:p>
        </w:tc>
        <w:tc>
          <w:tcPr>
            <w:tcW w:w="1391" w:type="dxa"/>
          </w:tcPr>
          <w:p w14:paraId="4EA94AC9" w14:textId="77777777" w:rsidR="00754F28" w:rsidRPr="00754F28" w:rsidRDefault="00754F28" w:rsidP="00911C6B">
            <w:pPr>
              <w:keepNext/>
              <w:spacing w:line="232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0,67;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1,49</w:t>
            </w:r>
          </w:p>
        </w:tc>
      </w:tr>
      <w:tr w:rsidR="00754F28" w:rsidRPr="00754F28" w14:paraId="02A598BD" w14:textId="77777777" w:rsidTr="00660D67">
        <w:trPr>
          <w:trHeight w:val="254"/>
        </w:trPr>
        <w:tc>
          <w:tcPr>
            <w:tcW w:w="5687" w:type="dxa"/>
          </w:tcPr>
          <w:p w14:paraId="4F497A0B" w14:textId="38F0A9D3" w:rsidR="00754F28" w:rsidRPr="00754F28" w:rsidRDefault="00754F28" w:rsidP="00911C6B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Úmrtie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súvisiace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</w:t>
            </w:r>
            <w:r w:rsidR="00907C4B">
              <w:rPr>
                <w:rFonts w:ascii="Times New Roman" w:eastAsia="Times New Roman" w:hAnsi="Times New Roman" w:cs="Times New Roman"/>
                <w:spacing w:val="-7"/>
                <w:lang w:val="sk-SK"/>
              </w:rPr>
              <w:t> 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VTE</w:t>
            </w:r>
          </w:p>
        </w:tc>
        <w:tc>
          <w:tcPr>
            <w:tcW w:w="2253" w:type="dxa"/>
          </w:tcPr>
          <w:p w14:paraId="50DBC64C" w14:textId="77777777" w:rsidR="00754F28" w:rsidRPr="00754F28" w:rsidRDefault="00754F28" w:rsidP="00911C6B">
            <w:pPr>
              <w:keepNext/>
              <w:spacing w:line="234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4 (0,2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1391" w:type="dxa"/>
          </w:tcPr>
          <w:p w14:paraId="1A532455" w14:textId="77777777" w:rsidR="00754F28" w:rsidRPr="00754F28" w:rsidRDefault="00754F28" w:rsidP="00911C6B">
            <w:pPr>
              <w:keepNext/>
              <w:spacing w:line="234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 (0,1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30ED46A8" w14:textId="77777777" w:rsidTr="00660D67">
        <w:trPr>
          <w:trHeight w:val="251"/>
        </w:trPr>
        <w:tc>
          <w:tcPr>
            <w:tcW w:w="5687" w:type="dxa"/>
          </w:tcPr>
          <w:p w14:paraId="25E1458E" w14:textId="77777777" w:rsidR="00754F28" w:rsidRPr="00754F28" w:rsidRDefault="00754F28" w:rsidP="00911C6B">
            <w:pPr>
              <w:keepNext/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95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interval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</w:t>
            </w:r>
          </w:p>
        </w:tc>
        <w:tc>
          <w:tcPr>
            <w:tcW w:w="2253" w:type="dxa"/>
          </w:tcPr>
          <w:p w14:paraId="4E362996" w14:textId="77777777" w:rsidR="00754F28" w:rsidRPr="00754F28" w:rsidRDefault="00754F28" w:rsidP="00911C6B">
            <w:pPr>
              <w:keepNext/>
              <w:spacing w:line="232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0,04;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0,40</w:t>
            </w:r>
          </w:p>
        </w:tc>
        <w:tc>
          <w:tcPr>
            <w:tcW w:w="1391" w:type="dxa"/>
          </w:tcPr>
          <w:p w14:paraId="0EE63789" w14:textId="77777777" w:rsidR="00754F28" w:rsidRPr="00754F28" w:rsidRDefault="00754F28" w:rsidP="00911C6B">
            <w:pPr>
              <w:keepNext/>
              <w:spacing w:line="232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0,02;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0,34</w:t>
            </w:r>
          </w:p>
        </w:tc>
      </w:tr>
      <w:tr w:rsidR="00754F28" w:rsidRPr="00754F28" w14:paraId="7DC92F03" w14:textId="77777777" w:rsidTr="00660D67">
        <w:trPr>
          <w:trHeight w:val="254"/>
        </w:trPr>
        <w:tc>
          <w:tcPr>
            <w:tcW w:w="5687" w:type="dxa"/>
          </w:tcPr>
          <w:p w14:paraId="19BC643D" w14:textId="1DE29EFB" w:rsidR="00754F28" w:rsidRPr="00754F28" w:rsidRDefault="00AF3DB5" w:rsidP="00911C6B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sk-SK"/>
              </w:rPr>
              <w:t>Celková mortalita</w:t>
            </w:r>
          </w:p>
        </w:tc>
        <w:tc>
          <w:tcPr>
            <w:tcW w:w="2253" w:type="dxa"/>
          </w:tcPr>
          <w:p w14:paraId="6B5E3D64" w14:textId="77777777" w:rsidR="00754F28" w:rsidRPr="00754F28" w:rsidRDefault="00754F28" w:rsidP="00911C6B">
            <w:pPr>
              <w:spacing w:line="234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51 (2,0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1391" w:type="dxa"/>
          </w:tcPr>
          <w:p w14:paraId="19661F3D" w14:textId="77777777" w:rsidR="00754F28" w:rsidRPr="00754F28" w:rsidRDefault="00754F28" w:rsidP="00911C6B">
            <w:pPr>
              <w:spacing w:line="234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52 (2,0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108C4AEC" w14:textId="77777777" w:rsidTr="00660D67">
        <w:trPr>
          <w:trHeight w:val="253"/>
        </w:trPr>
        <w:tc>
          <w:tcPr>
            <w:tcW w:w="5687" w:type="dxa"/>
          </w:tcPr>
          <w:p w14:paraId="2A1D8DB6" w14:textId="77777777" w:rsidR="00754F28" w:rsidRPr="00754F28" w:rsidRDefault="00754F28" w:rsidP="00911C6B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95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interval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</w:t>
            </w:r>
          </w:p>
        </w:tc>
        <w:tc>
          <w:tcPr>
            <w:tcW w:w="2253" w:type="dxa"/>
          </w:tcPr>
          <w:p w14:paraId="4AD25044" w14:textId="77777777" w:rsidR="00754F28" w:rsidRPr="00754F28" w:rsidRDefault="00754F28" w:rsidP="00911C6B">
            <w:pPr>
              <w:spacing w:line="234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1,49;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2,62</w:t>
            </w:r>
          </w:p>
        </w:tc>
        <w:tc>
          <w:tcPr>
            <w:tcW w:w="1391" w:type="dxa"/>
          </w:tcPr>
          <w:p w14:paraId="015E0FAF" w14:textId="77777777" w:rsidR="00754F28" w:rsidRPr="00754F28" w:rsidRDefault="00754F28" w:rsidP="00911C6B">
            <w:pPr>
              <w:spacing w:line="234" w:lineRule="exact"/>
              <w:ind w:left="-57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1,52;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2,66</w:t>
            </w:r>
          </w:p>
        </w:tc>
      </w:tr>
    </w:tbl>
    <w:p w14:paraId="712308DD" w14:textId="77777777" w:rsidR="00754F28" w:rsidRPr="009C5F95" w:rsidRDefault="00754F28" w:rsidP="00754F2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6817F66A" w14:textId="77777777" w:rsidR="00754F28" w:rsidRPr="00754F28" w:rsidRDefault="00754F28" w:rsidP="00660D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Prevencia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rekurentnej</w:t>
      </w:r>
      <w:proofErr w:type="spellEnd"/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DVT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</w:t>
      </w:r>
      <w:r w:rsidRPr="00754F28">
        <w:rPr>
          <w:rFonts w:ascii="Times New Roman" w:eastAsia="Times New Roman" w:hAnsi="Times New Roman" w:cs="Times New Roman"/>
          <w:i/>
          <w:spacing w:val="-5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PE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u</w:t>
      </w:r>
      <w:r w:rsidRPr="00754F28">
        <w:rPr>
          <w:rFonts w:ascii="Times New Roman" w:eastAsia="Times New Roman" w:hAnsi="Times New Roman" w:cs="Times New Roman"/>
          <w:i/>
          <w:spacing w:val="-5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dospelých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(prevencia</w:t>
      </w:r>
      <w:r w:rsidRPr="00754F28">
        <w:rPr>
          <w:rFonts w:ascii="Times New Roman" w:eastAsia="Times New Roman" w:hAnsi="Times New Roman" w:cs="Times New Roman"/>
          <w:i/>
          <w:spacing w:val="-5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DVT/PE)</w:t>
      </w:r>
    </w:p>
    <w:p w14:paraId="7A5526EE" w14:textId="77777777" w:rsidR="00754F28" w:rsidRPr="008A0B5F" w:rsidRDefault="00754F28" w:rsidP="00660D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2FC38447" w14:textId="19F9D6CE" w:rsidR="00754F28" w:rsidRPr="00754F28" w:rsidRDefault="00754F28" w:rsidP="00660D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Vykonali sa dve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randomizované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dvojito</w:t>
      </w:r>
      <w:r w:rsidR="00FF3B8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zaslepené štúdie s paralelnými skupinami u pacientov predtým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liečených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antikoagulačnou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liečbou.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RE-MEDY,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kontrolovanej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štúdie,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boli zaradení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už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liečení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počas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až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12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mesiacov,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ktorí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potrebovali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ďalšiu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antikoagulačnú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liečbu a do RE-SONATE, placebom kontrolovanej štúdie, boli zaradení už liečení pacienti počas 6 až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18</w:t>
      </w:r>
      <w:r w:rsidR="005E124A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mesiacov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inhibítormi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vitamínu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>K.</w:t>
      </w:r>
    </w:p>
    <w:p w14:paraId="7AB66F88" w14:textId="77777777" w:rsidR="00754F28" w:rsidRPr="008A0B5F" w:rsidRDefault="00754F28" w:rsidP="00660D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43E1A925" w14:textId="20B26B96" w:rsidR="00754F28" w:rsidRPr="00754F28" w:rsidRDefault="00754F28" w:rsidP="005E12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Cieľom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RE-MEDY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porovnať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bezpečnosť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účinnosť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perorálneho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(150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mg dvakrát denne)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(cieľové INR 2,0-3,0) počas dlhodobej liečby a</w:t>
      </w:r>
      <w:r w:rsidR="00FF3B8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 pri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prevencii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rekurentnej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symptomatickej DVT a/alebo PE. Celkovo bolo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randomizovaných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2 866 pacientov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856 pacientov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bolo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liečených.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Dĺžka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bola 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rozsahu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6 do 36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mesiacov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(medián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534,0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dní).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randomizovaných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907C4B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liečbu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</w:t>
      </w:r>
      <w:r w:rsidR="00907C4B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om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medián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času v terapeutickom rozsahu (INR 2,0-3,0) 64,9 %.</w:t>
      </w:r>
    </w:p>
    <w:p w14:paraId="4322CA48" w14:textId="77777777" w:rsidR="00754F28" w:rsidRPr="008A0B5F" w:rsidRDefault="00754F28" w:rsidP="005E12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28B6FDD4" w14:textId="2EED2A46" w:rsidR="00754F28" w:rsidRDefault="00754F28" w:rsidP="005E12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RE-MEDY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potvrdila,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150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mg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dvakrát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denne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FF3B8E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>ne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FF3B8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inferiórna k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</w:t>
      </w:r>
      <w:r w:rsidR="00FF3B8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</w:t>
      </w:r>
      <w:r w:rsidR="00AC01C9" w:rsidRPr="00907C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hranica </w:t>
      </w:r>
      <w:proofErr w:type="spellStart"/>
      <w:r w:rsidR="00AC01C9" w:rsidRPr="00907CC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non</w:t>
      </w:r>
      <w:r w:rsidR="00FF3B8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-inferiority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: 2,85 pre pomer rizika a 2,8 pre rozdiel rizík).</w:t>
      </w:r>
    </w:p>
    <w:p w14:paraId="0F348769" w14:textId="77777777" w:rsidR="0009586D" w:rsidRDefault="0009586D" w:rsidP="00CC0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1C1E6B7B" w14:textId="77777777" w:rsidR="00754F28" w:rsidRPr="00754F28" w:rsidRDefault="00754F28" w:rsidP="00525B1E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 28: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Analýza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primárnych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sekundárnych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koncových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ukazovateľov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účinnosti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(VTE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je kombináciou DVT a/alebo PE) do konca obdobia po liečbe v štúdii RE-MEDY</w:t>
      </w:r>
    </w:p>
    <w:p w14:paraId="560E19BC" w14:textId="77777777" w:rsidR="00754F28" w:rsidRPr="00754F28" w:rsidRDefault="00754F28" w:rsidP="00525B1E">
      <w:pPr>
        <w:keepNext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4"/>
        <w:gridCol w:w="2295"/>
        <w:gridCol w:w="1325"/>
      </w:tblGrid>
      <w:tr w:rsidR="00754F28" w:rsidRPr="00754F28" w14:paraId="3557472A" w14:textId="77777777" w:rsidTr="00660D67">
        <w:trPr>
          <w:trHeight w:val="505"/>
        </w:trPr>
        <w:tc>
          <w:tcPr>
            <w:tcW w:w="5714" w:type="dxa"/>
          </w:tcPr>
          <w:p w14:paraId="75FE2925" w14:textId="77777777" w:rsidR="00754F28" w:rsidRPr="00754F28" w:rsidRDefault="00754F28" w:rsidP="00525B1E">
            <w:pPr>
              <w:keepNext/>
              <w:widowControl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2295" w:type="dxa"/>
          </w:tcPr>
          <w:p w14:paraId="327D6734" w14:textId="77777777" w:rsidR="00754F28" w:rsidRPr="00754F28" w:rsidRDefault="00754F28" w:rsidP="00525B1E">
            <w:pPr>
              <w:keepNext/>
              <w:widowControl/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</w:p>
          <w:p w14:paraId="0FED0BFD" w14:textId="77777777" w:rsidR="00754F28" w:rsidRPr="00754F28" w:rsidRDefault="00754F28" w:rsidP="00525B1E">
            <w:pPr>
              <w:keepNext/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150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dvakrát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denne</w:t>
            </w:r>
          </w:p>
        </w:tc>
        <w:tc>
          <w:tcPr>
            <w:tcW w:w="1325" w:type="dxa"/>
          </w:tcPr>
          <w:p w14:paraId="13F19113" w14:textId="77777777" w:rsidR="00754F28" w:rsidRPr="00754F28" w:rsidRDefault="00754F28" w:rsidP="00525B1E">
            <w:pPr>
              <w:keepNext/>
              <w:widowControl/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warfarín</w:t>
            </w:r>
            <w:proofErr w:type="spellEnd"/>
          </w:p>
        </w:tc>
      </w:tr>
      <w:tr w:rsidR="00754F28" w:rsidRPr="00754F28" w14:paraId="7CDDD9A7" w14:textId="77777777" w:rsidTr="00660D67">
        <w:trPr>
          <w:trHeight w:val="251"/>
        </w:trPr>
        <w:tc>
          <w:tcPr>
            <w:tcW w:w="5714" w:type="dxa"/>
          </w:tcPr>
          <w:p w14:paraId="7051F81D" w14:textId="77777777" w:rsidR="00754F28" w:rsidRPr="00754F28" w:rsidRDefault="00754F28" w:rsidP="00911C6B">
            <w:pPr>
              <w:keepNext/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Liečení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pacienti</w:t>
            </w:r>
          </w:p>
        </w:tc>
        <w:tc>
          <w:tcPr>
            <w:tcW w:w="2295" w:type="dxa"/>
          </w:tcPr>
          <w:p w14:paraId="13A852EB" w14:textId="77777777" w:rsidR="00754F28" w:rsidRPr="00754F28" w:rsidRDefault="00754F28" w:rsidP="00911C6B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1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430</w:t>
            </w:r>
          </w:p>
        </w:tc>
        <w:tc>
          <w:tcPr>
            <w:tcW w:w="1325" w:type="dxa"/>
          </w:tcPr>
          <w:p w14:paraId="3B81C7E1" w14:textId="77777777" w:rsidR="00754F28" w:rsidRPr="00754F28" w:rsidRDefault="00754F28" w:rsidP="00911C6B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1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426</w:t>
            </w:r>
          </w:p>
        </w:tc>
      </w:tr>
      <w:tr w:rsidR="00754F28" w:rsidRPr="00754F28" w14:paraId="7D7A8A06" w14:textId="77777777" w:rsidTr="00660D67">
        <w:trPr>
          <w:trHeight w:val="254"/>
        </w:trPr>
        <w:tc>
          <w:tcPr>
            <w:tcW w:w="5714" w:type="dxa"/>
          </w:tcPr>
          <w:p w14:paraId="65F3D07B" w14:textId="39D6E571" w:rsidR="00754F28" w:rsidRPr="00754F28" w:rsidRDefault="00754F28" w:rsidP="00911C6B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Rekurentn</w:t>
            </w:r>
            <w:r w:rsidR="00907C4B">
              <w:rPr>
                <w:rFonts w:ascii="Times New Roman" w:eastAsia="Times New Roman" w:hAnsi="Times New Roman" w:cs="Times New Roman"/>
                <w:lang w:val="sk-SK"/>
              </w:rPr>
              <w:t>é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symptomatick</w:t>
            </w:r>
            <w:r w:rsidR="00907C4B">
              <w:rPr>
                <w:rFonts w:ascii="Times New Roman" w:eastAsia="Times New Roman" w:hAnsi="Times New Roman" w:cs="Times New Roman"/>
                <w:lang w:val="sk-SK"/>
              </w:rPr>
              <w:t>é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VTE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úmrtie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súvisiace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VTE</w:t>
            </w:r>
          </w:p>
        </w:tc>
        <w:tc>
          <w:tcPr>
            <w:tcW w:w="2295" w:type="dxa"/>
          </w:tcPr>
          <w:p w14:paraId="5591DF6A" w14:textId="77777777" w:rsidR="00754F28" w:rsidRPr="00754F28" w:rsidRDefault="00754F28" w:rsidP="00911C6B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26 (1,8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1325" w:type="dxa"/>
          </w:tcPr>
          <w:p w14:paraId="5834D274" w14:textId="77777777" w:rsidR="00754F28" w:rsidRPr="00754F28" w:rsidRDefault="00754F28" w:rsidP="00911C6B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18 (1,3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6BFA69E0" w14:textId="77777777" w:rsidTr="00660D67">
        <w:trPr>
          <w:trHeight w:val="505"/>
        </w:trPr>
        <w:tc>
          <w:tcPr>
            <w:tcW w:w="5714" w:type="dxa"/>
          </w:tcPr>
          <w:p w14:paraId="610DF8DF" w14:textId="77777777" w:rsidR="009C5F95" w:rsidRDefault="00754F28" w:rsidP="009C5F95">
            <w:pPr>
              <w:keepNext/>
              <w:spacing w:line="246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Pomer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voči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warfarínu</w:t>
            </w:r>
            <w:proofErr w:type="spellEnd"/>
          </w:p>
          <w:p w14:paraId="7011640B" w14:textId="77777777" w:rsidR="00754F28" w:rsidRPr="00754F28" w:rsidRDefault="00754F28" w:rsidP="009C5F95">
            <w:pPr>
              <w:keepNext/>
              <w:spacing w:line="246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(95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interval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spoľahlivosti)</w:t>
            </w:r>
          </w:p>
        </w:tc>
        <w:tc>
          <w:tcPr>
            <w:tcW w:w="2295" w:type="dxa"/>
          </w:tcPr>
          <w:p w14:paraId="6637DC73" w14:textId="77777777" w:rsidR="00754F28" w:rsidRPr="00754F28" w:rsidRDefault="00754F28" w:rsidP="00911C6B">
            <w:pPr>
              <w:keepNext/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1,44</w:t>
            </w:r>
          </w:p>
          <w:p w14:paraId="08111BB2" w14:textId="77777777" w:rsidR="00754F28" w:rsidRPr="00754F28" w:rsidRDefault="00754F28" w:rsidP="00911C6B">
            <w:pPr>
              <w:keepNext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(0,78;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2,64)</w:t>
            </w:r>
          </w:p>
        </w:tc>
        <w:tc>
          <w:tcPr>
            <w:tcW w:w="1325" w:type="dxa"/>
          </w:tcPr>
          <w:p w14:paraId="13602F11" w14:textId="77777777" w:rsidR="00754F28" w:rsidRPr="00754F28" w:rsidRDefault="00754F28" w:rsidP="00911C6B">
            <w:pPr>
              <w:keepNext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754F28" w14:paraId="5617D1E4" w14:textId="77777777" w:rsidTr="00660D67">
        <w:trPr>
          <w:trHeight w:val="251"/>
        </w:trPr>
        <w:tc>
          <w:tcPr>
            <w:tcW w:w="5714" w:type="dxa"/>
          </w:tcPr>
          <w:p w14:paraId="00BCBA41" w14:textId="330F69DF" w:rsidR="00754F28" w:rsidRPr="00754F28" w:rsidRDefault="00FF3B8E" w:rsidP="00911C6B">
            <w:pPr>
              <w:keepNext/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hranica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val="sk-SK"/>
              </w:rPr>
              <w:t>non-inferiority</w:t>
            </w:r>
            <w:proofErr w:type="spellEnd"/>
          </w:p>
        </w:tc>
        <w:tc>
          <w:tcPr>
            <w:tcW w:w="2295" w:type="dxa"/>
          </w:tcPr>
          <w:p w14:paraId="6341F719" w14:textId="77777777" w:rsidR="00754F28" w:rsidRPr="00754F28" w:rsidRDefault="00754F28" w:rsidP="00911C6B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2,85</w:t>
            </w:r>
          </w:p>
        </w:tc>
        <w:tc>
          <w:tcPr>
            <w:tcW w:w="1325" w:type="dxa"/>
          </w:tcPr>
          <w:p w14:paraId="74B16FB8" w14:textId="77777777" w:rsidR="00754F28" w:rsidRPr="00754F28" w:rsidRDefault="00754F28" w:rsidP="00911C6B">
            <w:pPr>
              <w:keepNext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7E820461" w14:textId="77777777" w:rsidTr="00660D67">
        <w:trPr>
          <w:trHeight w:val="253"/>
        </w:trPr>
        <w:tc>
          <w:tcPr>
            <w:tcW w:w="5714" w:type="dxa"/>
          </w:tcPr>
          <w:p w14:paraId="6ADBEEF8" w14:textId="77777777" w:rsidR="00754F28" w:rsidRPr="00754F28" w:rsidRDefault="00754F28" w:rsidP="00911C6B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Pacienti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príhodou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do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18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mesiacov</w:t>
            </w:r>
          </w:p>
        </w:tc>
        <w:tc>
          <w:tcPr>
            <w:tcW w:w="2295" w:type="dxa"/>
          </w:tcPr>
          <w:p w14:paraId="126B8374" w14:textId="77777777" w:rsidR="00754F28" w:rsidRPr="00754F28" w:rsidRDefault="00754F28" w:rsidP="00911C6B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22</w:t>
            </w:r>
          </w:p>
        </w:tc>
        <w:tc>
          <w:tcPr>
            <w:tcW w:w="1325" w:type="dxa"/>
          </w:tcPr>
          <w:p w14:paraId="419EA739" w14:textId="77777777" w:rsidR="00754F28" w:rsidRPr="00754F28" w:rsidRDefault="00754F28" w:rsidP="00911C6B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17</w:t>
            </w:r>
          </w:p>
        </w:tc>
      </w:tr>
      <w:tr w:rsidR="00754F28" w:rsidRPr="00754F28" w14:paraId="26ED63E8" w14:textId="77777777" w:rsidTr="00660D67">
        <w:trPr>
          <w:trHeight w:val="254"/>
        </w:trPr>
        <w:tc>
          <w:tcPr>
            <w:tcW w:w="5714" w:type="dxa"/>
          </w:tcPr>
          <w:p w14:paraId="5CEEF2CD" w14:textId="77777777" w:rsidR="00754F28" w:rsidRPr="00754F28" w:rsidRDefault="00754F28" w:rsidP="00911C6B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Kumulatívne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riziko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pri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18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mesiacoch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(%)</w:t>
            </w:r>
          </w:p>
        </w:tc>
        <w:tc>
          <w:tcPr>
            <w:tcW w:w="2295" w:type="dxa"/>
          </w:tcPr>
          <w:p w14:paraId="55E57C29" w14:textId="77777777" w:rsidR="00754F28" w:rsidRPr="00754F28" w:rsidRDefault="00754F28" w:rsidP="00911C6B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1,7</w:t>
            </w:r>
          </w:p>
        </w:tc>
        <w:tc>
          <w:tcPr>
            <w:tcW w:w="1325" w:type="dxa"/>
          </w:tcPr>
          <w:p w14:paraId="5FD91AFE" w14:textId="77777777" w:rsidR="00754F28" w:rsidRPr="00754F28" w:rsidRDefault="00754F28" w:rsidP="00911C6B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1,4</w:t>
            </w:r>
          </w:p>
        </w:tc>
      </w:tr>
      <w:tr w:rsidR="00754F28" w:rsidRPr="00754F28" w14:paraId="63A68B9E" w14:textId="77777777" w:rsidTr="00660D67">
        <w:trPr>
          <w:trHeight w:val="251"/>
        </w:trPr>
        <w:tc>
          <w:tcPr>
            <w:tcW w:w="5714" w:type="dxa"/>
          </w:tcPr>
          <w:p w14:paraId="7C1E88C1" w14:textId="77777777" w:rsidR="00754F28" w:rsidRPr="00754F28" w:rsidRDefault="00754F28" w:rsidP="00911C6B">
            <w:pPr>
              <w:keepNext/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Rozdiel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rizík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voči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warfarínu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(%)</w:t>
            </w:r>
          </w:p>
        </w:tc>
        <w:tc>
          <w:tcPr>
            <w:tcW w:w="2295" w:type="dxa"/>
          </w:tcPr>
          <w:p w14:paraId="3A714D46" w14:textId="77777777" w:rsidR="00754F28" w:rsidRPr="00754F28" w:rsidRDefault="00754F28" w:rsidP="00911C6B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0,4</w:t>
            </w:r>
          </w:p>
        </w:tc>
        <w:tc>
          <w:tcPr>
            <w:tcW w:w="1325" w:type="dxa"/>
          </w:tcPr>
          <w:p w14:paraId="27AE4555" w14:textId="77777777" w:rsidR="00754F28" w:rsidRPr="00754F28" w:rsidRDefault="00754F28" w:rsidP="00911C6B">
            <w:pPr>
              <w:keepNext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6642C88B" w14:textId="77777777" w:rsidTr="00660D67">
        <w:trPr>
          <w:trHeight w:val="253"/>
        </w:trPr>
        <w:tc>
          <w:tcPr>
            <w:tcW w:w="5714" w:type="dxa"/>
          </w:tcPr>
          <w:p w14:paraId="07472004" w14:textId="77777777" w:rsidR="00754F28" w:rsidRPr="00754F28" w:rsidRDefault="00754F28" w:rsidP="00911C6B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95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interval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</w:t>
            </w:r>
          </w:p>
        </w:tc>
        <w:tc>
          <w:tcPr>
            <w:tcW w:w="2295" w:type="dxa"/>
          </w:tcPr>
          <w:p w14:paraId="4EA3F758" w14:textId="77777777" w:rsidR="00754F28" w:rsidRPr="00754F28" w:rsidRDefault="00754F28" w:rsidP="00911C6B">
            <w:pPr>
              <w:keepNext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1325" w:type="dxa"/>
          </w:tcPr>
          <w:p w14:paraId="0354C629" w14:textId="77777777" w:rsidR="00754F28" w:rsidRPr="00754F28" w:rsidRDefault="00754F28" w:rsidP="00911C6B">
            <w:pPr>
              <w:keepNext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5CB1DD64" w14:textId="77777777" w:rsidTr="00660D67">
        <w:trPr>
          <w:trHeight w:val="251"/>
        </w:trPr>
        <w:tc>
          <w:tcPr>
            <w:tcW w:w="5714" w:type="dxa"/>
          </w:tcPr>
          <w:p w14:paraId="2B145870" w14:textId="40C0EF0D" w:rsidR="00754F28" w:rsidRPr="00754F28" w:rsidRDefault="00FF3B8E" w:rsidP="00911C6B">
            <w:pPr>
              <w:keepNext/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hranica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val="sk-SK"/>
              </w:rPr>
              <w:t>non-inferiority</w:t>
            </w:r>
            <w:proofErr w:type="spellEnd"/>
          </w:p>
        </w:tc>
        <w:tc>
          <w:tcPr>
            <w:tcW w:w="2295" w:type="dxa"/>
          </w:tcPr>
          <w:p w14:paraId="4691864C" w14:textId="77777777" w:rsidR="00754F28" w:rsidRPr="00754F28" w:rsidRDefault="00754F28" w:rsidP="00911C6B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2,8</w:t>
            </w:r>
          </w:p>
        </w:tc>
        <w:tc>
          <w:tcPr>
            <w:tcW w:w="1325" w:type="dxa"/>
          </w:tcPr>
          <w:p w14:paraId="57D9E1A2" w14:textId="77777777" w:rsidR="00754F28" w:rsidRPr="00754F28" w:rsidRDefault="00754F28" w:rsidP="00911C6B">
            <w:pPr>
              <w:keepNext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69D925B9" w14:textId="77777777" w:rsidTr="00660D67">
        <w:trPr>
          <w:trHeight w:val="253"/>
        </w:trPr>
        <w:tc>
          <w:tcPr>
            <w:tcW w:w="5714" w:type="dxa"/>
          </w:tcPr>
          <w:p w14:paraId="2E87217E" w14:textId="77777777" w:rsidR="00754F28" w:rsidRPr="00754F28" w:rsidRDefault="00754F28" w:rsidP="00911C6B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Sekundárne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koncové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ukazovatele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účinnosti</w:t>
            </w:r>
          </w:p>
        </w:tc>
        <w:tc>
          <w:tcPr>
            <w:tcW w:w="2295" w:type="dxa"/>
          </w:tcPr>
          <w:p w14:paraId="111CA249" w14:textId="77777777" w:rsidR="00754F28" w:rsidRPr="00754F28" w:rsidRDefault="00754F28" w:rsidP="00911C6B">
            <w:pPr>
              <w:keepNext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1325" w:type="dxa"/>
          </w:tcPr>
          <w:p w14:paraId="128A9740" w14:textId="77777777" w:rsidR="00754F28" w:rsidRPr="00754F28" w:rsidRDefault="00754F28" w:rsidP="00911C6B">
            <w:pPr>
              <w:keepNext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6D09F18C" w14:textId="77777777" w:rsidTr="00660D67">
        <w:trPr>
          <w:trHeight w:val="251"/>
        </w:trPr>
        <w:tc>
          <w:tcPr>
            <w:tcW w:w="5714" w:type="dxa"/>
          </w:tcPr>
          <w:p w14:paraId="4A89223E" w14:textId="3119B51C" w:rsidR="00754F28" w:rsidRPr="00754F28" w:rsidRDefault="00754F28" w:rsidP="00911C6B">
            <w:pPr>
              <w:keepNext/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Rekurentn</w:t>
            </w:r>
            <w:r w:rsidR="00907C4B">
              <w:rPr>
                <w:rFonts w:ascii="Times New Roman" w:eastAsia="Times New Roman" w:hAnsi="Times New Roman" w:cs="Times New Roman"/>
                <w:lang w:val="sk-SK"/>
              </w:rPr>
              <w:t>é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symptomatick</w:t>
            </w:r>
            <w:r w:rsidR="00907C4B">
              <w:rPr>
                <w:rFonts w:ascii="Times New Roman" w:eastAsia="Times New Roman" w:hAnsi="Times New Roman" w:cs="Times New Roman"/>
                <w:lang w:val="sk-SK"/>
              </w:rPr>
              <w:t>é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VTE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="00FF3B8E">
              <w:rPr>
                <w:rFonts w:ascii="Times New Roman" w:eastAsia="Times New Roman" w:hAnsi="Times New Roman" w:cs="Times New Roman"/>
                <w:spacing w:val="-6"/>
                <w:lang w:val="sk-SK"/>
              </w:rPr>
              <w:t> </w:t>
            </w:r>
            <w:r w:rsidR="00FF3B8E">
              <w:rPr>
                <w:rFonts w:ascii="Times New Roman" w:eastAsia="Times New Roman" w:hAnsi="Times New Roman" w:cs="Times New Roman"/>
                <w:spacing w:val="-4"/>
                <w:lang w:val="sk-SK"/>
              </w:rPr>
              <w:t>celková mortalita</w:t>
            </w:r>
          </w:p>
        </w:tc>
        <w:tc>
          <w:tcPr>
            <w:tcW w:w="2295" w:type="dxa"/>
          </w:tcPr>
          <w:p w14:paraId="09F37DEB" w14:textId="77777777" w:rsidR="00754F28" w:rsidRPr="00754F28" w:rsidRDefault="00754F28" w:rsidP="00911C6B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42 (2,9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1325" w:type="dxa"/>
          </w:tcPr>
          <w:p w14:paraId="5D32483B" w14:textId="77777777" w:rsidR="00754F28" w:rsidRPr="00754F28" w:rsidRDefault="00754F28" w:rsidP="00911C6B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36 (2,5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37A7422F" w14:textId="77777777" w:rsidTr="00660D67">
        <w:trPr>
          <w:trHeight w:val="254"/>
        </w:trPr>
        <w:tc>
          <w:tcPr>
            <w:tcW w:w="5714" w:type="dxa"/>
          </w:tcPr>
          <w:p w14:paraId="31847A33" w14:textId="77777777" w:rsidR="00754F28" w:rsidRPr="00754F28" w:rsidRDefault="00754F28" w:rsidP="00911C6B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95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interval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</w:t>
            </w:r>
          </w:p>
        </w:tc>
        <w:tc>
          <w:tcPr>
            <w:tcW w:w="2295" w:type="dxa"/>
          </w:tcPr>
          <w:p w14:paraId="4250D78F" w14:textId="77777777" w:rsidR="00754F28" w:rsidRPr="00754F28" w:rsidRDefault="00754F28" w:rsidP="00911C6B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2,12;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3,95</w:t>
            </w:r>
          </w:p>
        </w:tc>
        <w:tc>
          <w:tcPr>
            <w:tcW w:w="1325" w:type="dxa"/>
          </w:tcPr>
          <w:p w14:paraId="326A6B68" w14:textId="77777777" w:rsidR="00754F28" w:rsidRPr="00754F28" w:rsidRDefault="00754F28" w:rsidP="00911C6B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1,77;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3,48</w:t>
            </w:r>
          </w:p>
        </w:tc>
      </w:tr>
      <w:tr w:rsidR="00754F28" w:rsidRPr="00754F28" w14:paraId="1FA1D041" w14:textId="77777777" w:rsidTr="00660D67">
        <w:trPr>
          <w:trHeight w:val="253"/>
        </w:trPr>
        <w:tc>
          <w:tcPr>
            <w:tcW w:w="5714" w:type="dxa"/>
          </w:tcPr>
          <w:p w14:paraId="26A2D0E7" w14:textId="77777777" w:rsidR="00754F28" w:rsidRPr="00754F28" w:rsidRDefault="00754F28" w:rsidP="00911C6B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Symptomatická</w:t>
            </w:r>
            <w:r w:rsidRPr="00754F28">
              <w:rPr>
                <w:rFonts w:ascii="Times New Roman" w:eastAsia="Times New Roman" w:hAnsi="Times New Roman" w:cs="Times New Roman"/>
                <w:spacing w:val="-1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DVT</w:t>
            </w:r>
          </w:p>
        </w:tc>
        <w:tc>
          <w:tcPr>
            <w:tcW w:w="2295" w:type="dxa"/>
          </w:tcPr>
          <w:p w14:paraId="4F3500DD" w14:textId="77777777" w:rsidR="00754F28" w:rsidRPr="00754F28" w:rsidRDefault="00754F28" w:rsidP="00911C6B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17 (1,2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1325" w:type="dxa"/>
          </w:tcPr>
          <w:p w14:paraId="3F6EFB0C" w14:textId="77777777" w:rsidR="00754F28" w:rsidRPr="00754F28" w:rsidRDefault="00754F28" w:rsidP="00911C6B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13 (0,9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62A35BFB" w14:textId="77777777" w:rsidTr="00660D67">
        <w:trPr>
          <w:trHeight w:val="251"/>
        </w:trPr>
        <w:tc>
          <w:tcPr>
            <w:tcW w:w="5714" w:type="dxa"/>
          </w:tcPr>
          <w:p w14:paraId="1DBF1FBD" w14:textId="77777777" w:rsidR="00754F28" w:rsidRPr="00754F28" w:rsidRDefault="00754F28" w:rsidP="00911C6B">
            <w:pPr>
              <w:keepNext/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95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interval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</w:t>
            </w:r>
          </w:p>
        </w:tc>
        <w:tc>
          <w:tcPr>
            <w:tcW w:w="2295" w:type="dxa"/>
          </w:tcPr>
          <w:p w14:paraId="48314C22" w14:textId="77777777" w:rsidR="00754F28" w:rsidRPr="00754F28" w:rsidRDefault="00754F28" w:rsidP="00911C6B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0,69;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1,90</w:t>
            </w:r>
          </w:p>
        </w:tc>
        <w:tc>
          <w:tcPr>
            <w:tcW w:w="1325" w:type="dxa"/>
          </w:tcPr>
          <w:p w14:paraId="26429037" w14:textId="77777777" w:rsidR="00754F28" w:rsidRPr="00754F28" w:rsidRDefault="00754F28" w:rsidP="00911C6B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0,49;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1,55</w:t>
            </w:r>
          </w:p>
        </w:tc>
      </w:tr>
      <w:tr w:rsidR="00754F28" w:rsidRPr="00754F28" w14:paraId="627CA2FD" w14:textId="77777777" w:rsidTr="00660D67">
        <w:trPr>
          <w:trHeight w:val="253"/>
        </w:trPr>
        <w:tc>
          <w:tcPr>
            <w:tcW w:w="5714" w:type="dxa"/>
          </w:tcPr>
          <w:p w14:paraId="300C8965" w14:textId="77777777" w:rsidR="00754F28" w:rsidRPr="00754F28" w:rsidRDefault="00754F28" w:rsidP="00911C6B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Symptomatická</w:t>
            </w:r>
            <w:r w:rsidRPr="00754F28">
              <w:rPr>
                <w:rFonts w:ascii="Times New Roman" w:eastAsia="Times New Roman" w:hAnsi="Times New Roman" w:cs="Times New Roman"/>
                <w:spacing w:val="-1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PE</w:t>
            </w:r>
          </w:p>
        </w:tc>
        <w:tc>
          <w:tcPr>
            <w:tcW w:w="2295" w:type="dxa"/>
          </w:tcPr>
          <w:p w14:paraId="6BFFC008" w14:textId="77777777" w:rsidR="00754F28" w:rsidRPr="00754F28" w:rsidRDefault="00754F28" w:rsidP="00911C6B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10 (0,7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1325" w:type="dxa"/>
          </w:tcPr>
          <w:p w14:paraId="4D76D2AA" w14:textId="77777777" w:rsidR="00754F28" w:rsidRPr="00754F28" w:rsidRDefault="00754F28" w:rsidP="00911C6B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5 (0,4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60561A2D" w14:textId="77777777" w:rsidTr="00660D67">
        <w:trPr>
          <w:trHeight w:val="251"/>
        </w:trPr>
        <w:tc>
          <w:tcPr>
            <w:tcW w:w="5714" w:type="dxa"/>
          </w:tcPr>
          <w:p w14:paraId="6285BEF1" w14:textId="77777777" w:rsidR="00754F28" w:rsidRPr="00754F28" w:rsidRDefault="00754F28" w:rsidP="00911C6B">
            <w:pPr>
              <w:keepNext/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95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interval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</w:t>
            </w:r>
          </w:p>
        </w:tc>
        <w:tc>
          <w:tcPr>
            <w:tcW w:w="2295" w:type="dxa"/>
          </w:tcPr>
          <w:p w14:paraId="3FFB0721" w14:textId="77777777" w:rsidR="00754F28" w:rsidRPr="00754F28" w:rsidRDefault="00754F28" w:rsidP="00911C6B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0,34;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1,28</w:t>
            </w:r>
          </w:p>
        </w:tc>
        <w:tc>
          <w:tcPr>
            <w:tcW w:w="1325" w:type="dxa"/>
          </w:tcPr>
          <w:p w14:paraId="1C4D6631" w14:textId="77777777" w:rsidR="00754F28" w:rsidRPr="00754F28" w:rsidRDefault="00754F28" w:rsidP="00911C6B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0,11;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0,82</w:t>
            </w:r>
          </w:p>
        </w:tc>
      </w:tr>
      <w:tr w:rsidR="00754F28" w:rsidRPr="00754F28" w14:paraId="2EB49B18" w14:textId="77777777" w:rsidTr="00660D67">
        <w:trPr>
          <w:trHeight w:val="253"/>
        </w:trPr>
        <w:tc>
          <w:tcPr>
            <w:tcW w:w="5714" w:type="dxa"/>
          </w:tcPr>
          <w:p w14:paraId="623708E9" w14:textId="4245CDFC" w:rsidR="00754F28" w:rsidRPr="00754F28" w:rsidRDefault="00754F28" w:rsidP="00911C6B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Úmrtie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súvisiace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</w:t>
            </w:r>
            <w:r w:rsidR="00907CC7">
              <w:rPr>
                <w:rFonts w:ascii="Times New Roman" w:eastAsia="Times New Roman" w:hAnsi="Times New Roman" w:cs="Times New Roman"/>
                <w:spacing w:val="-7"/>
                <w:lang w:val="sk-SK"/>
              </w:rPr>
              <w:t> 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VTE</w:t>
            </w:r>
          </w:p>
        </w:tc>
        <w:tc>
          <w:tcPr>
            <w:tcW w:w="2295" w:type="dxa"/>
          </w:tcPr>
          <w:p w14:paraId="745DC74E" w14:textId="77777777" w:rsidR="00754F28" w:rsidRPr="00754F28" w:rsidRDefault="00754F28" w:rsidP="00911C6B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 (0,1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1325" w:type="dxa"/>
          </w:tcPr>
          <w:p w14:paraId="4CB3F46B" w14:textId="77777777" w:rsidR="00754F28" w:rsidRPr="00754F28" w:rsidRDefault="00754F28" w:rsidP="00911C6B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 (0,1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308E57A7" w14:textId="77777777" w:rsidTr="00660D67">
        <w:trPr>
          <w:trHeight w:val="251"/>
        </w:trPr>
        <w:tc>
          <w:tcPr>
            <w:tcW w:w="5714" w:type="dxa"/>
          </w:tcPr>
          <w:p w14:paraId="61AEA29C" w14:textId="77777777" w:rsidR="00754F28" w:rsidRPr="00754F28" w:rsidRDefault="00754F28" w:rsidP="00911C6B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95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interval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</w:t>
            </w:r>
          </w:p>
        </w:tc>
        <w:tc>
          <w:tcPr>
            <w:tcW w:w="2295" w:type="dxa"/>
          </w:tcPr>
          <w:p w14:paraId="03A13209" w14:textId="77777777" w:rsidR="00754F28" w:rsidRPr="00754F28" w:rsidRDefault="00754F28" w:rsidP="00911C6B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0,00;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0,39</w:t>
            </w:r>
          </w:p>
        </w:tc>
        <w:tc>
          <w:tcPr>
            <w:tcW w:w="1325" w:type="dxa"/>
          </w:tcPr>
          <w:p w14:paraId="5A09444E" w14:textId="77777777" w:rsidR="00754F28" w:rsidRPr="00754F28" w:rsidRDefault="00754F28" w:rsidP="00911C6B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0,00;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0,39</w:t>
            </w:r>
          </w:p>
        </w:tc>
      </w:tr>
      <w:tr w:rsidR="00754F28" w:rsidRPr="00754F28" w14:paraId="613735E5" w14:textId="77777777" w:rsidTr="00660D67">
        <w:trPr>
          <w:trHeight w:val="253"/>
        </w:trPr>
        <w:tc>
          <w:tcPr>
            <w:tcW w:w="5714" w:type="dxa"/>
          </w:tcPr>
          <w:p w14:paraId="5FC56A0C" w14:textId="42C45A91" w:rsidR="00754F28" w:rsidRPr="00754F28" w:rsidRDefault="00FF3B8E" w:rsidP="00FF3B8E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sk-SK"/>
              </w:rPr>
              <w:t>Celková mortalita</w:t>
            </w:r>
          </w:p>
        </w:tc>
        <w:tc>
          <w:tcPr>
            <w:tcW w:w="2295" w:type="dxa"/>
          </w:tcPr>
          <w:p w14:paraId="33823A08" w14:textId="77777777" w:rsidR="00754F28" w:rsidRPr="00754F28" w:rsidRDefault="00754F28" w:rsidP="00911C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17 (1,2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1325" w:type="dxa"/>
          </w:tcPr>
          <w:p w14:paraId="25F91F6C" w14:textId="77777777" w:rsidR="00754F28" w:rsidRPr="00754F28" w:rsidRDefault="00754F28" w:rsidP="00911C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19 (1,3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67FC09FC" w14:textId="77777777" w:rsidTr="00660D67">
        <w:trPr>
          <w:trHeight w:val="253"/>
        </w:trPr>
        <w:tc>
          <w:tcPr>
            <w:tcW w:w="5714" w:type="dxa"/>
          </w:tcPr>
          <w:p w14:paraId="1E1B6CDB" w14:textId="77777777" w:rsidR="00754F28" w:rsidRPr="00754F28" w:rsidRDefault="00754F28" w:rsidP="00911C6B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95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interval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</w:t>
            </w:r>
          </w:p>
        </w:tc>
        <w:tc>
          <w:tcPr>
            <w:tcW w:w="2295" w:type="dxa"/>
          </w:tcPr>
          <w:p w14:paraId="1D2BDF28" w14:textId="77777777" w:rsidR="00754F28" w:rsidRPr="00754F28" w:rsidRDefault="00754F28" w:rsidP="00911C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0,69;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1,90</w:t>
            </w:r>
          </w:p>
        </w:tc>
        <w:tc>
          <w:tcPr>
            <w:tcW w:w="1325" w:type="dxa"/>
          </w:tcPr>
          <w:p w14:paraId="371CD3F4" w14:textId="77777777" w:rsidR="00754F28" w:rsidRPr="00754F28" w:rsidRDefault="00754F28" w:rsidP="00911C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0,80;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2,07</w:t>
            </w:r>
          </w:p>
        </w:tc>
      </w:tr>
    </w:tbl>
    <w:p w14:paraId="4B17FA4A" w14:textId="77777777" w:rsidR="00754F28" w:rsidRPr="009C5F95" w:rsidRDefault="00754F28" w:rsidP="00754F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Cs/>
          <w:kern w:val="0"/>
          <w:sz w:val="22"/>
          <w:szCs w:val="22"/>
          <w:lang w:val="sk-SK"/>
        </w:rPr>
      </w:pPr>
    </w:p>
    <w:p w14:paraId="71E9B861" w14:textId="77777777" w:rsidR="00754F28" w:rsidRPr="00754F28" w:rsidRDefault="00754F28" w:rsidP="00DE38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Cieľom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RE-SONATE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vyhodnotiť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superioritu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voči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placebu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prevencii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rekurentnej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symptomatickej DVT a/alebo PE u pacientov, ktorí už ukončili 6 až 18 mesačnú liečbu VKA. Plánovaná liečba bola 6 mesiacov 150 mg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dvakrát denne bez potreby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monitorovania.</w:t>
      </w:r>
    </w:p>
    <w:p w14:paraId="2E5356BA" w14:textId="77777777" w:rsidR="00754F28" w:rsidRPr="00754F28" w:rsidRDefault="00754F28" w:rsidP="00DE38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4E32F037" w14:textId="2039B3A8" w:rsidR="00754F28" w:rsidRPr="00754F28" w:rsidRDefault="00754F28" w:rsidP="00DE38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Štúdia RE-SONATE potvrdila, že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bol superiórny voči placebu v prevencii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rekurentných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symptomatických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DVT/PE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vrátane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nevysvetliteľných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úmrtí,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znížením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rizika z 5,6 % na 0,4 % (relatívne zníženie rizik</w:t>
      </w:r>
      <w:r w:rsidR="00FF3B8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92 % na základe pomeru rizika) v priebehu liečebného obdobia (p &lt; 0,0001). Všetky sekundárne analýzy a analýza citlivosti primárneho koncového ukazovateľa a všetkých sekundárnych koncových ukazovateľov preukázali superioritu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voči placebu.</w:t>
      </w:r>
    </w:p>
    <w:p w14:paraId="1336553C" w14:textId="77777777" w:rsidR="00754F28" w:rsidRPr="00754F28" w:rsidRDefault="00754F28" w:rsidP="00DE38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26709DD0" w14:textId="77777777" w:rsidR="00754F28" w:rsidRPr="00754F28" w:rsidRDefault="00754F28" w:rsidP="00DE38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Štúdia obsahovala následné pozorovania v priebehu 12 mesiacov po ukončení liečby. Po ukončení liečby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skúšaným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liekom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účinok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zachoval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sledovaného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obdobia,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poukazuje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to,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bol účinok úvodnej liečby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zachovaný. Nepozoroval sa žiadny návrat ochorenia (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„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rebound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effect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“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). Na konci sledovaného obdobia boli príhody VTE u pacientov liečených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6,9 % voči 10,7 % v skupine s placebom (pomer rizika 0,61 (95 % IS 0,42; 0,88), p = 0,0082).</w:t>
      </w:r>
    </w:p>
    <w:p w14:paraId="4963052F" w14:textId="77777777" w:rsidR="00754F28" w:rsidRPr="00754F28" w:rsidRDefault="00754F28" w:rsidP="00C50D40">
      <w:pPr>
        <w:keepNext/>
        <w:tabs>
          <w:tab w:val="left" w:pos="1676"/>
        </w:tabs>
        <w:autoSpaceDE w:val="0"/>
        <w:autoSpaceDN w:val="0"/>
        <w:spacing w:before="75" w:after="0" w:line="240" w:lineRule="auto"/>
        <w:ind w:right="423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 29: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Analýza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primárnych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sekundárnych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koncových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ukazovateľov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účinnosti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(VTE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je kombináciou DVT a/alebo PE) do konca obdobia po liečbe v</w:t>
      </w:r>
      <w:r w:rsidRPr="00754F28">
        <w:rPr>
          <w:rFonts w:ascii="Times New Roman" w:eastAsia="Times New Roman" w:hAnsi="Times New Roman" w:cs="Times New Roman"/>
          <w:b/>
          <w:bCs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štúdii RE-SONATE</w:t>
      </w:r>
    </w:p>
    <w:p w14:paraId="76CAC6FE" w14:textId="77777777" w:rsidR="00754F28" w:rsidRPr="00754F28" w:rsidRDefault="00754F28" w:rsidP="00C50D40">
      <w:pPr>
        <w:keepNext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7"/>
        <w:gridCol w:w="2364"/>
        <w:gridCol w:w="1562"/>
      </w:tblGrid>
      <w:tr w:rsidR="00754F28" w:rsidRPr="00754F28" w14:paraId="45566DB6" w14:textId="77777777" w:rsidTr="00DE38B1">
        <w:trPr>
          <w:trHeight w:val="505"/>
        </w:trPr>
        <w:tc>
          <w:tcPr>
            <w:tcW w:w="5407" w:type="dxa"/>
          </w:tcPr>
          <w:p w14:paraId="5C410631" w14:textId="77777777" w:rsidR="00754F28" w:rsidRPr="00754F28" w:rsidRDefault="00754F28" w:rsidP="00C50D40">
            <w:pPr>
              <w:keepNext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2364" w:type="dxa"/>
          </w:tcPr>
          <w:p w14:paraId="459772D2" w14:textId="77777777" w:rsidR="00754F28" w:rsidRPr="00754F28" w:rsidRDefault="00754F28" w:rsidP="00911C6B">
            <w:pPr>
              <w:keepNext/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dabigatran-etexilát</w:t>
            </w:r>
            <w:proofErr w:type="spellEnd"/>
          </w:p>
          <w:p w14:paraId="5E1CC724" w14:textId="77777777" w:rsidR="00754F28" w:rsidRPr="00754F28" w:rsidRDefault="00754F28" w:rsidP="00911C6B">
            <w:pPr>
              <w:keepNext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150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mg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dvakrát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denne</w:t>
            </w:r>
          </w:p>
        </w:tc>
        <w:tc>
          <w:tcPr>
            <w:tcW w:w="1562" w:type="dxa"/>
          </w:tcPr>
          <w:p w14:paraId="11109CA7" w14:textId="77777777" w:rsidR="00754F28" w:rsidRPr="00754F28" w:rsidRDefault="00754F28" w:rsidP="00911C6B">
            <w:pPr>
              <w:keepNext/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placebo</w:t>
            </w:r>
          </w:p>
        </w:tc>
      </w:tr>
      <w:tr w:rsidR="00754F28" w:rsidRPr="00754F28" w14:paraId="6B8B8E2C" w14:textId="77777777" w:rsidTr="00DE38B1">
        <w:trPr>
          <w:trHeight w:val="251"/>
        </w:trPr>
        <w:tc>
          <w:tcPr>
            <w:tcW w:w="5407" w:type="dxa"/>
          </w:tcPr>
          <w:p w14:paraId="1FBBBE0E" w14:textId="77777777" w:rsidR="00754F28" w:rsidRPr="00754F28" w:rsidRDefault="00754F28" w:rsidP="00911C6B">
            <w:pPr>
              <w:keepNext/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Liečení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pacienti</w:t>
            </w:r>
          </w:p>
        </w:tc>
        <w:tc>
          <w:tcPr>
            <w:tcW w:w="2364" w:type="dxa"/>
          </w:tcPr>
          <w:p w14:paraId="0076D7E3" w14:textId="77777777" w:rsidR="00754F28" w:rsidRPr="00754F28" w:rsidRDefault="00754F28" w:rsidP="00911C6B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681</w:t>
            </w:r>
          </w:p>
        </w:tc>
        <w:tc>
          <w:tcPr>
            <w:tcW w:w="1562" w:type="dxa"/>
          </w:tcPr>
          <w:p w14:paraId="6A44C6CD" w14:textId="77777777" w:rsidR="00754F28" w:rsidRPr="00754F28" w:rsidRDefault="00754F28" w:rsidP="00911C6B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662</w:t>
            </w:r>
          </w:p>
        </w:tc>
      </w:tr>
      <w:tr w:rsidR="00754F28" w:rsidRPr="00754F28" w14:paraId="02AFD24D" w14:textId="77777777" w:rsidTr="00DE38B1">
        <w:trPr>
          <w:trHeight w:val="254"/>
        </w:trPr>
        <w:tc>
          <w:tcPr>
            <w:tcW w:w="5407" w:type="dxa"/>
          </w:tcPr>
          <w:p w14:paraId="63DA2245" w14:textId="0A77B054" w:rsidR="00754F28" w:rsidRPr="00754F28" w:rsidRDefault="00754F28" w:rsidP="00911C6B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Rekurentn</w:t>
            </w:r>
            <w:r w:rsidR="005A38D1">
              <w:rPr>
                <w:rFonts w:ascii="Times New Roman" w:eastAsia="Times New Roman" w:hAnsi="Times New Roman" w:cs="Times New Roman"/>
                <w:lang w:val="sk-SK"/>
              </w:rPr>
              <w:t>é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symptomatick</w:t>
            </w:r>
            <w:r w:rsidR="005A38D1">
              <w:rPr>
                <w:rFonts w:ascii="Times New Roman" w:eastAsia="Times New Roman" w:hAnsi="Times New Roman" w:cs="Times New Roman"/>
                <w:lang w:val="sk-SK"/>
              </w:rPr>
              <w:t>é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VTE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súvisiace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úmrtia</w:t>
            </w:r>
          </w:p>
        </w:tc>
        <w:tc>
          <w:tcPr>
            <w:tcW w:w="2364" w:type="dxa"/>
          </w:tcPr>
          <w:p w14:paraId="4261ADAC" w14:textId="77777777" w:rsidR="00754F28" w:rsidRPr="00754F28" w:rsidRDefault="00754F28" w:rsidP="00911C6B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 (0,4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1562" w:type="dxa"/>
          </w:tcPr>
          <w:p w14:paraId="38507BF2" w14:textId="77777777" w:rsidR="00754F28" w:rsidRPr="00754F28" w:rsidRDefault="00754F28" w:rsidP="00911C6B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37 (5,6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7A2390C5" w14:textId="77777777" w:rsidTr="00DE38B1">
        <w:trPr>
          <w:trHeight w:val="505"/>
        </w:trPr>
        <w:tc>
          <w:tcPr>
            <w:tcW w:w="5407" w:type="dxa"/>
          </w:tcPr>
          <w:p w14:paraId="2E239037" w14:textId="77777777" w:rsidR="00754F28" w:rsidRPr="00754F28" w:rsidRDefault="00754F28" w:rsidP="00911C6B">
            <w:pPr>
              <w:keepNext/>
              <w:spacing w:line="246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Pomer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rizika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voči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placebu</w:t>
            </w:r>
          </w:p>
          <w:p w14:paraId="25606953" w14:textId="77777777" w:rsidR="00754F28" w:rsidRPr="00754F28" w:rsidRDefault="00754F28" w:rsidP="00911C6B">
            <w:pPr>
              <w:keepNext/>
              <w:spacing w:line="240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(95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interval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spoľahlivosti)</w:t>
            </w:r>
          </w:p>
        </w:tc>
        <w:tc>
          <w:tcPr>
            <w:tcW w:w="2364" w:type="dxa"/>
          </w:tcPr>
          <w:p w14:paraId="7EB54960" w14:textId="77777777" w:rsidR="00754F28" w:rsidRPr="00754F28" w:rsidRDefault="00754F28" w:rsidP="00911C6B">
            <w:pPr>
              <w:keepNext/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0,08</w:t>
            </w:r>
          </w:p>
          <w:p w14:paraId="0BCCD8DF" w14:textId="77777777" w:rsidR="00754F28" w:rsidRPr="00754F28" w:rsidRDefault="00754F28" w:rsidP="00911C6B">
            <w:pPr>
              <w:keepNext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(0,02;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0,25)</w:t>
            </w:r>
          </w:p>
        </w:tc>
        <w:tc>
          <w:tcPr>
            <w:tcW w:w="1562" w:type="dxa"/>
          </w:tcPr>
          <w:p w14:paraId="4CA89331" w14:textId="77777777" w:rsidR="00754F28" w:rsidRPr="00754F28" w:rsidRDefault="00754F28" w:rsidP="00911C6B">
            <w:pPr>
              <w:keepNext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754F28" w:rsidRPr="00754F28" w14:paraId="269BFCBD" w14:textId="77777777" w:rsidTr="00DE38B1">
        <w:trPr>
          <w:trHeight w:val="251"/>
        </w:trPr>
        <w:tc>
          <w:tcPr>
            <w:tcW w:w="5407" w:type="dxa"/>
          </w:tcPr>
          <w:p w14:paraId="4175CAD4" w14:textId="77777777" w:rsidR="00754F28" w:rsidRPr="00754F28" w:rsidRDefault="00754F28" w:rsidP="00911C6B">
            <w:pPr>
              <w:keepNext/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p-hodnota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pre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superioritu</w:t>
            </w:r>
          </w:p>
        </w:tc>
        <w:tc>
          <w:tcPr>
            <w:tcW w:w="2364" w:type="dxa"/>
          </w:tcPr>
          <w:p w14:paraId="5EF30B31" w14:textId="77777777" w:rsidR="00754F28" w:rsidRPr="00754F28" w:rsidRDefault="00754F28" w:rsidP="00911C6B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&lt;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0,0001</w:t>
            </w:r>
          </w:p>
        </w:tc>
        <w:tc>
          <w:tcPr>
            <w:tcW w:w="1562" w:type="dxa"/>
          </w:tcPr>
          <w:p w14:paraId="2D015163" w14:textId="77777777" w:rsidR="00754F28" w:rsidRPr="00754F28" w:rsidRDefault="00754F28" w:rsidP="00911C6B">
            <w:pPr>
              <w:keepNext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3136A2F3" w14:textId="77777777" w:rsidTr="00DE38B1">
        <w:trPr>
          <w:trHeight w:val="253"/>
        </w:trPr>
        <w:tc>
          <w:tcPr>
            <w:tcW w:w="5407" w:type="dxa"/>
          </w:tcPr>
          <w:p w14:paraId="493B93DC" w14:textId="77777777" w:rsidR="00754F28" w:rsidRPr="00754F28" w:rsidRDefault="00754F28" w:rsidP="00911C6B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Sekundárne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koncové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ukazovatele</w:t>
            </w:r>
            <w:r w:rsidRPr="00754F28">
              <w:rPr>
                <w:rFonts w:ascii="Times New Roman" w:eastAsia="Times New Roman" w:hAnsi="Times New Roman" w:cs="Times New Roman"/>
                <w:spacing w:val="-9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účinnosti</w:t>
            </w:r>
          </w:p>
        </w:tc>
        <w:tc>
          <w:tcPr>
            <w:tcW w:w="2364" w:type="dxa"/>
          </w:tcPr>
          <w:p w14:paraId="0DA4376A" w14:textId="77777777" w:rsidR="00754F28" w:rsidRPr="00754F28" w:rsidRDefault="00754F28" w:rsidP="00911C6B">
            <w:pPr>
              <w:keepNext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  <w:tc>
          <w:tcPr>
            <w:tcW w:w="1562" w:type="dxa"/>
          </w:tcPr>
          <w:p w14:paraId="6FEEA4D6" w14:textId="77777777" w:rsidR="00754F28" w:rsidRPr="00754F28" w:rsidRDefault="00754F28" w:rsidP="00911C6B">
            <w:pPr>
              <w:keepNext/>
              <w:rPr>
                <w:rFonts w:ascii="Times New Roman" w:eastAsia="Times New Roman" w:hAnsi="Times New Roman" w:cs="Times New Roman"/>
                <w:sz w:val="18"/>
                <w:lang w:val="sk-SK"/>
              </w:rPr>
            </w:pPr>
          </w:p>
        </w:tc>
      </w:tr>
      <w:tr w:rsidR="00754F28" w:rsidRPr="00754F28" w14:paraId="2C20D0B6" w14:textId="77777777" w:rsidTr="00DE38B1">
        <w:trPr>
          <w:trHeight w:val="254"/>
        </w:trPr>
        <w:tc>
          <w:tcPr>
            <w:tcW w:w="5407" w:type="dxa"/>
          </w:tcPr>
          <w:p w14:paraId="18160BD6" w14:textId="578959DB" w:rsidR="00754F28" w:rsidRPr="00754F28" w:rsidRDefault="00754F28" w:rsidP="00911C6B">
            <w:pPr>
              <w:keepNext/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Rekurentn</w:t>
            </w:r>
            <w:r w:rsidR="005A38D1">
              <w:rPr>
                <w:rFonts w:ascii="Times New Roman" w:eastAsia="Times New Roman" w:hAnsi="Times New Roman" w:cs="Times New Roman"/>
                <w:lang w:val="sk-SK"/>
              </w:rPr>
              <w:t>é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symptomatick</w:t>
            </w:r>
            <w:r w:rsidR="005A38D1">
              <w:rPr>
                <w:rFonts w:ascii="Times New Roman" w:eastAsia="Times New Roman" w:hAnsi="Times New Roman" w:cs="Times New Roman"/>
                <w:lang w:val="sk-SK"/>
              </w:rPr>
              <w:t>é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VTE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a</w:t>
            </w:r>
            <w:r w:rsidR="00FF3B8E">
              <w:rPr>
                <w:rFonts w:ascii="Times New Roman" w:eastAsia="Times New Roman" w:hAnsi="Times New Roman" w:cs="Times New Roman"/>
                <w:spacing w:val="-6"/>
                <w:lang w:val="sk-SK"/>
              </w:rPr>
              <w:t> </w:t>
            </w:r>
            <w:r w:rsidR="00FF3B8E">
              <w:rPr>
                <w:rFonts w:ascii="Times New Roman" w:eastAsia="Times New Roman" w:hAnsi="Times New Roman" w:cs="Times New Roman"/>
                <w:spacing w:val="-4"/>
                <w:lang w:val="sk-SK"/>
              </w:rPr>
              <w:t>celková mortalita</w:t>
            </w:r>
          </w:p>
        </w:tc>
        <w:tc>
          <w:tcPr>
            <w:tcW w:w="2364" w:type="dxa"/>
          </w:tcPr>
          <w:p w14:paraId="20D0D621" w14:textId="77777777" w:rsidR="00754F28" w:rsidRPr="00754F28" w:rsidRDefault="00754F28" w:rsidP="00911C6B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 (0,4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1562" w:type="dxa"/>
          </w:tcPr>
          <w:p w14:paraId="06B36B1C" w14:textId="77777777" w:rsidR="00754F28" w:rsidRPr="00754F28" w:rsidRDefault="00754F28" w:rsidP="00911C6B">
            <w:pPr>
              <w:keepNext/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37 (5,6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791B2DA1" w14:textId="77777777" w:rsidTr="00DE38B1">
        <w:trPr>
          <w:trHeight w:val="251"/>
        </w:trPr>
        <w:tc>
          <w:tcPr>
            <w:tcW w:w="5407" w:type="dxa"/>
          </w:tcPr>
          <w:p w14:paraId="01F3B129" w14:textId="77777777" w:rsidR="00754F28" w:rsidRPr="00754F28" w:rsidRDefault="00754F28" w:rsidP="00911C6B">
            <w:pPr>
              <w:keepNext/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95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interval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</w:t>
            </w:r>
          </w:p>
        </w:tc>
        <w:tc>
          <w:tcPr>
            <w:tcW w:w="2364" w:type="dxa"/>
          </w:tcPr>
          <w:p w14:paraId="7CE0199A" w14:textId="77777777" w:rsidR="00754F28" w:rsidRPr="00754F28" w:rsidRDefault="00754F28" w:rsidP="00911C6B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0,09;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1,28</w:t>
            </w:r>
          </w:p>
        </w:tc>
        <w:tc>
          <w:tcPr>
            <w:tcW w:w="1562" w:type="dxa"/>
          </w:tcPr>
          <w:p w14:paraId="3C43337E" w14:textId="77777777" w:rsidR="00754F28" w:rsidRPr="00754F28" w:rsidRDefault="00754F28" w:rsidP="00911C6B">
            <w:pPr>
              <w:keepNext/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3,97;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7,62</w:t>
            </w:r>
          </w:p>
        </w:tc>
      </w:tr>
      <w:tr w:rsidR="00754F28" w:rsidRPr="00754F28" w14:paraId="6E242055" w14:textId="77777777" w:rsidTr="00DE38B1">
        <w:trPr>
          <w:trHeight w:val="253"/>
        </w:trPr>
        <w:tc>
          <w:tcPr>
            <w:tcW w:w="5407" w:type="dxa"/>
          </w:tcPr>
          <w:p w14:paraId="22B276EC" w14:textId="77777777" w:rsidR="00754F28" w:rsidRPr="00754F28" w:rsidRDefault="00754F28" w:rsidP="00911C6B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Symptomatická</w:t>
            </w:r>
            <w:r w:rsidRPr="00754F28">
              <w:rPr>
                <w:rFonts w:ascii="Times New Roman" w:eastAsia="Times New Roman" w:hAnsi="Times New Roman" w:cs="Times New Roman"/>
                <w:spacing w:val="-1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DVT</w:t>
            </w:r>
          </w:p>
        </w:tc>
        <w:tc>
          <w:tcPr>
            <w:tcW w:w="2364" w:type="dxa"/>
          </w:tcPr>
          <w:p w14:paraId="3388F1E9" w14:textId="77777777" w:rsidR="00754F28" w:rsidRPr="00754F28" w:rsidRDefault="00754F28" w:rsidP="00911C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 (0,3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1562" w:type="dxa"/>
          </w:tcPr>
          <w:p w14:paraId="27B537A3" w14:textId="77777777" w:rsidR="00754F28" w:rsidRPr="00754F28" w:rsidRDefault="00754F28" w:rsidP="00911C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23 (3,5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148A29F4" w14:textId="77777777" w:rsidTr="00DE38B1">
        <w:trPr>
          <w:trHeight w:val="251"/>
        </w:trPr>
        <w:tc>
          <w:tcPr>
            <w:tcW w:w="5407" w:type="dxa"/>
          </w:tcPr>
          <w:p w14:paraId="7AF95EF3" w14:textId="77777777" w:rsidR="00754F28" w:rsidRPr="00754F28" w:rsidRDefault="00754F28" w:rsidP="00911C6B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95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interval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</w:t>
            </w:r>
          </w:p>
        </w:tc>
        <w:tc>
          <w:tcPr>
            <w:tcW w:w="2364" w:type="dxa"/>
          </w:tcPr>
          <w:p w14:paraId="4BBC9D11" w14:textId="77777777" w:rsidR="00754F28" w:rsidRPr="00754F28" w:rsidRDefault="00754F28" w:rsidP="00911C6B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0,04;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1,06</w:t>
            </w:r>
          </w:p>
        </w:tc>
        <w:tc>
          <w:tcPr>
            <w:tcW w:w="1562" w:type="dxa"/>
          </w:tcPr>
          <w:p w14:paraId="1DE27AB5" w14:textId="77777777" w:rsidR="00754F28" w:rsidRPr="00754F28" w:rsidRDefault="00754F28" w:rsidP="00911C6B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2,21;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5,17</w:t>
            </w:r>
          </w:p>
        </w:tc>
      </w:tr>
      <w:tr w:rsidR="00754F28" w:rsidRPr="00754F28" w14:paraId="688C711C" w14:textId="77777777" w:rsidTr="00DE38B1">
        <w:trPr>
          <w:trHeight w:val="253"/>
        </w:trPr>
        <w:tc>
          <w:tcPr>
            <w:tcW w:w="5407" w:type="dxa"/>
          </w:tcPr>
          <w:p w14:paraId="137831F6" w14:textId="77777777" w:rsidR="00754F28" w:rsidRPr="00754F28" w:rsidRDefault="00754F28" w:rsidP="00911C6B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Symptomatická</w:t>
            </w:r>
            <w:r w:rsidRPr="00754F28">
              <w:rPr>
                <w:rFonts w:ascii="Times New Roman" w:eastAsia="Times New Roman" w:hAnsi="Times New Roman" w:cs="Times New Roman"/>
                <w:spacing w:val="-1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PE</w:t>
            </w:r>
          </w:p>
        </w:tc>
        <w:tc>
          <w:tcPr>
            <w:tcW w:w="2364" w:type="dxa"/>
          </w:tcPr>
          <w:p w14:paraId="05216650" w14:textId="77777777" w:rsidR="00754F28" w:rsidRPr="00754F28" w:rsidRDefault="00754F28" w:rsidP="00911C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 (0,1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  <w:tc>
          <w:tcPr>
            <w:tcW w:w="1562" w:type="dxa"/>
          </w:tcPr>
          <w:p w14:paraId="6D5ECA86" w14:textId="77777777" w:rsidR="00754F28" w:rsidRPr="00754F28" w:rsidRDefault="00754F28" w:rsidP="00911C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14 (2,1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0453E3F2" w14:textId="77777777" w:rsidTr="00DE38B1">
        <w:trPr>
          <w:trHeight w:val="251"/>
        </w:trPr>
        <w:tc>
          <w:tcPr>
            <w:tcW w:w="5407" w:type="dxa"/>
          </w:tcPr>
          <w:p w14:paraId="6EDC37E1" w14:textId="77777777" w:rsidR="00754F28" w:rsidRPr="00754F28" w:rsidRDefault="00754F28" w:rsidP="00911C6B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95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interval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</w:t>
            </w:r>
          </w:p>
        </w:tc>
        <w:tc>
          <w:tcPr>
            <w:tcW w:w="2364" w:type="dxa"/>
          </w:tcPr>
          <w:p w14:paraId="1158A47C" w14:textId="77777777" w:rsidR="00754F28" w:rsidRPr="00754F28" w:rsidRDefault="00754F28" w:rsidP="00911C6B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0,00;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0,82</w:t>
            </w:r>
          </w:p>
        </w:tc>
        <w:tc>
          <w:tcPr>
            <w:tcW w:w="1562" w:type="dxa"/>
          </w:tcPr>
          <w:p w14:paraId="10AAD256" w14:textId="77777777" w:rsidR="00754F28" w:rsidRPr="00754F28" w:rsidRDefault="00754F28" w:rsidP="00911C6B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1,16;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3,52</w:t>
            </w:r>
          </w:p>
        </w:tc>
      </w:tr>
      <w:tr w:rsidR="00754F28" w:rsidRPr="00754F28" w14:paraId="383CF9DC" w14:textId="77777777" w:rsidTr="00DE38B1">
        <w:trPr>
          <w:trHeight w:val="254"/>
        </w:trPr>
        <w:tc>
          <w:tcPr>
            <w:tcW w:w="5407" w:type="dxa"/>
          </w:tcPr>
          <w:p w14:paraId="215C5EF5" w14:textId="4B49080A" w:rsidR="00754F28" w:rsidRPr="00754F28" w:rsidRDefault="00754F28" w:rsidP="00911C6B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Úmrtie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súvisiace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s</w:t>
            </w:r>
            <w:r w:rsidR="00907CC7">
              <w:rPr>
                <w:rFonts w:ascii="Times New Roman" w:eastAsia="Times New Roman" w:hAnsi="Times New Roman" w:cs="Times New Roman"/>
                <w:spacing w:val="-7"/>
                <w:lang w:val="sk-SK"/>
              </w:rPr>
              <w:t> 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VTE</w:t>
            </w:r>
          </w:p>
        </w:tc>
        <w:tc>
          <w:tcPr>
            <w:tcW w:w="2364" w:type="dxa"/>
          </w:tcPr>
          <w:p w14:paraId="6FB39EA3" w14:textId="77777777" w:rsidR="00754F28" w:rsidRPr="00754F28" w:rsidRDefault="00754F28" w:rsidP="00911C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0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(0)</w:t>
            </w:r>
          </w:p>
        </w:tc>
        <w:tc>
          <w:tcPr>
            <w:tcW w:w="1562" w:type="dxa"/>
          </w:tcPr>
          <w:p w14:paraId="58D9D7E9" w14:textId="77777777" w:rsidR="00754F28" w:rsidRPr="00754F28" w:rsidRDefault="00754F28" w:rsidP="00911C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0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(0)</w:t>
            </w:r>
          </w:p>
        </w:tc>
      </w:tr>
      <w:tr w:rsidR="00754F28" w:rsidRPr="00754F28" w14:paraId="7299C8D1" w14:textId="77777777" w:rsidTr="00DE38B1">
        <w:trPr>
          <w:trHeight w:val="253"/>
        </w:trPr>
        <w:tc>
          <w:tcPr>
            <w:tcW w:w="5407" w:type="dxa"/>
          </w:tcPr>
          <w:p w14:paraId="164A3C33" w14:textId="77777777" w:rsidR="00754F28" w:rsidRPr="00754F28" w:rsidRDefault="00754F28" w:rsidP="00911C6B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95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interval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</w:t>
            </w:r>
          </w:p>
        </w:tc>
        <w:tc>
          <w:tcPr>
            <w:tcW w:w="2364" w:type="dxa"/>
          </w:tcPr>
          <w:p w14:paraId="38F42ABF" w14:textId="77777777" w:rsidR="00754F28" w:rsidRPr="00754F28" w:rsidRDefault="00754F28" w:rsidP="00911C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0,00,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0,54</w:t>
            </w:r>
          </w:p>
        </w:tc>
        <w:tc>
          <w:tcPr>
            <w:tcW w:w="1562" w:type="dxa"/>
          </w:tcPr>
          <w:p w14:paraId="0A18C066" w14:textId="77777777" w:rsidR="00754F28" w:rsidRPr="00754F28" w:rsidRDefault="00754F28" w:rsidP="00911C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0,00;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0,56</w:t>
            </w:r>
          </w:p>
        </w:tc>
      </w:tr>
      <w:tr w:rsidR="00754F28" w:rsidRPr="00754F28" w14:paraId="3B48BE07" w14:textId="77777777" w:rsidTr="00DE38B1">
        <w:trPr>
          <w:trHeight w:val="251"/>
        </w:trPr>
        <w:tc>
          <w:tcPr>
            <w:tcW w:w="5407" w:type="dxa"/>
          </w:tcPr>
          <w:p w14:paraId="10B9E9DF" w14:textId="77777777" w:rsidR="00754F28" w:rsidRPr="00754F28" w:rsidRDefault="00754F28" w:rsidP="00911C6B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Nevysvetliteľné</w:t>
            </w:r>
            <w:r w:rsidRPr="00754F28">
              <w:rPr>
                <w:rFonts w:ascii="Times New Roman" w:eastAsia="Times New Roman" w:hAnsi="Times New Roman" w:cs="Times New Roman"/>
                <w:spacing w:val="1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úmrtie</w:t>
            </w:r>
          </w:p>
        </w:tc>
        <w:tc>
          <w:tcPr>
            <w:tcW w:w="2364" w:type="dxa"/>
          </w:tcPr>
          <w:p w14:paraId="474DD1E0" w14:textId="77777777" w:rsidR="00754F28" w:rsidRPr="00754F28" w:rsidRDefault="00754F28" w:rsidP="00911C6B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0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(0)</w:t>
            </w:r>
          </w:p>
        </w:tc>
        <w:tc>
          <w:tcPr>
            <w:tcW w:w="1562" w:type="dxa"/>
          </w:tcPr>
          <w:p w14:paraId="0F794B41" w14:textId="77777777" w:rsidR="00754F28" w:rsidRPr="00754F28" w:rsidRDefault="00754F28" w:rsidP="00911C6B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 (0,3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4CC4AD0E" w14:textId="77777777" w:rsidTr="00DE38B1">
        <w:trPr>
          <w:trHeight w:val="253"/>
        </w:trPr>
        <w:tc>
          <w:tcPr>
            <w:tcW w:w="5407" w:type="dxa"/>
          </w:tcPr>
          <w:p w14:paraId="70AEDBF8" w14:textId="77777777" w:rsidR="00754F28" w:rsidRPr="00754F28" w:rsidRDefault="00754F28" w:rsidP="00911C6B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95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interval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</w:t>
            </w:r>
          </w:p>
        </w:tc>
        <w:tc>
          <w:tcPr>
            <w:tcW w:w="2364" w:type="dxa"/>
          </w:tcPr>
          <w:p w14:paraId="7F39B998" w14:textId="77777777" w:rsidR="00754F28" w:rsidRPr="00754F28" w:rsidRDefault="00754F28" w:rsidP="00911C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0,00;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0,54</w:t>
            </w:r>
          </w:p>
        </w:tc>
        <w:tc>
          <w:tcPr>
            <w:tcW w:w="1562" w:type="dxa"/>
          </w:tcPr>
          <w:p w14:paraId="6491E9D6" w14:textId="77777777" w:rsidR="00754F28" w:rsidRPr="00754F28" w:rsidRDefault="00754F28" w:rsidP="00911C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0,04;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1,09</w:t>
            </w:r>
          </w:p>
        </w:tc>
      </w:tr>
      <w:tr w:rsidR="00754F28" w:rsidRPr="00754F28" w14:paraId="0ED9FB90" w14:textId="77777777" w:rsidTr="00DE38B1">
        <w:trPr>
          <w:trHeight w:val="251"/>
        </w:trPr>
        <w:tc>
          <w:tcPr>
            <w:tcW w:w="5407" w:type="dxa"/>
          </w:tcPr>
          <w:p w14:paraId="302FC4A9" w14:textId="304EE3E4" w:rsidR="00754F28" w:rsidRPr="00754F28" w:rsidRDefault="006327F3" w:rsidP="00911C6B">
            <w:pPr>
              <w:spacing w:line="232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sk-SK"/>
              </w:rPr>
              <w:t>Celková mortalita</w:t>
            </w:r>
          </w:p>
        </w:tc>
        <w:tc>
          <w:tcPr>
            <w:tcW w:w="2364" w:type="dxa"/>
          </w:tcPr>
          <w:p w14:paraId="33984151" w14:textId="77777777" w:rsidR="00754F28" w:rsidRPr="00754F28" w:rsidRDefault="00754F28" w:rsidP="00911C6B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0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(0)</w:t>
            </w:r>
          </w:p>
        </w:tc>
        <w:tc>
          <w:tcPr>
            <w:tcW w:w="1562" w:type="dxa"/>
          </w:tcPr>
          <w:p w14:paraId="730E838F" w14:textId="77777777" w:rsidR="00754F28" w:rsidRPr="00754F28" w:rsidRDefault="00754F28" w:rsidP="00911C6B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 (0,3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%)</w:t>
            </w:r>
          </w:p>
        </w:tc>
      </w:tr>
      <w:tr w:rsidR="00754F28" w:rsidRPr="00754F28" w14:paraId="0BA5D596" w14:textId="77777777" w:rsidTr="00DE38B1">
        <w:trPr>
          <w:trHeight w:val="253"/>
        </w:trPr>
        <w:tc>
          <w:tcPr>
            <w:tcW w:w="5407" w:type="dxa"/>
          </w:tcPr>
          <w:p w14:paraId="5B948B78" w14:textId="77777777" w:rsidR="00754F28" w:rsidRPr="00754F28" w:rsidRDefault="00754F28" w:rsidP="00911C6B">
            <w:pPr>
              <w:spacing w:line="234" w:lineRule="exact"/>
              <w:ind w:left="57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95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interval</w:t>
            </w:r>
            <w:r w:rsidRPr="00754F28">
              <w:rPr>
                <w:rFonts w:ascii="Times New Roman" w:eastAsia="Times New Roman" w:hAnsi="Times New Roman" w:cs="Times New Roman"/>
                <w:spacing w:val="-3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spoľahlivosti</w:t>
            </w:r>
          </w:p>
        </w:tc>
        <w:tc>
          <w:tcPr>
            <w:tcW w:w="2364" w:type="dxa"/>
          </w:tcPr>
          <w:p w14:paraId="6CB7515C" w14:textId="77777777" w:rsidR="00754F28" w:rsidRPr="00754F28" w:rsidRDefault="00754F28" w:rsidP="00911C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0,00;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0,54</w:t>
            </w:r>
          </w:p>
        </w:tc>
        <w:tc>
          <w:tcPr>
            <w:tcW w:w="1562" w:type="dxa"/>
          </w:tcPr>
          <w:p w14:paraId="4FB91D4C" w14:textId="77777777" w:rsidR="00754F28" w:rsidRPr="00754F28" w:rsidRDefault="00754F28" w:rsidP="00911C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0,04;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4"/>
                <w:lang w:val="sk-SK"/>
              </w:rPr>
              <w:t>1,09</w:t>
            </w:r>
          </w:p>
        </w:tc>
      </w:tr>
    </w:tbl>
    <w:p w14:paraId="73FFA153" w14:textId="77777777" w:rsidR="00754F28" w:rsidRPr="008A0B5F" w:rsidRDefault="00754F28" w:rsidP="00754F2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  <w:kern w:val="0"/>
          <w:sz w:val="22"/>
          <w:szCs w:val="22"/>
          <w:lang w:val="sk-SK"/>
        </w:rPr>
      </w:pPr>
    </w:p>
    <w:p w14:paraId="30DCD215" w14:textId="77777777" w:rsidR="00754F28" w:rsidRPr="00754F28" w:rsidRDefault="00754F28" w:rsidP="00F31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Klinické</w:t>
      </w:r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skúšania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prevencie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trombembólie</w:t>
      </w:r>
      <w:proofErr w:type="spellEnd"/>
      <w:r w:rsidRPr="00754F28">
        <w:rPr>
          <w:rFonts w:ascii="Times New Roman" w:eastAsia="Times New Roman" w:hAnsi="Times New Roman" w:cs="Times New Roman"/>
          <w:i/>
          <w:spacing w:val="-8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u</w:t>
      </w:r>
      <w:r w:rsidRPr="00754F28">
        <w:rPr>
          <w:rFonts w:ascii="Times New Roman" w:eastAsia="Times New Roman" w:hAnsi="Times New Roman" w:cs="Times New Roman"/>
          <w:i/>
          <w:spacing w:val="-10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s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umelými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náhradami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srdcových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chlopní</w:t>
      </w:r>
    </w:p>
    <w:p w14:paraId="22743CE2" w14:textId="77777777" w:rsidR="00754F28" w:rsidRPr="008A0B5F" w:rsidRDefault="00754F28" w:rsidP="00F31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2"/>
          <w:szCs w:val="36"/>
          <w:lang w:val="sk-SK"/>
        </w:rPr>
      </w:pPr>
    </w:p>
    <w:p w14:paraId="605067FE" w14:textId="77777777" w:rsidR="00754F28" w:rsidRPr="00754F28" w:rsidRDefault="00754F28" w:rsidP="00F31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Štúdia fázy II skúmala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u celkovo 252 pacientov po nedávnej kardiochirurgickej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výmene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chlopní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mechanickými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náhradami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t.j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počas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aktuálneho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pobytu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nemocnici)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dostali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mechanickú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náhradu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srdcovej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chlopne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viac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tromi mesiacmi. Bolo zistených viac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trombembolických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príhod (prevažne cievna mozgová príhoda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symptomatická/asymptomatická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trombóza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umelej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srdcovej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chlopne)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viac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krvácania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než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warfarínom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 U pacientov tesne po chirurgickom výkone sa prejavilo veľké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prevažne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hemoragická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perikardiálna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efúzia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hlavne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ktorí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začali užívať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krátko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t.j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 na 3. deň) po kardiochirurgickej výmene chlopňových náhrad</w:t>
      </w:r>
      <w:r w:rsidR="00B508F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(pozri časť 4.3)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</w:p>
    <w:p w14:paraId="07B25677" w14:textId="77777777" w:rsidR="00754F28" w:rsidRPr="00754F28" w:rsidRDefault="00754F28" w:rsidP="00F31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FABC8E1" w14:textId="77777777" w:rsidR="00754F28" w:rsidRPr="00754F28" w:rsidRDefault="00754F28" w:rsidP="00F31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Pediatrická</w:t>
      </w:r>
      <w:r w:rsidRPr="00754F28">
        <w:rPr>
          <w:rFonts w:ascii="Times New Roman" w:eastAsia="Times New Roman" w:hAnsi="Times New Roman" w:cs="Times New Roman"/>
          <w:i/>
          <w:spacing w:val="-11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populácia</w:t>
      </w:r>
    </w:p>
    <w:p w14:paraId="5C463BAD" w14:textId="77777777" w:rsidR="00754F28" w:rsidRPr="00754F28" w:rsidRDefault="00754F28" w:rsidP="00F31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0D6C30D2" w14:textId="77777777" w:rsidR="00754F28" w:rsidRPr="00754F28" w:rsidRDefault="00754F28" w:rsidP="00F31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Klinické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skúšania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prevencie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VTE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po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veľkom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chirurgickom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výkone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náhrady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u w:val="single"/>
          <w:lang w:val="sk-SK"/>
        </w:rPr>
        <w:t>kĺbu</w:t>
      </w:r>
    </w:p>
    <w:p w14:paraId="0A999B05" w14:textId="77777777" w:rsidR="00754F28" w:rsidRPr="00754F28" w:rsidRDefault="00754F28" w:rsidP="00F31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Prevencia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cievnej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mozgovej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príhody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systémovej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embolizácie</w:t>
      </w:r>
      <w:proofErr w:type="spellEnd"/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u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dospelých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s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NVAF</w:t>
      </w:r>
      <w:r w:rsidRPr="00754F28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s</w:t>
      </w:r>
      <w:r w:rsidRPr="00754F28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jedným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alebo viacerými rizikovými faktormi</w:t>
      </w:r>
    </w:p>
    <w:p w14:paraId="41DCC12B" w14:textId="77777777" w:rsidR="00754F28" w:rsidRPr="00754F28" w:rsidRDefault="00754F28" w:rsidP="00F31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4CEB6ADB" w14:textId="19758F0D" w:rsidR="00754F28" w:rsidRPr="00754F28" w:rsidRDefault="00754F28" w:rsidP="00F31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Európska agentúra </w:t>
      </w:r>
      <w:r w:rsidR="006327F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pre lieky </w:t>
      </w: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udelila výnimku z povinnosti predložiť výsledky štúdií </w:t>
      </w:r>
      <w:r w:rsidR="00F55A6A" w:rsidRPr="00E767D7">
        <w:rPr>
          <w:rFonts w:ascii="Times New Roman" w:hAnsi="Times New Roman" w:cs="Times New Roman"/>
          <w:sz w:val="22"/>
          <w:szCs w:val="22"/>
          <w:lang w:val="sk-SK"/>
        </w:rPr>
        <w:t xml:space="preserve">s referenčným liekom obsahujúcim </w:t>
      </w:r>
      <w:proofErr w:type="spellStart"/>
      <w:r w:rsidR="00F55A6A" w:rsidRPr="00E767D7">
        <w:rPr>
          <w:rFonts w:ascii="Times New Roman" w:hAnsi="Times New Roman" w:cs="Times New Roman"/>
          <w:sz w:val="22"/>
          <w:szCs w:val="22"/>
          <w:lang w:val="sk-SK"/>
        </w:rPr>
        <w:t>dabigatran-etexilát</w:t>
      </w:r>
      <w:proofErr w:type="spellEnd"/>
      <w:r w:rsidR="00F55A6A" w:rsidRPr="00E767D7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vo všetkých</w:t>
      </w:r>
      <w:r w:rsidRPr="001813D9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podskupinách</w:t>
      </w:r>
      <w:r w:rsidRPr="001813D9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pediatrickej</w:t>
      </w:r>
      <w:r w:rsidRPr="001813D9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populácie</w:t>
      </w:r>
      <w:r w:rsidRPr="001813D9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1813D9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indikácii</w:t>
      </w:r>
      <w:r w:rsidRPr="001813D9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primárnej</w:t>
      </w:r>
      <w:r w:rsidRPr="001813D9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prevencie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ktorí podstúpili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elektívnu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celkovú chirurgickú náhradu bedrového kĺbu alebo celkovú chirurgickú náhradu kolena a v indikácii prevencie cievnej mozgovej príhody a systémovej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embolizácie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u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="005E124A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NVAF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(informácie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použití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pediatrickej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populácii,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pozri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časť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4.2).</w:t>
      </w:r>
    </w:p>
    <w:p w14:paraId="7E6F4466" w14:textId="77777777" w:rsidR="00754F28" w:rsidRPr="00754F28" w:rsidRDefault="00754F28" w:rsidP="00F31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D9FEC07" w14:textId="77777777" w:rsidR="00754F28" w:rsidRPr="00754F28" w:rsidRDefault="00754F28" w:rsidP="00F31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Liečba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VTE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a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prevencia</w:t>
      </w:r>
      <w:r w:rsidRPr="00754F28">
        <w:rPr>
          <w:rFonts w:ascii="Times New Roman" w:eastAsia="Times New Roman" w:hAnsi="Times New Roman" w:cs="Times New Roman"/>
          <w:i/>
          <w:spacing w:val="-5"/>
          <w:kern w:val="0"/>
          <w:sz w:val="22"/>
          <w:szCs w:val="22"/>
          <w:u w:val="single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rekurentných</w:t>
      </w:r>
      <w:proofErr w:type="spellEnd"/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VTE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u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pediatrických</w:t>
      </w:r>
      <w:r w:rsidRPr="00754F28">
        <w:rPr>
          <w:rFonts w:ascii="Times New Roman" w:eastAsia="Times New Roman" w:hAnsi="Times New Roman" w:cs="Times New Roman"/>
          <w:i/>
          <w:spacing w:val="-5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pacientov</w:t>
      </w:r>
    </w:p>
    <w:p w14:paraId="4B2E7C78" w14:textId="77777777" w:rsidR="00754F28" w:rsidRPr="00754F28" w:rsidRDefault="00754F28" w:rsidP="00F31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36"/>
          <w:lang w:val="sk-SK"/>
        </w:rPr>
      </w:pPr>
    </w:p>
    <w:p w14:paraId="5169DCB6" w14:textId="15836459" w:rsidR="00754F28" w:rsidRPr="00754F28" w:rsidRDefault="00754F28" w:rsidP="00893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Štúdia</w:t>
      </w:r>
      <w:r w:rsidRPr="00754F28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DIVERSITY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vykonala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preukázanie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účinnosti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bezpečnosti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etexilátu</w:t>
      </w:r>
      <w:proofErr w:type="spellEnd"/>
      <w:r w:rsidR="005E124A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="005E124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porovnaní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štandardnou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starostlivosťou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pediatrických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narodenia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 veku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menej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18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rokov.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navrhnutá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otvorená,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randomizovaná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preukázanie porovnateľnosti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non-inferiorit</w:t>
      </w:r>
      <w:r w:rsidR="00F55A6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y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) s paralelnými skupinami. Pacienti zaradení do štúdie boli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randomizovaní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podľa schémy 2:1 buď na liekovú formu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vhodnú pre ich vek (kapsuly, obalený granulát alebo perorálny roztok) (dávky upravené podľa veku a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telesnej hmotnosti) alebo štandardnú starostlivosť pozostávajúcu z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heparínov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 nízkou molekulárnou hmotnosťou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(LMWH) alebo antagonistov vitamínu K (VKA) alebo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fondaparinuxu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(1 pacient vo veku 12 rokov). Primárnym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koncovým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ukazovateľom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kombinovaný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koncový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ukazovateľ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="00F55A6A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zložený z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kompletným rozpustením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trombu,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rekuren</w:t>
      </w:r>
      <w:r w:rsidR="00F55A6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cie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mortality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súvisiacej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VTE.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Kritériá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nezaradenia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do štúdie zahŕňali aktívnu meningitídu, encefalitídu 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intrakraniálny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absces.</w:t>
      </w:r>
    </w:p>
    <w:p w14:paraId="65451924" w14:textId="77777777" w:rsidR="00754F28" w:rsidRPr="00754F28" w:rsidRDefault="00754F28" w:rsidP="00893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Randomizovaných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bolo celkom 267 pacientov. Z týchto pacientov bolo 176 pacientov liečených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 90 pacientov štandardnou starostlivosťou (1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randomizovaný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pacient sa neliečil).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168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veku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12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menej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18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rokov,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64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veku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 menej ako 12 rokov a 35 pacientov bolo mladších ako 2 roky.</w:t>
      </w:r>
    </w:p>
    <w:p w14:paraId="26E270EB" w14:textId="6CAD691F" w:rsidR="00754F28" w:rsidRPr="00754F28" w:rsidRDefault="00754F28" w:rsidP="00893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Z 267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randomizovaných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pacientov splnilo kritériá kombinovaného primárneho koncového ukazovateľa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(kompletné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rozpustenie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trombu,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rekuren</w:t>
      </w:r>
      <w:r w:rsidR="00F55A6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cie</w:t>
      </w:r>
      <w:proofErr w:type="spellEnd"/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mortality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súvisiacej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VTE) 81 pacientov (45,8 %) v skupine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 38 pacientov (42,2 %) v skupine so štandardnou starostlivosťou. Zodpovedajúci rozdiel v tejto miere výskytu preukázal porovnateľnosť </w:t>
      </w:r>
      <w:r w:rsidR="00B508F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="00B508F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non-inferioritu</w:t>
      </w:r>
      <w:proofErr w:type="spellEnd"/>
      <w:r w:rsidR="00B508F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)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so štandardnou starostlivosťou. Konzistentné výsledky sa vo všeobecnosti pozorovali vo všetkých podskupinách: nevyskytli sa významné rozdiely v účinkoch liečby pre podskupiny rozdelené podľa veku, pohlavia, regiónu a prítomnosti určitých rizikových faktorov. Pre</w:t>
      </w:r>
      <w:r w:rsidRPr="00754F28">
        <w:rPr>
          <w:rFonts w:ascii="Times New Roman" w:eastAsia="Times New Roman" w:hAnsi="Times New Roman" w:cs="Times New Roman"/>
          <w:spacing w:val="80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3 rôzne vekové vrstvy boli podiely pacientov, ktorí splnili primárny koncový ukazovateľ v skupinách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 štandardnou starostlivosťou, v uvedenom poradí</w:t>
      </w:r>
      <w:r w:rsidR="00F55A6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13/22 (59,1 %) a 7/13</w:t>
      </w:r>
      <w:r w:rsidRPr="00754F28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(53,8 %) pre pacientov od narodenia do &lt; 2 rokov, 21/43 (48,8 %) a 12/21 (57,1 %) pre pacientov vo veku od 2 do &lt; 12 rokov a 47/112 (42,0 %) a 19/56 (33,9 %) pre pacientov vo veku od 12 do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18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rokov.</w:t>
      </w:r>
    </w:p>
    <w:p w14:paraId="58129DFE" w14:textId="7B21A04D" w:rsidR="00754F28" w:rsidRPr="00754F28" w:rsidRDefault="00F55A6A" w:rsidP="00893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Klasifikova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né</w:t>
      </w:r>
      <w:r w:rsidR="00754F28"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veľké</w:t>
      </w:r>
      <w:r w:rsidR="00754F28"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="00754F28"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="00754F28"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hlásili</w:t>
      </w:r>
      <w:r w:rsidR="00754F28"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="00754F28"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</w:t>
      </w:r>
      <w:r w:rsidR="00754F28"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="00754F28"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(2,3</w:t>
      </w:r>
      <w:r w:rsidR="00754F28"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%)</w:t>
      </w:r>
      <w:r w:rsidR="00754F28"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="00754F28"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skupine</w:t>
      </w:r>
      <w:r w:rsidR="00754F28"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="00754F28"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etexilátom</w:t>
      </w:r>
      <w:proofErr w:type="spellEnd"/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="00754F28"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="00754F28"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</w:t>
      </w:r>
      <w:r w:rsidR="00754F28"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(2,2</w:t>
      </w:r>
      <w:r w:rsidR="00754F28"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%)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="00754F28"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skupine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štandardnou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starostlivosťou.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 čase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výskytu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prvej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príhody veľkého krvácania nebol žiadny štatisticky významný rozdiel. 38 pacientov (21,6 %) v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skupine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 </w:t>
      </w:r>
      <w:proofErr w:type="spellStart"/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 22 pacientov (24,4 %) v skupine so štandardnou starostlivosťou malo akúkoľvek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klasifikova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nú príhodu krvácania, pričom väčšina z nich bola kategorizovaná ako malé krvácanie. Kombinovaný koncový ukazovateľ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klasifikova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nej príhody veľkého krvácania (</w:t>
      </w:r>
      <w:r w:rsidR="00754F28"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Major </w:t>
      </w:r>
      <w:proofErr w:type="spellStart"/>
      <w:r w:rsidR="00754F28"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Bleeding</w:t>
      </w:r>
      <w:proofErr w:type="spellEnd"/>
      <w:r w:rsidR="00754F28"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Event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MBE) alebo klinicky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význam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ného, nie veľkého (</w:t>
      </w:r>
      <w:proofErr w:type="spellStart"/>
      <w:r w:rsidR="00754F28"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Clinically</w:t>
      </w:r>
      <w:proofErr w:type="spellEnd"/>
      <w:r w:rsidR="00754F28"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</w:t>
      </w:r>
      <w:proofErr w:type="spellStart"/>
      <w:r w:rsidR="00754F28"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Relevant</w:t>
      </w:r>
      <w:proofErr w:type="spellEnd"/>
      <w:r w:rsidR="00754F28"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</w:t>
      </w:r>
      <w:proofErr w:type="spellStart"/>
      <w:r w:rsidR="00754F28"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Non</w:t>
      </w:r>
      <w:proofErr w:type="spellEnd"/>
      <w:r w:rsidR="00754F28"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-Major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CRNM) krvácania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(pri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liečbe)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hlásil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6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(3,4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%)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="00754F28"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skupine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dabigatran-etexilátom</w:t>
      </w:r>
      <w:proofErr w:type="spellEnd"/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 (3,3 %) v skupine so štandardnou starostlivosťou.</w:t>
      </w:r>
    </w:p>
    <w:p w14:paraId="5D440312" w14:textId="77777777" w:rsidR="00754F28" w:rsidRPr="00754F28" w:rsidRDefault="00754F28" w:rsidP="00893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1536B5AA" w14:textId="7562904D" w:rsidR="00754F28" w:rsidRPr="00754F28" w:rsidRDefault="00754F28" w:rsidP="00893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vyhodnotenie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bezpečnosti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prevencii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rekurentn</w:t>
      </w:r>
      <w:r w:rsidR="00F55A6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ých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pediatrických pacientov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narodenia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menej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18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rokov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vykonala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otvorená,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multicentrická</w:t>
      </w:r>
      <w:proofErr w:type="spellEnd"/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fázy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>III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jednoskupinovou,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prospektívnou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bezpečnostnou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kohortou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(1160.108).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mohli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byť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zaradení pacienti, ktorí vyžadovali ďalšiu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antikoagulačnú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liečbu z dôvodu prítomnosti klinických rizikových faktorov po ukončení úvodnej liečby potvrdenej VTE (trvajúcej aspoň 3 mesiace) alebo po ukončení štúdie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DIVERSITY.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Vhodní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dostávali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liekovej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formy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vhodnej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 ich vek (kapsuly, obalený granulát alebo perorálny roztok) upravené podľa veku a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telesnej hmotnosti, až kým sa klinický rizikový faktor nevyriešil alebo až po dobu 12 mesiacov. Primárne koncové ukazovatele štúdie zahŕňali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rekurenciu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VTE, príhody </w:t>
      </w:r>
      <w:r w:rsidR="00EF0F3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veľkého („</w:t>
      </w:r>
      <w:r w:rsidR="00CC3CF5" w:rsidRPr="00CC053A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major</w:t>
      </w:r>
      <w:r w:rsidR="00EF0F3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“) a malého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 a mortalitu (celkovú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súvisiacu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trombotickou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trombembolickou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príhodou)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6.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12.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mesiaci.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Výsledky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EF0F3E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príhod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boli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hodnotené nezávislou, zaslepenou hodnotiacou komisiou.</w:t>
      </w:r>
    </w:p>
    <w:p w14:paraId="6EE3F25A" w14:textId="77777777" w:rsidR="00754F28" w:rsidRPr="00754F28" w:rsidRDefault="00754F28" w:rsidP="00893F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zaradených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celkom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214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spomedzi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ktorých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162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vekovej vrstve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(vo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veku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12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menej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18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rokov),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43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vekovej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vrstve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(vo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veku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 menej ako 12 rokov) a 9 pacientov vo vekovej vrstve 3 (od narodenia do veku menej ako 2 roky).</w:t>
      </w:r>
    </w:p>
    <w:p w14:paraId="39D55E5B" w14:textId="6EF0A5D7" w:rsidR="00754F28" w:rsidRPr="00754F28" w:rsidRDefault="00754F28" w:rsidP="00893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Počas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obdobia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mali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(1,4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%)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potvrdenú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EF0F3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klasifikova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nú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rekuren</w:t>
      </w:r>
      <w:r w:rsidR="009A106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ciu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12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mesiacov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po začatí liečby. Potvrdené </w:t>
      </w:r>
      <w:r w:rsidR="00EF0F3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klasifikova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né príhody krvácania počas obdobia liečby sa hlásili u 48 pacientov (22,5 %) do prvých 12 mesiacov. Väčšina príhod krvácania boli malé krvácania. U 3 pacientov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(1,4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%)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potvrdená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="00EF0F3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klasifikova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ná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="00EF0F3E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veľkého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vyskytla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prvých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12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mesiacov.</w:t>
      </w:r>
    </w:p>
    <w:p w14:paraId="4991A60B" w14:textId="21171BF9" w:rsidR="00754F28" w:rsidRPr="00754F28" w:rsidRDefault="00754F28" w:rsidP="00893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(1,4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%)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potvrdené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EF0F3E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klasifikova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CRNM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krvácanie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hlásilo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prvých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12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mesiacov.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Počas liečby nedošlo k žiadnym úmrtiam. Počas obdobia liečby sa u 3 pacientov (1,4 %) vyvinul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posttrombotický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syndróm (PTS) alebo sa u nich vyskytlo zhoršenie PTS do prvých 12 mesiacov.</w:t>
      </w:r>
    </w:p>
    <w:p w14:paraId="739BDDCB" w14:textId="77777777" w:rsidR="00754F28" w:rsidRPr="00754F28" w:rsidRDefault="00754F28" w:rsidP="00893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3D98A0DE" w14:textId="77777777" w:rsidR="00754F28" w:rsidRPr="00754F28" w:rsidRDefault="00754F28" w:rsidP="00525B1E">
      <w:pPr>
        <w:keepNext/>
        <w:numPr>
          <w:ilvl w:val="1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Farmakokinetické</w:t>
      </w:r>
      <w:proofErr w:type="spellEnd"/>
      <w:r w:rsidRPr="00754F28">
        <w:rPr>
          <w:rFonts w:ascii="Times New Roman" w:eastAsia="Times New Roman" w:hAnsi="Times New Roman" w:cs="Times New Roman"/>
          <w:b/>
          <w:bCs/>
          <w:spacing w:val="1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vlastnosti</w:t>
      </w:r>
    </w:p>
    <w:p w14:paraId="236042AF" w14:textId="77777777" w:rsidR="00754F28" w:rsidRPr="009C5F95" w:rsidRDefault="00754F28" w:rsidP="00525B1E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szCs w:val="22"/>
          <w:lang w:val="sk-SK"/>
        </w:rPr>
      </w:pPr>
    </w:p>
    <w:p w14:paraId="3EEB0BD7" w14:textId="2BD14983" w:rsidR="00754F28" w:rsidRPr="001813D9" w:rsidRDefault="00754F28" w:rsidP="00525B1E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sa po perorálnom podaní rýchlo a kompletne konvertuje na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čo je aktívna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forma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plazme.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Hydrolytické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štiepenie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prekurzora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aktívny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katalyzované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esterázou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je </w:t>
      </w:r>
      <w:r w:rsidR="00DD4EF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hlav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nou metabolickou reakciou. Absolútna biologická dostupnosť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1813D9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</w:t>
      </w:r>
      <w:r w:rsidRPr="001813D9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perorálnom</w:t>
      </w:r>
      <w:r w:rsidRPr="001813D9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podaní</w:t>
      </w:r>
      <w:r w:rsidRPr="001813D9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proofErr w:type="spellStart"/>
      <w:r w:rsidR="00DD4EF3">
        <w:rPr>
          <w:rFonts w:ascii="Times New Roman" w:hAnsi="Times New Roman" w:cs="Times New Roman"/>
          <w:sz w:val="22"/>
          <w:szCs w:val="22"/>
          <w:lang w:val="sk-SK"/>
        </w:rPr>
        <w:t>d</w:t>
      </w:r>
      <w:r w:rsidR="001813D9" w:rsidRPr="001813D9">
        <w:rPr>
          <w:rFonts w:ascii="Times New Roman" w:hAnsi="Times New Roman" w:cs="Times New Roman"/>
          <w:sz w:val="22"/>
          <w:szCs w:val="22"/>
          <w:lang w:val="sk-SK"/>
        </w:rPr>
        <w:t>abigatran</w:t>
      </w:r>
      <w:r w:rsidR="00DD4EF3">
        <w:rPr>
          <w:rFonts w:ascii="Times New Roman" w:hAnsi="Times New Roman" w:cs="Times New Roman"/>
          <w:sz w:val="22"/>
          <w:szCs w:val="22"/>
          <w:lang w:val="sk-SK"/>
        </w:rPr>
        <w:t>-</w:t>
      </w:r>
      <w:r w:rsidR="001813D9" w:rsidRPr="001813D9">
        <w:rPr>
          <w:rFonts w:ascii="Times New Roman" w:hAnsi="Times New Roman" w:cs="Times New Roman"/>
          <w:sz w:val="22"/>
          <w:szCs w:val="22"/>
          <w:lang w:val="sk-SK"/>
        </w:rPr>
        <w:t>etexil</w:t>
      </w:r>
      <w:r w:rsidR="00DD4EF3">
        <w:rPr>
          <w:rFonts w:ascii="Times New Roman" w:hAnsi="Times New Roman" w:cs="Times New Roman"/>
          <w:sz w:val="22"/>
          <w:szCs w:val="22"/>
          <w:lang w:val="sk-SK"/>
        </w:rPr>
        <w:t>á</w:t>
      </w:r>
      <w:r w:rsidR="001813D9" w:rsidRPr="001813D9">
        <w:rPr>
          <w:rFonts w:ascii="Times New Roman" w:hAnsi="Times New Roman" w:cs="Times New Roman"/>
          <w:sz w:val="22"/>
          <w:szCs w:val="22"/>
          <w:lang w:val="sk-SK"/>
        </w:rPr>
        <w:t>t</w:t>
      </w:r>
      <w:r w:rsidR="00DD4EF3">
        <w:rPr>
          <w:rFonts w:ascii="Times New Roman" w:hAnsi="Times New Roman" w:cs="Times New Roman"/>
          <w:sz w:val="22"/>
          <w:szCs w:val="22"/>
          <w:lang w:val="sk-SK"/>
        </w:rPr>
        <w:t>u</w:t>
      </w:r>
      <w:proofErr w:type="spellEnd"/>
      <w:r w:rsidR="001813D9" w:rsidRPr="001813D9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bola</w:t>
      </w:r>
      <w:r w:rsidRPr="001813D9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približne</w:t>
      </w:r>
      <w:r w:rsidRPr="001813D9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6,5</w:t>
      </w:r>
      <w:r w:rsidRPr="001813D9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1813D9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>%.</w:t>
      </w:r>
    </w:p>
    <w:p w14:paraId="5A320FE5" w14:textId="77777777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Farmakokinetický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profil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 plazme po perorálnom podaní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r w:rsidR="00DD4EF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-etexilát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u zdravých 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>dobrovoľníkov</w:t>
      </w:r>
      <w:r w:rsidRPr="00754F28">
        <w:rPr>
          <w:rFonts w:ascii="Times New Roman" w:eastAsia="Times New Roman" w:hAnsi="Times New Roman" w:cs="Times New Roman"/>
          <w:spacing w:val="-4"/>
          <w:kern w:val="0"/>
          <w:position w:val="2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4"/>
          <w:kern w:val="0"/>
          <w:position w:val="2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>charakterizovaný</w:t>
      </w:r>
      <w:r w:rsidRPr="00754F28">
        <w:rPr>
          <w:rFonts w:ascii="Times New Roman" w:eastAsia="Times New Roman" w:hAnsi="Times New Roman" w:cs="Times New Roman"/>
          <w:spacing w:val="-4"/>
          <w:kern w:val="0"/>
          <w:position w:val="2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>rýchlym</w:t>
      </w:r>
      <w:r w:rsidRPr="00754F28">
        <w:rPr>
          <w:rFonts w:ascii="Times New Roman" w:eastAsia="Times New Roman" w:hAnsi="Times New Roman" w:cs="Times New Roman"/>
          <w:spacing w:val="-4"/>
          <w:kern w:val="0"/>
          <w:position w:val="2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>vzostupom</w:t>
      </w:r>
      <w:r w:rsidRPr="00754F28">
        <w:rPr>
          <w:rFonts w:ascii="Times New Roman" w:eastAsia="Times New Roman" w:hAnsi="Times New Roman" w:cs="Times New Roman"/>
          <w:spacing w:val="-4"/>
          <w:kern w:val="0"/>
          <w:position w:val="2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>plazmatických</w:t>
      </w:r>
      <w:r w:rsidRPr="00754F28">
        <w:rPr>
          <w:rFonts w:ascii="Times New Roman" w:eastAsia="Times New Roman" w:hAnsi="Times New Roman" w:cs="Times New Roman"/>
          <w:spacing w:val="-4"/>
          <w:kern w:val="0"/>
          <w:position w:val="2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>koncentrácií</w:t>
      </w:r>
      <w:r w:rsidRPr="00754F28">
        <w:rPr>
          <w:rFonts w:ascii="Times New Roman" w:eastAsia="Times New Roman" w:hAnsi="Times New Roman" w:cs="Times New Roman"/>
          <w:spacing w:val="-4"/>
          <w:kern w:val="0"/>
          <w:position w:val="2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5"/>
          <w:kern w:val="0"/>
          <w:position w:val="2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>C</w:t>
      </w:r>
      <w:r w:rsidRPr="00754F28">
        <w:rPr>
          <w:rFonts w:ascii="Times New Roman" w:eastAsia="Times New Roman" w:hAnsi="Times New Roman" w:cs="Times New Roman"/>
          <w:kern w:val="0"/>
          <w:sz w:val="14"/>
          <w:szCs w:val="22"/>
          <w:lang w:val="sk-SK"/>
        </w:rPr>
        <w:t>max</w:t>
      </w:r>
      <w:r w:rsidRPr="00754F28">
        <w:rPr>
          <w:rFonts w:ascii="Times New Roman" w:eastAsia="Times New Roman" w:hAnsi="Times New Roman" w:cs="Times New Roman"/>
          <w:spacing w:val="40"/>
          <w:kern w:val="0"/>
          <w:sz w:val="14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dosiahnutým v priebehu 0,5 a 2,0 hodín od podania.</w:t>
      </w:r>
    </w:p>
    <w:p w14:paraId="4D98A765" w14:textId="77777777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745ABA69" w14:textId="77777777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Absorpcia</w:t>
      </w:r>
    </w:p>
    <w:p w14:paraId="57AE3D7D" w14:textId="77777777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40"/>
          <w:lang w:val="sk-SK"/>
        </w:rPr>
      </w:pPr>
    </w:p>
    <w:p w14:paraId="5279BB40" w14:textId="2663D02A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hodnotiaca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pooperačnú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absorpciu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1-3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hodiny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chirurgickom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výkone preukázala relatívne pomalú absorpciu v porovnaní so zdravými dobrovoľníkmi, ktorá mala p</w:t>
      </w:r>
      <w:r w:rsidR="00DD4EF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lynul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ý profil plazmatických koncentrácií v čase bez vysokých maximálnych hodnôt plazmatických koncentrácií. Maximálne plazmatické koncentrácie sa dosiahli 6 hodín po podaní</w:t>
      </w:r>
      <w:r w:rsidRPr="00754F28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 pooperačnom období kvôli spolupôsobiacim faktorom, ako sú anestézia, </w:t>
      </w:r>
      <w:r w:rsidR="00DD4EF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gastrointestinálna</w:t>
      </w:r>
      <w:r w:rsidR="00DD4EF3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="00DD4EF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GI</w:t>
      </w:r>
      <w:r w:rsidR="00DD4EF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)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paréza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vplyv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chirurgického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výkonu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nezávisle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perorálnej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liekovej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formy.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Ďalšia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štúdia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preukázala,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že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pomalá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 oneskorená absorpcia je obvykle prítomná len v deň chirurgického výkonu. V nasledujúcich dňoch</w:t>
      </w:r>
      <w:r w:rsidRPr="00754F28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absorpcia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rýchla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maximálnymi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plazmatickými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koncentráciami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dosiahnutými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hodiny po podaní lieku.</w:t>
      </w:r>
    </w:p>
    <w:p w14:paraId="23117419" w14:textId="77777777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6F9FA17F" w14:textId="77777777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Potrava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neovplyvňuje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biologickú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dostupnosť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oneskoruje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dosiahnutia maximálnych plazmatických koncentrácií o 2 hodiny.</w:t>
      </w:r>
    </w:p>
    <w:p w14:paraId="5A036ABD" w14:textId="77777777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022BA30" w14:textId="77777777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>C</w:t>
      </w:r>
      <w:r w:rsidRPr="00754F28">
        <w:rPr>
          <w:rFonts w:ascii="Times New Roman" w:eastAsia="Times New Roman" w:hAnsi="Times New Roman" w:cs="Times New Roman"/>
          <w:kern w:val="0"/>
          <w:sz w:val="14"/>
          <w:szCs w:val="22"/>
          <w:lang w:val="sk-SK"/>
        </w:rPr>
        <w:t>max</w:t>
      </w:r>
      <w:r w:rsidRPr="00754F28">
        <w:rPr>
          <w:rFonts w:ascii="Times New Roman" w:eastAsia="Times New Roman" w:hAnsi="Times New Roman" w:cs="Times New Roman"/>
          <w:spacing w:val="16"/>
          <w:kern w:val="0"/>
          <w:sz w:val="14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position w:val="2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>AUC</w:t>
      </w:r>
      <w:r w:rsidRPr="00754F28">
        <w:rPr>
          <w:rFonts w:ascii="Times New Roman" w:eastAsia="Times New Roman" w:hAnsi="Times New Roman" w:cs="Times New Roman"/>
          <w:spacing w:val="-4"/>
          <w:kern w:val="0"/>
          <w:position w:val="2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>boli</w:t>
      </w:r>
      <w:r w:rsidRPr="00754F28">
        <w:rPr>
          <w:rFonts w:ascii="Times New Roman" w:eastAsia="Times New Roman" w:hAnsi="Times New Roman" w:cs="Times New Roman"/>
          <w:spacing w:val="-4"/>
          <w:kern w:val="0"/>
          <w:position w:val="2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>úmerné</w:t>
      </w:r>
      <w:r w:rsidRPr="00754F28">
        <w:rPr>
          <w:rFonts w:ascii="Times New Roman" w:eastAsia="Times New Roman" w:hAnsi="Times New Roman" w:cs="Times New Roman"/>
          <w:spacing w:val="-4"/>
          <w:kern w:val="0"/>
          <w:position w:val="2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position w:val="2"/>
          <w:sz w:val="22"/>
          <w:szCs w:val="22"/>
          <w:lang w:val="sk-SK"/>
        </w:rPr>
        <w:t>dávke.</w:t>
      </w:r>
    </w:p>
    <w:p w14:paraId="5F4DA1FF" w14:textId="77777777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404C9651" w14:textId="77777777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Perorálna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biologická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dostupnosť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zvýšiť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75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podaní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jednej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dávky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37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val="sk-SK"/>
        </w:rPr>
        <w:t>%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 rovnovážnom stave v porovnaní s referenčnou liekovou formou kapsuly, keď sa pelety užijú bez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hydroxypropylmetylcelulózového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(HPMC)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obalu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kapsuly.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Preto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klinickej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praxi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vždy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musí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dbať na zachovanie celistvosti HPMC kapsuly, aby sa predišlo neúmyselne zvýšenej biologickej dostupnosti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(pozri časť 4.2).</w:t>
      </w:r>
    </w:p>
    <w:p w14:paraId="552F83BB" w14:textId="77777777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1ADD82C4" w14:textId="77777777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Distribúcia</w:t>
      </w:r>
    </w:p>
    <w:p w14:paraId="3EEE46E9" w14:textId="77777777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56232AD7" w14:textId="65FC0D50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Pozoroval</w:t>
      </w:r>
      <w:r w:rsidR="00DD4EF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nízk</w:t>
      </w:r>
      <w:r w:rsidR="00DD4EF3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a väzba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(34-35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%)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ľudské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plazmatické bielkoviny</w:t>
      </w:r>
      <w:r w:rsidR="00DD4EF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nezávislá od koncentrácie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. Distribučný objem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60-70 l presiahol objem celkovej telesnej vody, čo poukazuje na stredn</w:t>
      </w:r>
      <w:r w:rsidR="00DD4EF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 významn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ú tkanivovú distribúciu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</w:p>
    <w:p w14:paraId="1E2F5DEA" w14:textId="77777777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1A328B63" w14:textId="77777777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Biotransformácia</w:t>
      </w:r>
      <w:proofErr w:type="spellEnd"/>
    </w:p>
    <w:p w14:paraId="201A2358" w14:textId="77777777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25CA9A4C" w14:textId="77777777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Metabolizmus a vylučovanie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sa sledovali po podaní jednorazovej intravenóznej dávky rádioaktívne značeného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zdravým mužom. Po intravenóznej dávke sa rádioaktívne označený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vylučoval primárne močom (85 %). Fekálne vylučovanie zodpovedalo 6 % podanej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dávky.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Eliminácia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celkovej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rádioaktivity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168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hodín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podaní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rozsahu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88-94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 podanej dávky.</w:t>
      </w:r>
    </w:p>
    <w:p w14:paraId="688E1958" w14:textId="77777777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podlieha konjugácii, čím vznikajú farmakologicky aktívne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acylglukuronidy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 Existujú štyri polohové izoméry, 1-O, 2-O, 3-O, 4-O-acylglukuronid, z ktorých každý predstavuje menej ako 10 % celkového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plazme.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Stopy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metabolitov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detegovateľné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len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vysoko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senzitívnymi analytickými metódami.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sa vylučuje primárne v nezmenenej podobe močom rýchlosťou približne 100 ml/min, čo zodpovedá rýchlosti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glomerulárnej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filtrácie.</w:t>
      </w:r>
    </w:p>
    <w:p w14:paraId="2E6F269A" w14:textId="77777777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928AF6B" w14:textId="77777777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Eliminácia</w:t>
      </w:r>
    </w:p>
    <w:p w14:paraId="28DE9508" w14:textId="77777777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40"/>
          <w:lang w:val="sk-SK"/>
        </w:rPr>
      </w:pPr>
    </w:p>
    <w:p w14:paraId="7E0822CD" w14:textId="11979D8B" w:rsidR="00754F28" w:rsidRPr="00754F28" w:rsidRDefault="00754F28" w:rsidP="002B3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Plazmatické koncentrácie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preukázali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biexponenciálny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pokles s priemerným terminálnym polčasom 11 hodín u zdravých starších </w:t>
      </w:r>
      <w:r w:rsidR="003C05E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osôb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 Po opakovanom podávaní sa pozoroval terminálny polčas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asi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12-14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hodín.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Polčas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nezávislý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dávky.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poruche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polčas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predĺžil, ako je uvedené v tabuľke 30.</w:t>
      </w:r>
    </w:p>
    <w:p w14:paraId="192C1CF1" w14:textId="77777777" w:rsidR="00D64B49" w:rsidRDefault="00754F28" w:rsidP="00D64B49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Osobitné</w:t>
      </w:r>
      <w:r w:rsidRPr="00754F28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:lang w:val="sk-SK"/>
        </w:rPr>
        <w:t>populácie</w:t>
      </w:r>
    </w:p>
    <w:p w14:paraId="4C5F16CD" w14:textId="77777777" w:rsidR="00D64B49" w:rsidRPr="00754F28" w:rsidRDefault="00D64B49" w:rsidP="00D64B49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6FA9AB9" w14:textId="77777777" w:rsidR="00754F28" w:rsidRPr="00754F28" w:rsidRDefault="00754F28" w:rsidP="00D64B49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Obličková</w:t>
      </w:r>
      <w:r w:rsidRPr="00754F28">
        <w:rPr>
          <w:rFonts w:ascii="Times New Roman" w:eastAsia="Times New Roman" w:hAnsi="Times New Roman" w:cs="Times New Roman"/>
          <w:i/>
          <w:spacing w:val="-9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nedostatočnosť</w:t>
      </w:r>
    </w:p>
    <w:p w14:paraId="070EACC3" w14:textId="77777777" w:rsidR="00754F28" w:rsidRPr="00754F28" w:rsidRDefault="00754F28" w:rsidP="005E12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štúdiách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fázy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expozícia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(AUC)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perorálnom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podaní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približne 2,7-násobne vyššia u dospelých dobrovoľníkov so stredne závažnou obličkovou nedostatočnosťou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medzi 30 a 50 ml/min) než u osôb bez obličkovej nedostatočnosti.</w:t>
      </w:r>
    </w:p>
    <w:p w14:paraId="59066A90" w14:textId="77777777" w:rsidR="00754F28" w:rsidRPr="00754F28" w:rsidRDefault="00754F28" w:rsidP="005E12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6632F937" w14:textId="46AFE3E9" w:rsidR="00754F28" w:rsidRPr="00754F28" w:rsidRDefault="003C05EF" w:rsidP="005E12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="00754F28" w:rsidRPr="00754F28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mal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ého</w:t>
      </w:r>
      <w:r w:rsidR="00754F28"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počt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="00754F28"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dospelých</w:t>
      </w:r>
      <w:r w:rsidR="00754F28"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dobrovoľníkov</w:t>
      </w:r>
      <w:r w:rsidR="00754F28"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="00754F28"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závažnou</w:t>
      </w:r>
      <w:r w:rsidR="00754F28"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obličkovou</w:t>
      </w:r>
      <w:r w:rsidR="00754F28"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nedostatočnosťou</w:t>
      </w:r>
      <w:r w:rsidR="00754F28"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="00754F28"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medzi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10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noBreakHyphen/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30 ml/min)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bola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expozícia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(AUC)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približne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6-krát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vyššia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="00754F28"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polčas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približne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2-krát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dlhší než tie, ktoré sa pozorovali v </w:t>
      </w:r>
      <w:r w:rsidR="00290747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populácii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bez obličkovej nedostatočnosti (pozri časti 4.2, 4.3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a 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4.4).</w:t>
      </w:r>
    </w:p>
    <w:p w14:paraId="4C8FAA31" w14:textId="77777777" w:rsidR="00754F28" w:rsidRPr="00754F28" w:rsidRDefault="00754F28" w:rsidP="00754F2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3E80F344" w14:textId="59082362" w:rsidR="00754F28" w:rsidRPr="00754F28" w:rsidRDefault="00754F28" w:rsidP="009C5F95">
      <w:pPr>
        <w:widowControl w:val="0"/>
        <w:tabs>
          <w:tab w:val="left" w:pos="1676"/>
        </w:tabs>
        <w:autoSpaceDE w:val="0"/>
        <w:autoSpaceDN w:val="0"/>
        <w:spacing w:after="0" w:line="240" w:lineRule="auto"/>
        <w:ind w:left="1701" w:right="406" w:hanging="1701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Tabuľka 30: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ab/>
        <w:t>Polčas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celkového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zdravých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="003C05E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osôb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="003C05E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osôb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poruchou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 xml:space="preserve">funkcie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obličiek</w:t>
      </w:r>
    </w:p>
    <w:p w14:paraId="74014CE5" w14:textId="77777777" w:rsidR="00754F28" w:rsidRPr="00754F28" w:rsidRDefault="00754F28" w:rsidP="00754F2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k-SK"/>
        </w:rPr>
      </w:pPr>
    </w:p>
    <w:tbl>
      <w:tblPr>
        <w:tblStyle w:val="TableNormal1"/>
        <w:tblW w:w="93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4"/>
        <w:gridCol w:w="6329"/>
      </w:tblGrid>
      <w:tr w:rsidR="00754F28" w:rsidRPr="00CC053A" w14:paraId="67B1B572" w14:textId="77777777" w:rsidTr="009A288C">
        <w:trPr>
          <w:trHeight w:val="758"/>
        </w:trPr>
        <w:tc>
          <w:tcPr>
            <w:tcW w:w="3004" w:type="dxa"/>
          </w:tcPr>
          <w:p w14:paraId="70EFDB2F" w14:textId="2842435D" w:rsidR="00754F28" w:rsidRPr="00754F28" w:rsidRDefault="00754F28" w:rsidP="00E01551">
            <w:pPr>
              <w:ind w:left="170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Rýchlosť</w:t>
            </w:r>
            <w:r w:rsidRPr="00754F28">
              <w:rPr>
                <w:rFonts w:ascii="Times New Roman" w:eastAsia="Times New Roman" w:hAnsi="Times New Roman" w:cs="Times New Roman"/>
                <w:spacing w:val="-14"/>
                <w:lang w:val="sk-SK"/>
              </w:rPr>
              <w:t xml:space="preserve"> 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glomerulárnej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 filtrácie (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CrCl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lang w:val="sk-SK"/>
              </w:rPr>
              <w:t>)</w:t>
            </w:r>
          </w:p>
          <w:p w14:paraId="3CB88CCA" w14:textId="77777777" w:rsidR="00754F28" w:rsidRPr="00754F28" w:rsidRDefault="00754F28" w:rsidP="00E01551">
            <w:pPr>
              <w:spacing w:line="238" w:lineRule="exact"/>
              <w:ind w:left="170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[ml/min]</w:t>
            </w:r>
          </w:p>
        </w:tc>
        <w:tc>
          <w:tcPr>
            <w:tcW w:w="6329" w:type="dxa"/>
          </w:tcPr>
          <w:p w14:paraId="0EFDFED2" w14:textId="111F1BAF" w:rsidR="004968C7" w:rsidRDefault="00754F28" w:rsidP="00911C6B">
            <w:pPr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Geometrický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priemer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</w:t>
            </w:r>
            <w:proofErr w:type="spellStart"/>
            <w:r w:rsidRPr="00754F28">
              <w:rPr>
                <w:rFonts w:ascii="Times New Roman" w:eastAsia="Times New Roman" w:hAnsi="Times New Roman" w:cs="Times New Roman"/>
                <w:lang w:val="sk-SK"/>
              </w:rPr>
              <w:t>gV</w:t>
            </w:r>
            <w:r w:rsidR="003C05EF">
              <w:rPr>
                <w:rFonts w:ascii="Times New Roman" w:eastAsia="Times New Roman" w:hAnsi="Times New Roman" w:cs="Times New Roman"/>
                <w:lang w:val="sk-SK"/>
              </w:rPr>
              <w:t>K</w:t>
            </w:r>
            <w:proofErr w:type="spellEnd"/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%;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rozsah)</w:t>
            </w:r>
          </w:p>
          <w:p w14:paraId="4125852C" w14:textId="77777777" w:rsidR="00754F28" w:rsidRPr="00754F28" w:rsidRDefault="00754F28" w:rsidP="00911C6B">
            <w:pPr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polčas</w:t>
            </w:r>
          </w:p>
          <w:p w14:paraId="5772BC61" w14:textId="77777777" w:rsidR="00754F28" w:rsidRPr="00754F28" w:rsidRDefault="00754F28" w:rsidP="00911C6B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[h]</w:t>
            </w:r>
          </w:p>
        </w:tc>
      </w:tr>
      <w:tr w:rsidR="00754F28" w:rsidRPr="00754F28" w14:paraId="033FE83B" w14:textId="77777777" w:rsidTr="009A288C">
        <w:trPr>
          <w:trHeight w:val="253"/>
        </w:trPr>
        <w:tc>
          <w:tcPr>
            <w:tcW w:w="3004" w:type="dxa"/>
          </w:tcPr>
          <w:p w14:paraId="278AB8F2" w14:textId="77777777" w:rsidR="00754F28" w:rsidRPr="00754F28" w:rsidRDefault="00754F28" w:rsidP="004968C7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 xml:space="preserve">&gt;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80</w:t>
            </w:r>
          </w:p>
        </w:tc>
        <w:tc>
          <w:tcPr>
            <w:tcW w:w="6329" w:type="dxa"/>
          </w:tcPr>
          <w:p w14:paraId="0FE5F049" w14:textId="77777777" w:rsidR="00754F28" w:rsidRPr="00754F28" w:rsidRDefault="00754F28" w:rsidP="004968C7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13,4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(25,7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%;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11,0-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21,6)</w:t>
            </w:r>
          </w:p>
        </w:tc>
      </w:tr>
      <w:tr w:rsidR="00754F28" w:rsidRPr="00754F28" w14:paraId="6DB54554" w14:textId="77777777" w:rsidTr="009A288C">
        <w:trPr>
          <w:trHeight w:val="290"/>
        </w:trPr>
        <w:tc>
          <w:tcPr>
            <w:tcW w:w="3004" w:type="dxa"/>
          </w:tcPr>
          <w:p w14:paraId="45BCCC64" w14:textId="77777777" w:rsidR="00754F28" w:rsidRPr="00754F28" w:rsidRDefault="00754F28" w:rsidP="004968C7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&gt;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50</w:t>
            </w:r>
            <w:r w:rsidR="003C05EF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-</w:t>
            </w:r>
            <w:r w:rsidR="003C05EF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≤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80</w:t>
            </w:r>
          </w:p>
        </w:tc>
        <w:tc>
          <w:tcPr>
            <w:tcW w:w="6329" w:type="dxa"/>
          </w:tcPr>
          <w:p w14:paraId="76F9F191" w14:textId="77777777" w:rsidR="00754F28" w:rsidRPr="00754F28" w:rsidRDefault="00754F28" w:rsidP="004968C7">
            <w:pPr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15,3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(42,7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%;11,7-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34,1)</w:t>
            </w:r>
          </w:p>
        </w:tc>
      </w:tr>
      <w:tr w:rsidR="00754F28" w:rsidRPr="00754F28" w14:paraId="63790DDC" w14:textId="77777777" w:rsidTr="009A288C">
        <w:trPr>
          <w:trHeight w:val="254"/>
        </w:trPr>
        <w:tc>
          <w:tcPr>
            <w:tcW w:w="3004" w:type="dxa"/>
          </w:tcPr>
          <w:p w14:paraId="5E3198E1" w14:textId="77777777" w:rsidR="00754F28" w:rsidRPr="00754F28" w:rsidRDefault="00754F28" w:rsidP="004968C7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&gt;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30</w:t>
            </w:r>
            <w:r w:rsidR="003C05EF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-</w:t>
            </w:r>
            <w:r w:rsidR="003C05EF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≤</w:t>
            </w:r>
            <w:r w:rsidRPr="00754F28">
              <w:rPr>
                <w:rFonts w:ascii="Times New Roman" w:eastAsia="Times New Roman" w:hAnsi="Times New Roman" w:cs="Times New Roman"/>
                <w:spacing w:val="-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50</w:t>
            </w:r>
          </w:p>
        </w:tc>
        <w:tc>
          <w:tcPr>
            <w:tcW w:w="6329" w:type="dxa"/>
          </w:tcPr>
          <w:p w14:paraId="2FC2E933" w14:textId="77777777" w:rsidR="00754F28" w:rsidRPr="00754F28" w:rsidRDefault="00754F28" w:rsidP="004968C7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18,4</w:t>
            </w:r>
            <w:r w:rsidRPr="00754F28">
              <w:rPr>
                <w:rFonts w:ascii="Times New Roman" w:eastAsia="Times New Roman" w:hAnsi="Times New Roman" w:cs="Times New Roman"/>
                <w:spacing w:val="-10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(18,5</w:t>
            </w:r>
            <w:r w:rsidRPr="00754F28">
              <w:rPr>
                <w:rFonts w:ascii="Times New Roman" w:eastAsia="Times New Roman" w:hAnsi="Times New Roman" w:cs="Times New Roman"/>
                <w:spacing w:val="-8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%;13,3-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23,0)</w:t>
            </w:r>
          </w:p>
        </w:tc>
      </w:tr>
      <w:tr w:rsidR="00754F28" w:rsidRPr="00754F28" w14:paraId="4718723E" w14:textId="77777777" w:rsidTr="009A288C">
        <w:trPr>
          <w:trHeight w:val="253"/>
        </w:trPr>
        <w:tc>
          <w:tcPr>
            <w:tcW w:w="3004" w:type="dxa"/>
          </w:tcPr>
          <w:p w14:paraId="3615A3F0" w14:textId="77777777" w:rsidR="00754F28" w:rsidRPr="00754F28" w:rsidRDefault="00754F28" w:rsidP="004968C7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≤</w:t>
            </w:r>
            <w:r w:rsidRPr="00754F28">
              <w:rPr>
                <w:rFonts w:ascii="Times New Roman" w:eastAsia="Times New Roman" w:hAnsi="Times New Roman" w:cs="Times New Roman"/>
                <w:spacing w:val="1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>30</w:t>
            </w:r>
          </w:p>
        </w:tc>
        <w:tc>
          <w:tcPr>
            <w:tcW w:w="6329" w:type="dxa"/>
          </w:tcPr>
          <w:p w14:paraId="773F010E" w14:textId="77777777" w:rsidR="00754F28" w:rsidRPr="00754F28" w:rsidRDefault="00754F28" w:rsidP="004968C7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54F28">
              <w:rPr>
                <w:rFonts w:ascii="Times New Roman" w:eastAsia="Times New Roman" w:hAnsi="Times New Roman" w:cs="Times New Roman"/>
                <w:lang w:val="sk-SK"/>
              </w:rPr>
              <w:t>27,2</w:t>
            </w:r>
            <w:r w:rsidRPr="00754F28">
              <w:rPr>
                <w:rFonts w:ascii="Times New Roman" w:eastAsia="Times New Roman" w:hAnsi="Times New Roman" w:cs="Times New Roman"/>
                <w:spacing w:val="-7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(15,3</w:t>
            </w:r>
            <w:r w:rsidRPr="00754F28">
              <w:rPr>
                <w:rFonts w:ascii="Times New Roman" w:eastAsia="Times New Roman" w:hAnsi="Times New Roman" w:cs="Times New Roman"/>
                <w:spacing w:val="-5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%;</w:t>
            </w:r>
            <w:r w:rsidRPr="00754F28">
              <w:rPr>
                <w:rFonts w:ascii="Times New Roman" w:eastAsia="Times New Roman" w:hAnsi="Times New Roman" w:cs="Times New Roman"/>
                <w:spacing w:val="-6"/>
                <w:lang w:val="sk-SK"/>
              </w:rPr>
              <w:t xml:space="preserve"> </w:t>
            </w:r>
            <w:r w:rsidRPr="00754F28">
              <w:rPr>
                <w:rFonts w:ascii="Times New Roman" w:eastAsia="Times New Roman" w:hAnsi="Times New Roman" w:cs="Times New Roman"/>
                <w:lang w:val="sk-SK"/>
              </w:rPr>
              <w:t>21,6-</w:t>
            </w:r>
            <w:r w:rsidRPr="00754F28">
              <w:rPr>
                <w:rFonts w:ascii="Times New Roman" w:eastAsia="Times New Roman" w:hAnsi="Times New Roman" w:cs="Times New Roman"/>
                <w:spacing w:val="-2"/>
                <w:lang w:val="sk-SK"/>
              </w:rPr>
              <w:t>35,0)</w:t>
            </w:r>
          </w:p>
        </w:tc>
      </w:tr>
    </w:tbl>
    <w:p w14:paraId="0FE38D9E" w14:textId="77777777" w:rsidR="00754F28" w:rsidRPr="009C5F95" w:rsidRDefault="00754F28" w:rsidP="00754F2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27BC98C1" w14:textId="77777777" w:rsidR="00754F28" w:rsidRPr="00754F28" w:rsidRDefault="00754F28" w:rsidP="009A28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Dodatočne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prospektívnej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otvorenej,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randomizovanej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farmakokinetickej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vyhodnocovala expozícia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(pri minimálnej a maximálnej koncentrácii) u pacientov s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nevalvulárnou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fibri</w:t>
      </w:r>
      <w:r w:rsidR="009A106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áciou predsiení (NVAF) so závažnou poruchou funkcie obličiek (definovanou ako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klírens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kreatinínu [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] 15-30 ml/min), ktorí dostávali 75 mg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dvakrát denne.</w:t>
      </w:r>
    </w:p>
    <w:p w14:paraId="093CD9FE" w14:textId="4B93FDB7" w:rsidR="00754F28" w:rsidRPr="00754F28" w:rsidRDefault="00754F28" w:rsidP="009A28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Výsledkom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tohto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režimu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geometrický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priemer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minimálnej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koncentrácie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155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ng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/ml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gV</w:t>
      </w:r>
      <w:r w:rsidR="003C05E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76,9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%), meraný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tesne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podaním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ďalšej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dávky,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geometrický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priemer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maximálnej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koncentrácie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202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ng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/ml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gV</w:t>
      </w:r>
      <w:r w:rsidR="003C05EF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70,6 %), meraný dve hodiny po podaní poslednej dávky.</w:t>
      </w:r>
    </w:p>
    <w:p w14:paraId="7E838963" w14:textId="77777777" w:rsidR="00754F28" w:rsidRPr="00754F28" w:rsidRDefault="00754F28" w:rsidP="009A28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173A89F0" w14:textId="79257CF9" w:rsidR="00754F28" w:rsidRPr="00754F28" w:rsidRDefault="00754F28" w:rsidP="009A28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Klírens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pomocou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hemodialýzy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skúmal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7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dospelých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koncovým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štádiom ochorenia obličiek (</w:t>
      </w:r>
      <w:r w:rsidR="00947FF0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E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nd-</w:t>
      </w:r>
      <w:proofErr w:type="spellStart"/>
      <w:r w:rsidR="00947FF0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tage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</w:t>
      </w:r>
      <w:proofErr w:type="spellStart"/>
      <w:r w:rsidR="00947FF0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R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enal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</w:t>
      </w:r>
      <w:proofErr w:type="spellStart"/>
      <w:r w:rsidR="00947FF0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D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isease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 ESRD) bez fibrilácie predsiení. Dialýza sa vykonala</w:t>
      </w:r>
      <w:r w:rsidR="009C5F9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 dialyzačnou rýchlosťou prietoku 700 ml/min, trvala štyri hodiny a rýchlosť prietoku krvi bola buď 200</w:t>
      </w:r>
      <w:r w:rsidR="009C5F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ml/min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350-390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ml/min.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Toto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viedlo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odstráneniu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50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až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60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koncentrácie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. Množstvo liečiva odstránené dialýzou je úmerné rýchlosti prietoku krvi až do </w:t>
      </w:r>
      <w:r w:rsidR="00947FF0" w:rsidRPr="00E767D7">
        <w:rPr>
          <w:rFonts w:ascii="Times New Roman" w:hAnsi="Times New Roman" w:cs="Times New Roman"/>
          <w:sz w:val="22"/>
          <w:szCs w:val="22"/>
          <w:lang w:val="sk-SK"/>
        </w:rPr>
        <w:t xml:space="preserve">hodnoty rýchlosti prietoku krvi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300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ml/min.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Antikoagulačná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aktivita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znižovala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poklesom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plazmatických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koncentrácií a procedúra neovplyvnila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farmakokinetický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/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farmakodynamický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vzťah.</w:t>
      </w:r>
    </w:p>
    <w:p w14:paraId="3BCA701D" w14:textId="77777777" w:rsidR="00754F28" w:rsidRPr="00754F28" w:rsidRDefault="00754F28" w:rsidP="009A28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03BDDA7" w14:textId="40FA4BBA" w:rsidR="00754F28" w:rsidRPr="00754F28" w:rsidRDefault="008E11C9" w:rsidP="009A28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Medián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v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 štúdii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RE-LY bol 68,4 ml/min. Takmer polovica (45,8 %) pacientov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RE-LY mala </w:t>
      </w:r>
      <w:proofErr w:type="spellStart"/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="009C5F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> </w:t>
      </w:r>
      <w:r w:rsidR="009C5F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&gt;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50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-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80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ml/min.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Pacienti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stredne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závažnou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poruchou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funkcie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obličiek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medzi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30</w:t>
      </w:r>
      <w:r w:rsidR="009C5F9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="009C5F9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50</w:t>
      </w:r>
      <w:r w:rsidR="009C5F9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ml/min) mali v priemere 2,29-násobne a 1,81-násobne vyššie plazmatické koncentrácie </w:t>
      </w:r>
      <w:proofErr w:type="spellStart"/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="00754F28"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</w:t>
      </w:r>
      <w:r w:rsidR="00754F28"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 po</w:t>
      </w:r>
      <w:r w:rsidR="00754F28"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jeho</w:t>
      </w:r>
      <w:r w:rsidR="00754F28"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podaní,</w:t>
      </w:r>
      <w:r w:rsidR="00754F28"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uvedenom</w:t>
      </w:r>
      <w:r w:rsidR="00754F28"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poradí,</w:t>
      </w:r>
      <w:r w:rsidR="00754F28"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</w:t>
      </w:r>
      <w:r w:rsidR="00754F28"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="00754F28"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porovnali</w:t>
      </w:r>
      <w:r w:rsidR="00754F28"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="00754F28"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pacientmi</w:t>
      </w:r>
      <w:r w:rsidR="00754F28"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</w:t>
      </w:r>
      <w:r w:rsidR="00754F28"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poruchy funkcie obličiek (</w:t>
      </w:r>
      <w:proofErr w:type="spellStart"/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≥ 80 ml/min).</w:t>
      </w:r>
    </w:p>
    <w:p w14:paraId="73B336B1" w14:textId="77777777" w:rsidR="00754F28" w:rsidRPr="00754F28" w:rsidRDefault="00754F28" w:rsidP="009A28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458BEADA" w14:textId="22ABA478" w:rsidR="00754F28" w:rsidRPr="00754F28" w:rsidRDefault="00754F28" w:rsidP="009A28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Medián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RE-COVER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100,</w:t>
      </w:r>
      <w:r w:rsidR="0025511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ml/min.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21,7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malo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miernu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poruchu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funkcie obličiek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&gt; 50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-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 80 ml/min) a 4,5 % pacientov malo stredne závažnú poruchu funkcie obličiek 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medzi 30 a 50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ml/min). Pacienti s miernou a stredne závažnou poruchou funkcie obličiek mali 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rovnovážn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om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stav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priemer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1,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8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-násobne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3,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6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-násobne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vyš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šie plazmatické koncentrácie</w:t>
      </w:r>
      <w:r w:rsidR="008E11C9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="008E11C9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="008E11C9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pred podaním dávky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, v uvedenom poradí,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porovnaní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pacientmi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&gt;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80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ml/min. Podobné hodnoty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boli zistené v RE-COVER II.</w:t>
      </w:r>
    </w:p>
    <w:p w14:paraId="23BD7E92" w14:textId="77777777" w:rsidR="00754F28" w:rsidRPr="00754F28" w:rsidRDefault="00754F28" w:rsidP="009A28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37AD648E" w14:textId="77777777" w:rsidR="00754F28" w:rsidRPr="00754F28" w:rsidRDefault="00754F28" w:rsidP="009C5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Medián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štúdiách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RE-MEDY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RE-SONATE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99,0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ml/min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99,7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ml/min,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uvedenom poradí. V štúdiách RE-MEDY a RE-SONATE malo 22,9 % a 22,5 % pacientov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="009C5F95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&gt;50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-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&lt;80</w:t>
      </w:r>
      <w:r w:rsidR="009C5F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ml/min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4,1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 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4,8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malo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CrCl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medzi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30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50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ml/min.</w:t>
      </w:r>
    </w:p>
    <w:p w14:paraId="11F77A4C" w14:textId="77777777" w:rsidR="00754F28" w:rsidRPr="00754F28" w:rsidRDefault="00754F28" w:rsidP="009A7569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Starší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pacienti</w:t>
      </w:r>
    </w:p>
    <w:p w14:paraId="5E1B7FDD" w14:textId="525FA02E" w:rsidR="00754F28" w:rsidRPr="00754F28" w:rsidRDefault="00754F28" w:rsidP="009A7569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Špecifické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farmakokinetické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fázy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staršími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osob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ami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ukázali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40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až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60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vzostup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AUC 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>a viac než 25 % vzostup C</w:t>
      </w:r>
      <w:r w:rsidRPr="00754F28">
        <w:rPr>
          <w:rFonts w:ascii="Times New Roman" w:eastAsia="Times New Roman" w:hAnsi="Times New Roman" w:cs="Times New Roman"/>
          <w:kern w:val="0"/>
          <w:sz w:val="14"/>
          <w:szCs w:val="22"/>
          <w:lang w:val="sk-SK"/>
        </w:rPr>
        <w:t xml:space="preserve">max 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 xml:space="preserve">v porovnaní s mladými </w:t>
      </w:r>
      <w:r w:rsidR="008E11C9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>osob</w:t>
      </w:r>
      <w:r w:rsidRPr="00754F28">
        <w:rPr>
          <w:rFonts w:ascii="Times New Roman" w:eastAsia="Times New Roman" w:hAnsi="Times New Roman" w:cs="Times New Roman"/>
          <w:kern w:val="0"/>
          <w:position w:val="2"/>
          <w:sz w:val="22"/>
          <w:szCs w:val="22"/>
          <w:lang w:val="sk-SK"/>
        </w:rPr>
        <w:t>ami.</w:t>
      </w:r>
    </w:p>
    <w:p w14:paraId="60051B59" w14:textId="3EB82283" w:rsidR="00754F28" w:rsidRPr="00754F28" w:rsidRDefault="00754F28" w:rsidP="005E12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Vplyv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veku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expozíciu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potvrdil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štúdii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RE-LY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asi 31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vyššou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minimálnou koncentráciou u 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osôb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≥ 75 rokov a s asi 22 % nižšou minimálnou koncentráciou u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osôb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="005E124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65</w:t>
      </w:r>
      <w:r w:rsidR="005E124A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rokov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porovnaní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osob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ami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medzi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65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75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rokov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(pozri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časti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4.2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4.4).</w:t>
      </w:r>
    </w:p>
    <w:p w14:paraId="3EF70BE9" w14:textId="77777777" w:rsidR="00754F28" w:rsidRPr="00754F28" w:rsidRDefault="00754F28" w:rsidP="005E12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2690B6AC" w14:textId="77777777" w:rsidR="00754F28" w:rsidRPr="00754F28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Porucha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funkcie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pečene</w:t>
      </w:r>
    </w:p>
    <w:p w14:paraId="18BCB3D6" w14:textId="3256BE7E" w:rsidR="00754F28" w:rsidRPr="00754F28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Nepozorovala sa žiadna zmena expozície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u 12 dospelých 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osôb s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 stredne závažnou pečeňovou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nedostatočnosťou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Child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ovo-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Pugh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ovo</w:t>
      </w:r>
      <w:proofErr w:type="spellEnd"/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skóre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B)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porovnaní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12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kontrolnými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osob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ami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(pozri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časti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4.2 a 4.4).</w:t>
      </w:r>
    </w:p>
    <w:p w14:paraId="1A4BD9EF" w14:textId="77777777" w:rsidR="00754F28" w:rsidRPr="00754F28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6AF45A59" w14:textId="77777777" w:rsidR="00754F28" w:rsidRPr="00754F28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Telesná</w:t>
      </w:r>
      <w:r w:rsidRPr="00754F28">
        <w:rPr>
          <w:rFonts w:ascii="Times New Roman" w:eastAsia="Times New Roman" w:hAnsi="Times New Roman" w:cs="Times New Roman"/>
          <w:i/>
          <w:spacing w:val="-7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hmotnosť</w:t>
      </w:r>
    </w:p>
    <w:p w14:paraId="3B3AEED6" w14:textId="7BBD8D80" w:rsidR="00754F28" w:rsidRPr="00754F28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Minimálne koncentrácie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boli asi o 20 % nižšie u dospelých pacientov s telesnou hmotnosťou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&gt;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100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kg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porovnaní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="008E11C9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telesnou hmotnosťou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50-100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kg.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Väčšina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(80,8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%)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osôb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="008E11C9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 hmotnostnej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kategórii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≥ 50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kg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</w:t>
      </w:r>
      <w:r w:rsidR="005E124A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="005E124A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100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kg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jasného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detegovaného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rozdielu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(pozri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časti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4.2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4.4).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Dostupné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obmedzené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klinické údaje u dospelých pacientov 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 </w:t>
      </w:r>
      <w:r w:rsidR="008E11C9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telesnou hmotnosťou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≤ 50 kg.</w:t>
      </w:r>
    </w:p>
    <w:p w14:paraId="5EE94DCC" w14:textId="77777777" w:rsidR="00754F28" w:rsidRPr="00754F28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375A84F2" w14:textId="77777777" w:rsidR="00754F28" w:rsidRPr="00754F28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Pohlavie</w:t>
      </w:r>
    </w:p>
    <w:p w14:paraId="26AAF8BB" w14:textId="31EA5E43" w:rsidR="00754F28" w:rsidRPr="00754F28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 štúdiách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primárnej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prevencie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expozícia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liečiva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asi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40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až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50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%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vyššia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 úprava dávky sa neodporúča. U žien s fibriláciou predsiení boli v priemere o 30 % vyššie minimálne koncentrácie a koncentrácie po podaní dávky. Nie je potrebná úprava dávky (pozri časť 4.2).</w:t>
      </w:r>
    </w:p>
    <w:p w14:paraId="0814D5FC" w14:textId="77777777" w:rsidR="00754F28" w:rsidRPr="00754F28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2261D2EE" w14:textId="77777777" w:rsidR="00754F28" w:rsidRPr="00754F28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Etnický</w:t>
      </w:r>
      <w:r w:rsidRPr="00754F28">
        <w:rPr>
          <w:rFonts w:ascii="Times New Roman" w:eastAsia="Times New Roman" w:hAnsi="Times New Roman" w:cs="Times New Roman"/>
          <w:i/>
          <w:spacing w:val="-6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pôvod</w:t>
      </w:r>
    </w:p>
    <w:p w14:paraId="1DE5B8A6" w14:textId="072F0670" w:rsidR="00754F28" w:rsidRPr="00754F28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Medzi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belochmi,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Afroameričanmi,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Hispáncami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Japoncami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čínskymi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pacientmi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nepozorovali klinicky významné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medzietnické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rozdiely týkajúc</w:t>
      </w:r>
      <w:r w:rsidR="008E11C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farmakokinetiky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farmakodynamiky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.</w:t>
      </w:r>
    </w:p>
    <w:p w14:paraId="10E97706" w14:textId="77777777" w:rsidR="00754F28" w:rsidRPr="00754F28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787D5ED" w14:textId="77777777" w:rsidR="00754F28" w:rsidRPr="00754F28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u w:val="single"/>
          <w:lang w:val="sk-SK"/>
        </w:rPr>
        <w:t>Pediatrická</w:t>
      </w:r>
      <w:r w:rsidRPr="00754F28">
        <w:rPr>
          <w:rFonts w:ascii="Times New Roman" w:eastAsia="Times New Roman" w:hAnsi="Times New Roman" w:cs="Times New Roman"/>
          <w:i/>
          <w:spacing w:val="-11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:u w:val="single"/>
          <w:lang w:val="sk-SK"/>
        </w:rPr>
        <w:t>populácia</w:t>
      </w:r>
    </w:p>
    <w:p w14:paraId="6126E081" w14:textId="77777777" w:rsidR="006D556B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Perorálne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podávanie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podľa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dávkovacieho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algoritmu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="001172DF" w:rsidRPr="004143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definovaného protokolom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viedlo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expozícii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rámci rozsahu pozorovaného u dospelých s DVT/PE. Na základe súhrnnej analýzy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farmakokinetických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údajov zo štúdií DIVERSITY a 1160.108 boli pozorované geometrické priemerné minimálne expozície 53,9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ng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/ml, 63,0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ng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/ml a 99,1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ng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/ml pre 0 až &lt; 2-ročných, 2 až &lt; 12-ročných a 12 až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&lt;</w:t>
      </w:r>
      <w:r w:rsidR="005E124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> 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18</w:t>
      </w:r>
      <w:r w:rsidR="005E124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noBreakHyphen/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ročných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pacientov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VTE,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uvedenom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poradí.</w:t>
      </w:r>
    </w:p>
    <w:p w14:paraId="2B7F94EC" w14:textId="77777777" w:rsidR="006D556B" w:rsidRDefault="006D556B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880F654" w14:textId="77777777" w:rsidR="00754F28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Farmakokinetické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 xml:space="preserve"> interakcie</w:t>
      </w:r>
    </w:p>
    <w:p w14:paraId="6676D120" w14:textId="77777777" w:rsidR="003A3AAA" w:rsidRPr="00754F28" w:rsidRDefault="003A3AAA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741A5F1" w14:textId="77777777" w:rsidR="00754F28" w:rsidRPr="00754F28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In vitro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štúdie interakcií nepreukázali žiadnu inhibíciu alebo indukciu hlavných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izoenzýmov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cytochrómu P450. Potvrdilo sa to v </w:t>
      </w:r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in </w:t>
      </w:r>
      <w:proofErr w:type="spellStart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>vivo</w:t>
      </w:r>
      <w:proofErr w:type="spellEnd"/>
      <w:r w:rsidRPr="00754F28">
        <w:rPr>
          <w:rFonts w:ascii="Times New Roman" w:eastAsia="Times New Roman" w:hAnsi="Times New Roman" w:cs="Times New Roman"/>
          <w:i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štúdiách so zdravými dobrovoľníkmi, u ktorých sa nepreukázala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žiadna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interakcia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medzi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touto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liečbou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nasledovnými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liečivami: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atorvastatín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(CYP3A4),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digoxín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(interakcia s transportérom P-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gp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) 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diklofenak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(CYP2C9).</w:t>
      </w:r>
    </w:p>
    <w:p w14:paraId="2C880F47" w14:textId="77777777" w:rsidR="00754F28" w:rsidRPr="00754F28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ABEF307" w14:textId="77777777" w:rsidR="00754F28" w:rsidRPr="00754F28" w:rsidRDefault="00754F28" w:rsidP="009C5F95">
      <w:pPr>
        <w:widowControl w:val="0"/>
        <w:numPr>
          <w:ilvl w:val="1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Predklinické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údaje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o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bezpečnosti</w:t>
      </w:r>
    </w:p>
    <w:p w14:paraId="0A7E4463" w14:textId="77777777" w:rsidR="00754F28" w:rsidRPr="005E124A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291252B9" w14:textId="77777777" w:rsidR="00754F28" w:rsidRPr="00754F28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Predklinické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údaje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získané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základe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obvyklých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farmakologických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bezpečnosti,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toxicity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po opakovanom podávaní 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genotoxicity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neodhalili žiadne osobitné riziko pre ľudí.</w:t>
      </w:r>
    </w:p>
    <w:p w14:paraId="3EFC44FF" w14:textId="77777777" w:rsidR="00754F28" w:rsidRPr="00754F28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6EEFB08B" w14:textId="77777777" w:rsidR="00754F28" w:rsidRPr="00754F28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Účinky,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ktoré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pozorovali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štúdiách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toxicity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opakovanom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podávaní,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boli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spôsobené vystupňovaným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farmakodynamickým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účinkom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.</w:t>
      </w:r>
    </w:p>
    <w:p w14:paraId="7C54B064" w14:textId="77777777" w:rsidR="00754F28" w:rsidRPr="00754F28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57FFDBBF" w14:textId="32169EDA" w:rsidR="00754F28" w:rsidRPr="00754F28" w:rsidRDefault="00754F28" w:rsidP="009A7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Vplyv na ženskú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fertilitu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sa pozoroval vo forme redukcie implantácií a vzostupu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preimplantačných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strát pri dávke 70 mg/kg (5-násobok plazmatickej hladiny expozície u pacientov). Pri dávkach, ktoré boli toxické pre matky (5 až 10-násobok plazmatickej hladiny expozície u pacientov), sa pozoroval na potkanoch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králikoch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pokles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hmotnosti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plodu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menšia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životaschopnosť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spolu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vzostupom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zmien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na plodoch. V pre- a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postnatálnej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štúdii sa pozoroval vzostup fetálnej mortality pri dávkach, ktoré boli toxické pre samice (dávka zodpovedajúca plazmatickej expozičnej hladine 4-násobne vyššej ako sa pozorovala u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pacient</w:t>
      </w:r>
      <w:r w:rsidR="00D83B1D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).</w:t>
      </w:r>
    </w:p>
    <w:p w14:paraId="0D9E0C20" w14:textId="77777777" w:rsidR="00754F28" w:rsidRPr="00754F28" w:rsidRDefault="00754F28" w:rsidP="00E07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toxicity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vykonanej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mladých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potkanoch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kmeňa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Han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Wistar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mortalita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spájala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príhodami krvácania pri podobných expozíciách, pri akých sa krvácanie pozorovalo u dospelých zvierat.</w:t>
      </w:r>
    </w:p>
    <w:p w14:paraId="0343E405" w14:textId="77777777" w:rsidR="00754F28" w:rsidRPr="00754F28" w:rsidRDefault="00754F28" w:rsidP="00E07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 dospelých aj mladých potkanov sa mortalita považovala za súvisiacu s vystupňovanou farmakologickou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aktivitou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spojení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pôsobením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mechanických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síl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počas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podávania a manipulácie. Údaje zo štúdie toxicity u mladých potkanov nenaznačovali zvýšenú citlivosť na toxicitu, ani žiadnu toxicitu špecifickú pre mladé zvieratá.</w:t>
      </w:r>
    </w:p>
    <w:p w14:paraId="5E8F56BA" w14:textId="77777777" w:rsidR="00754F28" w:rsidRPr="00754F28" w:rsidRDefault="00754F28" w:rsidP="00E07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3BFEFF48" w14:textId="77777777" w:rsidR="00754F28" w:rsidRPr="00754F28" w:rsidRDefault="00754F28" w:rsidP="00E07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Štúdie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celoživotnej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toxicity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potkanoch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myšiach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neukázali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tumorogénny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potenciál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dabigatranu</w:t>
      </w:r>
      <w:proofErr w:type="spellEnd"/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 maximálnych dávok 200 mg/kg.</w:t>
      </w:r>
    </w:p>
    <w:p w14:paraId="4094323E" w14:textId="77777777" w:rsidR="00754F28" w:rsidRPr="00754F28" w:rsidRDefault="00754F28" w:rsidP="00E07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10583A23" w14:textId="04AD1846" w:rsidR="00754F28" w:rsidRPr="00754F28" w:rsidRDefault="00754F28" w:rsidP="00E07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aktívna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zložka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dabigatran-etexilát</w:t>
      </w:r>
      <w:r w:rsidR="00D83B1D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-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me</w:t>
      </w:r>
      <w:r w:rsidR="00D83B1D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zy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látu</w:t>
      </w:r>
      <w:proofErr w:type="spellEnd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,</w:t>
      </w:r>
      <w:r w:rsidRPr="00754F28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:lang w:val="sk-SK"/>
        </w:rPr>
        <w:t xml:space="preserve"> </w:t>
      </w:r>
      <w:r w:rsidR="00D83B1D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pretrváva</w:t>
      </w:r>
      <w:r w:rsidRPr="00754F28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životnom</w:t>
      </w:r>
      <w:r w:rsidRPr="00754F28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prostredí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.</w:t>
      </w:r>
    </w:p>
    <w:p w14:paraId="23BAFA61" w14:textId="77777777" w:rsidR="00754F28" w:rsidRPr="00754F28" w:rsidRDefault="00754F28" w:rsidP="00E07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0"/>
          <w:lang w:val="sk-SK"/>
        </w:rPr>
      </w:pPr>
    </w:p>
    <w:p w14:paraId="57240E6A" w14:textId="77777777" w:rsidR="00754F28" w:rsidRPr="00754F28" w:rsidRDefault="00754F28" w:rsidP="00E07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1D49D4AC" w14:textId="77777777" w:rsidR="00754F28" w:rsidRPr="00754F28" w:rsidRDefault="00754F28" w:rsidP="009C5F95">
      <w:pPr>
        <w:widowControl w:val="0"/>
        <w:numPr>
          <w:ilvl w:val="0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FARMACEUTICKÉ</w:t>
      </w:r>
      <w:r w:rsidRPr="00754F28">
        <w:rPr>
          <w:rFonts w:ascii="Times New Roman" w:eastAsia="Times New Roman" w:hAnsi="Times New Roman" w:cs="Times New Roman"/>
          <w:b/>
          <w:bCs/>
          <w:spacing w:val="-1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INFORMÁCIE</w:t>
      </w:r>
    </w:p>
    <w:p w14:paraId="34708DFF" w14:textId="77777777" w:rsidR="00754F28" w:rsidRPr="009C5F95" w:rsidRDefault="00754F28" w:rsidP="00E07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szCs w:val="22"/>
          <w:lang w:val="sk-SK"/>
        </w:rPr>
      </w:pPr>
    </w:p>
    <w:p w14:paraId="5D043C5D" w14:textId="77777777" w:rsidR="00754F28" w:rsidRPr="00754F28" w:rsidRDefault="00754F28" w:rsidP="009C5F95">
      <w:pPr>
        <w:widowControl w:val="0"/>
        <w:numPr>
          <w:ilvl w:val="1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Zoznam</w:t>
      </w:r>
      <w:r w:rsidRPr="00754F28">
        <w:rPr>
          <w:rFonts w:ascii="Times New Roman" w:eastAsia="Times New Roman" w:hAnsi="Times New Roman" w:cs="Times New Roman"/>
          <w:b/>
          <w:bCs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pomocných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látok</w:t>
      </w:r>
    </w:p>
    <w:p w14:paraId="068C95A1" w14:textId="77777777" w:rsidR="00754F28" w:rsidRPr="009C5F95" w:rsidRDefault="00754F28" w:rsidP="00E07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5A54ECCC" w14:textId="77777777" w:rsidR="00714659" w:rsidRDefault="00754F28" w:rsidP="00C64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Obsah</w:t>
      </w:r>
      <w:r w:rsidRPr="00754F28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:u w:val="single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kapsuly</w:t>
      </w:r>
    </w:p>
    <w:p w14:paraId="070D2781" w14:textId="77777777" w:rsidR="00383340" w:rsidRPr="00724F7A" w:rsidRDefault="00383340" w:rsidP="00383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  <w:r>
        <w:rPr>
          <w:rFonts w:ascii="Times New Roman" w:eastAsia="Times New Roman" w:hAnsi="Times New Roman" w:cs="Times New Roman"/>
          <w:kern w:val="0"/>
          <w:sz w:val="22"/>
          <w:lang w:val="sk-SK"/>
        </w:rPr>
        <w:t>k</w:t>
      </w:r>
      <w:r w:rsidRPr="00724F7A">
        <w:rPr>
          <w:rFonts w:ascii="Times New Roman" w:eastAsia="Times New Roman" w:hAnsi="Times New Roman" w:cs="Times New Roman"/>
          <w:kern w:val="0"/>
          <w:sz w:val="22"/>
          <w:lang w:val="sk-SK"/>
        </w:rPr>
        <w:t>yselina vínna</w:t>
      </w:r>
    </w:p>
    <w:p w14:paraId="1EB127BA" w14:textId="7F88DF03" w:rsidR="00383340" w:rsidRPr="00724F7A" w:rsidRDefault="00383340" w:rsidP="00383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  <w:r>
        <w:rPr>
          <w:rFonts w:ascii="Times New Roman" w:eastAsia="Times New Roman" w:hAnsi="Times New Roman" w:cs="Times New Roman"/>
          <w:kern w:val="0"/>
          <w:sz w:val="22"/>
          <w:lang w:val="sk-SK"/>
        </w:rPr>
        <w:t>a</w:t>
      </w:r>
      <w:r w:rsidR="00D83B1D">
        <w:rPr>
          <w:rFonts w:ascii="Times New Roman" w:eastAsia="Times New Roman" w:hAnsi="Times New Roman" w:cs="Times New Roman"/>
          <w:kern w:val="0"/>
          <w:sz w:val="22"/>
          <w:lang w:val="sk-SK"/>
        </w:rPr>
        <w:t>rabská guma</w:t>
      </w:r>
    </w:p>
    <w:p w14:paraId="0D4DD654" w14:textId="77777777" w:rsidR="00383340" w:rsidRPr="00724F7A" w:rsidRDefault="00383340" w:rsidP="00383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2"/>
          <w:lang w:val="sk-SK"/>
        </w:rPr>
        <w:t>h</w:t>
      </w:r>
      <w:r w:rsidRPr="00724F7A">
        <w:rPr>
          <w:rFonts w:ascii="Times New Roman" w:eastAsia="Times New Roman" w:hAnsi="Times New Roman" w:cs="Times New Roman"/>
          <w:kern w:val="0"/>
          <w:sz w:val="22"/>
          <w:lang w:val="sk-SK"/>
        </w:rPr>
        <w:t>ypromelóza</w:t>
      </w:r>
      <w:proofErr w:type="spellEnd"/>
      <w:r w:rsidRPr="00724F7A">
        <w:rPr>
          <w:rFonts w:ascii="Times New Roman" w:eastAsia="Times New Roman" w:hAnsi="Times New Roman" w:cs="Times New Roman"/>
          <w:kern w:val="0"/>
          <w:sz w:val="22"/>
          <w:lang w:val="sk-SK"/>
        </w:rPr>
        <w:t xml:space="preserve"> 2910</w:t>
      </w:r>
    </w:p>
    <w:p w14:paraId="7E23FA20" w14:textId="40E06F06" w:rsidR="00383340" w:rsidRPr="00724F7A" w:rsidRDefault="00383340" w:rsidP="00383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2"/>
          <w:lang w:val="sk-SK"/>
        </w:rPr>
        <w:t>d</w:t>
      </w:r>
      <w:r w:rsidRPr="00724F7A">
        <w:rPr>
          <w:rFonts w:ascii="Times New Roman" w:eastAsia="Times New Roman" w:hAnsi="Times New Roman" w:cs="Times New Roman"/>
          <w:kern w:val="0"/>
          <w:sz w:val="22"/>
          <w:lang w:val="sk-SK"/>
        </w:rPr>
        <w:t>imeti</w:t>
      </w:r>
      <w:r w:rsidR="00D83B1D">
        <w:rPr>
          <w:rFonts w:ascii="Times New Roman" w:eastAsia="Times New Roman" w:hAnsi="Times New Roman" w:cs="Times New Roman"/>
          <w:kern w:val="0"/>
          <w:sz w:val="22"/>
          <w:lang w:val="sk-SK"/>
        </w:rPr>
        <w:t>kón</w:t>
      </w:r>
      <w:proofErr w:type="spellEnd"/>
      <w:r w:rsidRPr="00724F7A">
        <w:rPr>
          <w:rFonts w:ascii="Times New Roman" w:eastAsia="Times New Roman" w:hAnsi="Times New Roman" w:cs="Times New Roman"/>
          <w:kern w:val="0"/>
          <w:sz w:val="22"/>
          <w:lang w:val="sk-SK"/>
        </w:rPr>
        <w:t xml:space="preserve"> 350</w:t>
      </w:r>
    </w:p>
    <w:p w14:paraId="453FA4DF" w14:textId="77777777" w:rsidR="00383340" w:rsidRPr="00724F7A" w:rsidRDefault="00383340" w:rsidP="00383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  <w:r w:rsidRPr="00724F7A">
        <w:rPr>
          <w:rFonts w:ascii="Times New Roman" w:eastAsia="Times New Roman" w:hAnsi="Times New Roman" w:cs="Times New Roman"/>
          <w:kern w:val="0"/>
          <w:sz w:val="22"/>
          <w:lang w:val="sk-SK"/>
        </w:rPr>
        <w:t>mastenec</w:t>
      </w:r>
    </w:p>
    <w:p w14:paraId="35A4D39B" w14:textId="77777777" w:rsidR="00383340" w:rsidRDefault="00383340" w:rsidP="00383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2"/>
          <w:lang w:val="sk-SK"/>
        </w:rPr>
        <w:t>h</w:t>
      </w:r>
      <w:r w:rsidRPr="00724F7A">
        <w:rPr>
          <w:rFonts w:ascii="Times New Roman" w:eastAsia="Times New Roman" w:hAnsi="Times New Roman" w:cs="Times New Roman"/>
          <w:kern w:val="0"/>
          <w:sz w:val="22"/>
          <w:lang w:val="sk-SK"/>
        </w:rPr>
        <w:t>ydroxypropylcelulóza</w:t>
      </w:r>
      <w:proofErr w:type="spellEnd"/>
    </w:p>
    <w:p w14:paraId="0F56BDEC" w14:textId="77777777" w:rsidR="00754F28" w:rsidRPr="00754F28" w:rsidRDefault="00754F28" w:rsidP="00C64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DC0CDB2" w14:textId="77777777" w:rsidR="00714659" w:rsidRDefault="00754F28" w:rsidP="00C64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sk-SK"/>
        </w:rPr>
        <w:t>Obal kapsuly</w:t>
      </w:r>
    </w:p>
    <w:p w14:paraId="389FD9AA" w14:textId="77777777" w:rsidR="00383340" w:rsidRPr="00074D69" w:rsidRDefault="00383340" w:rsidP="00383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 w:rsidRPr="00074D6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karagénan</w:t>
      </w:r>
      <w:proofErr w:type="spellEnd"/>
    </w:p>
    <w:p w14:paraId="676E2AD8" w14:textId="6DB36D1B" w:rsidR="00383340" w:rsidRPr="00074D69" w:rsidRDefault="00D83B1D" w:rsidP="00383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chl</w:t>
      </w:r>
      <w:r w:rsidR="00383340" w:rsidRPr="00074D6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orid draselný</w:t>
      </w:r>
    </w:p>
    <w:p w14:paraId="086E8361" w14:textId="176D9355" w:rsidR="00383340" w:rsidRPr="00074D69" w:rsidRDefault="00383340" w:rsidP="00383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</w:t>
      </w:r>
      <w:r w:rsidRPr="00074D6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xid </w:t>
      </w:r>
      <w:proofErr w:type="spellStart"/>
      <w:r w:rsidRPr="00074D6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titaničitý</w:t>
      </w:r>
      <w:proofErr w:type="spellEnd"/>
      <w:r w:rsidRPr="00074D6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(E</w:t>
      </w:r>
      <w:r w:rsidR="00D83B1D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074D6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171)</w:t>
      </w:r>
    </w:p>
    <w:p w14:paraId="12B2CABA" w14:textId="77777777" w:rsidR="00383340" w:rsidRDefault="00383340" w:rsidP="00383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h</w:t>
      </w:r>
      <w:r w:rsidRPr="00074D6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ypromelóza</w:t>
      </w:r>
      <w:proofErr w:type="spellEnd"/>
      <w:r w:rsidRPr="00074D6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2910</w:t>
      </w:r>
    </w:p>
    <w:p w14:paraId="7017F4AB" w14:textId="311494E8" w:rsidR="00754F28" w:rsidRDefault="00383340" w:rsidP="00C64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383340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FD&amp;C modrá 2/</w:t>
      </w:r>
      <w:proofErr w:type="spellStart"/>
      <w:r w:rsidRPr="00383340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indigokarmín</w:t>
      </w:r>
      <w:proofErr w:type="spellEnd"/>
      <w:r w:rsidRPr="00383340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(E</w:t>
      </w:r>
      <w:r w:rsidR="00D83B1D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Pr="00383340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132)</w:t>
      </w:r>
    </w:p>
    <w:p w14:paraId="62123FAD" w14:textId="77777777" w:rsidR="00754F28" w:rsidRPr="00754F28" w:rsidRDefault="00754F28" w:rsidP="00812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121BDEA" w14:textId="77777777" w:rsidR="00754F28" w:rsidRPr="00754F28" w:rsidRDefault="00754F28" w:rsidP="009C5F95">
      <w:pPr>
        <w:widowControl w:val="0"/>
        <w:numPr>
          <w:ilvl w:val="1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Inkompatibility</w:t>
      </w:r>
    </w:p>
    <w:p w14:paraId="367FB3B1" w14:textId="77777777" w:rsidR="00754F28" w:rsidRPr="009C5F95" w:rsidRDefault="00754F28" w:rsidP="00812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5C1D668A" w14:textId="77777777" w:rsidR="00754F28" w:rsidRPr="00754F28" w:rsidRDefault="00754F28" w:rsidP="00812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Neaplikovateľné.</w:t>
      </w:r>
    </w:p>
    <w:p w14:paraId="6EF3A2C8" w14:textId="77777777" w:rsidR="00754F28" w:rsidRPr="00754F28" w:rsidRDefault="00754F28" w:rsidP="00812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13B8CD04" w14:textId="77777777" w:rsidR="00754F28" w:rsidRPr="00754F28" w:rsidRDefault="00754F28" w:rsidP="009C5F95">
      <w:pPr>
        <w:widowControl w:val="0"/>
        <w:numPr>
          <w:ilvl w:val="1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Čas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použiteľnosti</w:t>
      </w:r>
    </w:p>
    <w:p w14:paraId="339DDDC2" w14:textId="77777777" w:rsidR="00754F28" w:rsidRPr="00754F28" w:rsidRDefault="00754F28" w:rsidP="00812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36"/>
          <w:lang w:val="sk-SK"/>
        </w:rPr>
      </w:pPr>
    </w:p>
    <w:p w14:paraId="4A512402" w14:textId="77777777" w:rsidR="00754F28" w:rsidRPr="00754F28" w:rsidRDefault="00383340" w:rsidP="00812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>roky</w:t>
      </w:r>
    </w:p>
    <w:p w14:paraId="25DF33F9" w14:textId="77777777" w:rsidR="00754F28" w:rsidRPr="00754F28" w:rsidRDefault="00754F28" w:rsidP="00812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ED9A9BA" w14:textId="77777777" w:rsidR="00754F28" w:rsidRPr="00754F28" w:rsidRDefault="00754F28" w:rsidP="009C5F95">
      <w:pPr>
        <w:widowControl w:val="0"/>
        <w:numPr>
          <w:ilvl w:val="1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Špeciálne</w:t>
      </w:r>
      <w:r w:rsidRPr="00754F28">
        <w:rPr>
          <w:rFonts w:ascii="Times New Roman" w:eastAsia="Times New Roman" w:hAnsi="Times New Roman" w:cs="Times New Roman"/>
          <w:b/>
          <w:bCs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upozornenia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uchovávanie</w:t>
      </w:r>
    </w:p>
    <w:p w14:paraId="7F512F57" w14:textId="77777777" w:rsidR="00754F28" w:rsidRPr="00383340" w:rsidRDefault="00754F28" w:rsidP="00812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689216A9" w14:textId="77777777" w:rsidR="00383340" w:rsidRPr="00074D69" w:rsidRDefault="00383340" w:rsidP="0038334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2"/>
          <w:lang w:val="sk-SK"/>
        </w:rPr>
      </w:pPr>
      <w:r w:rsidRPr="00074D69">
        <w:rPr>
          <w:rFonts w:ascii="Times New Roman" w:hAnsi="Times New Roman" w:cs="Times New Roman"/>
          <w:noProof/>
          <w:sz w:val="22"/>
          <w:lang w:val="sk-SK"/>
        </w:rPr>
        <w:t>Uchovávajte pri teplote neprevyšujúcej 30</w:t>
      </w:r>
      <w:r w:rsidR="00D83B1D">
        <w:rPr>
          <w:rFonts w:ascii="Times New Roman" w:hAnsi="Times New Roman" w:cs="Times New Roman"/>
          <w:noProof/>
          <w:sz w:val="22"/>
          <w:lang w:val="sk-SK"/>
        </w:rPr>
        <w:t xml:space="preserve"> </w:t>
      </w:r>
      <w:r w:rsidRPr="00074D69">
        <w:rPr>
          <w:rFonts w:ascii="Times New Roman" w:hAnsi="Times New Roman" w:cs="Times New Roman"/>
          <w:noProof/>
          <w:sz w:val="22"/>
        </w:rPr>
        <w:sym w:font="Symbol" w:char="F0B0"/>
      </w:r>
      <w:r w:rsidRPr="00074D69">
        <w:rPr>
          <w:rFonts w:ascii="Times New Roman" w:hAnsi="Times New Roman" w:cs="Times New Roman"/>
          <w:noProof/>
          <w:sz w:val="22"/>
          <w:lang w:val="sk-SK"/>
        </w:rPr>
        <w:t>C.</w:t>
      </w:r>
    </w:p>
    <w:p w14:paraId="477C4D8D" w14:textId="77777777" w:rsidR="00383340" w:rsidRPr="00074D69" w:rsidRDefault="00383340" w:rsidP="00383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6B7F33E" w14:textId="77777777" w:rsidR="00754F28" w:rsidRDefault="00383340" w:rsidP="00105E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074D6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Uchovávajte v pôvodnom obale na ochranu pred vlhkosťou.</w:t>
      </w:r>
    </w:p>
    <w:p w14:paraId="59FB3CE8" w14:textId="77777777" w:rsidR="00383340" w:rsidRPr="00754F28" w:rsidRDefault="00383340" w:rsidP="00105E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165C70A4" w14:textId="77777777" w:rsidR="00754F28" w:rsidRPr="00754F28" w:rsidRDefault="00754F28" w:rsidP="009C5F95">
      <w:pPr>
        <w:widowControl w:val="0"/>
        <w:numPr>
          <w:ilvl w:val="1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hanging="824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Druh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obalu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obsah</w:t>
      </w:r>
      <w:r w:rsidRPr="00754F28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balenia</w:t>
      </w:r>
    </w:p>
    <w:p w14:paraId="735A0DAE" w14:textId="77777777" w:rsidR="00754F28" w:rsidRPr="00383340" w:rsidRDefault="00754F28" w:rsidP="00754F2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60CBBEB3" w14:textId="60FBF9F4" w:rsidR="00383340" w:rsidRPr="00383340" w:rsidRDefault="00383340" w:rsidP="00383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  <w:r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>Perforovan</w:t>
      </w:r>
      <w:r w:rsidR="00D83B1D">
        <w:rPr>
          <w:rFonts w:ascii="Times New Roman" w:eastAsia="Times New Roman" w:hAnsi="Times New Roman" w:cs="Times New Roman"/>
          <w:kern w:val="0"/>
          <w:sz w:val="22"/>
          <w:lang w:val="sk-SK"/>
        </w:rPr>
        <w:t>é</w:t>
      </w:r>
      <w:r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 xml:space="preserve"> hliník</w:t>
      </w:r>
      <w:r w:rsidR="00D83B1D">
        <w:rPr>
          <w:rFonts w:ascii="Times New Roman" w:eastAsia="Times New Roman" w:hAnsi="Times New Roman" w:cs="Times New Roman"/>
          <w:kern w:val="0"/>
          <w:sz w:val="22"/>
          <w:lang w:val="sk-SK"/>
        </w:rPr>
        <w:t>ové</w:t>
      </w:r>
      <w:r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 xml:space="preserve">/OPA-ALU-PVC </w:t>
      </w:r>
      <w:proofErr w:type="spellStart"/>
      <w:r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>blistre</w:t>
      </w:r>
      <w:proofErr w:type="spellEnd"/>
      <w:r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 xml:space="preserve"> s jednotli</w:t>
      </w:r>
      <w:r w:rsidR="00D83B1D">
        <w:rPr>
          <w:rFonts w:ascii="Times New Roman" w:eastAsia="Times New Roman" w:hAnsi="Times New Roman" w:cs="Times New Roman"/>
          <w:kern w:val="0"/>
          <w:sz w:val="22"/>
          <w:lang w:val="sk-SK"/>
        </w:rPr>
        <w:t>vými</w:t>
      </w:r>
      <w:r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 xml:space="preserve"> dávk</w:t>
      </w:r>
      <w:r w:rsidR="00D83B1D">
        <w:rPr>
          <w:rFonts w:ascii="Times New Roman" w:eastAsia="Times New Roman" w:hAnsi="Times New Roman" w:cs="Times New Roman"/>
          <w:kern w:val="0"/>
          <w:sz w:val="22"/>
          <w:lang w:val="sk-SK"/>
        </w:rPr>
        <w:t>ami</w:t>
      </w:r>
      <w:r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 xml:space="preserve"> po 10 x 1 tvrdá kapsula. Každá škatuľka obsahuje 10, 30 alebo 60 tvrdých kapsúl. </w:t>
      </w:r>
    </w:p>
    <w:p w14:paraId="035FC7DA" w14:textId="77777777" w:rsidR="00383340" w:rsidRDefault="00383340" w:rsidP="00383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0C829C1D" w14:textId="55D15CDD" w:rsidR="00383340" w:rsidRPr="00383340" w:rsidRDefault="00E673D3" w:rsidP="00383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2"/>
          <w:lang w:val="sk-SK"/>
        </w:rPr>
        <w:t>Multi</w:t>
      </w:r>
      <w:r w:rsidR="00383340"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>balenie</w:t>
      </w:r>
      <w:proofErr w:type="spellEnd"/>
      <w:r w:rsidR="00383340"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 xml:space="preserve"> obsahujúce 3 balenia po 60 x 1 tvrdá kapsula (180 tvrdých kapsúl). Každé </w:t>
      </w:r>
      <w:r w:rsidR="00D83B1D">
        <w:rPr>
          <w:rFonts w:ascii="Times New Roman" w:eastAsia="Times New Roman" w:hAnsi="Times New Roman" w:cs="Times New Roman"/>
          <w:kern w:val="0"/>
          <w:sz w:val="22"/>
          <w:lang w:val="sk-SK"/>
        </w:rPr>
        <w:t>jednotliv</w:t>
      </w:r>
      <w:r w:rsidR="00383340"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 xml:space="preserve">é balenie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lang w:val="sk-SK"/>
        </w:rPr>
        <w:t>multi</w:t>
      </w:r>
      <w:r w:rsidR="00383340"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>balenia</w:t>
      </w:r>
      <w:proofErr w:type="spellEnd"/>
      <w:r w:rsidR="00383340"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 xml:space="preserve"> obsahuje 6 perforovaných hliníkových/OPA-ALU-PVC </w:t>
      </w:r>
      <w:proofErr w:type="spellStart"/>
      <w:r w:rsidR="00383340"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>blistrov</w:t>
      </w:r>
      <w:proofErr w:type="spellEnd"/>
      <w:r w:rsidR="00383340"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 xml:space="preserve"> s jednotliv</w:t>
      </w:r>
      <w:r w:rsidR="00D83B1D">
        <w:rPr>
          <w:rFonts w:ascii="Times New Roman" w:eastAsia="Times New Roman" w:hAnsi="Times New Roman" w:cs="Times New Roman"/>
          <w:kern w:val="0"/>
          <w:sz w:val="22"/>
          <w:lang w:val="sk-SK"/>
        </w:rPr>
        <w:t>ými</w:t>
      </w:r>
      <w:r w:rsidR="00383340"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 xml:space="preserve"> dávk</w:t>
      </w:r>
      <w:r w:rsidR="00D83B1D">
        <w:rPr>
          <w:rFonts w:ascii="Times New Roman" w:eastAsia="Times New Roman" w:hAnsi="Times New Roman" w:cs="Times New Roman"/>
          <w:kern w:val="0"/>
          <w:sz w:val="22"/>
          <w:lang w:val="sk-SK"/>
        </w:rPr>
        <w:t>ami</w:t>
      </w:r>
      <w:r w:rsidR="00383340"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 xml:space="preserve"> po 10 x 1 tvrdú kapsulu.</w:t>
      </w:r>
    </w:p>
    <w:p w14:paraId="09ABB491" w14:textId="77777777" w:rsidR="00383340" w:rsidRDefault="00383340" w:rsidP="00383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1B3AE2B7" w14:textId="3CDA474C" w:rsidR="00754F28" w:rsidRDefault="00E673D3" w:rsidP="00383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2"/>
          <w:lang w:val="sk-SK"/>
        </w:rPr>
        <w:t>Multi</w:t>
      </w:r>
      <w:r w:rsidR="00383340"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>balenie</w:t>
      </w:r>
      <w:proofErr w:type="spellEnd"/>
      <w:r w:rsidR="00383340"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 xml:space="preserve"> obsahujúce 2 balenia po 50 x 1 tvrdá kapsula (100 tvrdých kapsúl). Každé </w:t>
      </w:r>
      <w:r w:rsidR="00D83B1D">
        <w:rPr>
          <w:rFonts w:ascii="Times New Roman" w:eastAsia="Times New Roman" w:hAnsi="Times New Roman" w:cs="Times New Roman"/>
          <w:kern w:val="0"/>
          <w:sz w:val="22"/>
          <w:lang w:val="sk-SK"/>
        </w:rPr>
        <w:t>jednotliv</w:t>
      </w:r>
      <w:r w:rsidR="00383340"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 xml:space="preserve">é balenie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lang w:val="sk-SK"/>
        </w:rPr>
        <w:t>multi</w:t>
      </w:r>
      <w:r w:rsidR="00383340"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>balenia</w:t>
      </w:r>
      <w:proofErr w:type="spellEnd"/>
      <w:r w:rsidR="00383340"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 xml:space="preserve"> obsahuje 5 perforovaných hliníkových/OPA-ALU-PVC </w:t>
      </w:r>
      <w:proofErr w:type="spellStart"/>
      <w:r w:rsidR="00383340"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>blistrov</w:t>
      </w:r>
      <w:proofErr w:type="spellEnd"/>
      <w:r w:rsidR="00383340" w:rsidRPr="00383340">
        <w:rPr>
          <w:rFonts w:ascii="Times New Roman" w:eastAsia="Times New Roman" w:hAnsi="Times New Roman" w:cs="Times New Roman"/>
          <w:kern w:val="0"/>
          <w:sz w:val="22"/>
          <w:lang w:val="sk-SK"/>
        </w:rPr>
        <w:t xml:space="preserve"> s jednotlivými dávkami po 10 x 1 tvrdú kapsulu.</w:t>
      </w:r>
    </w:p>
    <w:p w14:paraId="3D183742" w14:textId="77777777" w:rsidR="00383340" w:rsidRDefault="00383340" w:rsidP="00105E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650CC254" w14:textId="77777777" w:rsidR="00383340" w:rsidRDefault="00383340" w:rsidP="00383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4143E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 trh nemusia byť uvedené všetky veľkosti balenia.</w:t>
      </w:r>
    </w:p>
    <w:p w14:paraId="35880B2D" w14:textId="77777777" w:rsidR="00383340" w:rsidRPr="00754F28" w:rsidRDefault="00383340" w:rsidP="00105E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3F217E16" w14:textId="77777777" w:rsidR="00754F28" w:rsidRPr="00754F28" w:rsidRDefault="00754F28" w:rsidP="009C5F95">
      <w:pPr>
        <w:widowControl w:val="0"/>
        <w:numPr>
          <w:ilvl w:val="1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Špeciálne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opatrenia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na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likvidáciu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a</w:t>
      </w:r>
      <w:r w:rsidRPr="00754F28">
        <w:rPr>
          <w:rFonts w:ascii="Times New Roman" w:eastAsia="Times New Roman" w:hAnsi="Times New Roman" w:cs="Times New Roman"/>
          <w:b/>
          <w:bCs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iné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zaobchádzanie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liekom</w:t>
      </w:r>
    </w:p>
    <w:p w14:paraId="02EEE970" w14:textId="77777777" w:rsidR="00754F28" w:rsidRPr="009C5F95" w:rsidRDefault="00754F28" w:rsidP="00105E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227E2031" w14:textId="2252C3AB" w:rsidR="00754F28" w:rsidRPr="001813D9" w:rsidRDefault="00754F28" w:rsidP="00105E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Pri</w:t>
      </w:r>
      <w:r w:rsidRPr="001813D9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vyberaní</w:t>
      </w:r>
      <w:r w:rsidRPr="001813D9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kapsúl</w:t>
      </w:r>
      <w:r w:rsidRPr="001813D9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="001813D9" w:rsidRPr="001813D9">
        <w:rPr>
          <w:rFonts w:ascii="Times New Roman" w:hAnsi="Times New Roman" w:cs="Times New Roman"/>
          <w:sz w:val="22"/>
          <w:szCs w:val="22"/>
          <w:lang w:val="sk-SK"/>
        </w:rPr>
        <w:t>Dabigatran</w:t>
      </w:r>
      <w:r w:rsidR="00D83B1D">
        <w:rPr>
          <w:rFonts w:ascii="Times New Roman" w:hAnsi="Times New Roman" w:cs="Times New Roman"/>
          <w:sz w:val="22"/>
          <w:szCs w:val="22"/>
          <w:lang w:val="sk-SK"/>
        </w:rPr>
        <w:t>u</w:t>
      </w:r>
      <w:proofErr w:type="spellEnd"/>
      <w:r w:rsidR="001813D9" w:rsidRPr="001813D9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="001813D9" w:rsidRPr="001813D9">
        <w:rPr>
          <w:rFonts w:ascii="Times New Roman" w:hAnsi="Times New Roman" w:cs="Times New Roman"/>
          <w:sz w:val="22"/>
          <w:szCs w:val="22"/>
          <w:lang w:val="sk-SK"/>
        </w:rPr>
        <w:t>etexilate</w:t>
      </w:r>
      <w:proofErr w:type="spellEnd"/>
      <w:r w:rsidR="001813D9" w:rsidRPr="001813D9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="00D27372">
        <w:rPr>
          <w:rFonts w:ascii="Times New Roman" w:hAnsi="Times New Roman" w:cs="Times New Roman"/>
          <w:sz w:val="22"/>
          <w:szCs w:val="22"/>
          <w:lang w:val="sk-SK"/>
        </w:rPr>
        <w:t>Sandoz</w:t>
      </w:r>
      <w:proofErr w:type="spellEnd"/>
      <w:r w:rsidRPr="001813D9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</w:t>
      </w:r>
      <w:r w:rsidRPr="001813D9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val="sk-SK"/>
        </w:rPr>
        <w:t xml:space="preserve"> </w:t>
      </w:r>
      <w:proofErr w:type="spellStart"/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blistra</w:t>
      </w:r>
      <w:proofErr w:type="spellEnd"/>
      <w:r w:rsidRPr="001813D9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="00D83B1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>je po</w:t>
      </w: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treb</w:t>
      </w:r>
      <w:r w:rsidR="00D83B1D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né</w:t>
      </w:r>
      <w:r w:rsidRPr="001813D9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dodržiavať</w:t>
      </w:r>
      <w:r w:rsidRPr="001813D9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1813D9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nasledovné</w:t>
      </w:r>
      <w:r w:rsidRPr="001813D9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1813D9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pokyny:</w:t>
      </w:r>
    </w:p>
    <w:p w14:paraId="5BA5BB9D" w14:textId="77777777" w:rsidR="00754F28" w:rsidRPr="00754F28" w:rsidRDefault="00754F28" w:rsidP="00105E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001B4F47" w14:textId="306905E3" w:rsidR="00754F28" w:rsidRPr="00754F28" w:rsidRDefault="00754F28" w:rsidP="009C5F95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</w:t>
      </w:r>
      <w:r w:rsidRPr="00754F28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:lang w:val="sk-SK"/>
        </w:rPr>
        <w:t xml:space="preserve"> </w:t>
      </w:r>
      <w:r w:rsidR="00D83B1D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celého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blistra</w:t>
      </w:r>
      <w:proofErr w:type="spellEnd"/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pozdĺž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perforovanej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čiary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oddeliť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jeden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="00D83B1D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jednotliv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ý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blister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.</w:t>
      </w:r>
    </w:p>
    <w:p w14:paraId="32BD1715" w14:textId="037A7298" w:rsidR="00754F28" w:rsidRPr="00754F28" w:rsidRDefault="00D83B1D" w:rsidP="009C5F95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Krycia f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ólia</w:t>
      </w:r>
      <w:r w:rsidR="00754F28"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="00754F28"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="00754F28"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odlúpnuť</w:t>
      </w:r>
      <w:r w:rsidR="00754F28"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</w:t>
      </w:r>
      <w:r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 kapsula sa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môže</w:t>
      </w:r>
      <w:r w:rsidR="00754F28"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="00754F28"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vybrať</w:t>
      </w:r>
      <w:r w:rsidR="00754F28"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.</w:t>
      </w:r>
    </w:p>
    <w:p w14:paraId="1B2B54A1" w14:textId="77777777" w:rsidR="00754F28" w:rsidRPr="00754F28" w:rsidRDefault="00754F28" w:rsidP="009C5F95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Tvrdé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kapsuly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nemajú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pretláčať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cez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fóliu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blistra</w:t>
      </w:r>
      <w:proofErr w:type="spellEnd"/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.</w:t>
      </w:r>
    </w:p>
    <w:p w14:paraId="685A57BD" w14:textId="77777777" w:rsidR="00754F28" w:rsidRPr="00754F28" w:rsidRDefault="00754F28" w:rsidP="009C5F95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Fólia</w:t>
      </w:r>
      <w:r w:rsidRPr="00754F28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proofErr w:type="spellStart"/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blistra</w:t>
      </w:r>
      <w:proofErr w:type="spellEnd"/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oddeliť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až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vtedy,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keď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je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potrebné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použiť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tvrdú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kapsulu.</w:t>
      </w:r>
    </w:p>
    <w:p w14:paraId="6CE4D0CA" w14:textId="77777777" w:rsidR="00754F28" w:rsidRPr="00383340" w:rsidRDefault="00754F28" w:rsidP="00383340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212ABB23" w14:textId="77777777" w:rsidR="00754F28" w:rsidRPr="00754F28" w:rsidRDefault="00754F28" w:rsidP="00105E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Všetok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nepoužitý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liek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alebo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odpad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vzniknutý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</w:t>
      </w:r>
      <w:r w:rsidRPr="00754F28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lieku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sa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má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zlikvidovať</w:t>
      </w:r>
      <w:r w:rsidRPr="00754F28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v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súlade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s</w:t>
      </w:r>
      <w:r w:rsidRPr="00754F28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národnými </w:t>
      </w:r>
      <w:r w:rsidRPr="00754F28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  <w:t>požiadavkami.</w:t>
      </w:r>
    </w:p>
    <w:p w14:paraId="7F59FAF6" w14:textId="77777777" w:rsidR="00754F28" w:rsidRPr="00754F28" w:rsidRDefault="00754F28" w:rsidP="00105E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0"/>
          <w:lang w:val="sk-SK"/>
        </w:rPr>
      </w:pPr>
    </w:p>
    <w:p w14:paraId="39FDB9FC" w14:textId="77777777" w:rsidR="00754F28" w:rsidRPr="00754F28" w:rsidRDefault="00754F28" w:rsidP="00105E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55D4D3E2" w14:textId="77777777" w:rsidR="00754F28" w:rsidRPr="00754F28" w:rsidRDefault="00754F28" w:rsidP="009C5F95">
      <w:pPr>
        <w:widowControl w:val="0"/>
        <w:numPr>
          <w:ilvl w:val="0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DRŽITEĽ</w:t>
      </w:r>
      <w:r w:rsidRPr="00754F28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ROZHODNUTIA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O</w:t>
      </w:r>
      <w:r w:rsidRPr="00754F28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REGISTRÁCII</w:t>
      </w:r>
    </w:p>
    <w:p w14:paraId="60D16F0C" w14:textId="77777777" w:rsidR="00754F28" w:rsidRPr="00383340" w:rsidRDefault="00754F28" w:rsidP="00105E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1"/>
          <w:szCs w:val="22"/>
          <w:lang w:val="sk-SK"/>
        </w:rPr>
      </w:pPr>
    </w:p>
    <w:p w14:paraId="40741716" w14:textId="77777777" w:rsidR="008A12E1" w:rsidRPr="008A12E1" w:rsidRDefault="008A12E1" w:rsidP="008A12E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AU"/>
        </w:rPr>
      </w:pPr>
      <w:proofErr w:type="spellStart"/>
      <w:r w:rsidRPr="008A12E1">
        <w:rPr>
          <w:rFonts w:ascii="Times New Roman" w:hAnsi="Times New Roman" w:cs="Times New Roman"/>
          <w:sz w:val="22"/>
          <w:szCs w:val="22"/>
          <w:lang w:val="sk-SK"/>
        </w:rPr>
        <w:t>Sandoz</w:t>
      </w:r>
      <w:proofErr w:type="spellEnd"/>
      <w:r w:rsidRPr="008A12E1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Pr="008A12E1">
        <w:rPr>
          <w:rFonts w:ascii="Times New Roman" w:hAnsi="Times New Roman" w:cs="Times New Roman"/>
          <w:sz w:val="22"/>
          <w:szCs w:val="22"/>
          <w:lang w:val="sk-SK"/>
        </w:rPr>
        <w:t>Pharmaceuticals</w:t>
      </w:r>
      <w:proofErr w:type="spellEnd"/>
      <w:r w:rsidRPr="008A12E1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Pr="008A12E1">
        <w:rPr>
          <w:rFonts w:ascii="Times New Roman" w:hAnsi="Times New Roman" w:cs="Times New Roman"/>
          <w:sz w:val="22"/>
          <w:szCs w:val="22"/>
          <w:lang w:val="sk-SK"/>
        </w:rPr>
        <w:t>d.d</w:t>
      </w:r>
      <w:proofErr w:type="spellEnd"/>
      <w:r w:rsidRPr="008A12E1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40A685C7" w14:textId="77777777" w:rsidR="008A12E1" w:rsidRPr="008A12E1" w:rsidRDefault="008A12E1" w:rsidP="008A12E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AU"/>
        </w:rPr>
      </w:pPr>
      <w:proofErr w:type="spellStart"/>
      <w:r w:rsidRPr="008A12E1">
        <w:rPr>
          <w:rFonts w:ascii="Times New Roman" w:hAnsi="Times New Roman" w:cs="Times New Roman"/>
          <w:sz w:val="22"/>
          <w:szCs w:val="22"/>
          <w:lang w:val="sk-SK"/>
        </w:rPr>
        <w:t>Verovškova</w:t>
      </w:r>
      <w:proofErr w:type="spellEnd"/>
      <w:r w:rsidRPr="008A12E1">
        <w:rPr>
          <w:rFonts w:ascii="Times New Roman" w:hAnsi="Times New Roman" w:cs="Times New Roman"/>
          <w:sz w:val="22"/>
          <w:szCs w:val="22"/>
          <w:lang w:val="sk-SK"/>
        </w:rPr>
        <w:t xml:space="preserve"> 57</w:t>
      </w:r>
    </w:p>
    <w:p w14:paraId="4F66F484" w14:textId="77777777" w:rsidR="008A12E1" w:rsidRPr="008A12E1" w:rsidRDefault="008A12E1" w:rsidP="008A12E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AU"/>
        </w:rPr>
      </w:pPr>
      <w:r w:rsidRPr="008A12E1">
        <w:rPr>
          <w:rFonts w:ascii="Times New Roman" w:hAnsi="Times New Roman" w:cs="Times New Roman"/>
          <w:sz w:val="22"/>
          <w:szCs w:val="22"/>
          <w:lang w:val="sk-SK"/>
        </w:rPr>
        <w:t>1000 Ľubľana</w:t>
      </w:r>
    </w:p>
    <w:p w14:paraId="3BBF41E5" w14:textId="77777777" w:rsidR="008A12E1" w:rsidRPr="008A12E1" w:rsidRDefault="008A12E1" w:rsidP="008A12E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AU"/>
        </w:rPr>
      </w:pPr>
      <w:r w:rsidRPr="008A12E1">
        <w:rPr>
          <w:rFonts w:ascii="Times New Roman" w:hAnsi="Times New Roman" w:cs="Times New Roman"/>
          <w:sz w:val="22"/>
          <w:szCs w:val="22"/>
          <w:lang w:val="sk-SK"/>
        </w:rPr>
        <w:t>Slovinsko</w:t>
      </w:r>
    </w:p>
    <w:p w14:paraId="682AA8C9" w14:textId="77777777" w:rsidR="00754F28" w:rsidRPr="00754F28" w:rsidRDefault="00754F28" w:rsidP="00105E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:lang w:val="sk-SK"/>
        </w:rPr>
      </w:pPr>
    </w:p>
    <w:p w14:paraId="479A0701" w14:textId="77777777" w:rsidR="00754F28" w:rsidRPr="00383340" w:rsidRDefault="00754F28" w:rsidP="00105E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7B0B7EFC" w14:textId="0B8AEB24" w:rsidR="00754F28" w:rsidRPr="00754F28" w:rsidRDefault="00754F28" w:rsidP="009C5F95">
      <w:pPr>
        <w:widowControl w:val="0"/>
        <w:numPr>
          <w:ilvl w:val="0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REGISTRAČNÉ</w:t>
      </w:r>
      <w:r w:rsidRPr="00754F28">
        <w:rPr>
          <w:rFonts w:ascii="Times New Roman" w:eastAsia="Times New Roman" w:hAnsi="Times New Roman" w:cs="Times New Roman"/>
          <w:b/>
          <w:bCs/>
          <w:spacing w:val="-9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ČÍSL</w:t>
      </w:r>
      <w:r w:rsidR="00D83B1D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O</w:t>
      </w:r>
    </w:p>
    <w:p w14:paraId="031390A6" w14:textId="77777777" w:rsidR="00754F28" w:rsidRDefault="00754F28" w:rsidP="00105E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2"/>
          <w:lang w:val="sk-SK"/>
        </w:rPr>
      </w:pPr>
    </w:p>
    <w:p w14:paraId="529DDD27" w14:textId="19228984" w:rsidR="00960524" w:rsidRPr="00960524" w:rsidRDefault="00960524" w:rsidP="00105E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1"/>
          <w:szCs w:val="22"/>
          <w:lang w:val="sk-SK"/>
        </w:rPr>
      </w:pPr>
      <w:r w:rsidRPr="00960524">
        <w:rPr>
          <w:rFonts w:ascii="Times New Roman" w:eastAsia="Times New Roman" w:hAnsi="Times New Roman" w:cs="Times New Roman"/>
          <w:bCs/>
          <w:kern w:val="0"/>
          <w:sz w:val="21"/>
          <w:szCs w:val="22"/>
          <w:lang w:val="sk-SK"/>
        </w:rPr>
        <w:t>16/0095/25-S</w:t>
      </w:r>
    </w:p>
    <w:p w14:paraId="20A0D09A" w14:textId="77777777" w:rsidR="00D75D73" w:rsidRDefault="00D75D73" w:rsidP="00105E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sk-SK"/>
        </w:rPr>
      </w:pPr>
    </w:p>
    <w:p w14:paraId="546F6270" w14:textId="77777777" w:rsidR="00D75D73" w:rsidRPr="00754F28" w:rsidRDefault="00D75D73" w:rsidP="00105E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</w:p>
    <w:p w14:paraId="50203FE6" w14:textId="77777777" w:rsidR="00754F28" w:rsidRPr="00754F28" w:rsidRDefault="00754F28" w:rsidP="009C5F95">
      <w:pPr>
        <w:widowControl w:val="0"/>
        <w:numPr>
          <w:ilvl w:val="0"/>
          <w:numId w:val="10"/>
        </w:numPr>
        <w:tabs>
          <w:tab w:val="left" w:pos="824"/>
        </w:tabs>
        <w:autoSpaceDE w:val="0"/>
        <w:autoSpaceDN w:val="0"/>
        <w:spacing w:before="62" w:after="0" w:line="240" w:lineRule="auto"/>
        <w:ind w:hanging="824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DÁTUM</w:t>
      </w:r>
      <w:r w:rsidRPr="00754F28">
        <w:rPr>
          <w:rFonts w:ascii="Times New Roman" w:eastAsia="Times New Roman" w:hAnsi="Times New Roman" w:cs="Times New Roman"/>
          <w:b/>
          <w:bCs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PRVEJ</w:t>
      </w:r>
      <w:r w:rsidRPr="00754F28">
        <w:rPr>
          <w:rFonts w:ascii="Times New Roman" w:eastAsia="Times New Roman" w:hAnsi="Times New Roman" w:cs="Times New Roman"/>
          <w:b/>
          <w:bCs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REGISTRÁCIE/</w:t>
      </w:r>
      <w:r w:rsidRPr="00754F28">
        <w:rPr>
          <w:rFonts w:ascii="Times New Roman" w:eastAsia="Times New Roman" w:hAnsi="Times New Roman" w:cs="Times New Roman"/>
          <w:b/>
          <w:bCs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PREDĹŽENIA</w:t>
      </w:r>
      <w:r w:rsidRPr="00754F28">
        <w:rPr>
          <w:rFonts w:ascii="Times New Roman" w:eastAsia="Times New Roman" w:hAnsi="Times New Roman" w:cs="Times New Roman"/>
          <w:b/>
          <w:bCs/>
          <w:spacing w:val="-8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REGISTRÁCIE</w:t>
      </w:r>
    </w:p>
    <w:p w14:paraId="004032E6" w14:textId="77777777" w:rsidR="00754F28" w:rsidRPr="009C5F95" w:rsidRDefault="00754F28" w:rsidP="009C5F9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39ED5AF3" w14:textId="77A088CF" w:rsidR="00754F28" w:rsidRPr="00754F28" w:rsidRDefault="00754F28" w:rsidP="009C5F9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Dátum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prvej</w:t>
      </w:r>
      <w:r w:rsidRPr="00754F28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registrácie:</w:t>
      </w:r>
      <w:r w:rsidR="000F0DA3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</w:t>
      </w:r>
      <w:r w:rsidR="00E3137A" w:rsidRPr="00E3137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24.</w:t>
      </w:r>
      <w:r w:rsidR="00E3137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 xml:space="preserve"> apríl </w:t>
      </w:r>
      <w:r w:rsidR="00E3137A" w:rsidRPr="00E3137A">
        <w:rPr>
          <w:rFonts w:ascii="Times New Roman" w:eastAsia="Times New Roman" w:hAnsi="Times New Roman" w:cs="Times New Roman"/>
          <w:kern w:val="0"/>
          <w:sz w:val="22"/>
          <w:szCs w:val="22"/>
          <w:lang w:val="sk-SK"/>
        </w:rPr>
        <w:t>2025</w:t>
      </w:r>
    </w:p>
    <w:p w14:paraId="61C6FB5C" w14:textId="77777777" w:rsidR="00754F28" w:rsidRPr="00754F28" w:rsidRDefault="00754F28" w:rsidP="009C5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0"/>
          <w:lang w:val="sk-SK"/>
        </w:rPr>
      </w:pPr>
    </w:p>
    <w:p w14:paraId="29A5F3E8" w14:textId="77777777" w:rsidR="00754F28" w:rsidRPr="00754F28" w:rsidRDefault="00754F28" w:rsidP="009C5F9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2"/>
          <w:lang w:val="sk-SK"/>
        </w:rPr>
      </w:pPr>
    </w:p>
    <w:p w14:paraId="5E8ACBF1" w14:textId="77777777" w:rsidR="00754F28" w:rsidRPr="00754F28" w:rsidRDefault="00754F28" w:rsidP="009C5F95">
      <w:pPr>
        <w:widowControl w:val="0"/>
        <w:numPr>
          <w:ilvl w:val="0"/>
          <w:numId w:val="10"/>
        </w:numPr>
        <w:tabs>
          <w:tab w:val="left" w:pos="824"/>
        </w:tabs>
        <w:autoSpaceDE w:val="0"/>
        <w:autoSpaceDN w:val="0"/>
        <w:spacing w:after="0" w:line="240" w:lineRule="auto"/>
        <w:ind w:hanging="824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</w:pP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DÁTUM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sk-SK"/>
        </w:rPr>
        <w:t>REVÍZIE</w:t>
      </w:r>
      <w:r w:rsidRPr="00754F28">
        <w:rPr>
          <w:rFonts w:ascii="Times New Roman" w:eastAsia="Times New Roman" w:hAnsi="Times New Roman" w:cs="Times New Roman"/>
          <w:b/>
          <w:bCs/>
          <w:spacing w:val="-6"/>
          <w:kern w:val="0"/>
          <w:sz w:val="22"/>
          <w:szCs w:val="22"/>
          <w:lang w:val="sk-SK"/>
        </w:rPr>
        <w:t xml:space="preserve"> </w:t>
      </w:r>
      <w:r w:rsidRPr="00754F28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:lang w:val="sk-SK"/>
        </w:rPr>
        <w:t>TEXTU</w:t>
      </w:r>
    </w:p>
    <w:p w14:paraId="0DBED364" w14:textId="77777777" w:rsidR="00754F28" w:rsidRPr="00383340" w:rsidRDefault="00754F28" w:rsidP="00D75D7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</w:p>
    <w:p w14:paraId="6CC059F3" w14:textId="28223DB0" w:rsidR="00383340" w:rsidRPr="00383340" w:rsidRDefault="00D74408" w:rsidP="00D75D7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Cs/>
          <w:kern w:val="0"/>
          <w:sz w:val="22"/>
          <w:lang w:val="sk-SK"/>
        </w:rPr>
      </w:pPr>
      <w:r>
        <w:rPr>
          <w:rFonts w:ascii="Times New Roman" w:eastAsia="Times New Roman" w:hAnsi="Times New Roman" w:cs="Times New Roman"/>
          <w:bCs/>
          <w:kern w:val="0"/>
          <w:sz w:val="22"/>
          <w:lang w:val="sk-SK"/>
        </w:rPr>
        <w:t>09/2025</w:t>
      </w:r>
    </w:p>
    <w:sectPr w:rsidR="00383340" w:rsidRPr="00383340" w:rsidSect="00CC05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922E" w14:textId="77777777" w:rsidR="004E6536" w:rsidRDefault="004E6536" w:rsidP="004A65C7">
      <w:pPr>
        <w:spacing w:after="0" w:line="240" w:lineRule="auto"/>
      </w:pPr>
      <w:r>
        <w:separator/>
      </w:r>
    </w:p>
  </w:endnote>
  <w:endnote w:type="continuationSeparator" w:id="0">
    <w:p w14:paraId="3929D6F5" w14:textId="77777777" w:rsidR="004E6536" w:rsidRDefault="004E6536" w:rsidP="004A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STIXGener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2867" w14:textId="77777777" w:rsidR="00E20DEA" w:rsidRDefault="00E20D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953985"/>
      <w:docPartObj>
        <w:docPartGallery w:val="Page Numbers (Bottom of Page)"/>
        <w:docPartUnique/>
      </w:docPartObj>
    </w:sdtPr>
    <w:sdtEndPr/>
    <w:sdtContent>
      <w:p w14:paraId="46FBB36B" w14:textId="589FCC4F" w:rsidR="00960524" w:rsidRDefault="00960524">
        <w:pPr>
          <w:pStyle w:val="Pta"/>
          <w:jc w:val="center"/>
        </w:pPr>
        <w:r w:rsidRPr="000F0DA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F0DA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F0DA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F0DA3">
          <w:rPr>
            <w:rFonts w:ascii="Times New Roman" w:hAnsi="Times New Roman" w:cs="Times New Roman"/>
            <w:sz w:val="18"/>
            <w:szCs w:val="18"/>
            <w:lang w:val="sk-SK"/>
          </w:rPr>
          <w:t>2</w:t>
        </w:r>
        <w:r w:rsidRPr="000F0DA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23374D7" w14:textId="71B1A45F" w:rsidR="008B167E" w:rsidRPr="00CC053A" w:rsidRDefault="008B167E" w:rsidP="00552795">
    <w:pPr>
      <w:pStyle w:val="Pta"/>
      <w:jc w:val="righ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5EECB" w14:textId="77777777" w:rsidR="00E20DEA" w:rsidRDefault="00E20D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CAF88" w14:textId="77777777" w:rsidR="004E6536" w:rsidRDefault="004E6536" w:rsidP="004A65C7">
      <w:pPr>
        <w:spacing w:after="0" w:line="240" w:lineRule="auto"/>
      </w:pPr>
      <w:r>
        <w:separator/>
      </w:r>
    </w:p>
  </w:footnote>
  <w:footnote w:type="continuationSeparator" w:id="0">
    <w:p w14:paraId="6D6D273B" w14:textId="77777777" w:rsidR="004E6536" w:rsidRDefault="004E6536" w:rsidP="004A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34215" w14:textId="77777777" w:rsidR="00E20DEA" w:rsidRDefault="00E20DE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EBF8" w14:textId="68B647B6" w:rsidR="00D74408" w:rsidRDefault="00D74408" w:rsidP="00D74408">
    <w:pPr>
      <w:pStyle w:val="Hlavika"/>
      <w:rPr>
        <w:rFonts w:ascii="Times New Roman" w:hAnsi="Times New Roman" w:cs="Times New Roman"/>
        <w:sz w:val="18"/>
        <w:szCs w:val="18"/>
        <w:lang w:val="sk-SK"/>
      </w:rPr>
    </w:pPr>
    <w:bookmarkStart w:id="2" w:name="_Hlk208412795"/>
    <w:bookmarkStart w:id="3" w:name="_Hlk208412796"/>
    <w:bookmarkStart w:id="4" w:name="_Hlk208413160"/>
    <w:bookmarkStart w:id="5" w:name="_Hlk208413161"/>
    <w:bookmarkStart w:id="6" w:name="_Hlk208413725"/>
    <w:bookmarkStart w:id="7" w:name="_Hlk208413726"/>
    <w:bookmarkStart w:id="8" w:name="_Hlk208476396"/>
    <w:bookmarkStart w:id="9" w:name="_Hlk208476397"/>
    <w:r w:rsidRPr="00045653">
      <w:rPr>
        <w:rFonts w:ascii="Times New Roman" w:hAnsi="Times New Roman" w:cs="Times New Roman"/>
        <w:sz w:val="18"/>
        <w:szCs w:val="18"/>
        <w:lang w:val="sk-SK"/>
      </w:rPr>
      <w:t>Schválený text k rozhodnutiu o </w:t>
    </w:r>
    <w:r>
      <w:rPr>
        <w:rFonts w:ascii="Times New Roman" w:hAnsi="Times New Roman" w:cs="Times New Roman"/>
        <w:sz w:val="18"/>
        <w:szCs w:val="18"/>
        <w:lang w:val="sk-SK"/>
      </w:rPr>
      <w:t>prevode</w:t>
    </w:r>
    <w:r w:rsidRPr="00045653">
      <w:rPr>
        <w:rFonts w:ascii="Times New Roman" w:hAnsi="Times New Roman" w:cs="Times New Roman"/>
        <w:sz w:val="18"/>
        <w:szCs w:val="18"/>
        <w:lang w:val="sk-SK"/>
      </w:rPr>
      <w:t xml:space="preserve">, ev. č.: </w:t>
    </w:r>
    <w:r w:rsidRPr="000703EB">
      <w:rPr>
        <w:rFonts w:ascii="Times New Roman" w:hAnsi="Times New Roman" w:cs="Times New Roman"/>
        <w:sz w:val="18"/>
        <w:szCs w:val="18"/>
        <w:lang w:val="sk-SK"/>
      </w:rPr>
      <w:t>2025/0344</w:t>
    </w:r>
    <w:r w:rsidR="00E20DEA">
      <w:rPr>
        <w:rFonts w:ascii="Times New Roman" w:hAnsi="Times New Roman" w:cs="Times New Roman"/>
        <w:sz w:val="18"/>
        <w:szCs w:val="18"/>
        <w:lang w:val="sk-SK"/>
      </w:rPr>
      <w:t>8</w:t>
    </w:r>
    <w:r w:rsidRPr="000703EB">
      <w:rPr>
        <w:rFonts w:ascii="Times New Roman" w:hAnsi="Times New Roman" w:cs="Times New Roman"/>
        <w:sz w:val="18"/>
        <w:szCs w:val="18"/>
        <w:lang w:val="sk-SK"/>
      </w:rPr>
      <w:t>-TR</w:t>
    </w:r>
    <w:bookmarkEnd w:id="2"/>
    <w:bookmarkEnd w:id="3"/>
    <w:bookmarkEnd w:id="4"/>
    <w:bookmarkEnd w:id="5"/>
    <w:bookmarkEnd w:id="6"/>
    <w:bookmarkEnd w:id="7"/>
  </w:p>
  <w:p w14:paraId="4122F6BF" w14:textId="77777777" w:rsidR="00E3137A" w:rsidRPr="00045653" w:rsidRDefault="00E3137A" w:rsidP="00E3137A">
    <w:pPr>
      <w:pStyle w:val="Hlavika"/>
      <w:rPr>
        <w:rFonts w:ascii="Times New Roman" w:hAnsi="Times New Roman" w:cs="Times New Roman"/>
        <w:sz w:val="18"/>
        <w:szCs w:val="18"/>
        <w:lang w:val="sk-SK"/>
      </w:rPr>
    </w:pPr>
    <w:r>
      <w:rPr>
        <w:rFonts w:ascii="Times New Roman" w:hAnsi="Times New Roman" w:cs="Times New Roman"/>
        <w:sz w:val="18"/>
        <w:szCs w:val="18"/>
        <w:lang w:val="sk-SK"/>
      </w:rPr>
      <w:t xml:space="preserve">Príloha č. 2 potvrdenia prijatia oznámenia o zmene, </w:t>
    </w:r>
    <w:proofErr w:type="spellStart"/>
    <w:r>
      <w:rPr>
        <w:rFonts w:ascii="Times New Roman" w:hAnsi="Times New Roman" w:cs="Times New Roman"/>
        <w:sz w:val="18"/>
        <w:szCs w:val="18"/>
        <w:lang w:val="sk-SK"/>
      </w:rPr>
      <w:t>ev.č</w:t>
    </w:r>
    <w:proofErr w:type="spellEnd"/>
    <w:r>
      <w:rPr>
        <w:rFonts w:ascii="Times New Roman" w:hAnsi="Times New Roman" w:cs="Times New Roman"/>
        <w:sz w:val="18"/>
        <w:szCs w:val="18"/>
        <w:lang w:val="sk-SK"/>
      </w:rPr>
      <w:t xml:space="preserve">.: </w:t>
    </w:r>
    <w:r w:rsidRPr="0033475D">
      <w:rPr>
        <w:rFonts w:ascii="Times New Roman" w:hAnsi="Times New Roman" w:cs="Times New Roman"/>
        <w:sz w:val="18"/>
        <w:szCs w:val="18"/>
        <w:lang w:val="sk-SK"/>
      </w:rPr>
      <w:t>2025/03644-Z1B</w:t>
    </w:r>
  </w:p>
  <w:p w14:paraId="2F7BB8AD" w14:textId="77777777" w:rsidR="00E3137A" w:rsidRPr="00045653" w:rsidRDefault="00E3137A" w:rsidP="00D74408">
    <w:pPr>
      <w:pStyle w:val="Hlavika"/>
      <w:rPr>
        <w:rFonts w:ascii="Times New Roman" w:hAnsi="Times New Roman" w:cs="Times New Roman"/>
        <w:sz w:val="18"/>
        <w:szCs w:val="18"/>
        <w:lang w:val="sk-SK"/>
      </w:rPr>
    </w:pPr>
  </w:p>
  <w:bookmarkEnd w:id="8"/>
  <w:bookmarkEnd w:id="9"/>
  <w:p w14:paraId="481D525B" w14:textId="27AC33A8" w:rsidR="008B167E" w:rsidRPr="00CC053A" w:rsidRDefault="008B167E">
    <w:pPr>
      <w:pStyle w:val="Hlavika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6433D" w14:textId="77777777" w:rsidR="00E20DEA" w:rsidRDefault="00E20D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61F27"/>
    <w:multiLevelType w:val="hybridMultilevel"/>
    <w:tmpl w:val="BD0E4CA2"/>
    <w:lvl w:ilvl="0" w:tplc="68EED13E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D2045A86">
      <w:numFmt w:val="bullet"/>
      <w:lvlText w:val="•"/>
      <w:lvlJc w:val="left"/>
      <w:pPr>
        <w:ind w:left="1191" w:hanging="567"/>
      </w:pPr>
      <w:rPr>
        <w:rFonts w:hint="default"/>
        <w:lang w:val="sk-SK" w:eastAsia="en-US" w:bidi="ar-SA"/>
      </w:rPr>
    </w:lvl>
    <w:lvl w:ilvl="2" w:tplc="221ABA4C">
      <w:numFmt w:val="bullet"/>
      <w:lvlText w:val="•"/>
      <w:lvlJc w:val="left"/>
      <w:pPr>
        <w:ind w:left="1702" w:hanging="567"/>
      </w:pPr>
      <w:rPr>
        <w:rFonts w:hint="default"/>
        <w:lang w:val="sk-SK" w:eastAsia="en-US" w:bidi="ar-SA"/>
      </w:rPr>
    </w:lvl>
    <w:lvl w:ilvl="3" w:tplc="80FCD49C">
      <w:numFmt w:val="bullet"/>
      <w:lvlText w:val="•"/>
      <w:lvlJc w:val="left"/>
      <w:pPr>
        <w:ind w:left="2213" w:hanging="567"/>
      </w:pPr>
      <w:rPr>
        <w:rFonts w:hint="default"/>
        <w:lang w:val="sk-SK" w:eastAsia="en-US" w:bidi="ar-SA"/>
      </w:rPr>
    </w:lvl>
    <w:lvl w:ilvl="4" w:tplc="F708AC18">
      <w:numFmt w:val="bullet"/>
      <w:lvlText w:val="•"/>
      <w:lvlJc w:val="left"/>
      <w:pPr>
        <w:ind w:left="2725" w:hanging="567"/>
      </w:pPr>
      <w:rPr>
        <w:rFonts w:hint="default"/>
        <w:lang w:val="sk-SK" w:eastAsia="en-US" w:bidi="ar-SA"/>
      </w:rPr>
    </w:lvl>
    <w:lvl w:ilvl="5" w:tplc="8FB20B92">
      <w:numFmt w:val="bullet"/>
      <w:lvlText w:val="•"/>
      <w:lvlJc w:val="left"/>
      <w:pPr>
        <w:ind w:left="3236" w:hanging="567"/>
      </w:pPr>
      <w:rPr>
        <w:rFonts w:hint="default"/>
        <w:lang w:val="sk-SK" w:eastAsia="en-US" w:bidi="ar-SA"/>
      </w:rPr>
    </w:lvl>
    <w:lvl w:ilvl="6" w:tplc="2B723D46">
      <w:numFmt w:val="bullet"/>
      <w:lvlText w:val="•"/>
      <w:lvlJc w:val="left"/>
      <w:pPr>
        <w:ind w:left="3747" w:hanging="567"/>
      </w:pPr>
      <w:rPr>
        <w:rFonts w:hint="default"/>
        <w:lang w:val="sk-SK" w:eastAsia="en-US" w:bidi="ar-SA"/>
      </w:rPr>
    </w:lvl>
    <w:lvl w:ilvl="7" w:tplc="2652A300">
      <w:numFmt w:val="bullet"/>
      <w:lvlText w:val="•"/>
      <w:lvlJc w:val="left"/>
      <w:pPr>
        <w:ind w:left="4259" w:hanging="567"/>
      </w:pPr>
      <w:rPr>
        <w:rFonts w:hint="default"/>
        <w:lang w:val="sk-SK" w:eastAsia="en-US" w:bidi="ar-SA"/>
      </w:rPr>
    </w:lvl>
    <w:lvl w:ilvl="8" w:tplc="DA38429A">
      <w:numFmt w:val="bullet"/>
      <w:lvlText w:val="•"/>
      <w:lvlJc w:val="left"/>
      <w:pPr>
        <w:ind w:left="4770" w:hanging="567"/>
      </w:pPr>
      <w:rPr>
        <w:rFonts w:hint="default"/>
        <w:lang w:val="sk-SK" w:eastAsia="en-US" w:bidi="ar-SA"/>
      </w:rPr>
    </w:lvl>
  </w:abstractNum>
  <w:abstractNum w:abstractNumId="1" w15:restartNumberingAfterBreak="0">
    <w:nsid w:val="07091F1B"/>
    <w:multiLevelType w:val="hybridMultilevel"/>
    <w:tmpl w:val="F9502BFA"/>
    <w:lvl w:ilvl="0" w:tplc="7E6A0D60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spacing w:val="0"/>
        <w:w w:val="100"/>
        <w:lang w:val="sk-SK" w:eastAsia="en-US" w:bidi="ar-SA"/>
      </w:rPr>
    </w:lvl>
    <w:lvl w:ilvl="1" w:tplc="74BCB81A">
      <w:numFmt w:val="bullet"/>
      <w:lvlText w:val="•"/>
      <w:lvlJc w:val="left"/>
      <w:pPr>
        <w:ind w:left="1191" w:hanging="567"/>
      </w:pPr>
      <w:rPr>
        <w:rFonts w:hint="default"/>
        <w:lang w:val="sk-SK" w:eastAsia="en-US" w:bidi="ar-SA"/>
      </w:rPr>
    </w:lvl>
    <w:lvl w:ilvl="2" w:tplc="56A0B928">
      <w:numFmt w:val="bullet"/>
      <w:lvlText w:val="•"/>
      <w:lvlJc w:val="left"/>
      <w:pPr>
        <w:ind w:left="1702" w:hanging="567"/>
      </w:pPr>
      <w:rPr>
        <w:rFonts w:hint="default"/>
        <w:lang w:val="sk-SK" w:eastAsia="en-US" w:bidi="ar-SA"/>
      </w:rPr>
    </w:lvl>
    <w:lvl w:ilvl="3" w:tplc="D18C87C2">
      <w:numFmt w:val="bullet"/>
      <w:lvlText w:val="•"/>
      <w:lvlJc w:val="left"/>
      <w:pPr>
        <w:ind w:left="2213" w:hanging="567"/>
      </w:pPr>
      <w:rPr>
        <w:rFonts w:hint="default"/>
        <w:lang w:val="sk-SK" w:eastAsia="en-US" w:bidi="ar-SA"/>
      </w:rPr>
    </w:lvl>
    <w:lvl w:ilvl="4" w:tplc="A1C2295A">
      <w:numFmt w:val="bullet"/>
      <w:lvlText w:val="•"/>
      <w:lvlJc w:val="left"/>
      <w:pPr>
        <w:ind w:left="2725" w:hanging="567"/>
      </w:pPr>
      <w:rPr>
        <w:rFonts w:hint="default"/>
        <w:lang w:val="sk-SK" w:eastAsia="en-US" w:bidi="ar-SA"/>
      </w:rPr>
    </w:lvl>
    <w:lvl w:ilvl="5" w:tplc="B15C9770">
      <w:numFmt w:val="bullet"/>
      <w:lvlText w:val="•"/>
      <w:lvlJc w:val="left"/>
      <w:pPr>
        <w:ind w:left="3236" w:hanging="567"/>
      </w:pPr>
      <w:rPr>
        <w:rFonts w:hint="default"/>
        <w:lang w:val="sk-SK" w:eastAsia="en-US" w:bidi="ar-SA"/>
      </w:rPr>
    </w:lvl>
    <w:lvl w:ilvl="6" w:tplc="3774AB26">
      <w:numFmt w:val="bullet"/>
      <w:lvlText w:val="•"/>
      <w:lvlJc w:val="left"/>
      <w:pPr>
        <w:ind w:left="3747" w:hanging="567"/>
      </w:pPr>
      <w:rPr>
        <w:rFonts w:hint="default"/>
        <w:lang w:val="sk-SK" w:eastAsia="en-US" w:bidi="ar-SA"/>
      </w:rPr>
    </w:lvl>
    <w:lvl w:ilvl="7" w:tplc="82F6B8FA">
      <w:numFmt w:val="bullet"/>
      <w:lvlText w:val="•"/>
      <w:lvlJc w:val="left"/>
      <w:pPr>
        <w:ind w:left="4259" w:hanging="567"/>
      </w:pPr>
      <w:rPr>
        <w:rFonts w:hint="default"/>
        <w:lang w:val="sk-SK" w:eastAsia="en-US" w:bidi="ar-SA"/>
      </w:rPr>
    </w:lvl>
    <w:lvl w:ilvl="8" w:tplc="ED9C330E">
      <w:numFmt w:val="bullet"/>
      <w:lvlText w:val="•"/>
      <w:lvlJc w:val="left"/>
      <w:pPr>
        <w:ind w:left="4770" w:hanging="567"/>
      </w:pPr>
      <w:rPr>
        <w:rFonts w:hint="default"/>
        <w:lang w:val="sk-SK" w:eastAsia="en-US" w:bidi="ar-SA"/>
      </w:rPr>
    </w:lvl>
  </w:abstractNum>
  <w:abstractNum w:abstractNumId="2" w15:restartNumberingAfterBreak="0">
    <w:nsid w:val="096F1D5F"/>
    <w:multiLevelType w:val="hybridMultilevel"/>
    <w:tmpl w:val="E26499FA"/>
    <w:lvl w:ilvl="0" w:tplc="780620F4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857A053E">
      <w:numFmt w:val="bullet"/>
      <w:lvlText w:val="•"/>
      <w:lvlJc w:val="left"/>
      <w:pPr>
        <w:ind w:left="1191" w:hanging="567"/>
      </w:pPr>
      <w:rPr>
        <w:rFonts w:hint="default"/>
        <w:lang w:val="sk-SK" w:eastAsia="en-US" w:bidi="ar-SA"/>
      </w:rPr>
    </w:lvl>
    <w:lvl w:ilvl="2" w:tplc="91CCBB36">
      <w:numFmt w:val="bullet"/>
      <w:lvlText w:val="•"/>
      <w:lvlJc w:val="left"/>
      <w:pPr>
        <w:ind w:left="1702" w:hanging="567"/>
      </w:pPr>
      <w:rPr>
        <w:rFonts w:hint="default"/>
        <w:lang w:val="sk-SK" w:eastAsia="en-US" w:bidi="ar-SA"/>
      </w:rPr>
    </w:lvl>
    <w:lvl w:ilvl="3" w:tplc="8690C502">
      <w:numFmt w:val="bullet"/>
      <w:lvlText w:val="•"/>
      <w:lvlJc w:val="left"/>
      <w:pPr>
        <w:ind w:left="2213" w:hanging="567"/>
      </w:pPr>
      <w:rPr>
        <w:rFonts w:hint="default"/>
        <w:lang w:val="sk-SK" w:eastAsia="en-US" w:bidi="ar-SA"/>
      </w:rPr>
    </w:lvl>
    <w:lvl w:ilvl="4" w:tplc="7FC41A3E">
      <w:numFmt w:val="bullet"/>
      <w:lvlText w:val="•"/>
      <w:lvlJc w:val="left"/>
      <w:pPr>
        <w:ind w:left="2725" w:hanging="567"/>
      </w:pPr>
      <w:rPr>
        <w:rFonts w:hint="default"/>
        <w:lang w:val="sk-SK" w:eastAsia="en-US" w:bidi="ar-SA"/>
      </w:rPr>
    </w:lvl>
    <w:lvl w:ilvl="5" w:tplc="13E0C488">
      <w:numFmt w:val="bullet"/>
      <w:lvlText w:val="•"/>
      <w:lvlJc w:val="left"/>
      <w:pPr>
        <w:ind w:left="3236" w:hanging="567"/>
      </w:pPr>
      <w:rPr>
        <w:rFonts w:hint="default"/>
        <w:lang w:val="sk-SK" w:eastAsia="en-US" w:bidi="ar-SA"/>
      </w:rPr>
    </w:lvl>
    <w:lvl w:ilvl="6" w:tplc="37565D68">
      <w:numFmt w:val="bullet"/>
      <w:lvlText w:val="•"/>
      <w:lvlJc w:val="left"/>
      <w:pPr>
        <w:ind w:left="3747" w:hanging="567"/>
      </w:pPr>
      <w:rPr>
        <w:rFonts w:hint="default"/>
        <w:lang w:val="sk-SK" w:eastAsia="en-US" w:bidi="ar-SA"/>
      </w:rPr>
    </w:lvl>
    <w:lvl w:ilvl="7" w:tplc="C7464906">
      <w:numFmt w:val="bullet"/>
      <w:lvlText w:val="•"/>
      <w:lvlJc w:val="left"/>
      <w:pPr>
        <w:ind w:left="4259" w:hanging="567"/>
      </w:pPr>
      <w:rPr>
        <w:rFonts w:hint="default"/>
        <w:lang w:val="sk-SK" w:eastAsia="en-US" w:bidi="ar-SA"/>
      </w:rPr>
    </w:lvl>
    <w:lvl w:ilvl="8" w:tplc="E5BAB680">
      <w:numFmt w:val="bullet"/>
      <w:lvlText w:val="•"/>
      <w:lvlJc w:val="left"/>
      <w:pPr>
        <w:ind w:left="4770" w:hanging="567"/>
      </w:pPr>
      <w:rPr>
        <w:rFonts w:hint="default"/>
        <w:lang w:val="sk-SK" w:eastAsia="en-US" w:bidi="ar-SA"/>
      </w:rPr>
    </w:lvl>
  </w:abstractNum>
  <w:abstractNum w:abstractNumId="3" w15:restartNumberingAfterBreak="0">
    <w:nsid w:val="0BF03731"/>
    <w:multiLevelType w:val="hybridMultilevel"/>
    <w:tmpl w:val="4696535E"/>
    <w:lvl w:ilvl="0" w:tplc="BCCC562E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B778F3F6">
      <w:numFmt w:val="bullet"/>
      <w:lvlText w:val="•"/>
      <w:lvlJc w:val="left"/>
      <w:pPr>
        <w:ind w:left="1191" w:hanging="567"/>
      </w:pPr>
      <w:rPr>
        <w:rFonts w:hint="default"/>
        <w:lang w:val="sk-SK" w:eastAsia="en-US" w:bidi="ar-SA"/>
      </w:rPr>
    </w:lvl>
    <w:lvl w:ilvl="2" w:tplc="B8787A62">
      <w:numFmt w:val="bullet"/>
      <w:lvlText w:val="•"/>
      <w:lvlJc w:val="left"/>
      <w:pPr>
        <w:ind w:left="1702" w:hanging="567"/>
      </w:pPr>
      <w:rPr>
        <w:rFonts w:hint="default"/>
        <w:lang w:val="sk-SK" w:eastAsia="en-US" w:bidi="ar-SA"/>
      </w:rPr>
    </w:lvl>
    <w:lvl w:ilvl="3" w:tplc="868C3206">
      <w:numFmt w:val="bullet"/>
      <w:lvlText w:val="•"/>
      <w:lvlJc w:val="left"/>
      <w:pPr>
        <w:ind w:left="2213" w:hanging="567"/>
      </w:pPr>
      <w:rPr>
        <w:rFonts w:hint="default"/>
        <w:lang w:val="sk-SK" w:eastAsia="en-US" w:bidi="ar-SA"/>
      </w:rPr>
    </w:lvl>
    <w:lvl w:ilvl="4" w:tplc="7632B8D4">
      <w:numFmt w:val="bullet"/>
      <w:lvlText w:val="•"/>
      <w:lvlJc w:val="left"/>
      <w:pPr>
        <w:ind w:left="2725" w:hanging="567"/>
      </w:pPr>
      <w:rPr>
        <w:rFonts w:hint="default"/>
        <w:lang w:val="sk-SK" w:eastAsia="en-US" w:bidi="ar-SA"/>
      </w:rPr>
    </w:lvl>
    <w:lvl w:ilvl="5" w:tplc="4D2C08A0">
      <w:numFmt w:val="bullet"/>
      <w:lvlText w:val="•"/>
      <w:lvlJc w:val="left"/>
      <w:pPr>
        <w:ind w:left="3236" w:hanging="567"/>
      </w:pPr>
      <w:rPr>
        <w:rFonts w:hint="default"/>
        <w:lang w:val="sk-SK" w:eastAsia="en-US" w:bidi="ar-SA"/>
      </w:rPr>
    </w:lvl>
    <w:lvl w:ilvl="6" w:tplc="1B32A396">
      <w:numFmt w:val="bullet"/>
      <w:lvlText w:val="•"/>
      <w:lvlJc w:val="left"/>
      <w:pPr>
        <w:ind w:left="3747" w:hanging="567"/>
      </w:pPr>
      <w:rPr>
        <w:rFonts w:hint="default"/>
        <w:lang w:val="sk-SK" w:eastAsia="en-US" w:bidi="ar-SA"/>
      </w:rPr>
    </w:lvl>
    <w:lvl w:ilvl="7" w:tplc="2B4C6A5C">
      <w:numFmt w:val="bullet"/>
      <w:lvlText w:val="•"/>
      <w:lvlJc w:val="left"/>
      <w:pPr>
        <w:ind w:left="4259" w:hanging="567"/>
      </w:pPr>
      <w:rPr>
        <w:rFonts w:hint="default"/>
        <w:lang w:val="sk-SK" w:eastAsia="en-US" w:bidi="ar-SA"/>
      </w:rPr>
    </w:lvl>
    <w:lvl w:ilvl="8" w:tplc="B30A338A">
      <w:numFmt w:val="bullet"/>
      <w:lvlText w:val="•"/>
      <w:lvlJc w:val="left"/>
      <w:pPr>
        <w:ind w:left="4770" w:hanging="567"/>
      </w:pPr>
      <w:rPr>
        <w:rFonts w:hint="default"/>
        <w:lang w:val="sk-SK" w:eastAsia="en-US" w:bidi="ar-SA"/>
      </w:rPr>
    </w:lvl>
  </w:abstractNum>
  <w:abstractNum w:abstractNumId="4" w15:restartNumberingAfterBreak="0">
    <w:nsid w:val="30F02691"/>
    <w:multiLevelType w:val="hybridMultilevel"/>
    <w:tmpl w:val="6A606D1E"/>
    <w:lvl w:ilvl="0" w:tplc="A95CC008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8078DCD2">
      <w:numFmt w:val="bullet"/>
      <w:lvlText w:val="•"/>
      <w:lvlJc w:val="left"/>
      <w:pPr>
        <w:ind w:left="1191" w:hanging="567"/>
      </w:pPr>
      <w:rPr>
        <w:rFonts w:hint="default"/>
        <w:lang w:val="sk-SK" w:eastAsia="en-US" w:bidi="ar-SA"/>
      </w:rPr>
    </w:lvl>
    <w:lvl w:ilvl="2" w:tplc="FA4A7BEA">
      <w:numFmt w:val="bullet"/>
      <w:lvlText w:val="•"/>
      <w:lvlJc w:val="left"/>
      <w:pPr>
        <w:ind w:left="1702" w:hanging="567"/>
      </w:pPr>
      <w:rPr>
        <w:rFonts w:hint="default"/>
        <w:lang w:val="sk-SK" w:eastAsia="en-US" w:bidi="ar-SA"/>
      </w:rPr>
    </w:lvl>
    <w:lvl w:ilvl="3" w:tplc="33DA8F6A">
      <w:numFmt w:val="bullet"/>
      <w:lvlText w:val="•"/>
      <w:lvlJc w:val="left"/>
      <w:pPr>
        <w:ind w:left="2213" w:hanging="567"/>
      </w:pPr>
      <w:rPr>
        <w:rFonts w:hint="default"/>
        <w:lang w:val="sk-SK" w:eastAsia="en-US" w:bidi="ar-SA"/>
      </w:rPr>
    </w:lvl>
    <w:lvl w:ilvl="4" w:tplc="40B0FB42">
      <w:numFmt w:val="bullet"/>
      <w:lvlText w:val="•"/>
      <w:lvlJc w:val="left"/>
      <w:pPr>
        <w:ind w:left="2725" w:hanging="567"/>
      </w:pPr>
      <w:rPr>
        <w:rFonts w:hint="default"/>
        <w:lang w:val="sk-SK" w:eastAsia="en-US" w:bidi="ar-SA"/>
      </w:rPr>
    </w:lvl>
    <w:lvl w:ilvl="5" w:tplc="C4D81A0A">
      <w:numFmt w:val="bullet"/>
      <w:lvlText w:val="•"/>
      <w:lvlJc w:val="left"/>
      <w:pPr>
        <w:ind w:left="3236" w:hanging="567"/>
      </w:pPr>
      <w:rPr>
        <w:rFonts w:hint="default"/>
        <w:lang w:val="sk-SK" w:eastAsia="en-US" w:bidi="ar-SA"/>
      </w:rPr>
    </w:lvl>
    <w:lvl w:ilvl="6" w:tplc="52E69B26">
      <w:numFmt w:val="bullet"/>
      <w:lvlText w:val="•"/>
      <w:lvlJc w:val="left"/>
      <w:pPr>
        <w:ind w:left="3747" w:hanging="567"/>
      </w:pPr>
      <w:rPr>
        <w:rFonts w:hint="default"/>
        <w:lang w:val="sk-SK" w:eastAsia="en-US" w:bidi="ar-SA"/>
      </w:rPr>
    </w:lvl>
    <w:lvl w:ilvl="7" w:tplc="75722D1E">
      <w:numFmt w:val="bullet"/>
      <w:lvlText w:val="•"/>
      <w:lvlJc w:val="left"/>
      <w:pPr>
        <w:ind w:left="4259" w:hanging="567"/>
      </w:pPr>
      <w:rPr>
        <w:rFonts w:hint="default"/>
        <w:lang w:val="sk-SK" w:eastAsia="en-US" w:bidi="ar-SA"/>
      </w:rPr>
    </w:lvl>
    <w:lvl w:ilvl="8" w:tplc="4568FE32">
      <w:numFmt w:val="bullet"/>
      <w:lvlText w:val="•"/>
      <w:lvlJc w:val="left"/>
      <w:pPr>
        <w:ind w:left="4770" w:hanging="567"/>
      </w:pPr>
      <w:rPr>
        <w:rFonts w:hint="default"/>
        <w:lang w:val="sk-SK" w:eastAsia="en-US" w:bidi="ar-SA"/>
      </w:rPr>
    </w:lvl>
  </w:abstractNum>
  <w:abstractNum w:abstractNumId="5" w15:restartNumberingAfterBreak="0">
    <w:nsid w:val="40745F60"/>
    <w:multiLevelType w:val="hybridMultilevel"/>
    <w:tmpl w:val="539C114A"/>
    <w:lvl w:ilvl="0" w:tplc="92625CF2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1F52FAFA">
      <w:numFmt w:val="bullet"/>
      <w:lvlText w:val="•"/>
      <w:lvlJc w:val="left"/>
      <w:pPr>
        <w:ind w:left="1191" w:hanging="567"/>
      </w:pPr>
      <w:rPr>
        <w:rFonts w:hint="default"/>
        <w:lang w:val="sk-SK" w:eastAsia="en-US" w:bidi="ar-SA"/>
      </w:rPr>
    </w:lvl>
    <w:lvl w:ilvl="2" w:tplc="090C612E">
      <w:numFmt w:val="bullet"/>
      <w:lvlText w:val="•"/>
      <w:lvlJc w:val="left"/>
      <w:pPr>
        <w:ind w:left="1702" w:hanging="567"/>
      </w:pPr>
      <w:rPr>
        <w:rFonts w:hint="default"/>
        <w:lang w:val="sk-SK" w:eastAsia="en-US" w:bidi="ar-SA"/>
      </w:rPr>
    </w:lvl>
    <w:lvl w:ilvl="3" w:tplc="961C1EA6">
      <w:numFmt w:val="bullet"/>
      <w:lvlText w:val="•"/>
      <w:lvlJc w:val="left"/>
      <w:pPr>
        <w:ind w:left="2213" w:hanging="567"/>
      </w:pPr>
      <w:rPr>
        <w:rFonts w:hint="default"/>
        <w:lang w:val="sk-SK" w:eastAsia="en-US" w:bidi="ar-SA"/>
      </w:rPr>
    </w:lvl>
    <w:lvl w:ilvl="4" w:tplc="19CAB0AC">
      <w:numFmt w:val="bullet"/>
      <w:lvlText w:val="•"/>
      <w:lvlJc w:val="left"/>
      <w:pPr>
        <w:ind w:left="2725" w:hanging="567"/>
      </w:pPr>
      <w:rPr>
        <w:rFonts w:hint="default"/>
        <w:lang w:val="sk-SK" w:eastAsia="en-US" w:bidi="ar-SA"/>
      </w:rPr>
    </w:lvl>
    <w:lvl w:ilvl="5" w:tplc="4FF4DBB0">
      <w:numFmt w:val="bullet"/>
      <w:lvlText w:val="•"/>
      <w:lvlJc w:val="left"/>
      <w:pPr>
        <w:ind w:left="3236" w:hanging="567"/>
      </w:pPr>
      <w:rPr>
        <w:rFonts w:hint="default"/>
        <w:lang w:val="sk-SK" w:eastAsia="en-US" w:bidi="ar-SA"/>
      </w:rPr>
    </w:lvl>
    <w:lvl w:ilvl="6" w:tplc="796ED9C6">
      <w:numFmt w:val="bullet"/>
      <w:lvlText w:val="•"/>
      <w:lvlJc w:val="left"/>
      <w:pPr>
        <w:ind w:left="3747" w:hanging="567"/>
      </w:pPr>
      <w:rPr>
        <w:rFonts w:hint="default"/>
        <w:lang w:val="sk-SK" w:eastAsia="en-US" w:bidi="ar-SA"/>
      </w:rPr>
    </w:lvl>
    <w:lvl w:ilvl="7" w:tplc="354634C4">
      <w:numFmt w:val="bullet"/>
      <w:lvlText w:val="•"/>
      <w:lvlJc w:val="left"/>
      <w:pPr>
        <w:ind w:left="4259" w:hanging="567"/>
      </w:pPr>
      <w:rPr>
        <w:rFonts w:hint="default"/>
        <w:lang w:val="sk-SK" w:eastAsia="en-US" w:bidi="ar-SA"/>
      </w:rPr>
    </w:lvl>
    <w:lvl w:ilvl="8" w:tplc="C10A1524">
      <w:numFmt w:val="bullet"/>
      <w:lvlText w:val="•"/>
      <w:lvlJc w:val="left"/>
      <w:pPr>
        <w:ind w:left="4770" w:hanging="567"/>
      </w:pPr>
      <w:rPr>
        <w:rFonts w:hint="default"/>
        <w:lang w:val="sk-SK" w:eastAsia="en-US" w:bidi="ar-SA"/>
      </w:rPr>
    </w:lvl>
  </w:abstractNum>
  <w:abstractNum w:abstractNumId="6" w15:restartNumberingAfterBreak="0">
    <w:nsid w:val="52793F7D"/>
    <w:multiLevelType w:val="multilevel"/>
    <w:tmpl w:val="CB3E92D6"/>
    <w:lvl w:ilvl="0">
      <w:start w:val="1"/>
      <w:numFmt w:val="decimal"/>
      <w:lvlText w:val="%1."/>
      <w:lvlJc w:val="left"/>
      <w:pPr>
        <w:ind w:left="82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82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>
      <w:numFmt w:val="bullet"/>
      <w:lvlText w:val=""/>
      <w:lvlJc w:val="left"/>
      <w:pPr>
        <w:ind w:left="82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485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374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62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51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39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28" w:hanging="567"/>
      </w:pPr>
      <w:rPr>
        <w:rFonts w:hint="default"/>
        <w:lang w:val="sk-SK" w:eastAsia="en-US" w:bidi="ar-SA"/>
      </w:rPr>
    </w:lvl>
  </w:abstractNum>
  <w:abstractNum w:abstractNumId="7" w15:restartNumberingAfterBreak="0">
    <w:nsid w:val="59B70877"/>
    <w:multiLevelType w:val="hybridMultilevel"/>
    <w:tmpl w:val="FC60B5D0"/>
    <w:lvl w:ilvl="0" w:tplc="7C80D950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7E1673D0">
      <w:numFmt w:val="bullet"/>
      <w:lvlText w:val="•"/>
      <w:lvlJc w:val="left"/>
      <w:pPr>
        <w:ind w:left="1191" w:hanging="567"/>
      </w:pPr>
      <w:rPr>
        <w:rFonts w:hint="default"/>
        <w:lang w:val="sk-SK" w:eastAsia="en-US" w:bidi="ar-SA"/>
      </w:rPr>
    </w:lvl>
    <w:lvl w:ilvl="2" w:tplc="5EDA2BAA">
      <w:numFmt w:val="bullet"/>
      <w:lvlText w:val="•"/>
      <w:lvlJc w:val="left"/>
      <w:pPr>
        <w:ind w:left="1702" w:hanging="567"/>
      </w:pPr>
      <w:rPr>
        <w:rFonts w:hint="default"/>
        <w:lang w:val="sk-SK" w:eastAsia="en-US" w:bidi="ar-SA"/>
      </w:rPr>
    </w:lvl>
    <w:lvl w:ilvl="3" w:tplc="81F66018">
      <w:numFmt w:val="bullet"/>
      <w:lvlText w:val="•"/>
      <w:lvlJc w:val="left"/>
      <w:pPr>
        <w:ind w:left="2213" w:hanging="567"/>
      </w:pPr>
      <w:rPr>
        <w:rFonts w:hint="default"/>
        <w:lang w:val="sk-SK" w:eastAsia="en-US" w:bidi="ar-SA"/>
      </w:rPr>
    </w:lvl>
    <w:lvl w:ilvl="4" w:tplc="D4844E4A">
      <w:numFmt w:val="bullet"/>
      <w:lvlText w:val="•"/>
      <w:lvlJc w:val="left"/>
      <w:pPr>
        <w:ind w:left="2725" w:hanging="567"/>
      </w:pPr>
      <w:rPr>
        <w:rFonts w:hint="default"/>
        <w:lang w:val="sk-SK" w:eastAsia="en-US" w:bidi="ar-SA"/>
      </w:rPr>
    </w:lvl>
    <w:lvl w:ilvl="5" w:tplc="E3D84FF6">
      <w:numFmt w:val="bullet"/>
      <w:lvlText w:val="•"/>
      <w:lvlJc w:val="left"/>
      <w:pPr>
        <w:ind w:left="3236" w:hanging="567"/>
      </w:pPr>
      <w:rPr>
        <w:rFonts w:hint="default"/>
        <w:lang w:val="sk-SK" w:eastAsia="en-US" w:bidi="ar-SA"/>
      </w:rPr>
    </w:lvl>
    <w:lvl w:ilvl="6" w:tplc="EBC44D60">
      <w:numFmt w:val="bullet"/>
      <w:lvlText w:val="•"/>
      <w:lvlJc w:val="left"/>
      <w:pPr>
        <w:ind w:left="3747" w:hanging="567"/>
      </w:pPr>
      <w:rPr>
        <w:rFonts w:hint="default"/>
        <w:lang w:val="sk-SK" w:eastAsia="en-US" w:bidi="ar-SA"/>
      </w:rPr>
    </w:lvl>
    <w:lvl w:ilvl="7" w:tplc="DB6C7B96">
      <w:numFmt w:val="bullet"/>
      <w:lvlText w:val="•"/>
      <w:lvlJc w:val="left"/>
      <w:pPr>
        <w:ind w:left="4259" w:hanging="567"/>
      </w:pPr>
      <w:rPr>
        <w:rFonts w:hint="default"/>
        <w:lang w:val="sk-SK" w:eastAsia="en-US" w:bidi="ar-SA"/>
      </w:rPr>
    </w:lvl>
    <w:lvl w:ilvl="8" w:tplc="850EEA32">
      <w:numFmt w:val="bullet"/>
      <w:lvlText w:val="•"/>
      <w:lvlJc w:val="left"/>
      <w:pPr>
        <w:ind w:left="4770" w:hanging="567"/>
      </w:pPr>
      <w:rPr>
        <w:rFonts w:hint="default"/>
        <w:lang w:val="sk-SK" w:eastAsia="en-US" w:bidi="ar-SA"/>
      </w:rPr>
    </w:lvl>
  </w:abstractNum>
  <w:abstractNum w:abstractNumId="8" w15:restartNumberingAfterBreak="0">
    <w:nsid w:val="5FDC3B20"/>
    <w:multiLevelType w:val="hybridMultilevel"/>
    <w:tmpl w:val="10C81CA6"/>
    <w:lvl w:ilvl="0" w:tplc="8CAE74A0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ADB0AC18">
      <w:numFmt w:val="bullet"/>
      <w:lvlText w:val="•"/>
      <w:lvlJc w:val="left"/>
      <w:pPr>
        <w:ind w:left="1191" w:hanging="567"/>
      </w:pPr>
      <w:rPr>
        <w:rFonts w:hint="default"/>
        <w:lang w:val="sk-SK" w:eastAsia="en-US" w:bidi="ar-SA"/>
      </w:rPr>
    </w:lvl>
    <w:lvl w:ilvl="2" w:tplc="96EA3800">
      <w:numFmt w:val="bullet"/>
      <w:lvlText w:val="•"/>
      <w:lvlJc w:val="left"/>
      <w:pPr>
        <w:ind w:left="1702" w:hanging="567"/>
      </w:pPr>
      <w:rPr>
        <w:rFonts w:hint="default"/>
        <w:lang w:val="sk-SK" w:eastAsia="en-US" w:bidi="ar-SA"/>
      </w:rPr>
    </w:lvl>
    <w:lvl w:ilvl="3" w:tplc="C47C445E">
      <w:numFmt w:val="bullet"/>
      <w:lvlText w:val="•"/>
      <w:lvlJc w:val="left"/>
      <w:pPr>
        <w:ind w:left="2213" w:hanging="567"/>
      </w:pPr>
      <w:rPr>
        <w:rFonts w:hint="default"/>
        <w:lang w:val="sk-SK" w:eastAsia="en-US" w:bidi="ar-SA"/>
      </w:rPr>
    </w:lvl>
    <w:lvl w:ilvl="4" w:tplc="4F0E63BC">
      <w:numFmt w:val="bullet"/>
      <w:lvlText w:val="•"/>
      <w:lvlJc w:val="left"/>
      <w:pPr>
        <w:ind w:left="2725" w:hanging="567"/>
      </w:pPr>
      <w:rPr>
        <w:rFonts w:hint="default"/>
        <w:lang w:val="sk-SK" w:eastAsia="en-US" w:bidi="ar-SA"/>
      </w:rPr>
    </w:lvl>
    <w:lvl w:ilvl="5" w:tplc="8D767746">
      <w:numFmt w:val="bullet"/>
      <w:lvlText w:val="•"/>
      <w:lvlJc w:val="left"/>
      <w:pPr>
        <w:ind w:left="3236" w:hanging="567"/>
      </w:pPr>
      <w:rPr>
        <w:rFonts w:hint="default"/>
        <w:lang w:val="sk-SK" w:eastAsia="en-US" w:bidi="ar-SA"/>
      </w:rPr>
    </w:lvl>
    <w:lvl w:ilvl="6" w:tplc="23EED5A2">
      <w:numFmt w:val="bullet"/>
      <w:lvlText w:val="•"/>
      <w:lvlJc w:val="left"/>
      <w:pPr>
        <w:ind w:left="3747" w:hanging="567"/>
      </w:pPr>
      <w:rPr>
        <w:rFonts w:hint="default"/>
        <w:lang w:val="sk-SK" w:eastAsia="en-US" w:bidi="ar-SA"/>
      </w:rPr>
    </w:lvl>
    <w:lvl w:ilvl="7" w:tplc="2408C9FE">
      <w:numFmt w:val="bullet"/>
      <w:lvlText w:val="•"/>
      <w:lvlJc w:val="left"/>
      <w:pPr>
        <w:ind w:left="4259" w:hanging="567"/>
      </w:pPr>
      <w:rPr>
        <w:rFonts w:hint="default"/>
        <w:lang w:val="sk-SK" w:eastAsia="en-US" w:bidi="ar-SA"/>
      </w:rPr>
    </w:lvl>
    <w:lvl w:ilvl="8" w:tplc="B14C28DA">
      <w:numFmt w:val="bullet"/>
      <w:lvlText w:val="•"/>
      <w:lvlJc w:val="left"/>
      <w:pPr>
        <w:ind w:left="4770" w:hanging="567"/>
      </w:pPr>
      <w:rPr>
        <w:rFonts w:hint="default"/>
        <w:lang w:val="sk-SK" w:eastAsia="en-US" w:bidi="ar-SA"/>
      </w:rPr>
    </w:lvl>
  </w:abstractNum>
  <w:abstractNum w:abstractNumId="9" w15:restartNumberingAfterBreak="0">
    <w:nsid w:val="600D22DE"/>
    <w:multiLevelType w:val="hybridMultilevel"/>
    <w:tmpl w:val="9626B0EA"/>
    <w:lvl w:ilvl="0" w:tplc="6CAEBEFA">
      <w:numFmt w:val="bullet"/>
      <w:lvlText w:val=""/>
      <w:lvlJc w:val="left"/>
      <w:pPr>
        <w:ind w:left="82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F92A833A">
      <w:numFmt w:val="bullet"/>
      <w:lvlText w:val="•"/>
      <w:lvlJc w:val="left"/>
      <w:pPr>
        <w:ind w:left="1708" w:hanging="567"/>
      </w:pPr>
      <w:rPr>
        <w:rFonts w:hint="default"/>
        <w:lang w:val="sk-SK" w:eastAsia="en-US" w:bidi="ar-SA"/>
      </w:rPr>
    </w:lvl>
    <w:lvl w:ilvl="2" w:tplc="A61056CE">
      <w:numFmt w:val="bullet"/>
      <w:lvlText w:val="•"/>
      <w:lvlJc w:val="left"/>
      <w:pPr>
        <w:ind w:left="2597" w:hanging="567"/>
      </w:pPr>
      <w:rPr>
        <w:rFonts w:hint="default"/>
        <w:lang w:val="sk-SK" w:eastAsia="en-US" w:bidi="ar-SA"/>
      </w:rPr>
    </w:lvl>
    <w:lvl w:ilvl="3" w:tplc="B1628E08">
      <w:numFmt w:val="bullet"/>
      <w:lvlText w:val="•"/>
      <w:lvlJc w:val="left"/>
      <w:pPr>
        <w:ind w:left="3485" w:hanging="567"/>
      </w:pPr>
      <w:rPr>
        <w:rFonts w:hint="default"/>
        <w:lang w:val="sk-SK" w:eastAsia="en-US" w:bidi="ar-SA"/>
      </w:rPr>
    </w:lvl>
    <w:lvl w:ilvl="4" w:tplc="389E7960">
      <w:numFmt w:val="bullet"/>
      <w:lvlText w:val="•"/>
      <w:lvlJc w:val="left"/>
      <w:pPr>
        <w:ind w:left="4374" w:hanging="567"/>
      </w:pPr>
      <w:rPr>
        <w:rFonts w:hint="default"/>
        <w:lang w:val="sk-SK" w:eastAsia="en-US" w:bidi="ar-SA"/>
      </w:rPr>
    </w:lvl>
    <w:lvl w:ilvl="5" w:tplc="EC703F80">
      <w:numFmt w:val="bullet"/>
      <w:lvlText w:val="•"/>
      <w:lvlJc w:val="left"/>
      <w:pPr>
        <w:ind w:left="5262" w:hanging="567"/>
      </w:pPr>
      <w:rPr>
        <w:rFonts w:hint="default"/>
        <w:lang w:val="sk-SK" w:eastAsia="en-US" w:bidi="ar-SA"/>
      </w:rPr>
    </w:lvl>
    <w:lvl w:ilvl="6" w:tplc="8A30FD2E">
      <w:numFmt w:val="bullet"/>
      <w:lvlText w:val="•"/>
      <w:lvlJc w:val="left"/>
      <w:pPr>
        <w:ind w:left="6151" w:hanging="567"/>
      </w:pPr>
      <w:rPr>
        <w:rFonts w:hint="default"/>
        <w:lang w:val="sk-SK" w:eastAsia="en-US" w:bidi="ar-SA"/>
      </w:rPr>
    </w:lvl>
    <w:lvl w:ilvl="7" w:tplc="6BA29328">
      <w:numFmt w:val="bullet"/>
      <w:lvlText w:val="•"/>
      <w:lvlJc w:val="left"/>
      <w:pPr>
        <w:ind w:left="7039" w:hanging="567"/>
      </w:pPr>
      <w:rPr>
        <w:rFonts w:hint="default"/>
        <w:lang w:val="sk-SK" w:eastAsia="en-US" w:bidi="ar-SA"/>
      </w:rPr>
    </w:lvl>
    <w:lvl w:ilvl="8" w:tplc="04B2860E">
      <w:numFmt w:val="bullet"/>
      <w:lvlText w:val="•"/>
      <w:lvlJc w:val="left"/>
      <w:pPr>
        <w:ind w:left="7928" w:hanging="567"/>
      </w:pPr>
      <w:rPr>
        <w:rFonts w:hint="default"/>
        <w:lang w:val="sk-SK" w:eastAsia="en-US" w:bidi="ar-SA"/>
      </w:rPr>
    </w:lvl>
  </w:abstractNum>
  <w:num w:numId="1" w16cid:durableId="1018123636">
    <w:abstractNumId w:val="9"/>
  </w:num>
  <w:num w:numId="2" w16cid:durableId="15932255">
    <w:abstractNumId w:val="4"/>
  </w:num>
  <w:num w:numId="3" w16cid:durableId="809135111">
    <w:abstractNumId w:val="7"/>
  </w:num>
  <w:num w:numId="4" w16cid:durableId="1260872690">
    <w:abstractNumId w:val="2"/>
  </w:num>
  <w:num w:numId="5" w16cid:durableId="348797319">
    <w:abstractNumId w:val="3"/>
  </w:num>
  <w:num w:numId="6" w16cid:durableId="1177118279">
    <w:abstractNumId w:val="8"/>
  </w:num>
  <w:num w:numId="7" w16cid:durableId="86269641">
    <w:abstractNumId w:val="5"/>
  </w:num>
  <w:num w:numId="8" w16cid:durableId="824324067">
    <w:abstractNumId w:val="0"/>
  </w:num>
  <w:num w:numId="9" w16cid:durableId="2002656224">
    <w:abstractNumId w:val="1"/>
  </w:num>
  <w:num w:numId="10" w16cid:durableId="5619895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CE"/>
    <w:rsid w:val="00007573"/>
    <w:rsid w:val="0001576E"/>
    <w:rsid w:val="0003003B"/>
    <w:rsid w:val="00037433"/>
    <w:rsid w:val="000460C3"/>
    <w:rsid w:val="0004781F"/>
    <w:rsid w:val="00054E2B"/>
    <w:rsid w:val="000608DC"/>
    <w:rsid w:val="000713CD"/>
    <w:rsid w:val="00075E36"/>
    <w:rsid w:val="00077FA9"/>
    <w:rsid w:val="000817FC"/>
    <w:rsid w:val="000859AB"/>
    <w:rsid w:val="0009122B"/>
    <w:rsid w:val="0009586D"/>
    <w:rsid w:val="000D0161"/>
    <w:rsid w:val="000F0DA3"/>
    <w:rsid w:val="000F7DC4"/>
    <w:rsid w:val="0010504D"/>
    <w:rsid w:val="00105E7E"/>
    <w:rsid w:val="00110D1B"/>
    <w:rsid w:val="001113F0"/>
    <w:rsid w:val="001172DF"/>
    <w:rsid w:val="001316F8"/>
    <w:rsid w:val="00147C8F"/>
    <w:rsid w:val="00160A80"/>
    <w:rsid w:val="00164CD0"/>
    <w:rsid w:val="00174F5C"/>
    <w:rsid w:val="001813D9"/>
    <w:rsid w:val="001C5F11"/>
    <w:rsid w:val="001D06F9"/>
    <w:rsid w:val="001F0D13"/>
    <w:rsid w:val="001F4178"/>
    <w:rsid w:val="00215530"/>
    <w:rsid w:val="00225B4E"/>
    <w:rsid w:val="00230CCE"/>
    <w:rsid w:val="002449F8"/>
    <w:rsid w:val="002508E7"/>
    <w:rsid w:val="00254138"/>
    <w:rsid w:val="0025428D"/>
    <w:rsid w:val="0025511A"/>
    <w:rsid w:val="0027126D"/>
    <w:rsid w:val="00282EF2"/>
    <w:rsid w:val="00290747"/>
    <w:rsid w:val="002B046D"/>
    <w:rsid w:val="002B33C3"/>
    <w:rsid w:val="002B33DC"/>
    <w:rsid w:val="002C675E"/>
    <w:rsid w:val="002C6B48"/>
    <w:rsid w:val="002C7FC1"/>
    <w:rsid w:val="002F33AC"/>
    <w:rsid w:val="00301231"/>
    <w:rsid w:val="003032C8"/>
    <w:rsid w:val="00304EC6"/>
    <w:rsid w:val="00325FA8"/>
    <w:rsid w:val="003356EF"/>
    <w:rsid w:val="00350949"/>
    <w:rsid w:val="003525C3"/>
    <w:rsid w:val="003550F6"/>
    <w:rsid w:val="00364F01"/>
    <w:rsid w:val="00383340"/>
    <w:rsid w:val="003945C1"/>
    <w:rsid w:val="003A2281"/>
    <w:rsid w:val="003A3AAA"/>
    <w:rsid w:val="003A3EC7"/>
    <w:rsid w:val="003B0A9E"/>
    <w:rsid w:val="003C05EF"/>
    <w:rsid w:val="003C2732"/>
    <w:rsid w:val="003E5890"/>
    <w:rsid w:val="00410FC7"/>
    <w:rsid w:val="00433DD9"/>
    <w:rsid w:val="00436A43"/>
    <w:rsid w:val="00437726"/>
    <w:rsid w:val="0045766A"/>
    <w:rsid w:val="004618C1"/>
    <w:rsid w:val="004619B4"/>
    <w:rsid w:val="004656D5"/>
    <w:rsid w:val="00470C09"/>
    <w:rsid w:val="00471BE1"/>
    <w:rsid w:val="004968C7"/>
    <w:rsid w:val="004A1A95"/>
    <w:rsid w:val="004A65C7"/>
    <w:rsid w:val="004B406A"/>
    <w:rsid w:val="004E56E8"/>
    <w:rsid w:val="004E6536"/>
    <w:rsid w:val="004E6669"/>
    <w:rsid w:val="005006BA"/>
    <w:rsid w:val="005157F8"/>
    <w:rsid w:val="00525B1E"/>
    <w:rsid w:val="0054693A"/>
    <w:rsid w:val="00552795"/>
    <w:rsid w:val="00591101"/>
    <w:rsid w:val="00592534"/>
    <w:rsid w:val="00592E13"/>
    <w:rsid w:val="005A1526"/>
    <w:rsid w:val="005A22C9"/>
    <w:rsid w:val="005A38D1"/>
    <w:rsid w:val="005C060A"/>
    <w:rsid w:val="005C2911"/>
    <w:rsid w:val="005C3677"/>
    <w:rsid w:val="005E124A"/>
    <w:rsid w:val="005E20D2"/>
    <w:rsid w:val="005E7C4B"/>
    <w:rsid w:val="005F5767"/>
    <w:rsid w:val="005F60CE"/>
    <w:rsid w:val="006039F9"/>
    <w:rsid w:val="006044B9"/>
    <w:rsid w:val="00627B13"/>
    <w:rsid w:val="006327F3"/>
    <w:rsid w:val="006366CF"/>
    <w:rsid w:val="00645412"/>
    <w:rsid w:val="0065068B"/>
    <w:rsid w:val="00660D67"/>
    <w:rsid w:val="0066356A"/>
    <w:rsid w:val="00666151"/>
    <w:rsid w:val="00690B89"/>
    <w:rsid w:val="006935ED"/>
    <w:rsid w:val="006A42EC"/>
    <w:rsid w:val="006A5A09"/>
    <w:rsid w:val="006C5A36"/>
    <w:rsid w:val="006D556B"/>
    <w:rsid w:val="006E340C"/>
    <w:rsid w:val="006E4BE6"/>
    <w:rsid w:val="006F6FF3"/>
    <w:rsid w:val="00704D7A"/>
    <w:rsid w:val="00714659"/>
    <w:rsid w:val="007153A7"/>
    <w:rsid w:val="007547E7"/>
    <w:rsid w:val="00754F28"/>
    <w:rsid w:val="00774ED4"/>
    <w:rsid w:val="007A2B9C"/>
    <w:rsid w:val="007A2BFF"/>
    <w:rsid w:val="007B0BEA"/>
    <w:rsid w:val="007B6B2D"/>
    <w:rsid w:val="007C0ABD"/>
    <w:rsid w:val="007D2C33"/>
    <w:rsid w:val="007E42D7"/>
    <w:rsid w:val="00800DF1"/>
    <w:rsid w:val="00807B26"/>
    <w:rsid w:val="0081098F"/>
    <w:rsid w:val="00811943"/>
    <w:rsid w:val="00812B1A"/>
    <w:rsid w:val="00832BEA"/>
    <w:rsid w:val="008937A9"/>
    <w:rsid w:val="008939F5"/>
    <w:rsid w:val="00893FFD"/>
    <w:rsid w:val="008A0B5F"/>
    <w:rsid w:val="008A12E1"/>
    <w:rsid w:val="008B167E"/>
    <w:rsid w:val="008E11C9"/>
    <w:rsid w:val="008E1A55"/>
    <w:rsid w:val="008E2F04"/>
    <w:rsid w:val="008E5D30"/>
    <w:rsid w:val="00907C4B"/>
    <w:rsid w:val="00907CC7"/>
    <w:rsid w:val="00911C6B"/>
    <w:rsid w:val="009338C5"/>
    <w:rsid w:val="00943340"/>
    <w:rsid w:val="00947FF0"/>
    <w:rsid w:val="00952F97"/>
    <w:rsid w:val="00960524"/>
    <w:rsid w:val="009625EB"/>
    <w:rsid w:val="00964939"/>
    <w:rsid w:val="00965A6E"/>
    <w:rsid w:val="009A0DC9"/>
    <w:rsid w:val="009A1063"/>
    <w:rsid w:val="009A288C"/>
    <w:rsid w:val="009A5112"/>
    <w:rsid w:val="009A7569"/>
    <w:rsid w:val="009C3587"/>
    <w:rsid w:val="009C5F95"/>
    <w:rsid w:val="009C70B4"/>
    <w:rsid w:val="009D57B6"/>
    <w:rsid w:val="009D6BBE"/>
    <w:rsid w:val="009D72EB"/>
    <w:rsid w:val="009F5630"/>
    <w:rsid w:val="00A005A4"/>
    <w:rsid w:val="00A242CE"/>
    <w:rsid w:val="00A2569C"/>
    <w:rsid w:val="00A35431"/>
    <w:rsid w:val="00A47642"/>
    <w:rsid w:val="00A51BE7"/>
    <w:rsid w:val="00A63A97"/>
    <w:rsid w:val="00A80B1C"/>
    <w:rsid w:val="00A84630"/>
    <w:rsid w:val="00AA135F"/>
    <w:rsid w:val="00AC01C9"/>
    <w:rsid w:val="00AD4286"/>
    <w:rsid w:val="00AD5849"/>
    <w:rsid w:val="00AF0999"/>
    <w:rsid w:val="00AF3DB5"/>
    <w:rsid w:val="00AF79AF"/>
    <w:rsid w:val="00B0283F"/>
    <w:rsid w:val="00B048DD"/>
    <w:rsid w:val="00B04AC3"/>
    <w:rsid w:val="00B42473"/>
    <w:rsid w:val="00B508FA"/>
    <w:rsid w:val="00B55DDC"/>
    <w:rsid w:val="00B608F9"/>
    <w:rsid w:val="00B63B85"/>
    <w:rsid w:val="00B64701"/>
    <w:rsid w:val="00B9297D"/>
    <w:rsid w:val="00BC004B"/>
    <w:rsid w:val="00BC2D8F"/>
    <w:rsid w:val="00BC3899"/>
    <w:rsid w:val="00BD3B31"/>
    <w:rsid w:val="00BF3595"/>
    <w:rsid w:val="00BF44F5"/>
    <w:rsid w:val="00BF5861"/>
    <w:rsid w:val="00BF763A"/>
    <w:rsid w:val="00C04DD7"/>
    <w:rsid w:val="00C13D79"/>
    <w:rsid w:val="00C24187"/>
    <w:rsid w:val="00C24CFF"/>
    <w:rsid w:val="00C50D40"/>
    <w:rsid w:val="00C64E49"/>
    <w:rsid w:val="00C75002"/>
    <w:rsid w:val="00C93B5B"/>
    <w:rsid w:val="00C94EB2"/>
    <w:rsid w:val="00CC053A"/>
    <w:rsid w:val="00CC13FD"/>
    <w:rsid w:val="00CC3CF5"/>
    <w:rsid w:val="00CC5B08"/>
    <w:rsid w:val="00CE096B"/>
    <w:rsid w:val="00CE7218"/>
    <w:rsid w:val="00CE7F20"/>
    <w:rsid w:val="00CF7293"/>
    <w:rsid w:val="00D03224"/>
    <w:rsid w:val="00D140CF"/>
    <w:rsid w:val="00D27372"/>
    <w:rsid w:val="00D37D98"/>
    <w:rsid w:val="00D42383"/>
    <w:rsid w:val="00D64B49"/>
    <w:rsid w:val="00D74214"/>
    <w:rsid w:val="00D74408"/>
    <w:rsid w:val="00D75D73"/>
    <w:rsid w:val="00D83B1D"/>
    <w:rsid w:val="00D846BD"/>
    <w:rsid w:val="00D94D26"/>
    <w:rsid w:val="00DA018C"/>
    <w:rsid w:val="00DD4EF3"/>
    <w:rsid w:val="00DE1E93"/>
    <w:rsid w:val="00DE38B1"/>
    <w:rsid w:val="00DF688A"/>
    <w:rsid w:val="00E01551"/>
    <w:rsid w:val="00E07132"/>
    <w:rsid w:val="00E14B23"/>
    <w:rsid w:val="00E20DEA"/>
    <w:rsid w:val="00E20EFB"/>
    <w:rsid w:val="00E3137A"/>
    <w:rsid w:val="00E318E2"/>
    <w:rsid w:val="00E34A4F"/>
    <w:rsid w:val="00E36F07"/>
    <w:rsid w:val="00E41FB8"/>
    <w:rsid w:val="00E43471"/>
    <w:rsid w:val="00E44579"/>
    <w:rsid w:val="00E52372"/>
    <w:rsid w:val="00E63B60"/>
    <w:rsid w:val="00E673D3"/>
    <w:rsid w:val="00E75204"/>
    <w:rsid w:val="00E759C6"/>
    <w:rsid w:val="00E80FB9"/>
    <w:rsid w:val="00E9320F"/>
    <w:rsid w:val="00EA0AD1"/>
    <w:rsid w:val="00EA4F98"/>
    <w:rsid w:val="00EA5205"/>
    <w:rsid w:val="00EC3D92"/>
    <w:rsid w:val="00EC612D"/>
    <w:rsid w:val="00ED014B"/>
    <w:rsid w:val="00EF0DD4"/>
    <w:rsid w:val="00EF0F3E"/>
    <w:rsid w:val="00EF552F"/>
    <w:rsid w:val="00F02E6F"/>
    <w:rsid w:val="00F04C97"/>
    <w:rsid w:val="00F10A00"/>
    <w:rsid w:val="00F3131D"/>
    <w:rsid w:val="00F40C55"/>
    <w:rsid w:val="00F55A6A"/>
    <w:rsid w:val="00F6676D"/>
    <w:rsid w:val="00F85EFA"/>
    <w:rsid w:val="00F974A5"/>
    <w:rsid w:val="00FA602E"/>
    <w:rsid w:val="00FB306D"/>
    <w:rsid w:val="00FB323B"/>
    <w:rsid w:val="00FC50CE"/>
    <w:rsid w:val="00FE7763"/>
    <w:rsid w:val="00FF3B8E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F156"/>
  <w15:docId w15:val="{C980B560-1A0F-4419-A7CB-CE662C80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2F97"/>
  </w:style>
  <w:style w:type="paragraph" w:styleId="Nadpis1">
    <w:name w:val="heading 1"/>
    <w:basedOn w:val="Normlny"/>
    <w:next w:val="Normlny"/>
    <w:link w:val="Nadpis1Char"/>
    <w:uiPriority w:val="9"/>
    <w:qFormat/>
    <w:rsid w:val="00A24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24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242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24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242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24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24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24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24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24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24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242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242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242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242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242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242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242C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24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24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24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24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24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242C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A242C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242C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24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242C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242CE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zoznamu"/>
    <w:uiPriority w:val="99"/>
    <w:semiHidden/>
    <w:unhideWhenUsed/>
    <w:rsid w:val="00754F28"/>
  </w:style>
  <w:style w:type="table" w:customStyle="1" w:styleId="TableNormal1">
    <w:name w:val="Table Normal1"/>
    <w:uiPriority w:val="2"/>
    <w:semiHidden/>
    <w:unhideWhenUsed/>
    <w:qFormat/>
    <w:rsid w:val="00754F2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754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54F28"/>
    <w:rPr>
      <w:rFonts w:ascii="Times New Roman" w:eastAsia="Times New Roman" w:hAnsi="Times New Roman" w:cs="Times New Roman"/>
      <w:kern w:val="0"/>
      <w:sz w:val="22"/>
      <w:szCs w:val="22"/>
      <w:lang w:val="sk-SK"/>
    </w:rPr>
  </w:style>
  <w:style w:type="paragraph" w:customStyle="1" w:styleId="TableParagraph">
    <w:name w:val="Table Paragraph"/>
    <w:basedOn w:val="Normlny"/>
    <w:uiPriority w:val="1"/>
    <w:qFormat/>
    <w:rsid w:val="00754F28"/>
    <w:pPr>
      <w:widowControl w:val="0"/>
      <w:autoSpaceDE w:val="0"/>
      <w:autoSpaceDN w:val="0"/>
      <w:spacing w:after="0" w:line="234" w:lineRule="exact"/>
      <w:ind w:left="107"/>
    </w:pPr>
    <w:rPr>
      <w:rFonts w:ascii="Times New Roman" w:eastAsia="Times New Roman" w:hAnsi="Times New Roman" w:cs="Times New Roman"/>
      <w:kern w:val="0"/>
      <w:sz w:val="22"/>
      <w:szCs w:val="22"/>
      <w:lang w:val="sk-SK"/>
    </w:rPr>
  </w:style>
  <w:style w:type="paragraph" w:customStyle="1" w:styleId="Default">
    <w:name w:val="Default"/>
    <w:rsid w:val="004A6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Hlavika">
    <w:name w:val="header"/>
    <w:basedOn w:val="Normlny"/>
    <w:link w:val="HlavikaChar"/>
    <w:uiPriority w:val="99"/>
    <w:unhideWhenUsed/>
    <w:rsid w:val="004A6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A65C7"/>
  </w:style>
  <w:style w:type="paragraph" w:styleId="Pta">
    <w:name w:val="footer"/>
    <w:basedOn w:val="Normlny"/>
    <w:link w:val="PtaChar"/>
    <w:uiPriority w:val="99"/>
    <w:unhideWhenUsed/>
    <w:rsid w:val="004A6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65C7"/>
  </w:style>
  <w:style w:type="paragraph" w:styleId="Revzia">
    <w:name w:val="Revision"/>
    <w:hidden/>
    <w:uiPriority w:val="99"/>
    <w:semiHidden/>
    <w:rsid w:val="0004781F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42EC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BC004B"/>
    <w:rPr>
      <w:i/>
      <w:iCs/>
    </w:rPr>
  </w:style>
  <w:style w:type="character" w:customStyle="1" w:styleId="FontStyle70">
    <w:name w:val="Font Style70"/>
    <w:basedOn w:val="Predvolenpsmoodseku"/>
    <w:uiPriority w:val="99"/>
    <w:rsid w:val="0064541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a.europa.eu/en/documents/template-form/qrd-appendix-v-adverse-drug-reaction-reporting-details_en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DD6D3E88EDB4792DD46BC3D8A1C46" ma:contentTypeVersion="4" ma:contentTypeDescription="Create a new document." ma:contentTypeScope="" ma:versionID="31f21264a2e6dd85913386b607a36a74">
  <xsd:schema xmlns:xsd="http://www.w3.org/2001/XMLSchema" xmlns:xs="http://www.w3.org/2001/XMLSchema" xmlns:p="http://schemas.microsoft.com/office/2006/metadata/properties" xmlns:ns3="ddd66f84-2064-4d6b-837c-ee47a10bbd60" targetNamespace="http://schemas.microsoft.com/office/2006/metadata/properties" ma:root="true" ma:fieldsID="6b443491d83567b99bfa77b63ba3cb6e" ns3:_="">
    <xsd:import namespace="ddd66f84-2064-4d6b-837c-ee47a10bbd6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66f84-2064-4d6b-837c-ee47a10bbd6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30ACC-0E73-4372-9B5E-D6605D4E6A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37BC5B-DC3E-4B1C-88D0-5FD8336B0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66f84-2064-4d6b-837c-ee47a10bb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8A7DA-3417-4080-AB74-596EAE657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48098B-FA5B-4B39-8C2A-8857EB58D2D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d66f84-2064-4d6b-837c-ee47a10bbd6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6dcd08ae-1359-412b-948b-ab375616dfe7}" enabled="1" method="Standard" siteId="{15eae2cb-1c94-4d1f-804f-cb0c347dbda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18221</Words>
  <Characters>103862</Characters>
  <Application>Microsoft Office Word</Application>
  <DocSecurity>0</DocSecurity>
  <Lines>865</Lines>
  <Paragraphs>243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Wyszałkowski Bartosz EXT</dc:creator>
  <cp:keywords/>
  <dc:description/>
  <cp:lastModifiedBy>Zuzana Molnárová</cp:lastModifiedBy>
  <cp:revision>2</cp:revision>
  <cp:lastPrinted>2025-09-16T07:32:00Z</cp:lastPrinted>
  <dcterms:created xsi:type="dcterms:W3CDTF">2025-09-16T07:37:00Z</dcterms:created>
  <dcterms:modified xsi:type="dcterms:W3CDTF">2025-09-16T07:37:00Z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c6716a-2832-4ee8-8ee5-b4471006f0c1_Enabled">
    <vt:lpwstr>true</vt:lpwstr>
  </property>
  <property fmtid="{D5CDD505-2E9C-101B-9397-08002B2CF9AE}" pid="3" name="MSIP_Label_52c6716a-2832-4ee8-8ee5-b4471006f0c1_SetDate">
    <vt:lpwstr>2024-05-21T07:02:30Z</vt:lpwstr>
  </property>
  <property fmtid="{D5CDD505-2E9C-101B-9397-08002B2CF9AE}" pid="4" name="MSIP_Label_52c6716a-2832-4ee8-8ee5-b4471006f0c1_Method">
    <vt:lpwstr>Standard</vt:lpwstr>
  </property>
  <property fmtid="{D5CDD505-2E9C-101B-9397-08002B2CF9AE}" pid="5" name="MSIP_Label_52c6716a-2832-4ee8-8ee5-b4471006f0c1_Name">
    <vt:lpwstr>Poufne – Bez Oznaczeń</vt:lpwstr>
  </property>
  <property fmtid="{D5CDD505-2E9C-101B-9397-08002B2CF9AE}" pid="6" name="MSIP_Label_52c6716a-2832-4ee8-8ee5-b4471006f0c1_SiteId">
    <vt:lpwstr>edf3cfc4-ee60-4b92-a2cb-da2c123fc895</vt:lpwstr>
  </property>
  <property fmtid="{D5CDD505-2E9C-101B-9397-08002B2CF9AE}" pid="7" name="MSIP_Label_52c6716a-2832-4ee8-8ee5-b4471006f0c1_ActionId">
    <vt:lpwstr>98dad519-8071-4c6b-b4b4-5e85231f4093</vt:lpwstr>
  </property>
  <property fmtid="{D5CDD505-2E9C-101B-9397-08002B2CF9AE}" pid="8" name="MSIP_Label_52c6716a-2832-4ee8-8ee5-b4471006f0c1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2025-03-17T14:11:25Z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c8a98646-fbf9-4abb-9e27-c9d7d9584285</vt:lpwstr>
  </property>
  <property fmtid="{D5CDD505-2E9C-101B-9397-08002B2CF9AE}" pid="14" name="MSIP_Label_defa4170-0d19-0005-0004-bc88714345d2_ActionId">
    <vt:lpwstr>4b46b5ec-7185-4861-a7aa-226aadf42a47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  <property fmtid="{D5CDD505-2E9C-101B-9397-08002B2CF9AE}" pid="17" name="ContentTypeId">
    <vt:lpwstr>0x01010058FDD6D3E88EDB4792DD46BC3D8A1C46</vt:lpwstr>
  </property>
</Properties>
</file>