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5" w:rsidRPr="005A197B" w:rsidRDefault="006A58BD" w:rsidP="005A197B">
      <w:pPr>
        <w:outlineLvl w:val="0"/>
        <w:rPr>
          <w:sz w:val="18"/>
          <w:szCs w:val="18"/>
          <w:lang w:eastAsia="en-US"/>
        </w:rPr>
      </w:pPr>
      <w:r w:rsidRPr="005A197B">
        <w:rPr>
          <w:sz w:val="18"/>
          <w:szCs w:val="18"/>
          <w:lang w:eastAsia="en-US"/>
        </w:rPr>
        <w:t>Schválený text k</w:t>
      </w:r>
      <w:r w:rsidR="0048051A" w:rsidRPr="005A197B">
        <w:rPr>
          <w:sz w:val="18"/>
          <w:szCs w:val="18"/>
          <w:lang w:eastAsia="en-US"/>
        </w:rPr>
        <w:t> rozhodnutiu o zmene,</w:t>
      </w:r>
      <w:r w:rsidRPr="005A197B">
        <w:rPr>
          <w:sz w:val="18"/>
          <w:szCs w:val="18"/>
          <w:lang w:eastAsia="en-US"/>
        </w:rPr>
        <w:t xml:space="preserve"> ev. č.:</w:t>
      </w:r>
      <w:r w:rsidR="00FF17B1" w:rsidRPr="005A197B">
        <w:rPr>
          <w:sz w:val="18"/>
          <w:szCs w:val="18"/>
          <w:lang w:eastAsia="en-US"/>
        </w:rPr>
        <w:t xml:space="preserve"> 2013/05952</w:t>
      </w:r>
      <w:r w:rsidR="00B8416E" w:rsidRPr="005A197B">
        <w:rPr>
          <w:sz w:val="18"/>
          <w:szCs w:val="18"/>
          <w:lang w:eastAsia="en-US"/>
        </w:rPr>
        <w:t>-ZME</w:t>
      </w:r>
    </w:p>
    <w:p w:rsidR="00493F34" w:rsidRPr="005A197B" w:rsidRDefault="00493F34" w:rsidP="005A197B">
      <w:pPr>
        <w:outlineLvl w:val="0"/>
        <w:rPr>
          <w:sz w:val="18"/>
          <w:szCs w:val="18"/>
          <w:lang w:eastAsia="en-US"/>
        </w:rPr>
      </w:pPr>
      <w:r w:rsidRPr="0028629E">
        <w:rPr>
          <w:sz w:val="18"/>
          <w:szCs w:val="18"/>
          <w:lang w:eastAsia="en-US"/>
        </w:rPr>
        <w:t>Príloha č. 1 k notifikácii o zmene, ev. č.:</w:t>
      </w:r>
      <w:r w:rsidRPr="005A197B">
        <w:rPr>
          <w:sz w:val="18"/>
          <w:szCs w:val="18"/>
          <w:lang w:eastAsia="en-US"/>
        </w:rPr>
        <w:t xml:space="preserve"> </w:t>
      </w:r>
      <w:r w:rsidR="00C46DBC" w:rsidRPr="0028629E">
        <w:rPr>
          <w:sz w:val="18"/>
          <w:szCs w:val="18"/>
          <w:lang w:eastAsia="en-US"/>
        </w:rPr>
        <w:t>2014/00536</w:t>
      </w:r>
      <w:r w:rsidR="00B8416E" w:rsidRPr="005A197B">
        <w:rPr>
          <w:sz w:val="18"/>
          <w:szCs w:val="18"/>
          <w:lang w:eastAsia="en-US"/>
        </w:rPr>
        <w:t>-Z1A</w:t>
      </w:r>
      <w:r w:rsidR="00135993" w:rsidRPr="005A197B">
        <w:rPr>
          <w:sz w:val="18"/>
          <w:szCs w:val="18"/>
          <w:lang w:eastAsia="en-US"/>
        </w:rPr>
        <w:t xml:space="preserve">, </w:t>
      </w:r>
      <w:r w:rsidR="00135993" w:rsidRPr="0028629E">
        <w:rPr>
          <w:sz w:val="18"/>
          <w:szCs w:val="18"/>
          <w:lang w:eastAsia="en-US"/>
        </w:rPr>
        <w:t>2015/00475</w:t>
      </w:r>
      <w:r w:rsidR="00135993" w:rsidRPr="005A197B">
        <w:rPr>
          <w:sz w:val="18"/>
          <w:szCs w:val="18"/>
          <w:lang w:eastAsia="en-US"/>
        </w:rPr>
        <w:t>-Z1</w:t>
      </w:r>
      <w:r w:rsidR="00135993" w:rsidRPr="005A197B">
        <w:rPr>
          <w:sz w:val="16"/>
          <w:szCs w:val="16"/>
          <w:lang w:eastAsia="en-US"/>
        </w:rPr>
        <w:t>B</w:t>
      </w:r>
    </w:p>
    <w:p w:rsidR="00A27B05" w:rsidRPr="005A197B" w:rsidRDefault="00A27B05" w:rsidP="005A197B">
      <w:pPr>
        <w:outlineLvl w:val="0"/>
        <w:rPr>
          <w:szCs w:val="22"/>
          <w:lang w:eastAsia="en-US"/>
        </w:rPr>
      </w:pPr>
    </w:p>
    <w:p w:rsidR="006A58BD" w:rsidRPr="005A197B" w:rsidRDefault="006A58BD" w:rsidP="00A27B05">
      <w:pPr>
        <w:rPr>
          <w:szCs w:val="22"/>
          <w:lang w:eastAsia="en-US"/>
        </w:rPr>
      </w:pPr>
    </w:p>
    <w:p w:rsidR="007B7BFE" w:rsidRPr="005A197B" w:rsidRDefault="007B7BFE" w:rsidP="00BE44ED">
      <w:pPr>
        <w:pStyle w:val="Nadpis1"/>
        <w:spacing w:before="0" w:after="0" w:line="240" w:lineRule="auto"/>
        <w:ind w:left="0" w:firstLine="0"/>
        <w:jc w:val="center"/>
        <w:rPr>
          <w:sz w:val="22"/>
          <w:szCs w:val="22"/>
          <w:lang w:val="sk-SK"/>
        </w:rPr>
      </w:pPr>
      <w:r w:rsidRPr="005A197B">
        <w:rPr>
          <w:sz w:val="22"/>
          <w:szCs w:val="22"/>
          <w:lang w:val="sk-SK"/>
        </w:rPr>
        <w:t>SÚHRN CHARAKTERISTICKÝCH VLASTNOSTÍ LIEKU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1.</w:t>
      </w:r>
      <w:r w:rsidR="00C565F5" w:rsidRPr="005A197B">
        <w:rPr>
          <w:b/>
          <w:szCs w:val="22"/>
        </w:rPr>
        <w:tab/>
      </w:r>
      <w:r w:rsidRPr="005A197B">
        <w:rPr>
          <w:b/>
          <w:szCs w:val="22"/>
        </w:rPr>
        <w:t xml:space="preserve">NÁZOV LIEKU </w:t>
      </w:r>
    </w:p>
    <w:p w:rsidR="00BE44ED" w:rsidRPr="005A197B" w:rsidRDefault="00BE44ED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CHLORPROTHIXEN 15 LÉČIVA</w:t>
      </w:r>
    </w:p>
    <w:p w:rsidR="0048051A" w:rsidRPr="005A197B" w:rsidRDefault="0048051A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CHLORPROTHIXEN 50 LÉČIVA</w:t>
      </w:r>
    </w:p>
    <w:p w:rsidR="007B7BFE" w:rsidRPr="005A197B" w:rsidRDefault="00B8416E" w:rsidP="00336D87">
      <w:pPr>
        <w:ind w:left="0" w:firstLine="0"/>
        <w:rPr>
          <w:szCs w:val="22"/>
        </w:rPr>
      </w:pPr>
      <w:r w:rsidRPr="005A197B">
        <w:rPr>
          <w:szCs w:val="22"/>
        </w:rPr>
        <w:t>f</w:t>
      </w:r>
      <w:r w:rsidR="00C565F5" w:rsidRPr="005A197B">
        <w:rPr>
          <w:szCs w:val="22"/>
        </w:rPr>
        <w:t>ilmom obalené tablety</w:t>
      </w:r>
    </w:p>
    <w:p w:rsidR="00DC4D7E" w:rsidRPr="005A197B" w:rsidRDefault="00DC4D7E" w:rsidP="00336D87">
      <w:pPr>
        <w:ind w:left="0" w:firstLine="0"/>
        <w:rPr>
          <w:szCs w:val="22"/>
        </w:rPr>
      </w:pPr>
    </w:p>
    <w:p w:rsidR="00AC7075" w:rsidRPr="005A197B" w:rsidRDefault="00AC7075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2.</w:t>
      </w:r>
      <w:r w:rsidR="00C565F5" w:rsidRPr="005A197B">
        <w:rPr>
          <w:b/>
          <w:szCs w:val="22"/>
        </w:rPr>
        <w:tab/>
      </w:r>
      <w:r w:rsidRPr="005A197B">
        <w:rPr>
          <w:b/>
          <w:szCs w:val="22"/>
        </w:rPr>
        <w:t xml:space="preserve">KVALITATÍVNE A KVANTITATÍVNE ZLOŽENIE </w:t>
      </w:r>
    </w:p>
    <w:p w:rsidR="00BE44ED" w:rsidRPr="0028629E" w:rsidRDefault="00BE44ED" w:rsidP="00336D87">
      <w:pPr>
        <w:ind w:left="0" w:firstLine="0"/>
        <w:rPr>
          <w:snapToGrid w:val="0"/>
          <w:szCs w:val="22"/>
          <w:lang w:eastAsia="cs-CZ"/>
        </w:rPr>
      </w:pPr>
    </w:p>
    <w:p w:rsidR="007B7BFE" w:rsidRPr="0028629E" w:rsidRDefault="00E01FCD" w:rsidP="00336D87">
      <w:pPr>
        <w:ind w:left="0" w:firstLine="0"/>
        <w:rPr>
          <w:snapToGrid w:val="0"/>
          <w:szCs w:val="22"/>
          <w:lang w:eastAsia="cs-CZ"/>
        </w:rPr>
      </w:pPr>
      <w:proofErr w:type="spellStart"/>
      <w:r w:rsidRPr="0028629E">
        <w:rPr>
          <w:snapToGrid w:val="0"/>
          <w:szCs w:val="22"/>
          <w:lang w:eastAsia="cs-CZ"/>
        </w:rPr>
        <w:t>Chlorprothixen</w:t>
      </w:r>
      <w:proofErr w:type="spellEnd"/>
      <w:r w:rsidRPr="0028629E">
        <w:rPr>
          <w:snapToGrid w:val="0"/>
          <w:szCs w:val="22"/>
          <w:lang w:eastAsia="cs-CZ"/>
        </w:rPr>
        <w:t xml:space="preserve"> 15 </w:t>
      </w:r>
      <w:proofErr w:type="spellStart"/>
      <w:r w:rsidRPr="0028629E">
        <w:rPr>
          <w:snapToGrid w:val="0"/>
          <w:szCs w:val="22"/>
          <w:lang w:eastAsia="cs-CZ"/>
        </w:rPr>
        <w:t>Léčiva</w:t>
      </w:r>
      <w:proofErr w:type="spellEnd"/>
      <w:r w:rsidRPr="0028629E">
        <w:rPr>
          <w:snapToGrid w:val="0"/>
          <w:szCs w:val="22"/>
          <w:lang w:eastAsia="cs-CZ"/>
        </w:rPr>
        <w:t xml:space="preserve">: </w:t>
      </w:r>
      <w:proofErr w:type="spellStart"/>
      <w:r w:rsidRPr="0028629E">
        <w:rPr>
          <w:snapToGrid w:val="0"/>
          <w:szCs w:val="22"/>
          <w:lang w:eastAsia="cs-CZ"/>
        </w:rPr>
        <w:t>Chlórprotixéniumchlorid</w:t>
      </w:r>
      <w:proofErr w:type="spellEnd"/>
      <w:r w:rsidRPr="0028629E">
        <w:rPr>
          <w:snapToGrid w:val="0"/>
          <w:szCs w:val="22"/>
          <w:lang w:eastAsia="cs-CZ"/>
        </w:rPr>
        <w:t xml:space="preserve"> </w:t>
      </w:r>
      <w:r w:rsidR="007B7BFE" w:rsidRPr="0028629E">
        <w:rPr>
          <w:snapToGrid w:val="0"/>
          <w:szCs w:val="22"/>
          <w:lang w:eastAsia="cs-CZ"/>
        </w:rPr>
        <w:t>15 mg v 1 filmom obalenej tablete</w:t>
      </w:r>
      <w:r w:rsidRPr="0028629E">
        <w:rPr>
          <w:snapToGrid w:val="0"/>
          <w:szCs w:val="22"/>
          <w:lang w:eastAsia="cs-CZ"/>
        </w:rPr>
        <w:t>.</w:t>
      </w:r>
    </w:p>
    <w:p w:rsidR="0085318D" w:rsidRPr="005A197B" w:rsidRDefault="007B7BFE" w:rsidP="005A197B">
      <w:pPr>
        <w:ind w:left="0" w:firstLine="0"/>
        <w:rPr>
          <w:szCs w:val="22"/>
        </w:rPr>
      </w:pPr>
      <w:r w:rsidRPr="0028629E">
        <w:rPr>
          <w:szCs w:val="22"/>
        </w:rPr>
        <w:t>Pomocné látky</w:t>
      </w:r>
      <w:r w:rsidR="00C565F5" w:rsidRPr="0028629E">
        <w:rPr>
          <w:szCs w:val="22"/>
        </w:rPr>
        <w:t xml:space="preserve"> so známym účinkom</w:t>
      </w:r>
      <w:r w:rsidRPr="0028629E">
        <w:rPr>
          <w:szCs w:val="22"/>
        </w:rPr>
        <w:t xml:space="preserve">: </w:t>
      </w:r>
      <w:proofErr w:type="spellStart"/>
      <w:r w:rsidR="00C565F5" w:rsidRPr="0028629E">
        <w:rPr>
          <w:szCs w:val="22"/>
        </w:rPr>
        <w:t>monohydrát</w:t>
      </w:r>
      <w:proofErr w:type="spellEnd"/>
      <w:r w:rsidR="00C565F5" w:rsidRPr="0028629E">
        <w:rPr>
          <w:szCs w:val="22"/>
        </w:rPr>
        <w:t xml:space="preserve"> </w:t>
      </w:r>
      <w:r w:rsidRPr="0028629E">
        <w:rPr>
          <w:szCs w:val="22"/>
        </w:rPr>
        <w:t>laktóz</w:t>
      </w:r>
      <w:r w:rsidR="00C565F5" w:rsidRPr="0028629E">
        <w:rPr>
          <w:szCs w:val="22"/>
        </w:rPr>
        <w:t>y</w:t>
      </w:r>
      <w:r w:rsidR="00B736B3" w:rsidRPr="0028629E">
        <w:rPr>
          <w:szCs w:val="22"/>
        </w:rPr>
        <w:t xml:space="preserve"> 92 mg</w:t>
      </w:r>
      <w:r w:rsidRPr="005A197B">
        <w:rPr>
          <w:szCs w:val="22"/>
        </w:rPr>
        <w:t xml:space="preserve">, sacharóza </w:t>
      </w:r>
      <w:r w:rsidR="00B736B3" w:rsidRPr="0028629E">
        <w:rPr>
          <w:szCs w:val="22"/>
        </w:rPr>
        <w:t>10 mg</w:t>
      </w:r>
      <w:r w:rsidR="00B736B3" w:rsidRPr="005A197B">
        <w:rPr>
          <w:szCs w:val="22"/>
        </w:rPr>
        <w:t xml:space="preserve"> </w:t>
      </w:r>
      <w:r w:rsidRPr="005A197B">
        <w:rPr>
          <w:szCs w:val="22"/>
        </w:rPr>
        <w:t>a </w:t>
      </w:r>
      <w:r w:rsidR="00BA155D" w:rsidRPr="005A197B">
        <w:rPr>
          <w:szCs w:val="22"/>
        </w:rPr>
        <w:t>hlinitý lak</w:t>
      </w:r>
      <w:r w:rsidR="00C565F5" w:rsidRPr="005A197B">
        <w:rPr>
          <w:szCs w:val="22"/>
        </w:rPr>
        <w:t xml:space="preserve"> oranžová</w:t>
      </w:r>
      <w:r w:rsidR="00BE44ED" w:rsidRPr="0028629E">
        <w:rPr>
          <w:szCs w:val="22"/>
        </w:rPr>
        <w:t xml:space="preserve"> </w:t>
      </w:r>
      <w:r w:rsidR="0085318D" w:rsidRPr="0028629E">
        <w:rPr>
          <w:szCs w:val="22"/>
        </w:rPr>
        <w:t>žltá</w:t>
      </w:r>
      <w:r w:rsidR="00BA155D" w:rsidRPr="0028629E">
        <w:rPr>
          <w:szCs w:val="22"/>
        </w:rPr>
        <w:t xml:space="preserve"> (E110)</w:t>
      </w:r>
      <w:r w:rsidR="00B736B3" w:rsidRPr="0028629E">
        <w:rPr>
          <w:szCs w:val="22"/>
        </w:rPr>
        <w:t xml:space="preserve"> v 1 filmom obalenej tablete</w:t>
      </w:r>
      <w:r w:rsidR="0085318D" w:rsidRPr="005A197B">
        <w:rPr>
          <w:szCs w:val="22"/>
        </w:rPr>
        <w:t>.</w:t>
      </w:r>
    </w:p>
    <w:p w:rsidR="00CA78DC" w:rsidRPr="0028629E" w:rsidRDefault="00CA78DC" w:rsidP="00E01FCD">
      <w:pPr>
        <w:ind w:left="0" w:firstLine="0"/>
        <w:rPr>
          <w:snapToGrid w:val="0"/>
          <w:szCs w:val="22"/>
          <w:lang w:eastAsia="cs-CZ"/>
        </w:rPr>
      </w:pPr>
    </w:p>
    <w:p w:rsidR="00E01FCD" w:rsidRPr="0028629E" w:rsidRDefault="00E01FCD" w:rsidP="00E01FCD">
      <w:pPr>
        <w:ind w:left="0" w:firstLine="0"/>
        <w:rPr>
          <w:snapToGrid w:val="0"/>
          <w:szCs w:val="22"/>
          <w:lang w:eastAsia="cs-CZ"/>
        </w:rPr>
      </w:pPr>
      <w:proofErr w:type="spellStart"/>
      <w:r w:rsidRPr="0028629E">
        <w:rPr>
          <w:snapToGrid w:val="0"/>
          <w:szCs w:val="22"/>
          <w:lang w:eastAsia="cs-CZ"/>
        </w:rPr>
        <w:t>Chlorprothixen</w:t>
      </w:r>
      <w:proofErr w:type="spellEnd"/>
      <w:r w:rsidRPr="0028629E">
        <w:rPr>
          <w:snapToGrid w:val="0"/>
          <w:szCs w:val="22"/>
          <w:lang w:eastAsia="cs-CZ"/>
        </w:rPr>
        <w:t xml:space="preserve"> 50 </w:t>
      </w:r>
      <w:proofErr w:type="spellStart"/>
      <w:r w:rsidRPr="0028629E">
        <w:rPr>
          <w:snapToGrid w:val="0"/>
          <w:szCs w:val="22"/>
          <w:lang w:eastAsia="cs-CZ"/>
        </w:rPr>
        <w:t>Léčiva</w:t>
      </w:r>
      <w:proofErr w:type="spellEnd"/>
      <w:r w:rsidRPr="0028629E">
        <w:rPr>
          <w:snapToGrid w:val="0"/>
          <w:szCs w:val="22"/>
          <w:lang w:eastAsia="cs-CZ"/>
        </w:rPr>
        <w:t xml:space="preserve">: </w:t>
      </w:r>
      <w:proofErr w:type="spellStart"/>
      <w:r w:rsidRPr="0028629E">
        <w:rPr>
          <w:snapToGrid w:val="0"/>
          <w:szCs w:val="22"/>
          <w:lang w:eastAsia="cs-CZ"/>
        </w:rPr>
        <w:t>Chlórprotixéniumchlorid</w:t>
      </w:r>
      <w:proofErr w:type="spellEnd"/>
      <w:r w:rsidRPr="0028629E">
        <w:rPr>
          <w:snapToGrid w:val="0"/>
          <w:szCs w:val="22"/>
          <w:lang w:eastAsia="cs-CZ"/>
        </w:rPr>
        <w:t xml:space="preserve"> 50 mg v 1 filmom obalenej tablete.</w:t>
      </w:r>
    </w:p>
    <w:p w:rsidR="00E01FCD" w:rsidRPr="005A197B" w:rsidRDefault="00E01FCD" w:rsidP="005A197B">
      <w:pPr>
        <w:ind w:left="0" w:firstLine="0"/>
        <w:rPr>
          <w:szCs w:val="22"/>
        </w:rPr>
      </w:pPr>
      <w:r w:rsidRPr="0028629E">
        <w:rPr>
          <w:szCs w:val="22"/>
        </w:rPr>
        <w:t xml:space="preserve">Pomocné látky so známym účinkom: </w:t>
      </w:r>
      <w:proofErr w:type="spellStart"/>
      <w:r w:rsidRPr="0028629E">
        <w:rPr>
          <w:szCs w:val="22"/>
        </w:rPr>
        <w:t>monohydrát</w:t>
      </w:r>
      <w:proofErr w:type="spellEnd"/>
      <w:r w:rsidRPr="0028629E">
        <w:rPr>
          <w:szCs w:val="22"/>
        </w:rPr>
        <w:t xml:space="preserve"> laktózy</w:t>
      </w:r>
      <w:r w:rsidR="00B736B3" w:rsidRPr="0028629E">
        <w:rPr>
          <w:szCs w:val="22"/>
        </w:rPr>
        <w:t xml:space="preserve"> 135 mg</w:t>
      </w:r>
      <w:r w:rsidRPr="005A197B">
        <w:rPr>
          <w:szCs w:val="22"/>
        </w:rPr>
        <w:t>, sacharóza</w:t>
      </w:r>
      <w:r w:rsidR="00B736B3" w:rsidRPr="005A197B">
        <w:rPr>
          <w:szCs w:val="22"/>
        </w:rPr>
        <w:t xml:space="preserve"> </w:t>
      </w:r>
      <w:r w:rsidR="00B736B3" w:rsidRPr="0028629E">
        <w:rPr>
          <w:szCs w:val="22"/>
        </w:rPr>
        <w:t>20 mg v 1 filmom obalenej tablete</w:t>
      </w:r>
      <w:r w:rsidRPr="005A197B">
        <w:rPr>
          <w:szCs w:val="22"/>
        </w:rPr>
        <w:t>.</w:t>
      </w:r>
    </w:p>
    <w:p w:rsidR="00AC7075" w:rsidRPr="005A197B" w:rsidRDefault="00AC7075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Úplný zoznam pomocných látok</w:t>
      </w:r>
      <w:r w:rsidR="0048051A" w:rsidRPr="005A197B">
        <w:rPr>
          <w:szCs w:val="22"/>
        </w:rPr>
        <w:t>,</w:t>
      </w:r>
      <w:r w:rsidRPr="005A197B">
        <w:rPr>
          <w:szCs w:val="22"/>
        </w:rPr>
        <w:t xml:space="preserve"> pozri časť 6.1.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DC4D7E" w:rsidRPr="005A197B" w:rsidRDefault="00DC4D7E" w:rsidP="00336D87">
      <w:pPr>
        <w:ind w:left="0" w:firstLine="0"/>
        <w:rPr>
          <w:szCs w:val="22"/>
        </w:rPr>
      </w:pPr>
    </w:p>
    <w:p w:rsidR="007B7BFE" w:rsidRPr="005A197B" w:rsidRDefault="00336D87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3.</w:t>
      </w:r>
      <w:r w:rsidR="00C565F5" w:rsidRPr="005A197B">
        <w:rPr>
          <w:b/>
          <w:szCs w:val="22"/>
        </w:rPr>
        <w:tab/>
      </w:r>
      <w:r w:rsidR="007B7BFE" w:rsidRPr="005A197B">
        <w:rPr>
          <w:b/>
          <w:szCs w:val="22"/>
        </w:rPr>
        <w:t>LIEKOVÁ FORMA</w:t>
      </w:r>
    </w:p>
    <w:p w:rsidR="00BE44ED" w:rsidRPr="005A197B" w:rsidRDefault="00BE44ED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Filmom obalen</w:t>
      </w:r>
      <w:r w:rsidR="00BE44ED" w:rsidRPr="005A197B">
        <w:rPr>
          <w:szCs w:val="22"/>
        </w:rPr>
        <w:t>á</w:t>
      </w:r>
      <w:r w:rsidRPr="005A197B">
        <w:rPr>
          <w:szCs w:val="22"/>
        </w:rPr>
        <w:t xml:space="preserve"> tablet</w:t>
      </w:r>
      <w:r w:rsidR="00BE44ED" w:rsidRPr="005A197B">
        <w:rPr>
          <w:szCs w:val="22"/>
        </w:rPr>
        <w:t>a</w:t>
      </w:r>
      <w:r w:rsidRPr="005A197B">
        <w:rPr>
          <w:szCs w:val="22"/>
        </w:rPr>
        <w:t xml:space="preserve"> </w:t>
      </w:r>
    </w:p>
    <w:p w:rsidR="00753886" w:rsidRPr="005A197B" w:rsidRDefault="00753886" w:rsidP="00336D87">
      <w:pPr>
        <w:ind w:left="0" w:firstLine="0"/>
        <w:rPr>
          <w:szCs w:val="22"/>
        </w:rPr>
      </w:pPr>
    </w:p>
    <w:p w:rsidR="00753886" w:rsidRPr="005A197B" w:rsidRDefault="00753886" w:rsidP="00336D87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15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>: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Oranžové filmom obalené tablety šošovkovitého tvaru s priemerom 7,1 mm</w:t>
      </w:r>
      <w:r w:rsidR="00753886" w:rsidRPr="005A197B">
        <w:rPr>
          <w:szCs w:val="22"/>
        </w:rPr>
        <w:t>.</w:t>
      </w:r>
      <w:r w:rsidRPr="005A197B">
        <w:rPr>
          <w:szCs w:val="22"/>
        </w:rPr>
        <w:t xml:space="preserve"> </w:t>
      </w:r>
    </w:p>
    <w:p w:rsidR="00753886" w:rsidRPr="005A197B" w:rsidRDefault="00753886" w:rsidP="00336D87">
      <w:pPr>
        <w:ind w:left="0" w:firstLine="0"/>
        <w:rPr>
          <w:snapToGrid w:val="0"/>
          <w:szCs w:val="22"/>
          <w:lang w:eastAsia="cs-CZ"/>
        </w:rPr>
      </w:pPr>
    </w:p>
    <w:p w:rsidR="00753886" w:rsidRPr="005A197B" w:rsidRDefault="00753886" w:rsidP="00336D87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50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>:</w:t>
      </w:r>
    </w:p>
    <w:p w:rsidR="00E01FCD" w:rsidRPr="005A197B" w:rsidRDefault="00E01FCD" w:rsidP="00336D87">
      <w:pPr>
        <w:ind w:left="0" w:firstLine="0"/>
        <w:rPr>
          <w:szCs w:val="22"/>
        </w:rPr>
      </w:pPr>
      <w:r w:rsidRPr="005A197B">
        <w:rPr>
          <w:szCs w:val="22"/>
        </w:rPr>
        <w:t>Svetlo hnedé filmom obalené tablety šošovkovitého tvaru s priemerom 9,2 mm</w:t>
      </w:r>
      <w:r w:rsidR="00D10F18" w:rsidRPr="005A197B">
        <w:rPr>
          <w:szCs w:val="22"/>
        </w:rPr>
        <w:t>.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DC4D7E" w:rsidRPr="005A197B" w:rsidRDefault="00DC4D7E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4.</w:t>
      </w:r>
      <w:r w:rsidR="00C565F5" w:rsidRPr="005A197B">
        <w:rPr>
          <w:b/>
          <w:szCs w:val="22"/>
        </w:rPr>
        <w:tab/>
      </w:r>
      <w:r w:rsidRPr="005A197B">
        <w:rPr>
          <w:b/>
          <w:szCs w:val="22"/>
        </w:rPr>
        <w:t>KLINICKÉ ÚDAJE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28629E">
        <w:rPr>
          <w:b/>
          <w:szCs w:val="22"/>
        </w:rPr>
        <w:t>4.1</w:t>
      </w:r>
      <w:r w:rsidR="00C565F5" w:rsidRPr="0028629E">
        <w:rPr>
          <w:b/>
          <w:szCs w:val="22"/>
        </w:rPr>
        <w:tab/>
      </w:r>
      <w:r w:rsidRPr="0028629E">
        <w:rPr>
          <w:b/>
          <w:szCs w:val="22"/>
        </w:rPr>
        <w:t>Terapeutické indikácie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Schizofrénne</w:t>
      </w:r>
      <w:proofErr w:type="spellEnd"/>
      <w:r w:rsidRPr="0028629E">
        <w:rPr>
          <w:szCs w:val="22"/>
        </w:rPr>
        <w:t xml:space="preserve"> ochorenie, manická fáza </w:t>
      </w:r>
      <w:proofErr w:type="spellStart"/>
      <w:r w:rsidRPr="0028629E">
        <w:rPr>
          <w:szCs w:val="22"/>
        </w:rPr>
        <w:t>maniodepresívnej</w:t>
      </w:r>
      <w:proofErr w:type="spellEnd"/>
      <w:r w:rsidRPr="0028629E">
        <w:rPr>
          <w:szCs w:val="22"/>
        </w:rPr>
        <w:t xml:space="preserve"> psychózy.</w:t>
      </w:r>
      <w:r w:rsidRPr="005A197B">
        <w:rPr>
          <w:szCs w:val="22"/>
        </w:rPr>
        <w:t xml:space="preserve"> Závažné poruchy správania spojené s agresivitou a vzrušenosťou, úzkosťou a nepokojom. Nepokoj pri organických mozgových léziách.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 xml:space="preserve">Niektoré stavy chronickej úzkosti a psychickej tenzie. Nespavosť nereagujúca na zvyčajnú liečbu, najmä ak sa pacient prebúdza príliš skoro a potom nemôže zaspať. 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V geriatrii pri nepokoji, agresivite, podráždenosti, strachu, poruchách správania a spánku.</w:t>
      </w:r>
    </w:p>
    <w:p w:rsidR="00FD31D7" w:rsidRPr="005A197B" w:rsidRDefault="00FD31D7" w:rsidP="00336D87">
      <w:pPr>
        <w:ind w:left="0" w:firstLine="0"/>
        <w:rPr>
          <w:szCs w:val="22"/>
        </w:rPr>
      </w:pPr>
    </w:p>
    <w:p w:rsidR="00FD31D7" w:rsidRPr="005A197B" w:rsidRDefault="00161695" w:rsidP="00336D87">
      <w:pPr>
        <w:ind w:left="0" w:firstLine="0"/>
        <w:rPr>
          <w:szCs w:val="22"/>
        </w:rPr>
      </w:pPr>
      <w:r w:rsidRPr="005A197B">
        <w:rPr>
          <w:snapToGrid w:val="0"/>
          <w:szCs w:val="22"/>
          <w:lang w:eastAsia="cs-CZ"/>
        </w:rPr>
        <w:t>Liek je určený</w:t>
      </w:r>
      <w:r w:rsidR="00FD31D7" w:rsidRPr="005A197B">
        <w:rPr>
          <w:snapToGrid w:val="0"/>
          <w:szCs w:val="22"/>
          <w:lang w:eastAsia="cs-CZ"/>
        </w:rPr>
        <w:t xml:space="preserve"> len </w:t>
      </w:r>
      <w:r w:rsidRPr="005A197B">
        <w:rPr>
          <w:snapToGrid w:val="0"/>
          <w:szCs w:val="22"/>
          <w:lang w:eastAsia="cs-CZ"/>
        </w:rPr>
        <w:t xml:space="preserve">pre </w:t>
      </w:r>
      <w:r w:rsidR="00FD31D7" w:rsidRPr="005A197B">
        <w:rPr>
          <w:snapToGrid w:val="0"/>
          <w:szCs w:val="22"/>
          <w:lang w:eastAsia="cs-CZ"/>
        </w:rPr>
        <w:t>dospelý</w:t>
      </w:r>
      <w:r w:rsidRPr="005A197B">
        <w:rPr>
          <w:snapToGrid w:val="0"/>
          <w:szCs w:val="22"/>
          <w:lang w:eastAsia="cs-CZ"/>
        </w:rPr>
        <w:t>ch pacientov</w:t>
      </w:r>
      <w:r w:rsidR="00FD31D7" w:rsidRPr="005A197B">
        <w:rPr>
          <w:snapToGrid w:val="0"/>
          <w:szCs w:val="22"/>
          <w:lang w:eastAsia="cs-CZ"/>
        </w:rPr>
        <w:t>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4.2</w:t>
      </w:r>
      <w:r w:rsidR="00C565F5" w:rsidRPr="005A197B">
        <w:rPr>
          <w:b/>
          <w:szCs w:val="22"/>
        </w:rPr>
        <w:tab/>
      </w:r>
      <w:r w:rsidRPr="005A197B">
        <w:rPr>
          <w:b/>
          <w:szCs w:val="22"/>
        </w:rPr>
        <w:t>Dávkovanie a spôsob podávania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B736B3" w:rsidRPr="005A197B" w:rsidRDefault="00DC2059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Dávkovanie</w:t>
      </w:r>
      <w:r w:rsidRPr="005A197B">
        <w:rPr>
          <w:szCs w:val="22"/>
          <w:u w:val="single"/>
        </w:rPr>
        <w:t xml:space="preserve"> </w:t>
      </w:r>
    </w:p>
    <w:p w:rsidR="00654C85" w:rsidRPr="005A197B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>Dospelým sa podáva</w:t>
      </w:r>
      <w:r w:rsidRPr="005A197B">
        <w:rPr>
          <w:szCs w:val="22"/>
        </w:rPr>
        <w:t xml:space="preserve"> zvyčajne 30 - 50 mg 3 - </w:t>
      </w:r>
      <w:r w:rsidR="00A82D33" w:rsidRPr="005A197B">
        <w:rPr>
          <w:szCs w:val="22"/>
        </w:rPr>
        <w:t xml:space="preserve">4-krát </w:t>
      </w:r>
      <w:r w:rsidRPr="005A197B">
        <w:rPr>
          <w:szCs w:val="22"/>
        </w:rPr>
        <w:t xml:space="preserve">denne, kvôli sedatívnemu účinku sa večerná dávka odporúča vyššia ako dávky denné. </w:t>
      </w:r>
    </w:p>
    <w:p w:rsidR="007B7BFE" w:rsidRPr="0028629E" w:rsidRDefault="00DC2059" w:rsidP="00336D87">
      <w:pPr>
        <w:ind w:left="0" w:firstLine="0"/>
        <w:rPr>
          <w:szCs w:val="22"/>
        </w:rPr>
      </w:pPr>
      <w:r w:rsidRPr="0028629E">
        <w:rPr>
          <w:szCs w:val="22"/>
        </w:rPr>
        <w:lastRenderedPageBreak/>
        <w:t>S</w:t>
      </w:r>
      <w:r w:rsidR="007B7BFE" w:rsidRPr="005A197B">
        <w:rPr>
          <w:szCs w:val="22"/>
        </w:rPr>
        <w:t>tarším pacientom sa podáva 15 - 30 mg 3 - 4</w:t>
      </w:r>
      <w:r w:rsidR="00A82D33" w:rsidRPr="005A197B">
        <w:rPr>
          <w:szCs w:val="22"/>
        </w:rPr>
        <w:t xml:space="preserve">-krát </w:t>
      </w:r>
      <w:r w:rsidR="007B7BFE" w:rsidRPr="0028629E">
        <w:rPr>
          <w:szCs w:val="22"/>
        </w:rPr>
        <w:t xml:space="preserve">denne. Najvyššia denná dávka pre dospelých je 600 mg. </w:t>
      </w:r>
    </w:p>
    <w:p w:rsidR="00DC2059" w:rsidRPr="0028629E" w:rsidRDefault="00DC2059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Liečba sa začína nízkou dávkou, ktorá sa postupne zvyšuje až do vymiznutia príznakov ochorenia. </w:t>
      </w:r>
    </w:p>
    <w:p w:rsidR="007B7BFE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Ak je potrebné liečbu prerušiť, znižuje sa dávka postupne. Náhle prerušenie liečby môže mať aj po niekoľkých týždňoch za následok nevoľnosť, potenie, bolesti hlavy, nespavosť a nepokoj. </w:t>
      </w:r>
    </w:p>
    <w:p w:rsidR="00DC2059" w:rsidRPr="0028629E" w:rsidRDefault="00DC2059" w:rsidP="00336D87">
      <w:pPr>
        <w:ind w:left="0" w:firstLine="0"/>
        <w:rPr>
          <w:szCs w:val="22"/>
        </w:rPr>
      </w:pPr>
    </w:p>
    <w:p w:rsidR="00DC2059" w:rsidRPr="0028629E" w:rsidRDefault="00DC2059" w:rsidP="00336D87">
      <w:pPr>
        <w:ind w:left="0" w:firstLine="0"/>
        <w:rPr>
          <w:i/>
          <w:szCs w:val="22"/>
        </w:rPr>
      </w:pPr>
      <w:r w:rsidRPr="0028629E">
        <w:rPr>
          <w:i/>
          <w:szCs w:val="22"/>
        </w:rPr>
        <w:t>Pediatrická populácia</w:t>
      </w:r>
    </w:p>
    <w:p w:rsidR="00DC2059" w:rsidRPr="0028629E" w:rsidRDefault="00DC2059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Chlórprothix</w:t>
      </w:r>
      <w:r w:rsidR="00274270" w:rsidRPr="0028629E">
        <w:rPr>
          <w:szCs w:val="22"/>
        </w:rPr>
        <w:t>é</w:t>
      </w:r>
      <w:r w:rsidRPr="0028629E">
        <w:rPr>
          <w:szCs w:val="22"/>
        </w:rPr>
        <w:t>n</w:t>
      </w:r>
      <w:proofErr w:type="spellEnd"/>
      <w:r w:rsidRPr="0028629E">
        <w:rPr>
          <w:szCs w:val="22"/>
        </w:rPr>
        <w:t xml:space="preserve"> nie je určený pre deti a dospievajúcich mladších ako 18 rokov kvôli nedostatku dobre kontrolovaných štúdií.</w:t>
      </w:r>
    </w:p>
    <w:p w:rsidR="00DC2059" w:rsidRPr="0028629E" w:rsidRDefault="00DC2059" w:rsidP="00336D87">
      <w:pPr>
        <w:ind w:left="0" w:firstLine="0"/>
        <w:rPr>
          <w:szCs w:val="22"/>
        </w:rPr>
      </w:pPr>
    </w:p>
    <w:p w:rsidR="00DC2059" w:rsidRPr="005A197B" w:rsidRDefault="00DC2059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Spôsob podania</w:t>
      </w:r>
    </w:p>
    <w:p w:rsidR="007B7BFE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Filmom obalené tablety sa užívajú pri jedle, prehĺtajú sa celé, nerozhryznuté, zapíjajú sa pohárom vody alebo mlieka, aby sa zabránilo podráždeniu žalúdka. 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b/>
          <w:szCs w:val="22"/>
        </w:rPr>
      </w:pPr>
      <w:r w:rsidRPr="0028629E">
        <w:rPr>
          <w:b/>
          <w:szCs w:val="22"/>
        </w:rPr>
        <w:t>4.3</w:t>
      </w:r>
      <w:r w:rsidR="00AC7075" w:rsidRPr="0028629E">
        <w:rPr>
          <w:b/>
          <w:szCs w:val="22"/>
        </w:rPr>
        <w:tab/>
      </w:r>
      <w:r w:rsidRPr="0028629E">
        <w:rPr>
          <w:b/>
          <w:szCs w:val="22"/>
        </w:rPr>
        <w:t>Kontraindikácie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DC2059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Precitlivenosť na </w:t>
      </w: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alebo na </w:t>
      </w:r>
      <w:proofErr w:type="spellStart"/>
      <w:r w:rsidRPr="0028629E">
        <w:rPr>
          <w:szCs w:val="22"/>
        </w:rPr>
        <w:t>tioxantény</w:t>
      </w:r>
      <w:proofErr w:type="spellEnd"/>
      <w:r w:rsidRPr="0028629E">
        <w:rPr>
          <w:szCs w:val="22"/>
        </w:rPr>
        <w:t xml:space="preserve"> alebo na</w:t>
      </w:r>
      <w:r w:rsidR="00AC7075" w:rsidRPr="0028629E">
        <w:rPr>
          <w:szCs w:val="22"/>
        </w:rPr>
        <w:t xml:space="preserve"> ktorúkoľvek z pomocných látok uvedených v časti 6.1</w:t>
      </w:r>
      <w:r w:rsidR="00DC2059" w:rsidRPr="0028629E">
        <w:rPr>
          <w:szCs w:val="22"/>
        </w:rPr>
        <w:t>.</w:t>
      </w:r>
    </w:p>
    <w:p w:rsidR="00DC2059" w:rsidRPr="0028629E" w:rsidRDefault="00DC2059" w:rsidP="00336D87">
      <w:pPr>
        <w:ind w:left="0" w:firstLine="0"/>
        <w:rPr>
          <w:szCs w:val="22"/>
        </w:rPr>
      </w:pPr>
    </w:p>
    <w:p w:rsidR="00DC2059" w:rsidRPr="0028629E" w:rsidRDefault="00DC2059" w:rsidP="00336D87">
      <w:pPr>
        <w:ind w:left="0" w:firstLine="0"/>
        <w:rPr>
          <w:szCs w:val="22"/>
        </w:rPr>
      </w:pPr>
      <w:r w:rsidRPr="0028629E">
        <w:rPr>
          <w:szCs w:val="22"/>
        </w:rPr>
        <w:t>Obehový kolaps, poruch</w:t>
      </w:r>
      <w:r w:rsidR="00E43E3B" w:rsidRPr="0028629E">
        <w:rPr>
          <w:szCs w:val="22"/>
        </w:rPr>
        <w:t>a</w:t>
      </w:r>
      <w:r w:rsidRPr="0028629E">
        <w:rPr>
          <w:szCs w:val="22"/>
        </w:rPr>
        <w:t xml:space="preserve"> vedomia z akejkoľvek príčiny (napr. intoxikácia alkoholom, barbiturátmi alebo </w:t>
      </w:r>
      <w:proofErr w:type="spellStart"/>
      <w:r w:rsidR="00A65BBB" w:rsidRPr="0028629E">
        <w:rPr>
          <w:szCs w:val="22"/>
        </w:rPr>
        <w:t>opi</w:t>
      </w:r>
      <w:r w:rsidR="00135993" w:rsidRPr="0028629E">
        <w:rPr>
          <w:szCs w:val="22"/>
        </w:rPr>
        <w:t>oidmi</w:t>
      </w:r>
      <w:proofErr w:type="spellEnd"/>
      <w:r w:rsidRPr="0028629E">
        <w:rPr>
          <w:szCs w:val="22"/>
        </w:rPr>
        <w:t>), kóma.</w:t>
      </w:r>
    </w:p>
    <w:p w:rsidR="00A65BBB" w:rsidRPr="0028629E" w:rsidRDefault="00A65BBB" w:rsidP="00336D87">
      <w:pPr>
        <w:ind w:left="0" w:firstLine="0"/>
        <w:rPr>
          <w:szCs w:val="22"/>
        </w:rPr>
      </w:pPr>
    </w:p>
    <w:p w:rsidR="00A65BBB" w:rsidRPr="0028629E" w:rsidRDefault="00A65BBB" w:rsidP="00336D87">
      <w:pPr>
        <w:ind w:left="0" w:firstLine="0"/>
      </w:pPr>
      <w:r w:rsidRPr="0028629E">
        <w:rPr>
          <w:szCs w:val="22"/>
        </w:rPr>
        <w:t xml:space="preserve">Tak isto ako u iných liekov, ktoré patria do skupiny </w:t>
      </w:r>
      <w:proofErr w:type="spellStart"/>
      <w:r w:rsidRPr="0028629E">
        <w:rPr>
          <w:szCs w:val="22"/>
        </w:rPr>
        <w:t>antipsychotík</w:t>
      </w:r>
      <w:proofErr w:type="spellEnd"/>
      <w:r w:rsidRPr="0028629E">
        <w:rPr>
          <w:szCs w:val="22"/>
        </w:rPr>
        <w:t xml:space="preserve">, môže </w:t>
      </w: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spôsobovať predĺženie QT intervalu. Pretrvávajúce predĺženie QT intervalu môže zvyšovať riziko výskytu m</w:t>
      </w:r>
      <w:r w:rsidR="00E43E3B" w:rsidRPr="0028629E">
        <w:rPr>
          <w:szCs w:val="22"/>
        </w:rPr>
        <w:t>alí</w:t>
      </w:r>
      <w:r w:rsidRPr="0028629E">
        <w:rPr>
          <w:szCs w:val="22"/>
        </w:rPr>
        <w:t>gn</w:t>
      </w:r>
      <w:r w:rsidR="00E43E3B" w:rsidRPr="0028629E">
        <w:rPr>
          <w:szCs w:val="22"/>
        </w:rPr>
        <w:t>y</w:t>
      </w:r>
      <w:r w:rsidRPr="0028629E">
        <w:rPr>
          <w:szCs w:val="22"/>
        </w:rPr>
        <w:t xml:space="preserve">ch </w:t>
      </w:r>
      <w:proofErr w:type="spellStart"/>
      <w:r w:rsidRPr="0028629E">
        <w:rPr>
          <w:szCs w:val="22"/>
        </w:rPr>
        <w:t>arytmií</w:t>
      </w:r>
      <w:proofErr w:type="spellEnd"/>
      <w:r w:rsidRPr="0028629E">
        <w:rPr>
          <w:szCs w:val="22"/>
        </w:rPr>
        <w:t xml:space="preserve">. Preto je </w:t>
      </w: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kontraindikovaný u pacientov s anamnézou klinicky významných kardiovaskulárnych ochorení (napr. </w:t>
      </w:r>
      <w:r w:rsidR="00751AF8" w:rsidRPr="0028629E">
        <w:rPr>
          <w:szCs w:val="22"/>
        </w:rPr>
        <w:t>významná bradykardia (&lt;</w:t>
      </w:r>
      <w:r w:rsidR="00751AF8" w:rsidRPr="0028629E">
        <w:t xml:space="preserve"> 50 tepov za minútu), nedávno prekonaný akútny infarkt myokardu, nekompenzované zlyhanie srdca, srd</w:t>
      </w:r>
      <w:r w:rsidR="00E43E3B" w:rsidRPr="0028629E">
        <w:t>cov</w:t>
      </w:r>
      <w:r w:rsidR="00751AF8" w:rsidRPr="0028629E">
        <w:t xml:space="preserve">á hypertrofia, </w:t>
      </w:r>
      <w:proofErr w:type="spellStart"/>
      <w:r w:rsidR="00751AF8" w:rsidRPr="0028629E">
        <w:t>arytmie</w:t>
      </w:r>
      <w:proofErr w:type="spellEnd"/>
      <w:r w:rsidR="00751AF8" w:rsidRPr="0028629E">
        <w:t xml:space="preserve"> liečené </w:t>
      </w:r>
      <w:proofErr w:type="spellStart"/>
      <w:r w:rsidR="00751AF8" w:rsidRPr="0028629E">
        <w:t>antiarytmikami</w:t>
      </w:r>
      <w:proofErr w:type="spellEnd"/>
      <w:r w:rsidR="00751AF8" w:rsidRPr="0028629E">
        <w:t xml:space="preserve"> </w:t>
      </w:r>
      <w:proofErr w:type="spellStart"/>
      <w:r w:rsidR="00751AF8" w:rsidRPr="0028629E">
        <w:t>triedy</w:t>
      </w:r>
      <w:r w:rsidR="00E15721" w:rsidRPr="0028629E">
        <w:t>IA</w:t>
      </w:r>
      <w:proofErr w:type="spellEnd"/>
      <w:r w:rsidR="00E15721" w:rsidRPr="0028629E">
        <w:t xml:space="preserve"> a III) a u pacientov s anamnézou komorovej </w:t>
      </w:r>
      <w:proofErr w:type="spellStart"/>
      <w:r w:rsidR="00E15721" w:rsidRPr="0028629E">
        <w:t>arytmie</w:t>
      </w:r>
      <w:proofErr w:type="spellEnd"/>
      <w:r w:rsidR="00E15721" w:rsidRPr="0028629E">
        <w:t xml:space="preserve"> alebo </w:t>
      </w:r>
      <w:proofErr w:type="spellStart"/>
      <w:r w:rsidR="00E15721" w:rsidRPr="0028629E">
        <w:rPr>
          <w:i/>
        </w:rPr>
        <w:t>torsade</w:t>
      </w:r>
      <w:proofErr w:type="spellEnd"/>
      <w:r w:rsidR="00E15721" w:rsidRPr="0028629E">
        <w:rPr>
          <w:i/>
        </w:rPr>
        <w:t xml:space="preserve"> </w:t>
      </w:r>
      <w:proofErr w:type="spellStart"/>
      <w:r w:rsidR="00E15721" w:rsidRPr="0028629E">
        <w:rPr>
          <w:i/>
        </w:rPr>
        <w:t>de</w:t>
      </w:r>
      <w:proofErr w:type="spellEnd"/>
      <w:r w:rsidR="00E15721" w:rsidRPr="0028629E">
        <w:rPr>
          <w:i/>
        </w:rPr>
        <w:t xml:space="preserve"> </w:t>
      </w:r>
      <w:proofErr w:type="spellStart"/>
      <w:r w:rsidR="00E15721" w:rsidRPr="0028629E">
        <w:rPr>
          <w:i/>
        </w:rPr>
        <w:t>pointes</w:t>
      </w:r>
      <w:proofErr w:type="spellEnd"/>
      <w:r w:rsidR="00E15721" w:rsidRPr="0028629E">
        <w:t>.</w:t>
      </w:r>
    </w:p>
    <w:p w:rsidR="00E15721" w:rsidRPr="0028629E" w:rsidRDefault="00E15721" w:rsidP="00336D87">
      <w:pPr>
        <w:ind w:left="0" w:firstLine="0"/>
      </w:pPr>
    </w:p>
    <w:p w:rsidR="004C1629" w:rsidRPr="0028629E" w:rsidRDefault="004C1629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je kontraindikovaný u pacientov so známou nekorigovanou </w:t>
      </w:r>
      <w:proofErr w:type="spellStart"/>
      <w:r w:rsidRPr="0028629E">
        <w:rPr>
          <w:szCs w:val="22"/>
        </w:rPr>
        <w:t>hypokaliémiou</w:t>
      </w:r>
      <w:proofErr w:type="spellEnd"/>
      <w:r w:rsidRPr="0028629E">
        <w:rPr>
          <w:szCs w:val="22"/>
        </w:rPr>
        <w:t xml:space="preserve"> a</w:t>
      </w:r>
      <w:r w:rsidR="00A04180" w:rsidRPr="0028629E">
        <w:rPr>
          <w:szCs w:val="22"/>
        </w:rPr>
        <w:t xml:space="preserve"> nekorigovanou </w:t>
      </w:r>
      <w:proofErr w:type="spellStart"/>
      <w:r w:rsidR="00A04180" w:rsidRPr="0028629E">
        <w:rPr>
          <w:szCs w:val="22"/>
        </w:rPr>
        <w:t>hypomagnezémiou</w:t>
      </w:r>
      <w:proofErr w:type="spellEnd"/>
      <w:r w:rsidR="00A04180" w:rsidRPr="0028629E">
        <w:rPr>
          <w:szCs w:val="22"/>
        </w:rPr>
        <w:t>.</w:t>
      </w:r>
    </w:p>
    <w:p w:rsidR="00A04180" w:rsidRPr="0028629E" w:rsidRDefault="00A04180" w:rsidP="00336D87">
      <w:pPr>
        <w:ind w:left="0" w:firstLine="0"/>
        <w:rPr>
          <w:szCs w:val="22"/>
        </w:rPr>
      </w:pPr>
    </w:p>
    <w:p w:rsidR="00A04180" w:rsidRPr="0028629E" w:rsidRDefault="00A0418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Ďalej je </w:t>
      </w: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kontraindikovaný u pacientov s vrodeným sy</w:t>
      </w:r>
      <w:r w:rsidR="00E43E3B" w:rsidRPr="0028629E">
        <w:rPr>
          <w:szCs w:val="22"/>
        </w:rPr>
        <w:t>ndróm</w:t>
      </w:r>
      <w:r w:rsidRPr="0028629E">
        <w:rPr>
          <w:szCs w:val="22"/>
        </w:rPr>
        <w:t>om dlhého QT intervalu alebo u pacientov so známym získaným predĺženým QT intervalom (</w:t>
      </w:r>
      <w:proofErr w:type="spellStart"/>
      <w:r w:rsidRPr="0028629E">
        <w:rPr>
          <w:szCs w:val="22"/>
        </w:rPr>
        <w:t>QTc</w:t>
      </w:r>
      <w:proofErr w:type="spellEnd"/>
      <w:r w:rsidRPr="0028629E">
        <w:rPr>
          <w:szCs w:val="22"/>
        </w:rPr>
        <w:t xml:space="preserve"> nad 450</w:t>
      </w:r>
      <w:r w:rsidR="00E43E3B"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ms</w:t>
      </w:r>
      <w:proofErr w:type="spellEnd"/>
      <w:r w:rsidRPr="0028629E">
        <w:rPr>
          <w:szCs w:val="22"/>
        </w:rPr>
        <w:t xml:space="preserve"> u mužov a nad 470</w:t>
      </w:r>
      <w:r w:rsidR="00771BDE"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ms</w:t>
      </w:r>
      <w:proofErr w:type="spellEnd"/>
      <w:r w:rsidRPr="0028629E">
        <w:rPr>
          <w:szCs w:val="22"/>
        </w:rPr>
        <w:t xml:space="preserve"> u žien).</w:t>
      </w:r>
    </w:p>
    <w:p w:rsidR="00A04180" w:rsidRPr="0028629E" w:rsidRDefault="00A04180" w:rsidP="00336D87">
      <w:pPr>
        <w:ind w:left="0" w:firstLine="0"/>
        <w:rPr>
          <w:szCs w:val="22"/>
        </w:rPr>
      </w:pPr>
    </w:p>
    <w:p w:rsidR="00A04180" w:rsidRPr="0028629E" w:rsidRDefault="00A04180" w:rsidP="00336D87">
      <w:pPr>
        <w:ind w:left="0" w:firstLine="0"/>
      </w:pP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je kontraindikovaný u pacientov užívajúcich lieky, ktoré môžu významne predĺžiť QT interval (pozri časť 4.5).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4.4</w:t>
      </w:r>
      <w:r w:rsidR="00AC7075" w:rsidRPr="0028629E">
        <w:rPr>
          <w:b/>
          <w:szCs w:val="22"/>
        </w:rPr>
        <w:tab/>
      </w:r>
      <w:r w:rsidRPr="0028629E">
        <w:rPr>
          <w:b/>
          <w:szCs w:val="22"/>
        </w:rPr>
        <w:t>Osobitné upozornenia a opatrenia pri používaní</w:t>
      </w:r>
    </w:p>
    <w:p w:rsidR="000B7EF4" w:rsidRPr="0028629E" w:rsidRDefault="000B7EF4" w:rsidP="00336D87">
      <w:pPr>
        <w:ind w:left="0" w:firstLine="0"/>
        <w:rPr>
          <w:szCs w:val="22"/>
        </w:rPr>
      </w:pPr>
    </w:p>
    <w:p w:rsidR="00A04180" w:rsidRPr="0028629E" w:rsidRDefault="00A04180" w:rsidP="00336D87">
      <w:pPr>
        <w:ind w:left="0" w:firstLine="0"/>
        <w:rPr>
          <w:szCs w:val="22"/>
          <w:u w:val="single"/>
        </w:rPr>
      </w:pPr>
      <w:proofErr w:type="spellStart"/>
      <w:r w:rsidRPr="0028629E">
        <w:rPr>
          <w:szCs w:val="22"/>
          <w:u w:val="single"/>
        </w:rPr>
        <w:t>Neuroleptický</w:t>
      </w:r>
      <w:proofErr w:type="spellEnd"/>
      <w:r w:rsidRPr="0028629E">
        <w:rPr>
          <w:szCs w:val="22"/>
          <w:u w:val="single"/>
        </w:rPr>
        <w:t xml:space="preserve"> malígny syndróm</w:t>
      </w:r>
    </w:p>
    <w:p w:rsidR="00A04180" w:rsidRPr="0028629E" w:rsidRDefault="00A0418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U všetkých </w:t>
      </w:r>
      <w:proofErr w:type="spellStart"/>
      <w:r w:rsidR="00271F84" w:rsidRPr="0028629E">
        <w:rPr>
          <w:szCs w:val="22"/>
        </w:rPr>
        <w:t>neuroleptík</w:t>
      </w:r>
      <w:proofErr w:type="spellEnd"/>
      <w:r w:rsidR="00271F84" w:rsidRPr="0028629E">
        <w:rPr>
          <w:szCs w:val="22"/>
        </w:rPr>
        <w:t xml:space="preserve"> existuje možnosť rozvoja </w:t>
      </w:r>
      <w:proofErr w:type="spellStart"/>
      <w:r w:rsidR="00271F84" w:rsidRPr="0028629E">
        <w:rPr>
          <w:szCs w:val="22"/>
        </w:rPr>
        <w:t>neuroleptického</w:t>
      </w:r>
      <w:proofErr w:type="spellEnd"/>
      <w:r w:rsidR="00271F84" w:rsidRPr="0028629E">
        <w:rPr>
          <w:szCs w:val="22"/>
        </w:rPr>
        <w:t xml:space="preserve"> malígneho syndrómu (</w:t>
      </w:r>
      <w:proofErr w:type="spellStart"/>
      <w:r w:rsidR="00271F84" w:rsidRPr="0028629E">
        <w:rPr>
          <w:szCs w:val="22"/>
        </w:rPr>
        <w:t>hypert</w:t>
      </w:r>
      <w:r w:rsidR="00244CEF" w:rsidRPr="0028629E">
        <w:rPr>
          <w:szCs w:val="22"/>
        </w:rPr>
        <w:t>er</w:t>
      </w:r>
      <w:r w:rsidR="00271F84" w:rsidRPr="0028629E">
        <w:rPr>
          <w:szCs w:val="22"/>
        </w:rPr>
        <w:t>mia</w:t>
      </w:r>
      <w:proofErr w:type="spellEnd"/>
      <w:r w:rsidR="00271F84" w:rsidRPr="0028629E">
        <w:rPr>
          <w:szCs w:val="22"/>
        </w:rPr>
        <w:t xml:space="preserve">, svalová </w:t>
      </w:r>
      <w:proofErr w:type="spellStart"/>
      <w:r w:rsidR="00271F84" w:rsidRPr="0028629E">
        <w:rPr>
          <w:szCs w:val="22"/>
        </w:rPr>
        <w:t>rigidita</w:t>
      </w:r>
      <w:proofErr w:type="spellEnd"/>
      <w:r w:rsidR="00271F84" w:rsidRPr="0028629E">
        <w:rPr>
          <w:szCs w:val="22"/>
        </w:rPr>
        <w:t xml:space="preserve">, kolísavé vedomie, nestabilita autonómneho nervového systému). Medzi pacientmi s existujúcim organickým mozgovým syndrómom, mentálnou retardáciou, zneužívajúcimi </w:t>
      </w:r>
      <w:proofErr w:type="spellStart"/>
      <w:r w:rsidR="00271F84" w:rsidRPr="0028629E">
        <w:rPr>
          <w:szCs w:val="22"/>
        </w:rPr>
        <w:t>opi</w:t>
      </w:r>
      <w:r w:rsidR="00F54BBA" w:rsidRPr="0028629E">
        <w:rPr>
          <w:szCs w:val="22"/>
        </w:rPr>
        <w:t>oidy</w:t>
      </w:r>
      <w:proofErr w:type="spellEnd"/>
      <w:r w:rsidR="00271F84" w:rsidRPr="0028629E">
        <w:rPr>
          <w:szCs w:val="22"/>
        </w:rPr>
        <w:t xml:space="preserve"> a alkohol sú nadmerne zastúpené fatálne prípady.</w:t>
      </w:r>
    </w:p>
    <w:p w:rsidR="00271F84" w:rsidRPr="0028629E" w:rsidRDefault="00271F84" w:rsidP="00336D87">
      <w:pPr>
        <w:ind w:left="0" w:firstLine="0"/>
        <w:rPr>
          <w:szCs w:val="22"/>
        </w:rPr>
      </w:pPr>
    </w:p>
    <w:p w:rsidR="00271F84" w:rsidRPr="0028629E" w:rsidRDefault="00271F84" w:rsidP="00336D87">
      <w:pPr>
        <w:ind w:left="0" w:firstLine="0"/>
        <w:rPr>
          <w:szCs w:val="22"/>
        </w:rPr>
      </w:pPr>
      <w:r w:rsidRPr="0028629E">
        <w:rPr>
          <w:szCs w:val="22"/>
          <w:u w:val="single"/>
        </w:rPr>
        <w:t xml:space="preserve">Liečba: </w:t>
      </w:r>
      <w:r w:rsidRPr="0028629E">
        <w:rPr>
          <w:szCs w:val="22"/>
        </w:rPr>
        <w:t xml:space="preserve">Ukončenie liečby </w:t>
      </w:r>
      <w:proofErr w:type="spellStart"/>
      <w:r w:rsidRPr="0028629E">
        <w:rPr>
          <w:szCs w:val="22"/>
        </w:rPr>
        <w:t>neurol</w:t>
      </w:r>
      <w:r w:rsidR="00E43E3B" w:rsidRPr="0028629E">
        <w:rPr>
          <w:szCs w:val="22"/>
        </w:rPr>
        <w:t>eptikami</w:t>
      </w:r>
      <w:proofErr w:type="spellEnd"/>
      <w:r w:rsidR="00E43E3B" w:rsidRPr="0028629E">
        <w:rPr>
          <w:szCs w:val="22"/>
        </w:rPr>
        <w:t>. Symptomatická liečba s</w:t>
      </w:r>
      <w:r w:rsidRPr="0028629E">
        <w:rPr>
          <w:szCs w:val="22"/>
        </w:rPr>
        <w:t xml:space="preserve"> použit</w:t>
      </w:r>
      <w:r w:rsidR="00E43E3B" w:rsidRPr="0028629E">
        <w:rPr>
          <w:szCs w:val="22"/>
        </w:rPr>
        <w:t>ím</w:t>
      </w:r>
      <w:r w:rsidRPr="0028629E">
        <w:rPr>
          <w:szCs w:val="22"/>
        </w:rPr>
        <w:t xml:space="preserve"> </w:t>
      </w:r>
      <w:r w:rsidR="00E43E3B" w:rsidRPr="0028629E">
        <w:rPr>
          <w:szCs w:val="22"/>
        </w:rPr>
        <w:t>vše</w:t>
      </w:r>
      <w:r w:rsidRPr="0028629E">
        <w:rPr>
          <w:szCs w:val="22"/>
        </w:rPr>
        <w:t xml:space="preserve">obecných podporných opatrení. Možno použiť </w:t>
      </w:r>
      <w:proofErr w:type="spellStart"/>
      <w:r w:rsidRPr="0028629E">
        <w:rPr>
          <w:szCs w:val="22"/>
        </w:rPr>
        <w:t>dantrolen</w:t>
      </w:r>
      <w:proofErr w:type="spellEnd"/>
      <w:r w:rsidRPr="0028629E">
        <w:rPr>
          <w:szCs w:val="22"/>
        </w:rPr>
        <w:t xml:space="preserve"> a </w:t>
      </w:r>
      <w:proofErr w:type="spellStart"/>
      <w:r w:rsidRPr="0028629E">
        <w:rPr>
          <w:szCs w:val="22"/>
        </w:rPr>
        <w:t>bromokriptín</w:t>
      </w:r>
      <w:proofErr w:type="spellEnd"/>
      <w:r w:rsidRPr="0028629E">
        <w:rPr>
          <w:szCs w:val="22"/>
        </w:rPr>
        <w:t>.</w:t>
      </w:r>
    </w:p>
    <w:p w:rsidR="00271F84" w:rsidRPr="0028629E" w:rsidRDefault="00271F84" w:rsidP="00336D87">
      <w:pPr>
        <w:ind w:left="0" w:firstLine="0"/>
        <w:rPr>
          <w:szCs w:val="22"/>
        </w:rPr>
      </w:pPr>
    </w:p>
    <w:p w:rsidR="00271F84" w:rsidRPr="0028629E" w:rsidRDefault="00271F84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Po perorálnom podaní </w:t>
      </w:r>
      <w:proofErr w:type="spellStart"/>
      <w:r w:rsidRPr="0028629E">
        <w:rPr>
          <w:szCs w:val="22"/>
        </w:rPr>
        <w:t>neuroleptík</w:t>
      </w:r>
      <w:proofErr w:type="spellEnd"/>
      <w:r w:rsidRPr="0028629E">
        <w:rPr>
          <w:szCs w:val="22"/>
        </w:rPr>
        <w:t xml:space="preserve"> môžu symptómy pretrvávať dlhšie než týždeň.</w:t>
      </w:r>
    </w:p>
    <w:p w:rsidR="00020821" w:rsidRPr="0028629E" w:rsidRDefault="00020821" w:rsidP="00336D87">
      <w:pPr>
        <w:ind w:left="0" w:firstLine="0"/>
        <w:rPr>
          <w:szCs w:val="22"/>
        </w:rPr>
      </w:pPr>
    </w:p>
    <w:p w:rsidR="00020821" w:rsidRPr="0028629E" w:rsidRDefault="00020821" w:rsidP="00336D87">
      <w:pPr>
        <w:ind w:left="0" w:firstLine="0"/>
        <w:rPr>
          <w:szCs w:val="22"/>
          <w:u w:val="single"/>
        </w:rPr>
      </w:pPr>
      <w:proofErr w:type="spellStart"/>
      <w:r w:rsidRPr="0028629E">
        <w:rPr>
          <w:szCs w:val="22"/>
          <w:u w:val="single"/>
        </w:rPr>
        <w:t>Glauk</w:t>
      </w:r>
      <w:r w:rsidR="0083620D" w:rsidRPr="0028629E">
        <w:rPr>
          <w:szCs w:val="22"/>
          <w:u w:val="single"/>
        </w:rPr>
        <w:t>ó</w:t>
      </w:r>
      <w:r w:rsidRPr="0028629E">
        <w:rPr>
          <w:szCs w:val="22"/>
          <w:u w:val="single"/>
        </w:rPr>
        <w:t>m</w:t>
      </w:r>
      <w:proofErr w:type="spellEnd"/>
      <w:r w:rsidRPr="0028629E">
        <w:rPr>
          <w:szCs w:val="22"/>
          <w:u w:val="single"/>
        </w:rPr>
        <w:t xml:space="preserve"> </w:t>
      </w:r>
    </w:p>
    <w:p w:rsidR="00020821" w:rsidRPr="0028629E" w:rsidRDefault="00020821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U pacientov so vzácnym stavom </w:t>
      </w:r>
      <w:r w:rsidR="0083620D" w:rsidRPr="0028629E">
        <w:rPr>
          <w:szCs w:val="22"/>
        </w:rPr>
        <w:t>plyt</w:t>
      </w:r>
      <w:r w:rsidRPr="0028629E">
        <w:rPr>
          <w:szCs w:val="22"/>
        </w:rPr>
        <w:t xml:space="preserve">kej prednej komory alebo s úzkym komorovým </w:t>
      </w:r>
      <w:r w:rsidR="00E43E3B" w:rsidRPr="0028629E">
        <w:rPr>
          <w:szCs w:val="22"/>
        </w:rPr>
        <w:t>u</w:t>
      </w:r>
      <w:r w:rsidRPr="0028629E">
        <w:rPr>
          <w:szCs w:val="22"/>
        </w:rPr>
        <w:t xml:space="preserve">hlom sa vzhľadom k dilatácii zornice môžu vzácne vyskytnúť ataky akútneho </w:t>
      </w:r>
      <w:proofErr w:type="spellStart"/>
      <w:r w:rsidRPr="0028629E">
        <w:rPr>
          <w:szCs w:val="22"/>
        </w:rPr>
        <w:t>glauk</w:t>
      </w:r>
      <w:r w:rsidR="00E43E3B" w:rsidRPr="0028629E">
        <w:rPr>
          <w:szCs w:val="22"/>
        </w:rPr>
        <w:t>ó</w:t>
      </w:r>
      <w:r w:rsidRPr="0028629E">
        <w:rPr>
          <w:szCs w:val="22"/>
        </w:rPr>
        <w:t>mu</w:t>
      </w:r>
      <w:proofErr w:type="spellEnd"/>
      <w:r w:rsidRPr="0028629E">
        <w:rPr>
          <w:szCs w:val="22"/>
        </w:rPr>
        <w:t>.</w:t>
      </w:r>
    </w:p>
    <w:p w:rsidR="00020821" w:rsidRPr="0028629E" w:rsidRDefault="00020821" w:rsidP="00336D87">
      <w:pPr>
        <w:ind w:left="0" w:firstLine="0"/>
        <w:rPr>
          <w:szCs w:val="22"/>
        </w:rPr>
      </w:pPr>
    </w:p>
    <w:p w:rsidR="00020821" w:rsidRPr="0028629E" w:rsidRDefault="00020821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Predĺženie QT intervalu</w:t>
      </w:r>
    </w:p>
    <w:p w:rsidR="00020821" w:rsidRPr="0028629E" w:rsidRDefault="00020821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Vzhľadom k riziku vzniku malígnych </w:t>
      </w:r>
      <w:proofErr w:type="spellStart"/>
      <w:r w:rsidRPr="0028629E">
        <w:rPr>
          <w:szCs w:val="22"/>
        </w:rPr>
        <w:t>ar</w:t>
      </w:r>
      <w:r w:rsidR="009379FC" w:rsidRPr="0028629E">
        <w:rPr>
          <w:szCs w:val="22"/>
        </w:rPr>
        <w:t>y</w:t>
      </w:r>
      <w:r w:rsidRPr="0028629E">
        <w:rPr>
          <w:szCs w:val="22"/>
        </w:rPr>
        <w:t>tmií</w:t>
      </w:r>
      <w:proofErr w:type="spellEnd"/>
      <w:r w:rsidRPr="0028629E">
        <w:rPr>
          <w:szCs w:val="22"/>
        </w:rPr>
        <w:t xml:space="preserve"> má byť </w:t>
      </w:r>
      <w:proofErr w:type="spellStart"/>
      <w:r w:rsidRPr="0028629E">
        <w:rPr>
          <w:szCs w:val="22"/>
        </w:rPr>
        <w:t>chl</w:t>
      </w:r>
      <w:r w:rsidR="007D1A2C" w:rsidRPr="0028629E">
        <w:rPr>
          <w:szCs w:val="22"/>
        </w:rPr>
        <w:t>órprotixén</w:t>
      </w:r>
      <w:proofErr w:type="spellEnd"/>
      <w:r w:rsidR="007D1A2C" w:rsidRPr="0028629E">
        <w:rPr>
          <w:szCs w:val="22"/>
        </w:rPr>
        <w:t xml:space="preserve"> </w:t>
      </w:r>
      <w:r w:rsidRPr="0028629E">
        <w:rPr>
          <w:szCs w:val="22"/>
        </w:rPr>
        <w:t xml:space="preserve">používaný </w:t>
      </w:r>
      <w:r w:rsidR="00244CEF" w:rsidRPr="0028629E">
        <w:rPr>
          <w:szCs w:val="22"/>
        </w:rPr>
        <w:t xml:space="preserve">s opatrnosťou </w:t>
      </w:r>
      <w:r w:rsidRPr="0028629E">
        <w:rPr>
          <w:szCs w:val="22"/>
        </w:rPr>
        <w:t>u pacientov s anamnézou kardiovaskulárneho ochorenia alebo s rodinnou anamnézou predĺženého QT intervalu.</w:t>
      </w:r>
    </w:p>
    <w:p w:rsidR="00020821" w:rsidRPr="0028629E" w:rsidRDefault="00020821" w:rsidP="00336D87">
      <w:pPr>
        <w:ind w:left="0" w:firstLine="0"/>
        <w:rPr>
          <w:szCs w:val="22"/>
        </w:rPr>
      </w:pPr>
      <w:r w:rsidRPr="0028629E">
        <w:rPr>
          <w:szCs w:val="22"/>
        </w:rPr>
        <w:t>Pred liečbou je povinné monitorovanie EKG.</w:t>
      </w:r>
    </w:p>
    <w:p w:rsidR="00020821" w:rsidRPr="0028629E" w:rsidRDefault="00020821" w:rsidP="00336D87">
      <w:pPr>
        <w:ind w:left="0" w:firstLine="0"/>
        <w:rPr>
          <w:szCs w:val="22"/>
          <w:lang w:val="cs-CZ"/>
        </w:rPr>
      </w:pP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je kontraindikovaný, pokiaľ bol na začiatku liečby pozorovaný </w:t>
      </w:r>
      <w:proofErr w:type="spellStart"/>
      <w:r w:rsidRPr="0028629E">
        <w:rPr>
          <w:szCs w:val="22"/>
        </w:rPr>
        <w:t>QTc</w:t>
      </w:r>
      <w:proofErr w:type="spellEnd"/>
      <w:r w:rsidRPr="0028629E">
        <w:rPr>
          <w:szCs w:val="22"/>
        </w:rPr>
        <w:t xml:space="preserve"> interval dlhší než 450</w:t>
      </w:r>
      <w:r w:rsidR="00E43E3B"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ms</w:t>
      </w:r>
      <w:proofErr w:type="spellEnd"/>
      <w:r w:rsidRPr="0028629E">
        <w:rPr>
          <w:szCs w:val="22"/>
        </w:rPr>
        <w:t xml:space="preserve"> u mužov a</w:t>
      </w:r>
      <w:r w:rsidR="00E43E3B" w:rsidRPr="0028629E">
        <w:rPr>
          <w:szCs w:val="22"/>
        </w:rPr>
        <w:t> </w:t>
      </w:r>
      <w:r w:rsidRPr="0028629E">
        <w:rPr>
          <w:szCs w:val="22"/>
        </w:rPr>
        <w:t>470</w:t>
      </w:r>
      <w:r w:rsidR="00E43E3B"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ms</w:t>
      </w:r>
      <w:proofErr w:type="spellEnd"/>
      <w:r w:rsidRPr="0028629E">
        <w:rPr>
          <w:szCs w:val="22"/>
        </w:rPr>
        <w:t xml:space="preserve"> u žien (pozri časť 4.3). </w:t>
      </w:r>
      <w:r w:rsidR="00244CEF" w:rsidRPr="0028629E">
        <w:rPr>
          <w:szCs w:val="22"/>
        </w:rPr>
        <w:t>V</w:t>
      </w:r>
      <w:r w:rsidRPr="0028629E">
        <w:rPr>
          <w:szCs w:val="22"/>
        </w:rPr>
        <w:t xml:space="preserve"> priebehu liečby </w:t>
      </w:r>
      <w:r w:rsidR="004645B9" w:rsidRPr="0028629E">
        <w:rPr>
          <w:szCs w:val="22"/>
        </w:rPr>
        <w:t xml:space="preserve">je nutné monitorovanie EKG a má byť individuálne posudzované u každého pacienta. V priebehu terapie je potrebné znížiť dávku, pokiaľ dôjde k predĺženiu QT intervalu alebo prerušiť liečbu, pokiaľ je </w:t>
      </w:r>
      <w:proofErr w:type="spellStart"/>
      <w:r w:rsidR="004645B9" w:rsidRPr="0028629E">
        <w:rPr>
          <w:szCs w:val="22"/>
        </w:rPr>
        <w:t>QTc</w:t>
      </w:r>
      <w:proofErr w:type="spellEnd"/>
      <w:r w:rsidR="004645B9" w:rsidRPr="0028629E">
        <w:rPr>
          <w:szCs w:val="22"/>
        </w:rPr>
        <w:t xml:space="preserve"> </w:t>
      </w:r>
      <w:r w:rsidR="004645B9" w:rsidRPr="0028629E">
        <w:rPr>
          <w:szCs w:val="22"/>
          <w:lang w:val="cs-CZ"/>
        </w:rPr>
        <w:t>&gt;500 </w:t>
      </w:r>
      <w:proofErr w:type="spellStart"/>
      <w:r w:rsidR="004645B9" w:rsidRPr="0028629E">
        <w:rPr>
          <w:szCs w:val="22"/>
          <w:lang w:val="cs-CZ"/>
        </w:rPr>
        <w:t>ms</w:t>
      </w:r>
      <w:proofErr w:type="spellEnd"/>
      <w:r w:rsidR="004645B9" w:rsidRPr="0028629E">
        <w:rPr>
          <w:szCs w:val="22"/>
          <w:lang w:val="cs-CZ"/>
        </w:rPr>
        <w:t>.</w:t>
      </w:r>
    </w:p>
    <w:p w:rsidR="004645B9" w:rsidRPr="0028629E" w:rsidRDefault="004645B9" w:rsidP="00336D87">
      <w:pPr>
        <w:ind w:left="0" w:firstLine="0"/>
        <w:rPr>
          <w:szCs w:val="22"/>
          <w:lang w:val="cs-CZ"/>
        </w:rPr>
      </w:pPr>
    </w:p>
    <w:p w:rsidR="004645B9" w:rsidRPr="0028629E" w:rsidRDefault="005E0B4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Odporúča sa pravidelné monitorovanie elektrolytov. </w:t>
      </w:r>
    </w:p>
    <w:p w:rsidR="005E0B40" w:rsidRPr="0028629E" w:rsidRDefault="005E0B40" w:rsidP="00336D87">
      <w:pPr>
        <w:ind w:left="0" w:firstLine="0"/>
        <w:rPr>
          <w:szCs w:val="22"/>
        </w:rPr>
      </w:pPr>
    </w:p>
    <w:p w:rsidR="005E0B40" w:rsidRPr="0028629E" w:rsidRDefault="005E0B4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Je potrebné sa vyvarovať súbežnej liečbe inými </w:t>
      </w:r>
      <w:proofErr w:type="spellStart"/>
      <w:r w:rsidRPr="0028629E">
        <w:rPr>
          <w:szCs w:val="22"/>
        </w:rPr>
        <w:t>antipsychotikami</w:t>
      </w:r>
      <w:proofErr w:type="spellEnd"/>
      <w:r w:rsidRPr="0028629E">
        <w:rPr>
          <w:szCs w:val="22"/>
        </w:rPr>
        <w:t xml:space="preserve"> (pozri časť 4.5).</w:t>
      </w:r>
    </w:p>
    <w:p w:rsidR="005E0B40" w:rsidRPr="0028629E" w:rsidRDefault="005E0B40" w:rsidP="00336D87">
      <w:pPr>
        <w:ind w:left="0" w:firstLine="0"/>
        <w:rPr>
          <w:szCs w:val="22"/>
        </w:rPr>
      </w:pPr>
    </w:p>
    <w:p w:rsidR="005E0B40" w:rsidRPr="0028629E" w:rsidRDefault="005E0B4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Tak isto ako ostatné </w:t>
      </w:r>
      <w:proofErr w:type="spellStart"/>
      <w:r w:rsidRPr="0028629E">
        <w:rPr>
          <w:szCs w:val="22"/>
        </w:rPr>
        <w:t>neuroleptiká</w:t>
      </w:r>
      <w:proofErr w:type="spellEnd"/>
      <w:r w:rsidRPr="0028629E">
        <w:rPr>
          <w:szCs w:val="22"/>
        </w:rPr>
        <w:t xml:space="preserve"> i </w:t>
      </w:r>
      <w:proofErr w:type="spellStart"/>
      <w:r w:rsidRPr="0028629E">
        <w:rPr>
          <w:szCs w:val="22"/>
        </w:rPr>
        <w:t>chlórprotix</w:t>
      </w:r>
      <w:r w:rsidR="00F026DF" w:rsidRPr="0028629E">
        <w:rPr>
          <w:szCs w:val="22"/>
        </w:rPr>
        <w:t>é</w:t>
      </w:r>
      <w:r w:rsidRPr="0028629E">
        <w:rPr>
          <w:szCs w:val="22"/>
        </w:rPr>
        <w:t>n</w:t>
      </w:r>
      <w:proofErr w:type="spellEnd"/>
      <w:r w:rsidRPr="0028629E">
        <w:rPr>
          <w:szCs w:val="22"/>
        </w:rPr>
        <w:t xml:space="preserve"> má byť užívaný s opatrnosťou u pacientov s organickým mozgovým syndrómom, kŕčmi a pokročilým </w:t>
      </w:r>
      <w:proofErr w:type="spellStart"/>
      <w:r w:rsidRPr="0028629E">
        <w:rPr>
          <w:szCs w:val="22"/>
        </w:rPr>
        <w:t>hepatálnym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renálnym</w:t>
      </w:r>
      <w:proofErr w:type="spellEnd"/>
      <w:r w:rsidRPr="0028629E">
        <w:rPr>
          <w:szCs w:val="22"/>
        </w:rPr>
        <w:t xml:space="preserve"> alebo kardiovaskulárnym ochorením. Ďalej u pacientov s </w:t>
      </w:r>
      <w:proofErr w:type="spellStart"/>
      <w:r w:rsidRPr="0028629E">
        <w:rPr>
          <w:szCs w:val="22"/>
        </w:rPr>
        <w:t>myasté</w:t>
      </w:r>
      <w:r w:rsidR="00E43E3B" w:rsidRPr="0028629E">
        <w:rPr>
          <w:szCs w:val="22"/>
        </w:rPr>
        <w:t>niou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gravis</w:t>
      </w:r>
      <w:proofErr w:type="spellEnd"/>
      <w:r w:rsidRPr="0028629E">
        <w:rPr>
          <w:szCs w:val="22"/>
        </w:rPr>
        <w:t xml:space="preserve"> a benígnou hypertr</w:t>
      </w:r>
      <w:r w:rsidR="00E43E3B" w:rsidRPr="0028629E">
        <w:rPr>
          <w:szCs w:val="22"/>
        </w:rPr>
        <w:t>o</w:t>
      </w:r>
      <w:r w:rsidRPr="0028629E">
        <w:rPr>
          <w:szCs w:val="22"/>
        </w:rPr>
        <w:t>fiou prostaty.</w:t>
      </w:r>
    </w:p>
    <w:p w:rsidR="005E0B40" w:rsidRPr="0028629E" w:rsidRDefault="005E0B40" w:rsidP="00336D87">
      <w:pPr>
        <w:ind w:left="0" w:firstLine="0"/>
        <w:rPr>
          <w:szCs w:val="22"/>
        </w:rPr>
      </w:pPr>
    </w:p>
    <w:p w:rsidR="005E0B40" w:rsidRPr="005A197B" w:rsidRDefault="00B15B65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Zvláštne opatrenia pre použitie </w:t>
      </w:r>
      <w:r w:rsidR="00E43E3B" w:rsidRPr="0028629E">
        <w:rPr>
          <w:szCs w:val="22"/>
        </w:rPr>
        <w:t>sú</w:t>
      </w:r>
      <w:r w:rsidRPr="0028629E">
        <w:rPr>
          <w:szCs w:val="22"/>
        </w:rPr>
        <w:t xml:space="preserve"> požadované u pacientov s: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proofErr w:type="spellStart"/>
      <w:r w:rsidRPr="0028629E">
        <w:rPr>
          <w:color w:val="auto"/>
          <w:sz w:val="22"/>
          <w:szCs w:val="22"/>
          <w:lang w:val="sk-SK"/>
        </w:rPr>
        <w:t>feochromocyt</w:t>
      </w:r>
      <w:r w:rsidR="001E6D30" w:rsidRPr="0028629E">
        <w:rPr>
          <w:color w:val="auto"/>
          <w:sz w:val="22"/>
          <w:szCs w:val="22"/>
          <w:lang w:val="sk-SK"/>
        </w:rPr>
        <w:t>ó</w:t>
      </w:r>
      <w:r w:rsidRPr="0028629E">
        <w:rPr>
          <w:color w:val="auto"/>
          <w:sz w:val="22"/>
          <w:szCs w:val="22"/>
          <w:lang w:val="sk-SK"/>
        </w:rPr>
        <w:t>m</w:t>
      </w:r>
      <w:r w:rsidR="00244CEF" w:rsidRPr="0028629E">
        <w:rPr>
          <w:color w:val="auto"/>
          <w:sz w:val="22"/>
          <w:szCs w:val="22"/>
          <w:lang w:val="sk-SK"/>
        </w:rPr>
        <w:t>om</w:t>
      </w:r>
      <w:proofErr w:type="spellEnd"/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proofErr w:type="spellStart"/>
      <w:r w:rsidRPr="0028629E">
        <w:rPr>
          <w:color w:val="auto"/>
          <w:sz w:val="22"/>
          <w:szCs w:val="22"/>
          <w:lang w:val="sk-SK"/>
        </w:rPr>
        <w:t>prolaktín-dependentnou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</w:t>
      </w:r>
      <w:proofErr w:type="spellStart"/>
      <w:r w:rsidRPr="0028629E">
        <w:rPr>
          <w:color w:val="auto"/>
          <w:sz w:val="22"/>
          <w:szCs w:val="22"/>
          <w:lang w:val="sk-SK"/>
        </w:rPr>
        <w:t>neopl</w:t>
      </w:r>
      <w:r w:rsidR="001E6D30" w:rsidRPr="0028629E">
        <w:rPr>
          <w:color w:val="auto"/>
          <w:sz w:val="22"/>
          <w:szCs w:val="22"/>
          <w:lang w:val="sk-SK"/>
        </w:rPr>
        <w:t>á</w:t>
      </w:r>
      <w:r w:rsidRPr="0028629E">
        <w:rPr>
          <w:color w:val="auto"/>
          <w:sz w:val="22"/>
          <w:szCs w:val="22"/>
          <w:lang w:val="sk-SK"/>
        </w:rPr>
        <w:t>ziou</w:t>
      </w:r>
      <w:proofErr w:type="spellEnd"/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ťažkou hypotenziou alebo </w:t>
      </w:r>
      <w:proofErr w:type="spellStart"/>
      <w:r w:rsidRPr="0028629E">
        <w:rPr>
          <w:color w:val="auto"/>
          <w:sz w:val="22"/>
          <w:szCs w:val="22"/>
          <w:lang w:val="sk-SK"/>
        </w:rPr>
        <w:t>ortostatickou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</w:t>
      </w:r>
      <w:proofErr w:type="spellStart"/>
      <w:r w:rsidRPr="0028629E">
        <w:rPr>
          <w:color w:val="auto"/>
          <w:sz w:val="22"/>
          <w:szCs w:val="22"/>
          <w:lang w:val="sk-SK"/>
        </w:rPr>
        <w:t>dysreguláciou</w:t>
      </w:r>
      <w:proofErr w:type="spellEnd"/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proofErr w:type="spellStart"/>
      <w:r w:rsidRPr="0028629E">
        <w:rPr>
          <w:color w:val="auto"/>
          <w:sz w:val="22"/>
          <w:szCs w:val="22"/>
          <w:lang w:val="sk-SK"/>
        </w:rPr>
        <w:t>Parkinsonov</w:t>
      </w:r>
      <w:r w:rsidR="00244CEF" w:rsidRPr="0028629E">
        <w:rPr>
          <w:color w:val="auto"/>
          <w:sz w:val="22"/>
          <w:szCs w:val="22"/>
          <w:lang w:val="sk-SK"/>
        </w:rPr>
        <w:t>ou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</w:t>
      </w:r>
      <w:r w:rsidR="00244CEF" w:rsidRPr="0028629E">
        <w:rPr>
          <w:color w:val="auto"/>
          <w:sz w:val="22"/>
          <w:szCs w:val="22"/>
          <w:lang w:val="sk-SK"/>
        </w:rPr>
        <w:t>chorobou</w:t>
      </w:r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ochorením </w:t>
      </w:r>
      <w:proofErr w:type="spellStart"/>
      <w:r w:rsidRPr="0028629E">
        <w:rPr>
          <w:color w:val="auto"/>
          <w:sz w:val="22"/>
          <w:szCs w:val="22"/>
          <w:lang w:val="sk-SK"/>
        </w:rPr>
        <w:t>hematopoetického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systému,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proofErr w:type="spellStart"/>
      <w:r w:rsidRPr="0028629E">
        <w:rPr>
          <w:color w:val="auto"/>
          <w:sz w:val="22"/>
          <w:szCs w:val="22"/>
          <w:lang w:val="sk-SK"/>
        </w:rPr>
        <w:t>hypertyre</w:t>
      </w:r>
      <w:r w:rsidR="00623CE2" w:rsidRPr="0028629E">
        <w:rPr>
          <w:color w:val="auto"/>
          <w:sz w:val="22"/>
          <w:szCs w:val="22"/>
          <w:lang w:val="sk-SK"/>
        </w:rPr>
        <w:t>óz</w:t>
      </w:r>
      <w:r w:rsidRPr="0028629E">
        <w:rPr>
          <w:color w:val="auto"/>
          <w:sz w:val="22"/>
          <w:szCs w:val="22"/>
          <w:lang w:val="sk-SK"/>
        </w:rPr>
        <w:t>ou</w:t>
      </w:r>
      <w:proofErr w:type="spellEnd"/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B15B65" w:rsidP="00B15B65">
      <w:pPr>
        <w:pStyle w:val="H3-text1"/>
        <w:numPr>
          <w:ilvl w:val="0"/>
          <w:numId w:val="23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poruchami močenia, </w:t>
      </w:r>
      <w:proofErr w:type="spellStart"/>
      <w:r w:rsidRPr="0028629E">
        <w:rPr>
          <w:color w:val="auto"/>
          <w:sz w:val="22"/>
          <w:szCs w:val="22"/>
          <w:lang w:val="sk-SK"/>
        </w:rPr>
        <w:t>retenciou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</w:t>
      </w:r>
      <w:proofErr w:type="spellStart"/>
      <w:r w:rsidRPr="0028629E">
        <w:rPr>
          <w:color w:val="auto"/>
          <w:sz w:val="22"/>
          <w:szCs w:val="22"/>
          <w:lang w:val="sk-SK"/>
        </w:rPr>
        <w:t>moča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sten</w:t>
      </w:r>
      <w:r w:rsidR="00623CE2" w:rsidRPr="0028629E">
        <w:rPr>
          <w:color w:val="auto"/>
          <w:sz w:val="22"/>
          <w:szCs w:val="22"/>
          <w:lang w:val="sk-SK"/>
        </w:rPr>
        <w:t>ózou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</w:t>
      </w:r>
      <w:proofErr w:type="spellStart"/>
      <w:r w:rsidRPr="0028629E">
        <w:rPr>
          <w:color w:val="auto"/>
          <w:sz w:val="22"/>
          <w:szCs w:val="22"/>
          <w:lang w:val="sk-SK"/>
        </w:rPr>
        <w:t>pyloru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ileom</w:t>
      </w:r>
      <w:proofErr w:type="spellEnd"/>
      <w:r w:rsidRPr="0028629E">
        <w:rPr>
          <w:color w:val="auto"/>
          <w:sz w:val="22"/>
          <w:szCs w:val="22"/>
          <w:lang w:val="sk-SK"/>
        </w:rPr>
        <w:t>,</w:t>
      </w:r>
    </w:p>
    <w:p w:rsidR="00B15B65" w:rsidRPr="0028629E" w:rsidRDefault="007B7BFE" w:rsidP="005A197B">
      <w:pPr>
        <w:pStyle w:val="H3-text1"/>
        <w:numPr>
          <w:ilvl w:val="0"/>
          <w:numId w:val="23"/>
        </w:numPr>
        <w:jc w:val="left"/>
        <w:rPr>
          <w:color w:val="auto"/>
          <w:szCs w:val="22"/>
        </w:rPr>
      </w:pPr>
      <w:r w:rsidRPr="005A197B">
        <w:rPr>
          <w:color w:val="auto"/>
          <w:sz w:val="22"/>
          <w:szCs w:val="22"/>
          <w:lang w:val="sk-SK"/>
        </w:rPr>
        <w:t>alkoholizm</w:t>
      </w:r>
      <w:r w:rsidR="00B15B65" w:rsidRPr="0028629E">
        <w:rPr>
          <w:color w:val="auto"/>
          <w:sz w:val="22"/>
          <w:szCs w:val="22"/>
          <w:lang w:val="sk-SK"/>
        </w:rPr>
        <w:t>om</w:t>
      </w:r>
      <w:r w:rsidRPr="0028629E">
        <w:rPr>
          <w:color w:val="auto"/>
          <w:sz w:val="22"/>
          <w:szCs w:val="22"/>
          <w:lang w:val="sk-SK"/>
        </w:rPr>
        <w:t xml:space="preserve"> </w:t>
      </w:r>
      <w:r w:rsidRPr="005A197B">
        <w:rPr>
          <w:color w:val="auto"/>
          <w:sz w:val="22"/>
          <w:szCs w:val="22"/>
          <w:lang w:val="sk-SK"/>
        </w:rPr>
        <w:t xml:space="preserve">a </w:t>
      </w:r>
      <w:r w:rsidR="00B15B65" w:rsidRPr="0028629E">
        <w:rPr>
          <w:color w:val="auto"/>
          <w:sz w:val="22"/>
          <w:szCs w:val="22"/>
          <w:lang w:val="sk-SK"/>
        </w:rPr>
        <w:t xml:space="preserve">pri </w:t>
      </w:r>
      <w:proofErr w:type="spellStart"/>
      <w:r w:rsidRPr="005A197B">
        <w:rPr>
          <w:color w:val="auto"/>
          <w:sz w:val="22"/>
          <w:szCs w:val="22"/>
          <w:lang w:val="sk-SK"/>
        </w:rPr>
        <w:t>abúze</w:t>
      </w:r>
      <w:proofErr w:type="spellEnd"/>
      <w:r w:rsidRPr="005A197B">
        <w:rPr>
          <w:color w:val="auto"/>
          <w:sz w:val="22"/>
          <w:szCs w:val="22"/>
          <w:lang w:val="sk-SK"/>
        </w:rPr>
        <w:t xml:space="preserve"> drog s tlmivým účinkom na centrálnu nervovú sústavu (tlmivý účinok na CNS sa môže </w:t>
      </w:r>
      <w:proofErr w:type="spellStart"/>
      <w:r w:rsidRPr="005A197B">
        <w:rPr>
          <w:color w:val="auto"/>
          <w:sz w:val="22"/>
          <w:szCs w:val="22"/>
          <w:lang w:val="sk-SK"/>
        </w:rPr>
        <w:t>potencovať</w:t>
      </w:r>
      <w:proofErr w:type="spellEnd"/>
      <w:r w:rsidRPr="005A197B">
        <w:rPr>
          <w:color w:val="auto"/>
          <w:sz w:val="22"/>
          <w:szCs w:val="22"/>
          <w:lang w:val="sk-SK"/>
        </w:rPr>
        <w:t xml:space="preserve">), </w:t>
      </w:r>
    </w:p>
    <w:p w:rsidR="007B7BFE" w:rsidRPr="0028629E" w:rsidRDefault="005A55C8" w:rsidP="005A197B">
      <w:pPr>
        <w:pStyle w:val="H3-text1"/>
        <w:numPr>
          <w:ilvl w:val="0"/>
          <w:numId w:val="23"/>
        </w:numPr>
        <w:jc w:val="left"/>
        <w:rPr>
          <w:color w:val="auto"/>
          <w:szCs w:val="22"/>
        </w:rPr>
      </w:pPr>
      <w:r w:rsidRPr="0028629E">
        <w:rPr>
          <w:color w:val="auto"/>
          <w:sz w:val="22"/>
          <w:szCs w:val="22"/>
          <w:lang w:val="sk-SK"/>
        </w:rPr>
        <w:t>ťažkými poruchami</w:t>
      </w:r>
      <w:r w:rsidR="007B7BFE" w:rsidRPr="0028629E">
        <w:rPr>
          <w:color w:val="auto"/>
          <w:sz w:val="22"/>
          <w:szCs w:val="22"/>
          <w:lang w:val="sk-SK"/>
        </w:rPr>
        <w:t xml:space="preserve"> </w:t>
      </w:r>
      <w:r w:rsidR="007B7BFE" w:rsidRPr="005A197B">
        <w:rPr>
          <w:color w:val="auto"/>
          <w:sz w:val="22"/>
          <w:szCs w:val="22"/>
          <w:lang w:val="sk-SK"/>
        </w:rPr>
        <w:t xml:space="preserve">respiračných funkcií (napr. akútna pľúcna infekcia, astma, </w:t>
      </w:r>
      <w:proofErr w:type="spellStart"/>
      <w:r w:rsidR="007B7BFE" w:rsidRPr="005A197B">
        <w:rPr>
          <w:color w:val="auto"/>
          <w:sz w:val="22"/>
          <w:szCs w:val="22"/>
          <w:lang w:val="sk-SK"/>
        </w:rPr>
        <w:t>emfyzém</w:t>
      </w:r>
      <w:proofErr w:type="spellEnd"/>
      <w:r w:rsidR="007B7BFE" w:rsidRPr="005A197B">
        <w:rPr>
          <w:color w:val="auto"/>
          <w:sz w:val="22"/>
          <w:szCs w:val="22"/>
          <w:lang w:val="sk-SK"/>
        </w:rPr>
        <w:t>)</w:t>
      </w:r>
      <w:r w:rsidR="007B7BFE" w:rsidRPr="0028629E">
        <w:rPr>
          <w:color w:val="auto"/>
          <w:sz w:val="22"/>
          <w:szCs w:val="22"/>
          <w:lang w:val="sk-SK"/>
        </w:rPr>
        <w:t xml:space="preserve">. </w:t>
      </w:r>
    </w:p>
    <w:p w:rsidR="005A55C8" w:rsidRPr="005A197B" w:rsidRDefault="005A55C8" w:rsidP="00336D87">
      <w:pPr>
        <w:ind w:left="0" w:firstLine="0"/>
        <w:rPr>
          <w:szCs w:val="22"/>
        </w:rPr>
      </w:pPr>
    </w:p>
    <w:p w:rsidR="005A55C8" w:rsidRPr="0028629E" w:rsidRDefault="005A55C8" w:rsidP="00336D87">
      <w:pPr>
        <w:ind w:left="0" w:firstLine="0"/>
        <w:rPr>
          <w:szCs w:val="22"/>
        </w:rPr>
      </w:pPr>
      <w:r w:rsidRPr="0028629E">
        <w:rPr>
          <w:szCs w:val="22"/>
        </w:rPr>
        <w:t>So zvýšenou o</w:t>
      </w:r>
      <w:r w:rsidR="007D1A2C" w:rsidRPr="0028629E">
        <w:rPr>
          <w:szCs w:val="22"/>
        </w:rPr>
        <w:t xml:space="preserve">patrnosťou musí byť </w:t>
      </w:r>
      <w:proofErr w:type="spellStart"/>
      <w:r w:rsidR="007D1A2C" w:rsidRPr="0028629E">
        <w:rPr>
          <w:szCs w:val="22"/>
        </w:rPr>
        <w:t>chlórprotixé</w:t>
      </w:r>
      <w:r w:rsidRPr="0028629E">
        <w:rPr>
          <w:szCs w:val="22"/>
        </w:rPr>
        <w:t>n</w:t>
      </w:r>
      <w:proofErr w:type="spellEnd"/>
      <w:r w:rsidRPr="0028629E">
        <w:rPr>
          <w:szCs w:val="22"/>
        </w:rPr>
        <w:t xml:space="preserve"> podávaný u osôb vystavených extrémnym teplotám a pri </w:t>
      </w:r>
      <w:proofErr w:type="spellStart"/>
      <w:r w:rsidRPr="0028629E">
        <w:rPr>
          <w:szCs w:val="22"/>
        </w:rPr>
        <w:t>elektrokonvulzívnej</w:t>
      </w:r>
      <w:proofErr w:type="spellEnd"/>
      <w:r w:rsidRPr="0028629E">
        <w:rPr>
          <w:szCs w:val="22"/>
        </w:rPr>
        <w:t xml:space="preserve"> liečbe.</w:t>
      </w:r>
    </w:p>
    <w:p w:rsidR="005A55C8" w:rsidRPr="0028629E" w:rsidRDefault="005A55C8" w:rsidP="00336D87">
      <w:pPr>
        <w:ind w:left="0" w:firstLine="0"/>
        <w:rPr>
          <w:szCs w:val="22"/>
        </w:rPr>
      </w:pPr>
    </w:p>
    <w:p w:rsidR="005A55C8" w:rsidRPr="0028629E" w:rsidRDefault="005A55C8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Tak ako i u iných psychotropných látok môže </w:t>
      </w:r>
      <w:proofErr w:type="spellStart"/>
      <w:r w:rsidRPr="0028629E">
        <w:rPr>
          <w:szCs w:val="22"/>
        </w:rPr>
        <w:t>chl</w:t>
      </w:r>
      <w:r w:rsidR="00F56077" w:rsidRPr="0028629E">
        <w:rPr>
          <w:szCs w:val="22"/>
        </w:rPr>
        <w:t>órprotix</w:t>
      </w:r>
      <w:r w:rsidR="00F026DF" w:rsidRPr="0028629E">
        <w:rPr>
          <w:szCs w:val="22"/>
        </w:rPr>
        <w:t>é</w:t>
      </w:r>
      <w:r w:rsidR="00F56077" w:rsidRPr="0028629E">
        <w:rPr>
          <w:szCs w:val="22"/>
        </w:rPr>
        <w:t>n</w:t>
      </w:r>
      <w:proofErr w:type="spellEnd"/>
      <w:r w:rsidR="00F56077" w:rsidRPr="0028629E">
        <w:rPr>
          <w:szCs w:val="22"/>
        </w:rPr>
        <w:t xml:space="preserve"> mo</w:t>
      </w:r>
      <w:r w:rsidRPr="0028629E">
        <w:rPr>
          <w:szCs w:val="22"/>
        </w:rPr>
        <w:t xml:space="preserve">difikovať </w:t>
      </w:r>
      <w:r w:rsidR="00F56077" w:rsidRPr="0028629E">
        <w:rPr>
          <w:szCs w:val="22"/>
        </w:rPr>
        <w:t>odpovede inzulínu a glukóz</w:t>
      </w:r>
      <w:r w:rsidR="007D1A2C" w:rsidRPr="0028629E">
        <w:rPr>
          <w:szCs w:val="22"/>
        </w:rPr>
        <w:t xml:space="preserve">y pri nastavovaní </w:t>
      </w:r>
      <w:proofErr w:type="spellStart"/>
      <w:r w:rsidR="007D1A2C" w:rsidRPr="0028629E">
        <w:rPr>
          <w:szCs w:val="22"/>
        </w:rPr>
        <w:t>antidiabetickej</w:t>
      </w:r>
      <w:proofErr w:type="spellEnd"/>
      <w:r w:rsidR="00F56077" w:rsidRPr="0028629E">
        <w:rPr>
          <w:szCs w:val="22"/>
        </w:rPr>
        <w:t xml:space="preserve"> terapie u pacientov s diabetom.</w:t>
      </w:r>
    </w:p>
    <w:p w:rsidR="00F56077" w:rsidRPr="0028629E" w:rsidRDefault="00F56077" w:rsidP="00336D87">
      <w:pPr>
        <w:ind w:left="0" w:firstLine="0"/>
        <w:rPr>
          <w:szCs w:val="22"/>
        </w:rPr>
      </w:pPr>
    </w:p>
    <w:p w:rsidR="00F56077" w:rsidRPr="005A197B" w:rsidRDefault="00F56077" w:rsidP="00336D87">
      <w:pPr>
        <w:ind w:left="0" w:firstLine="0"/>
        <w:rPr>
          <w:szCs w:val="22"/>
        </w:rPr>
      </w:pPr>
      <w:r w:rsidRPr="0028629E">
        <w:rPr>
          <w:szCs w:val="22"/>
        </w:rPr>
        <w:t>Pacienti liečení dlhodobo</w:t>
      </w:r>
      <w:r w:rsidR="009F1D73" w:rsidRPr="0028629E">
        <w:rPr>
          <w:szCs w:val="22"/>
        </w:rPr>
        <w:t>, najmä vysokými dávkami, majú byť starostlivo sledovaní a pravidelne vyhodnocovaní, aby bolo možné rozhodnúť, či môže byť udržiavacia dávka znížená.</w:t>
      </w:r>
    </w:p>
    <w:p w:rsidR="009F1D73" w:rsidRPr="0028629E" w:rsidRDefault="009F1D73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Precitlivenosť na </w:t>
      </w:r>
      <w:proofErr w:type="spellStart"/>
      <w:r w:rsidRPr="0028629E">
        <w:rPr>
          <w:szCs w:val="22"/>
        </w:rPr>
        <w:t>fenotiazíny</w:t>
      </w:r>
      <w:proofErr w:type="spellEnd"/>
      <w:r w:rsidRPr="0028629E">
        <w:rPr>
          <w:szCs w:val="22"/>
        </w:rPr>
        <w:t xml:space="preserve"> môže byť súčasne aj precitlivenosťou na </w:t>
      </w:r>
      <w:proofErr w:type="spellStart"/>
      <w:r w:rsidRPr="0028629E">
        <w:rPr>
          <w:szCs w:val="22"/>
        </w:rPr>
        <w:t>tioxantény</w:t>
      </w:r>
      <w:proofErr w:type="spellEnd"/>
      <w:r w:rsidRPr="0028629E">
        <w:rPr>
          <w:szCs w:val="22"/>
        </w:rPr>
        <w:t xml:space="preserve">. </w:t>
      </w:r>
    </w:p>
    <w:p w:rsidR="009F1D73" w:rsidRPr="0028629E" w:rsidRDefault="009F1D73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môže viesť k falošne pozitívnym laboratórnym výsledkom tehotenského imunologického testu moču a tiež na prítomnosť </w:t>
      </w:r>
      <w:proofErr w:type="spellStart"/>
      <w:r w:rsidRPr="0028629E">
        <w:rPr>
          <w:szCs w:val="22"/>
        </w:rPr>
        <w:t>bilirubínu</w:t>
      </w:r>
      <w:proofErr w:type="spellEnd"/>
      <w:r w:rsidRPr="0028629E">
        <w:rPr>
          <w:szCs w:val="22"/>
        </w:rPr>
        <w:t xml:space="preserve"> v moči.</w:t>
      </w:r>
    </w:p>
    <w:p w:rsidR="009F1D73" w:rsidRPr="0028629E" w:rsidRDefault="009F1D73" w:rsidP="00336D87">
      <w:pPr>
        <w:ind w:left="0" w:firstLine="0"/>
        <w:rPr>
          <w:szCs w:val="22"/>
          <w:u w:val="single"/>
        </w:rPr>
      </w:pPr>
    </w:p>
    <w:p w:rsidR="003B54A5" w:rsidRPr="005A197B" w:rsidRDefault="00900FDC" w:rsidP="003B54A5">
      <w:pPr>
        <w:autoSpaceDE w:val="0"/>
        <w:autoSpaceDN w:val="0"/>
        <w:adjustRightInd w:val="0"/>
        <w:rPr>
          <w:szCs w:val="22"/>
          <w:u w:val="single"/>
        </w:rPr>
      </w:pPr>
      <w:proofErr w:type="spellStart"/>
      <w:r w:rsidRPr="0028629E">
        <w:rPr>
          <w:szCs w:val="22"/>
          <w:u w:val="single"/>
        </w:rPr>
        <w:t>V</w:t>
      </w:r>
      <w:r w:rsidR="003B54A5" w:rsidRPr="0028629E">
        <w:rPr>
          <w:szCs w:val="22"/>
          <w:u w:val="single"/>
        </w:rPr>
        <w:t>enózn</w:t>
      </w:r>
      <w:r w:rsidRPr="0028629E">
        <w:rPr>
          <w:szCs w:val="22"/>
          <w:u w:val="single"/>
        </w:rPr>
        <w:t>y</w:t>
      </w:r>
      <w:proofErr w:type="spellEnd"/>
      <w:r w:rsidR="003B54A5" w:rsidRPr="0028629E">
        <w:rPr>
          <w:szCs w:val="22"/>
          <w:u w:val="single"/>
        </w:rPr>
        <w:t xml:space="preserve"> </w:t>
      </w:r>
      <w:proofErr w:type="spellStart"/>
      <w:r w:rsidR="003B54A5" w:rsidRPr="0028629E">
        <w:rPr>
          <w:szCs w:val="22"/>
          <w:u w:val="single"/>
        </w:rPr>
        <w:t>trombembolizmu</w:t>
      </w:r>
      <w:r w:rsidRPr="0028629E">
        <w:rPr>
          <w:szCs w:val="22"/>
          <w:u w:val="single"/>
        </w:rPr>
        <w:t>s</w:t>
      </w:r>
      <w:proofErr w:type="spellEnd"/>
    </w:p>
    <w:p w:rsidR="003B54A5" w:rsidRPr="0028629E" w:rsidRDefault="003B54A5" w:rsidP="003B54A5">
      <w:pPr>
        <w:autoSpaceDE w:val="0"/>
        <w:autoSpaceDN w:val="0"/>
        <w:adjustRightInd w:val="0"/>
        <w:ind w:left="0" w:firstLine="0"/>
        <w:rPr>
          <w:szCs w:val="22"/>
        </w:rPr>
      </w:pPr>
      <w:r w:rsidRPr="0028629E">
        <w:rPr>
          <w:szCs w:val="22"/>
        </w:rPr>
        <w:t>V s</w:t>
      </w:r>
      <w:r w:rsidR="004C351C" w:rsidRPr="0028629E">
        <w:rPr>
          <w:szCs w:val="22"/>
        </w:rPr>
        <w:t>ú</w:t>
      </w:r>
      <w:r w:rsidRPr="0028629E">
        <w:rPr>
          <w:szCs w:val="22"/>
        </w:rPr>
        <w:t xml:space="preserve">vislosti s užívaním </w:t>
      </w:r>
      <w:proofErr w:type="spellStart"/>
      <w:r w:rsidRPr="0028629E">
        <w:rPr>
          <w:szCs w:val="22"/>
        </w:rPr>
        <w:t>antipsychotík</w:t>
      </w:r>
      <w:proofErr w:type="spellEnd"/>
      <w:r w:rsidRPr="0028629E">
        <w:rPr>
          <w:szCs w:val="22"/>
        </w:rPr>
        <w:t xml:space="preserve"> sa vyskytli prípady </w:t>
      </w:r>
      <w:proofErr w:type="spellStart"/>
      <w:r w:rsidRPr="0028629E">
        <w:rPr>
          <w:szCs w:val="22"/>
        </w:rPr>
        <w:t>venózneho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trombembolizmu</w:t>
      </w:r>
      <w:proofErr w:type="spellEnd"/>
      <w:r w:rsidRPr="0028629E">
        <w:rPr>
          <w:szCs w:val="22"/>
        </w:rPr>
        <w:t xml:space="preserve"> (VTE). </w:t>
      </w:r>
    </w:p>
    <w:p w:rsidR="003B54A5" w:rsidRPr="0028629E" w:rsidRDefault="003B54A5" w:rsidP="003B54A5">
      <w:pPr>
        <w:autoSpaceDE w:val="0"/>
        <w:autoSpaceDN w:val="0"/>
        <w:adjustRightInd w:val="0"/>
        <w:ind w:left="0" w:firstLine="0"/>
        <w:rPr>
          <w:szCs w:val="22"/>
        </w:rPr>
      </w:pPr>
      <w:r w:rsidRPr="0028629E">
        <w:rPr>
          <w:szCs w:val="22"/>
        </w:rPr>
        <w:t xml:space="preserve">Vzhľadom na to, že u pacientov liečených </w:t>
      </w:r>
      <w:proofErr w:type="spellStart"/>
      <w:r w:rsidRPr="0028629E">
        <w:rPr>
          <w:szCs w:val="22"/>
        </w:rPr>
        <w:t>antipsychotikami</w:t>
      </w:r>
      <w:proofErr w:type="spellEnd"/>
      <w:r w:rsidRPr="0028629E">
        <w:rPr>
          <w:szCs w:val="22"/>
        </w:rPr>
        <w:t xml:space="preserve"> sú často prítomné získané rizikové faktory pre VTE, pred liečbou </w:t>
      </w:r>
      <w:proofErr w:type="spellStart"/>
      <w:r w:rsidR="00F1378F" w:rsidRPr="0028629E">
        <w:rPr>
          <w:szCs w:val="22"/>
        </w:rPr>
        <w:t>chlorprotixénom</w:t>
      </w:r>
      <w:proofErr w:type="spellEnd"/>
      <w:r w:rsidRPr="0028629E">
        <w:rPr>
          <w:szCs w:val="22"/>
        </w:rPr>
        <w:t xml:space="preserve"> aj počas nej </w:t>
      </w:r>
      <w:r w:rsidR="00CF604B" w:rsidRPr="0028629E">
        <w:rPr>
          <w:szCs w:val="22"/>
        </w:rPr>
        <w:t>je potrebné</w:t>
      </w:r>
      <w:r w:rsidRPr="0028629E">
        <w:rPr>
          <w:szCs w:val="22"/>
        </w:rPr>
        <w:t xml:space="preserve"> tieto rizikové faktory rozpozna</w:t>
      </w:r>
      <w:r w:rsidR="00CF604B" w:rsidRPr="0028629E">
        <w:rPr>
          <w:szCs w:val="22"/>
        </w:rPr>
        <w:t>ť</w:t>
      </w:r>
      <w:r w:rsidRPr="0028629E">
        <w:rPr>
          <w:szCs w:val="22"/>
        </w:rPr>
        <w:t xml:space="preserve"> a následne </w:t>
      </w:r>
      <w:r w:rsidR="00CF604B" w:rsidRPr="0028629E">
        <w:rPr>
          <w:szCs w:val="22"/>
        </w:rPr>
        <w:t xml:space="preserve">vykonať </w:t>
      </w:r>
      <w:r w:rsidRPr="0028629E">
        <w:rPr>
          <w:szCs w:val="22"/>
        </w:rPr>
        <w:t>preventívne opatrenia.</w:t>
      </w:r>
    </w:p>
    <w:p w:rsidR="003B54A5" w:rsidRPr="0028629E" w:rsidRDefault="003B54A5" w:rsidP="003B54A5">
      <w:pPr>
        <w:ind w:left="0" w:firstLine="0"/>
        <w:rPr>
          <w:szCs w:val="22"/>
        </w:rPr>
      </w:pPr>
    </w:p>
    <w:p w:rsidR="00910F27" w:rsidRPr="0028629E" w:rsidRDefault="00910F27" w:rsidP="00910F2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Staršia populácia</w:t>
      </w:r>
    </w:p>
    <w:p w:rsidR="00910F27" w:rsidRPr="0028629E" w:rsidRDefault="00910F27" w:rsidP="00910F27">
      <w:pPr>
        <w:ind w:left="0" w:firstLine="0"/>
        <w:rPr>
          <w:szCs w:val="22"/>
        </w:rPr>
      </w:pPr>
      <w:r w:rsidRPr="0028629E">
        <w:rPr>
          <w:szCs w:val="22"/>
        </w:rPr>
        <w:t>V </w:t>
      </w:r>
      <w:proofErr w:type="spellStart"/>
      <w:r w:rsidRPr="0028629E">
        <w:rPr>
          <w:szCs w:val="22"/>
        </w:rPr>
        <w:t>randomizovaných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placebom</w:t>
      </w:r>
      <w:proofErr w:type="spellEnd"/>
      <w:r w:rsidRPr="0028629E">
        <w:rPr>
          <w:szCs w:val="22"/>
        </w:rPr>
        <w:t xml:space="preserve"> kontrolovaných štúdiách u pacientov s demenciou liečených atypickými </w:t>
      </w:r>
      <w:proofErr w:type="spellStart"/>
      <w:r w:rsidRPr="0028629E">
        <w:rPr>
          <w:szCs w:val="22"/>
        </w:rPr>
        <w:t>antipsychotikami</w:t>
      </w:r>
      <w:proofErr w:type="spellEnd"/>
      <w:r w:rsidRPr="0028629E">
        <w:rPr>
          <w:szCs w:val="22"/>
        </w:rPr>
        <w:t xml:space="preserve"> bolo pozorované približne 3-násobné zvýšenie rizika </w:t>
      </w:r>
      <w:proofErr w:type="spellStart"/>
      <w:r w:rsidRPr="0028629E">
        <w:rPr>
          <w:szCs w:val="22"/>
        </w:rPr>
        <w:t>cerebrovaskulárnych</w:t>
      </w:r>
      <w:proofErr w:type="spellEnd"/>
      <w:r w:rsidRPr="0028629E">
        <w:rPr>
          <w:szCs w:val="22"/>
        </w:rPr>
        <w:t xml:space="preserve"> nežiaducich účinkov. Mechanizmus tohto zvýšenia nie je známy. Zvýšené riziko </w:t>
      </w:r>
      <w:r w:rsidRPr="0028629E">
        <w:rPr>
          <w:szCs w:val="22"/>
        </w:rPr>
        <w:lastRenderedPageBreak/>
        <w:t xml:space="preserve">nie je možné vylúčiť ani pre iné </w:t>
      </w:r>
      <w:proofErr w:type="spellStart"/>
      <w:r w:rsidRPr="0028629E">
        <w:rPr>
          <w:szCs w:val="22"/>
        </w:rPr>
        <w:t>antipsychotiká</w:t>
      </w:r>
      <w:proofErr w:type="spellEnd"/>
      <w:r w:rsidRPr="0028629E">
        <w:rPr>
          <w:szCs w:val="22"/>
        </w:rPr>
        <w:t xml:space="preserve"> alebo u ďalšej populácie pacientov. </w:t>
      </w:r>
      <w:proofErr w:type="spellStart"/>
      <w:r w:rsidRPr="0028629E">
        <w:rPr>
          <w:szCs w:val="22"/>
        </w:rPr>
        <w:t>Chlórprotix</w:t>
      </w:r>
      <w:r w:rsidR="007D1A2C" w:rsidRPr="0028629E">
        <w:rPr>
          <w:szCs w:val="22"/>
        </w:rPr>
        <w:t>é</w:t>
      </w:r>
      <w:r w:rsidRPr="0028629E">
        <w:rPr>
          <w:szCs w:val="22"/>
        </w:rPr>
        <w:t>n</w:t>
      </w:r>
      <w:proofErr w:type="spellEnd"/>
      <w:r w:rsidRPr="0028629E">
        <w:rPr>
          <w:szCs w:val="22"/>
        </w:rPr>
        <w:t xml:space="preserve"> má byť používaný s opatrnosťou u pacientov s rizikovými faktormi pre cievne mozgové príhody.</w:t>
      </w:r>
    </w:p>
    <w:p w:rsidR="00910F27" w:rsidRPr="0028629E" w:rsidRDefault="00910F27" w:rsidP="00910F27">
      <w:pPr>
        <w:ind w:left="0" w:firstLine="0"/>
        <w:rPr>
          <w:szCs w:val="22"/>
        </w:rPr>
      </w:pPr>
    </w:p>
    <w:p w:rsidR="00910F27" w:rsidRPr="005A197B" w:rsidRDefault="00910F27" w:rsidP="00910F27">
      <w:pPr>
        <w:ind w:left="0" w:firstLine="0"/>
        <w:rPr>
          <w:szCs w:val="22"/>
        </w:rPr>
      </w:pPr>
      <w:r w:rsidRPr="0028629E">
        <w:rPr>
          <w:szCs w:val="22"/>
        </w:rPr>
        <w:t>Starší pacienti sú obzvlášť náchylní k </w:t>
      </w:r>
      <w:proofErr w:type="spellStart"/>
      <w:r w:rsidRPr="0028629E">
        <w:rPr>
          <w:szCs w:val="22"/>
        </w:rPr>
        <w:t>ortostatickej</w:t>
      </w:r>
      <w:proofErr w:type="spellEnd"/>
      <w:r w:rsidRPr="0028629E">
        <w:rPr>
          <w:szCs w:val="22"/>
        </w:rPr>
        <w:t xml:space="preserve"> hypotenzii.</w:t>
      </w:r>
    </w:p>
    <w:p w:rsidR="00910F27" w:rsidRPr="0028629E" w:rsidRDefault="00910F27" w:rsidP="003B54A5">
      <w:pPr>
        <w:ind w:left="0" w:firstLine="0"/>
        <w:rPr>
          <w:szCs w:val="22"/>
        </w:rPr>
      </w:pPr>
    </w:p>
    <w:p w:rsidR="003B54A5" w:rsidRPr="0028629E" w:rsidRDefault="003B54A5" w:rsidP="003B54A5">
      <w:pPr>
        <w:rPr>
          <w:szCs w:val="22"/>
          <w:u w:val="single"/>
        </w:rPr>
      </w:pPr>
      <w:r w:rsidRPr="0028629E">
        <w:rPr>
          <w:szCs w:val="22"/>
          <w:u w:val="single"/>
        </w:rPr>
        <w:t>Zvýšená úmrtnosť u starších pacientov s demenciou</w:t>
      </w:r>
    </w:p>
    <w:p w:rsidR="003B54A5" w:rsidRPr="0028629E" w:rsidRDefault="003B54A5" w:rsidP="003B54A5">
      <w:pPr>
        <w:ind w:left="0" w:firstLine="0"/>
        <w:rPr>
          <w:szCs w:val="22"/>
        </w:rPr>
      </w:pPr>
      <w:r w:rsidRPr="0028629E">
        <w:rPr>
          <w:szCs w:val="22"/>
        </w:rPr>
        <w:t xml:space="preserve">Údaje z dvoch veľkých </w:t>
      </w:r>
      <w:proofErr w:type="spellStart"/>
      <w:r w:rsidRPr="0028629E">
        <w:rPr>
          <w:szCs w:val="22"/>
        </w:rPr>
        <w:t>observačných</w:t>
      </w:r>
      <w:proofErr w:type="spellEnd"/>
      <w:r w:rsidRPr="0028629E">
        <w:rPr>
          <w:szCs w:val="22"/>
        </w:rPr>
        <w:t xml:space="preserve"> štúdií ukázali, že u starších pacientov s demenciou liečených </w:t>
      </w:r>
      <w:proofErr w:type="spellStart"/>
      <w:r w:rsidRPr="0028629E">
        <w:rPr>
          <w:szCs w:val="22"/>
        </w:rPr>
        <w:t>antipsychotikami</w:t>
      </w:r>
      <w:proofErr w:type="spellEnd"/>
      <w:r w:rsidRPr="0028629E">
        <w:rPr>
          <w:szCs w:val="22"/>
        </w:rPr>
        <w:t xml:space="preserve"> je mierne zvýšené riziko úmrtia v porovnaní s tými, ktorí </w:t>
      </w:r>
      <w:proofErr w:type="spellStart"/>
      <w:r w:rsidRPr="0028629E">
        <w:rPr>
          <w:szCs w:val="22"/>
        </w:rPr>
        <w:t>antipsychotiká</w:t>
      </w:r>
      <w:proofErr w:type="spellEnd"/>
      <w:r w:rsidRPr="0028629E">
        <w:rPr>
          <w:szCs w:val="22"/>
        </w:rPr>
        <w:t xml:space="preserve"> neužívajú.</w:t>
      </w:r>
    </w:p>
    <w:p w:rsidR="003B54A5" w:rsidRPr="0028629E" w:rsidRDefault="003B54A5" w:rsidP="003B54A5">
      <w:pPr>
        <w:ind w:left="0" w:hanging="27"/>
        <w:rPr>
          <w:szCs w:val="22"/>
        </w:rPr>
      </w:pPr>
      <w:r w:rsidRPr="0028629E">
        <w:rPr>
          <w:szCs w:val="22"/>
        </w:rPr>
        <w:t>Z dostupných údajov však nemožno spoľahlivo odhadnúť presnú mieru rizika a aj jeho príčina zostáva neznáma.</w:t>
      </w:r>
    </w:p>
    <w:p w:rsidR="003B54A5" w:rsidRPr="005A197B" w:rsidRDefault="007D1A2C" w:rsidP="003B54A5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="003B54A5" w:rsidRPr="005A197B">
        <w:rPr>
          <w:szCs w:val="22"/>
        </w:rPr>
        <w:t xml:space="preserve"> nie je určený na liečenie porúch správania spôsobených demenciou.</w:t>
      </w:r>
    </w:p>
    <w:p w:rsidR="003B54A5" w:rsidRPr="0028629E" w:rsidRDefault="003B54A5" w:rsidP="00336D87">
      <w:pPr>
        <w:ind w:left="0" w:firstLine="0"/>
        <w:rPr>
          <w:szCs w:val="22"/>
        </w:rPr>
      </w:pPr>
    </w:p>
    <w:p w:rsidR="00900FDC" w:rsidRPr="005A197B" w:rsidRDefault="00900FDC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Pediatrická populácia</w:t>
      </w:r>
    </w:p>
    <w:p w:rsidR="00900FDC" w:rsidRPr="005A197B" w:rsidRDefault="00900FDC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</w:t>
      </w:r>
      <w:r w:rsidR="006745C9" w:rsidRPr="0028629E">
        <w:rPr>
          <w:szCs w:val="22"/>
        </w:rPr>
        <w:t>é</w:t>
      </w:r>
      <w:r w:rsidRPr="0028629E">
        <w:rPr>
          <w:szCs w:val="22"/>
        </w:rPr>
        <w:t>n</w:t>
      </w:r>
      <w:proofErr w:type="spellEnd"/>
      <w:r w:rsidRPr="0028629E">
        <w:rPr>
          <w:szCs w:val="22"/>
        </w:rPr>
        <w:t xml:space="preserve"> nie je určený pre liečbu detí a dospievajúcich. Nie sú k dispozícii dostatočné štúdie vo vzťahu k bezpečnosti a účinnosti </w:t>
      </w:r>
      <w:proofErr w:type="spellStart"/>
      <w:r w:rsidRPr="0028629E">
        <w:rPr>
          <w:szCs w:val="22"/>
        </w:rPr>
        <w:t>chl</w:t>
      </w:r>
      <w:r w:rsidR="006745C9" w:rsidRPr="0028629E">
        <w:rPr>
          <w:szCs w:val="22"/>
        </w:rPr>
        <w:t>órprotixé</w:t>
      </w:r>
      <w:r w:rsidRPr="0028629E">
        <w:rPr>
          <w:szCs w:val="22"/>
        </w:rPr>
        <w:t>nu</w:t>
      </w:r>
      <w:proofErr w:type="spellEnd"/>
      <w:r w:rsidRPr="0028629E">
        <w:rPr>
          <w:szCs w:val="22"/>
        </w:rPr>
        <w:t xml:space="preserve"> u detí a dospievajúcich</w:t>
      </w:r>
      <w:r w:rsidRPr="005A197B">
        <w:rPr>
          <w:szCs w:val="22"/>
        </w:rPr>
        <w:t>.</w:t>
      </w:r>
    </w:p>
    <w:p w:rsidR="00900FDC" w:rsidRPr="0028629E" w:rsidRDefault="00900FDC" w:rsidP="00336D87">
      <w:pPr>
        <w:ind w:left="0" w:firstLine="0"/>
        <w:rPr>
          <w:szCs w:val="22"/>
        </w:rPr>
      </w:pPr>
    </w:p>
    <w:p w:rsidR="00900FDC" w:rsidRPr="0028629E" w:rsidRDefault="00900FDC" w:rsidP="00336D87">
      <w:pPr>
        <w:ind w:left="0" w:firstLine="0"/>
        <w:rPr>
          <w:szCs w:val="22"/>
          <w:u w:val="single"/>
        </w:rPr>
      </w:pPr>
      <w:proofErr w:type="spellStart"/>
      <w:r w:rsidRPr="0028629E">
        <w:rPr>
          <w:szCs w:val="22"/>
          <w:u w:val="single"/>
        </w:rPr>
        <w:t>Priapizmus</w:t>
      </w:r>
      <w:proofErr w:type="spellEnd"/>
    </w:p>
    <w:p w:rsidR="00900FDC" w:rsidRPr="005A197B" w:rsidRDefault="00900FDC" w:rsidP="00336D87">
      <w:pPr>
        <w:ind w:left="0" w:firstLine="0"/>
        <w:rPr>
          <w:szCs w:val="22"/>
        </w:rPr>
      </w:pPr>
      <w:r w:rsidRPr="0028629E">
        <w:rPr>
          <w:szCs w:val="22"/>
        </w:rPr>
        <w:t>U </w:t>
      </w:r>
      <w:proofErr w:type="spellStart"/>
      <w:r w:rsidRPr="0028629E">
        <w:rPr>
          <w:szCs w:val="22"/>
        </w:rPr>
        <w:t>antipsychotík</w:t>
      </w:r>
      <w:proofErr w:type="spellEnd"/>
      <w:r w:rsidRPr="0028629E">
        <w:rPr>
          <w:szCs w:val="22"/>
        </w:rPr>
        <w:t xml:space="preserve"> s </w:t>
      </w:r>
      <w:proofErr w:type="spellStart"/>
      <w:r w:rsidRPr="0028629E">
        <w:rPr>
          <w:szCs w:val="22"/>
        </w:rPr>
        <w:t>alfa-adrenergnými</w:t>
      </w:r>
      <w:proofErr w:type="spellEnd"/>
      <w:r w:rsidRPr="0028629E">
        <w:rPr>
          <w:szCs w:val="22"/>
        </w:rPr>
        <w:t xml:space="preserve"> blokujúcimi účinkami bola hlásená indukcia </w:t>
      </w:r>
      <w:proofErr w:type="spellStart"/>
      <w:r w:rsidRPr="0028629E">
        <w:rPr>
          <w:szCs w:val="22"/>
        </w:rPr>
        <w:t>priapizmu</w:t>
      </w:r>
      <w:proofErr w:type="spellEnd"/>
      <w:r w:rsidRPr="0028629E">
        <w:rPr>
          <w:szCs w:val="22"/>
        </w:rPr>
        <w:t xml:space="preserve"> a je možné, že </w:t>
      </w:r>
      <w:proofErr w:type="spellStart"/>
      <w:r w:rsidR="006745C9" w:rsidRPr="0028629E">
        <w:rPr>
          <w:szCs w:val="22"/>
        </w:rPr>
        <w:t>chlórprotixén</w:t>
      </w:r>
      <w:proofErr w:type="spellEnd"/>
      <w:r w:rsidR="006745C9" w:rsidRPr="0028629E">
        <w:rPr>
          <w:szCs w:val="22"/>
        </w:rPr>
        <w:t xml:space="preserve"> môže mať tiež takúto vlastnosť. Závažný </w:t>
      </w:r>
      <w:proofErr w:type="spellStart"/>
      <w:r w:rsidR="006745C9" w:rsidRPr="0028629E">
        <w:rPr>
          <w:szCs w:val="22"/>
        </w:rPr>
        <w:t>priapizmus</w:t>
      </w:r>
      <w:proofErr w:type="spellEnd"/>
      <w:r w:rsidR="006745C9" w:rsidRPr="0028629E">
        <w:rPr>
          <w:szCs w:val="22"/>
        </w:rPr>
        <w:t xml:space="preserve"> môže vyžadovať lekársky zásah. Pacienti majú byť informovaní, aby okamžite vyhľadali lekársku pomoc v prípade, že nastanú známky a symptómy </w:t>
      </w:r>
      <w:proofErr w:type="spellStart"/>
      <w:r w:rsidR="006745C9" w:rsidRPr="0028629E">
        <w:rPr>
          <w:szCs w:val="22"/>
        </w:rPr>
        <w:t>priapizmu</w:t>
      </w:r>
      <w:proofErr w:type="spellEnd"/>
      <w:r w:rsidR="006745C9" w:rsidRPr="0028629E">
        <w:rPr>
          <w:szCs w:val="22"/>
        </w:rPr>
        <w:t>.</w:t>
      </w:r>
    </w:p>
    <w:p w:rsidR="00900FDC" w:rsidRPr="0028629E" w:rsidRDefault="00900FDC" w:rsidP="00336D87">
      <w:pPr>
        <w:ind w:left="0" w:firstLine="0"/>
        <w:rPr>
          <w:szCs w:val="22"/>
        </w:rPr>
      </w:pPr>
    </w:p>
    <w:p w:rsidR="006745C9" w:rsidRPr="0028629E" w:rsidRDefault="007B7BFE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 xml:space="preserve">Liek obsahuje </w:t>
      </w:r>
      <w:proofErr w:type="spellStart"/>
      <w:r w:rsidR="00FF69E4" w:rsidRPr="0028629E">
        <w:rPr>
          <w:szCs w:val="22"/>
          <w:u w:val="single"/>
        </w:rPr>
        <w:t>monohydrát</w:t>
      </w:r>
      <w:proofErr w:type="spellEnd"/>
      <w:r w:rsidR="00FF69E4" w:rsidRPr="0028629E">
        <w:rPr>
          <w:szCs w:val="22"/>
          <w:u w:val="single"/>
        </w:rPr>
        <w:t xml:space="preserve"> </w:t>
      </w:r>
      <w:r w:rsidRPr="0028629E">
        <w:rPr>
          <w:szCs w:val="22"/>
          <w:u w:val="single"/>
        </w:rPr>
        <w:t>laktóz</w:t>
      </w:r>
      <w:r w:rsidR="00FF69E4" w:rsidRPr="0028629E">
        <w:rPr>
          <w:szCs w:val="22"/>
          <w:u w:val="single"/>
        </w:rPr>
        <w:t>y</w:t>
      </w:r>
      <w:r w:rsidRPr="0028629E">
        <w:rPr>
          <w:szCs w:val="22"/>
          <w:u w:val="single"/>
        </w:rPr>
        <w:t xml:space="preserve">. </w:t>
      </w:r>
    </w:p>
    <w:p w:rsidR="007B7BFE" w:rsidRPr="0028629E" w:rsidRDefault="007B7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Liek sa nemá podávať pacientom so zriedkavými dedičnými poruchami: intoleranciou </w:t>
      </w:r>
      <w:proofErr w:type="spellStart"/>
      <w:r w:rsidRPr="0028629E">
        <w:rPr>
          <w:szCs w:val="22"/>
        </w:rPr>
        <w:t>galaktózy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deficienciou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laktázy</w:t>
      </w:r>
      <w:proofErr w:type="spellEnd"/>
      <w:r w:rsidRPr="0028629E">
        <w:rPr>
          <w:szCs w:val="22"/>
        </w:rPr>
        <w:t xml:space="preserve"> alebo s poruchou absorpcie glukózy a </w:t>
      </w:r>
      <w:proofErr w:type="spellStart"/>
      <w:r w:rsidRPr="0028629E">
        <w:rPr>
          <w:szCs w:val="22"/>
        </w:rPr>
        <w:t>galaktózy</w:t>
      </w:r>
      <w:proofErr w:type="spellEnd"/>
      <w:r w:rsidRPr="0028629E">
        <w:rPr>
          <w:szCs w:val="22"/>
        </w:rPr>
        <w:t>.</w:t>
      </w:r>
    </w:p>
    <w:p w:rsidR="000B7EF4" w:rsidRPr="0028629E" w:rsidRDefault="000B7EF4" w:rsidP="00336D87">
      <w:pPr>
        <w:ind w:left="0" w:firstLine="0"/>
        <w:rPr>
          <w:szCs w:val="22"/>
        </w:rPr>
      </w:pPr>
    </w:p>
    <w:p w:rsidR="006745C9" w:rsidRPr="0028629E" w:rsidRDefault="00791F1D" w:rsidP="000A7385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 xml:space="preserve">Liek obsahuje sacharózu. </w:t>
      </w:r>
    </w:p>
    <w:p w:rsidR="000A7385" w:rsidRPr="0028629E" w:rsidRDefault="00791F1D" w:rsidP="000A7385">
      <w:pPr>
        <w:ind w:left="0" w:firstLine="0"/>
        <w:rPr>
          <w:szCs w:val="22"/>
        </w:rPr>
      </w:pPr>
      <w:r w:rsidRPr="0028629E">
        <w:rPr>
          <w:szCs w:val="22"/>
        </w:rPr>
        <w:t>Pacienti s</w:t>
      </w:r>
      <w:r w:rsidR="004C351C" w:rsidRPr="0028629E">
        <w:rPr>
          <w:szCs w:val="22"/>
        </w:rPr>
        <w:t>o</w:t>
      </w:r>
      <w:r w:rsidRPr="0028629E">
        <w:rPr>
          <w:szCs w:val="22"/>
        </w:rPr>
        <w:t> vzácnym</w:t>
      </w:r>
      <w:r w:rsidR="006E6AC2" w:rsidRPr="0028629E">
        <w:rPr>
          <w:szCs w:val="22"/>
        </w:rPr>
        <w:t>i</w:t>
      </w:r>
      <w:r w:rsidRPr="0028629E">
        <w:rPr>
          <w:szCs w:val="22"/>
        </w:rPr>
        <w:t xml:space="preserve"> </w:t>
      </w:r>
      <w:r w:rsidR="006E6AC2" w:rsidRPr="0028629E">
        <w:rPr>
          <w:szCs w:val="22"/>
        </w:rPr>
        <w:t>dedičnými poruchami</w:t>
      </w:r>
      <w:r w:rsidRPr="0028629E">
        <w:rPr>
          <w:szCs w:val="22"/>
        </w:rPr>
        <w:t xml:space="preserve"> intolerancie fruktózy, </w:t>
      </w:r>
      <w:proofErr w:type="spellStart"/>
      <w:r w:rsidRPr="0028629E">
        <w:rPr>
          <w:szCs w:val="22"/>
        </w:rPr>
        <w:t>malabsor</w:t>
      </w:r>
      <w:r w:rsidR="00A27B05" w:rsidRPr="0028629E">
        <w:rPr>
          <w:szCs w:val="22"/>
        </w:rPr>
        <w:t>p</w:t>
      </w:r>
      <w:r w:rsidRPr="0028629E">
        <w:rPr>
          <w:szCs w:val="22"/>
        </w:rPr>
        <w:t>cie</w:t>
      </w:r>
      <w:proofErr w:type="spellEnd"/>
      <w:r w:rsidRPr="0028629E">
        <w:rPr>
          <w:szCs w:val="22"/>
        </w:rPr>
        <w:t xml:space="preserve"> glukóz</w:t>
      </w:r>
      <w:r w:rsidR="006E6AC2" w:rsidRPr="0028629E">
        <w:rPr>
          <w:szCs w:val="22"/>
        </w:rPr>
        <w:t xml:space="preserve">y a </w:t>
      </w:r>
      <w:proofErr w:type="spellStart"/>
      <w:r w:rsidRPr="0028629E">
        <w:rPr>
          <w:szCs w:val="22"/>
        </w:rPr>
        <w:t>galaktózy</w:t>
      </w:r>
      <w:proofErr w:type="spellEnd"/>
      <w:r w:rsidRPr="0028629E">
        <w:rPr>
          <w:szCs w:val="22"/>
        </w:rPr>
        <w:t xml:space="preserve"> alebo nedostatočnosťou </w:t>
      </w:r>
      <w:proofErr w:type="spellStart"/>
      <w:r w:rsidRPr="0028629E">
        <w:rPr>
          <w:szCs w:val="22"/>
        </w:rPr>
        <w:t>sacharózo-isomalázy</w:t>
      </w:r>
      <w:proofErr w:type="spellEnd"/>
      <w:r w:rsidRPr="0028629E">
        <w:rPr>
          <w:szCs w:val="22"/>
        </w:rPr>
        <w:t xml:space="preserve"> </w:t>
      </w:r>
      <w:r w:rsidR="00A27B05" w:rsidRPr="0028629E">
        <w:rPr>
          <w:szCs w:val="22"/>
        </w:rPr>
        <w:t>nemajú</w:t>
      </w:r>
      <w:r w:rsidRPr="0028629E">
        <w:rPr>
          <w:szCs w:val="22"/>
        </w:rPr>
        <w:t xml:space="preserve"> užívať tento </w:t>
      </w:r>
      <w:r w:rsidR="00A27B05" w:rsidRPr="0028629E">
        <w:rPr>
          <w:szCs w:val="22"/>
        </w:rPr>
        <w:t>liek</w:t>
      </w:r>
      <w:r w:rsidRPr="0028629E">
        <w:rPr>
          <w:szCs w:val="22"/>
        </w:rPr>
        <w:t xml:space="preserve">. </w:t>
      </w:r>
    </w:p>
    <w:p w:rsidR="000B7EF4" w:rsidRPr="0028629E" w:rsidRDefault="000B7EF4" w:rsidP="000A7385">
      <w:pPr>
        <w:ind w:left="0" w:firstLine="0"/>
        <w:rPr>
          <w:szCs w:val="22"/>
        </w:rPr>
      </w:pPr>
    </w:p>
    <w:p w:rsidR="00661452" w:rsidRPr="005A197B" w:rsidRDefault="00A17C6F" w:rsidP="000A7385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Chlorprothixen</w:t>
      </w:r>
      <w:proofErr w:type="spellEnd"/>
      <w:r w:rsidRPr="0028629E">
        <w:rPr>
          <w:szCs w:val="22"/>
        </w:rPr>
        <w:t xml:space="preserve"> 15 </w:t>
      </w:r>
      <w:r w:rsidR="00661452" w:rsidRPr="0028629E">
        <w:rPr>
          <w:szCs w:val="22"/>
        </w:rPr>
        <w:t>obsahuje farbivo</w:t>
      </w:r>
      <w:r w:rsidR="00661452" w:rsidRPr="005A197B">
        <w:rPr>
          <w:szCs w:val="22"/>
        </w:rPr>
        <w:t xml:space="preserve"> </w:t>
      </w:r>
      <w:r w:rsidR="006E6AC2" w:rsidRPr="005A197B">
        <w:rPr>
          <w:szCs w:val="22"/>
        </w:rPr>
        <w:t>hlinitý lak</w:t>
      </w:r>
      <w:r w:rsidR="00056055" w:rsidRPr="005A197B">
        <w:rPr>
          <w:szCs w:val="22"/>
        </w:rPr>
        <w:t xml:space="preserve"> oranžov</w:t>
      </w:r>
      <w:r w:rsidR="001F2F8E" w:rsidRPr="005A197B">
        <w:rPr>
          <w:szCs w:val="22"/>
        </w:rPr>
        <w:t>ej</w:t>
      </w:r>
      <w:r w:rsidR="00056055" w:rsidRPr="005A197B">
        <w:rPr>
          <w:szCs w:val="22"/>
        </w:rPr>
        <w:t xml:space="preserve"> žlt</w:t>
      </w:r>
      <w:r w:rsidR="001F2F8E" w:rsidRPr="005A197B">
        <w:rPr>
          <w:szCs w:val="22"/>
        </w:rPr>
        <w:t>i</w:t>
      </w:r>
      <w:r w:rsidR="00661452" w:rsidRPr="005A197B">
        <w:rPr>
          <w:szCs w:val="22"/>
        </w:rPr>
        <w:t xml:space="preserve">, ktorý môže </w:t>
      </w:r>
      <w:r w:rsidR="00791F1D" w:rsidRPr="005A197B">
        <w:rPr>
          <w:bCs/>
          <w:szCs w:val="22"/>
        </w:rPr>
        <w:t>spôsobiť alergick</w:t>
      </w:r>
      <w:r w:rsidR="008A5C6A" w:rsidRPr="005A197B">
        <w:rPr>
          <w:bCs/>
          <w:szCs w:val="22"/>
        </w:rPr>
        <w:t>é</w:t>
      </w:r>
      <w:r w:rsidR="00791F1D" w:rsidRPr="005A197B">
        <w:rPr>
          <w:bCs/>
          <w:szCs w:val="22"/>
        </w:rPr>
        <w:t xml:space="preserve"> reakci</w:t>
      </w:r>
      <w:r w:rsidR="008A5C6A" w:rsidRPr="005A197B">
        <w:rPr>
          <w:bCs/>
          <w:szCs w:val="22"/>
        </w:rPr>
        <w:t>e</w:t>
      </w:r>
      <w:r w:rsidR="00791F1D" w:rsidRPr="005A197B">
        <w:rPr>
          <w:bCs/>
          <w:szCs w:val="22"/>
        </w:rPr>
        <w:t>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4.5</w:t>
      </w:r>
      <w:r w:rsidR="00FF69E4" w:rsidRPr="005A197B">
        <w:rPr>
          <w:b/>
          <w:szCs w:val="22"/>
        </w:rPr>
        <w:tab/>
      </w:r>
      <w:r w:rsidRPr="0028629E">
        <w:rPr>
          <w:b/>
          <w:szCs w:val="22"/>
        </w:rPr>
        <w:t>Liekové a iné interakcie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6745C9" w:rsidRPr="0028629E" w:rsidRDefault="006745C9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Kombinácie vyžadujúce opatrnosť pri používaní</w:t>
      </w:r>
    </w:p>
    <w:p w:rsidR="006745C9" w:rsidRPr="0028629E" w:rsidRDefault="006745C9" w:rsidP="00336D87">
      <w:pPr>
        <w:ind w:left="0" w:firstLine="0"/>
        <w:rPr>
          <w:szCs w:val="22"/>
        </w:rPr>
      </w:pPr>
    </w:p>
    <w:p w:rsidR="007B7BFE" w:rsidRPr="0028629E" w:rsidRDefault="006745C9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môže zvyšovať sedatívny účinok alkoholu a účinky barbiturátov a iných látok tlmiacich CNS</w:t>
      </w:r>
      <w:r w:rsidR="008A0A88" w:rsidRPr="0028629E">
        <w:rPr>
          <w:szCs w:val="22"/>
        </w:rPr>
        <w:t xml:space="preserve"> (ako sú</w:t>
      </w:r>
      <w:r w:rsidR="007B7BFE" w:rsidRPr="0028629E">
        <w:rPr>
          <w:szCs w:val="22"/>
        </w:rPr>
        <w:t xml:space="preserve"> </w:t>
      </w:r>
      <w:proofErr w:type="spellStart"/>
      <w:r w:rsidR="007B7BFE" w:rsidRPr="005A197B">
        <w:rPr>
          <w:szCs w:val="22"/>
        </w:rPr>
        <w:t>antidepresív</w:t>
      </w:r>
      <w:r w:rsidR="008A0A88" w:rsidRPr="005A197B">
        <w:rPr>
          <w:szCs w:val="22"/>
        </w:rPr>
        <w:t>a</w:t>
      </w:r>
      <w:proofErr w:type="spellEnd"/>
      <w:r w:rsidR="007B7BFE" w:rsidRPr="0028629E">
        <w:rPr>
          <w:szCs w:val="22"/>
        </w:rPr>
        <w:t xml:space="preserve">, </w:t>
      </w:r>
      <w:proofErr w:type="spellStart"/>
      <w:r w:rsidR="007B7BFE" w:rsidRPr="0028629E">
        <w:rPr>
          <w:szCs w:val="22"/>
        </w:rPr>
        <w:t>antiepilept</w:t>
      </w:r>
      <w:r w:rsidR="008A0A88" w:rsidRPr="0028629E">
        <w:rPr>
          <w:szCs w:val="22"/>
        </w:rPr>
        <w:t>iká</w:t>
      </w:r>
      <w:proofErr w:type="spellEnd"/>
      <w:r w:rsidR="007B7BFE" w:rsidRPr="0028629E">
        <w:rPr>
          <w:szCs w:val="22"/>
        </w:rPr>
        <w:t xml:space="preserve">, </w:t>
      </w:r>
      <w:proofErr w:type="spellStart"/>
      <w:r w:rsidR="007B7BFE" w:rsidRPr="0028629E">
        <w:rPr>
          <w:szCs w:val="22"/>
        </w:rPr>
        <w:t>anod</w:t>
      </w:r>
      <w:r w:rsidR="008A0A88" w:rsidRPr="0028629E">
        <w:rPr>
          <w:szCs w:val="22"/>
        </w:rPr>
        <w:t>y</w:t>
      </w:r>
      <w:r w:rsidR="007B7BFE" w:rsidRPr="0028629E">
        <w:rPr>
          <w:szCs w:val="22"/>
        </w:rPr>
        <w:t>n</w:t>
      </w:r>
      <w:r w:rsidR="008A0A88" w:rsidRPr="0028629E">
        <w:rPr>
          <w:szCs w:val="22"/>
        </w:rPr>
        <w:t>á</w:t>
      </w:r>
      <w:proofErr w:type="spellEnd"/>
      <w:r w:rsidR="007B7BFE" w:rsidRPr="0028629E">
        <w:rPr>
          <w:szCs w:val="22"/>
        </w:rPr>
        <w:t xml:space="preserve">, </w:t>
      </w:r>
      <w:proofErr w:type="spellStart"/>
      <w:r w:rsidR="007B7BFE" w:rsidRPr="0028629E">
        <w:rPr>
          <w:szCs w:val="22"/>
        </w:rPr>
        <w:t>myorelaxanci</w:t>
      </w:r>
      <w:r w:rsidR="008A0A88" w:rsidRPr="0028629E">
        <w:rPr>
          <w:szCs w:val="22"/>
        </w:rPr>
        <w:t>á</w:t>
      </w:r>
      <w:proofErr w:type="spellEnd"/>
      <w:r w:rsidR="007B7BFE" w:rsidRPr="0028629E">
        <w:rPr>
          <w:szCs w:val="22"/>
        </w:rPr>
        <w:t xml:space="preserve">, </w:t>
      </w:r>
      <w:proofErr w:type="spellStart"/>
      <w:r w:rsidR="007B7BFE" w:rsidRPr="0028629E">
        <w:rPr>
          <w:szCs w:val="22"/>
        </w:rPr>
        <w:t>neurolept</w:t>
      </w:r>
      <w:r w:rsidR="008A0A88" w:rsidRPr="0028629E">
        <w:rPr>
          <w:szCs w:val="22"/>
        </w:rPr>
        <w:t>i</w:t>
      </w:r>
      <w:r w:rsidR="007B7BFE" w:rsidRPr="0028629E">
        <w:rPr>
          <w:szCs w:val="22"/>
        </w:rPr>
        <w:t>k</w:t>
      </w:r>
      <w:r w:rsidR="008A0A88" w:rsidRPr="0028629E">
        <w:rPr>
          <w:szCs w:val="22"/>
        </w:rPr>
        <w:t>á</w:t>
      </w:r>
      <w:proofErr w:type="spellEnd"/>
      <w:r w:rsidR="007B7BFE" w:rsidRPr="0028629E">
        <w:rPr>
          <w:szCs w:val="22"/>
        </w:rPr>
        <w:t>, starš</w:t>
      </w:r>
      <w:r w:rsidR="008A0A88" w:rsidRPr="0028629E">
        <w:rPr>
          <w:szCs w:val="22"/>
        </w:rPr>
        <w:t>ie</w:t>
      </w:r>
      <w:r w:rsidR="007B7BFE" w:rsidRPr="0028629E">
        <w:rPr>
          <w:szCs w:val="22"/>
        </w:rPr>
        <w:t xml:space="preserve"> typ</w:t>
      </w:r>
      <w:r w:rsidR="008A0A88" w:rsidRPr="0028629E">
        <w:rPr>
          <w:szCs w:val="22"/>
        </w:rPr>
        <w:t>y</w:t>
      </w:r>
      <w:r w:rsidR="007B7BFE" w:rsidRPr="0028629E">
        <w:rPr>
          <w:szCs w:val="22"/>
        </w:rPr>
        <w:t xml:space="preserve"> </w:t>
      </w:r>
      <w:proofErr w:type="spellStart"/>
      <w:r w:rsidR="007B7BFE" w:rsidRPr="0028629E">
        <w:rPr>
          <w:szCs w:val="22"/>
        </w:rPr>
        <w:t>antihistaminík</w:t>
      </w:r>
      <w:proofErr w:type="spellEnd"/>
      <w:r w:rsidR="007B7BFE" w:rsidRPr="0028629E">
        <w:rPr>
          <w:szCs w:val="22"/>
        </w:rPr>
        <w:t xml:space="preserve"> a</w:t>
      </w:r>
      <w:r w:rsidR="008A0A88" w:rsidRPr="0028629E">
        <w:rPr>
          <w:szCs w:val="22"/>
        </w:rPr>
        <w:t> </w:t>
      </w:r>
      <w:r w:rsidR="007B7BFE" w:rsidRPr="0028629E">
        <w:rPr>
          <w:szCs w:val="22"/>
        </w:rPr>
        <w:t>pod</w:t>
      </w:r>
      <w:r w:rsidR="008A0A88" w:rsidRPr="0028629E">
        <w:rPr>
          <w:szCs w:val="22"/>
        </w:rPr>
        <w:t>obne)</w:t>
      </w:r>
      <w:r w:rsidR="007B7BFE" w:rsidRPr="0028629E">
        <w:rPr>
          <w:szCs w:val="22"/>
        </w:rPr>
        <w:t>.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8A0A88" w:rsidRPr="0028629E" w:rsidRDefault="008A0A88" w:rsidP="00336D87">
      <w:pPr>
        <w:ind w:left="0" w:firstLine="0"/>
        <w:rPr>
          <w:szCs w:val="22"/>
        </w:rPr>
      </w:pPr>
    </w:p>
    <w:p w:rsidR="008A0A88" w:rsidRPr="0028629E" w:rsidRDefault="008A0A88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Neuroleptiká</w:t>
      </w:r>
      <w:proofErr w:type="spellEnd"/>
      <w:r w:rsidRPr="0028629E">
        <w:rPr>
          <w:szCs w:val="22"/>
        </w:rPr>
        <w:t xml:space="preserve"> môžu zvyšovať alebo znižovať účinok </w:t>
      </w:r>
      <w:proofErr w:type="spellStart"/>
      <w:r w:rsidRPr="0028629E">
        <w:rPr>
          <w:szCs w:val="22"/>
        </w:rPr>
        <w:t>antihypertenzív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antihypertenzívny</w:t>
      </w:r>
      <w:proofErr w:type="spellEnd"/>
      <w:r w:rsidRPr="0028629E">
        <w:rPr>
          <w:szCs w:val="22"/>
        </w:rPr>
        <w:t xml:space="preserve"> účinok </w:t>
      </w:r>
      <w:proofErr w:type="spellStart"/>
      <w:r w:rsidRPr="0028629E">
        <w:rPr>
          <w:szCs w:val="22"/>
        </w:rPr>
        <w:t>guanetedínu</w:t>
      </w:r>
      <w:proofErr w:type="spellEnd"/>
      <w:r w:rsidRPr="0028629E">
        <w:rPr>
          <w:szCs w:val="22"/>
        </w:rPr>
        <w:t xml:space="preserve"> a obdobne pôsobiacich látok je znížený.</w:t>
      </w:r>
    </w:p>
    <w:p w:rsidR="008A0A88" w:rsidRPr="0028629E" w:rsidRDefault="008A0A88" w:rsidP="00336D87">
      <w:pPr>
        <w:ind w:left="0" w:firstLine="0"/>
        <w:rPr>
          <w:szCs w:val="22"/>
        </w:rPr>
      </w:pPr>
    </w:p>
    <w:p w:rsidR="008A0A88" w:rsidRPr="0028629E" w:rsidRDefault="008A0A88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Súbežné užívanie </w:t>
      </w:r>
      <w:proofErr w:type="spellStart"/>
      <w:r w:rsidRPr="0028629E">
        <w:rPr>
          <w:szCs w:val="22"/>
        </w:rPr>
        <w:t>neuroleptík</w:t>
      </w:r>
      <w:proofErr w:type="spellEnd"/>
      <w:r w:rsidRPr="0028629E">
        <w:rPr>
          <w:szCs w:val="22"/>
        </w:rPr>
        <w:t xml:space="preserve"> a lítia zv</w:t>
      </w:r>
      <w:r w:rsidR="009F4C72" w:rsidRPr="0028629E">
        <w:rPr>
          <w:szCs w:val="22"/>
        </w:rPr>
        <w:t>y</w:t>
      </w:r>
      <w:r w:rsidRPr="0028629E">
        <w:rPr>
          <w:szCs w:val="22"/>
        </w:rPr>
        <w:t xml:space="preserve">šuje riziko </w:t>
      </w:r>
      <w:proofErr w:type="spellStart"/>
      <w:r w:rsidRPr="0028629E">
        <w:rPr>
          <w:szCs w:val="22"/>
        </w:rPr>
        <w:t>neurotoxicity</w:t>
      </w:r>
      <w:proofErr w:type="spellEnd"/>
      <w:r w:rsidRPr="0028629E">
        <w:rPr>
          <w:szCs w:val="22"/>
        </w:rPr>
        <w:t>.</w:t>
      </w:r>
    </w:p>
    <w:p w:rsidR="008A0A88" w:rsidRPr="0028629E" w:rsidRDefault="008A0A88" w:rsidP="00336D87">
      <w:pPr>
        <w:ind w:left="0" w:firstLine="0"/>
        <w:rPr>
          <w:szCs w:val="22"/>
        </w:rPr>
      </w:pPr>
    </w:p>
    <w:p w:rsidR="008A0A88" w:rsidRPr="0028629E" w:rsidRDefault="008A0A88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Tricyklick</w:t>
      </w:r>
      <w:r w:rsidR="0067543A" w:rsidRPr="0028629E">
        <w:rPr>
          <w:szCs w:val="22"/>
        </w:rPr>
        <w:t>é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antidepresíva</w:t>
      </w:r>
      <w:proofErr w:type="spellEnd"/>
      <w:r w:rsidRPr="0028629E">
        <w:rPr>
          <w:szCs w:val="22"/>
        </w:rPr>
        <w:t xml:space="preserve"> a </w:t>
      </w:r>
      <w:proofErr w:type="spellStart"/>
      <w:r w:rsidRPr="0028629E">
        <w:rPr>
          <w:szCs w:val="22"/>
        </w:rPr>
        <w:t>neuroleptiká</w:t>
      </w:r>
      <w:proofErr w:type="spellEnd"/>
      <w:r w:rsidRPr="0028629E">
        <w:rPr>
          <w:szCs w:val="22"/>
        </w:rPr>
        <w:t xml:space="preserve"> vzájomne </w:t>
      </w:r>
      <w:proofErr w:type="spellStart"/>
      <w:r w:rsidRPr="0028629E">
        <w:rPr>
          <w:szCs w:val="22"/>
        </w:rPr>
        <w:t>inhibujú</w:t>
      </w:r>
      <w:proofErr w:type="spellEnd"/>
      <w:r w:rsidRPr="0028629E">
        <w:rPr>
          <w:szCs w:val="22"/>
        </w:rPr>
        <w:t xml:space="preserve"> svoj metabolizmus.</w:t>
      </w:r>
    </w:p>
    <w:p w:rsidR="008A0A88" w:rsidRPr="0028629E" w:rsidRDefault="008A0A88" w:rsidP="00336D87">
      <w:pPr>
        <w:ind w:left="0" w:firstLine="0"/>
        <w:rPr>
          <w:szCs w:val="22"/>
        </w:rPr>
      </w:pPr>
    </w:p>
    <w:p w:rsidR="007B7BFE" w:rsidRPr="005A197B" w:rsidRDefault="00BA1828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môže znížiť účinok </w:t>
      </w:r>
      <w:proofErr w:type="spellStart"/>
      <w:r w:rsidRPr="0028629E">
        <w:rPr>
          <w:szCs w:val="22"/>
        </w:rPr>
        <w:t>levodopy</w:t>
      </w:r>
      <w:proofErr w:type="spellEnd"/>
      <w:r w:rsidRPr="0028629E">
        <w:rPr>
          <w:szCs w:val="22"/>
        </w:rPr>
        <w:t xml:space="preserve"> a </w:t>
      </w:r>
      <w:proofErr w:type="spellStart"/>
      <w:r w:rsidRPr="0028629E">
        <w:rPr>
          <w:szCs w:val="22"/>
        </w:rPr>
        <w:t>adrenergných</w:t>
      </w:r>
      <w:proofErr w:type="spellEnd"/>
      <w:r w:rsidRPr="0028629E">
        <w:rPr>
          <w:szCs w:val="22"/>
        </w:rPr>
        <w:t xml:space="preserve"> liečiv a zvýšiť účinok </w:t>
      </w:r>
      <w:proofErr w:type="spellStart"/>
      <w:r w:rsidRPr="0028629E">
        <w:rPr>
          <w:szCs w:val="22"/>
        </w:rPr>
        <w:t>anticholinerg</w:t>
      </w:r>
      <w:r w:rsidR="00646BCC" w:rsidRPr="0028629E">
        <w:rPr>
          <w:szCs w:val="22"/>
        </w:rPr>
        <w:t>í</w:t>
      </w:r>
      <w:r w:rsidRPr="0028629E">
        <w:rPr>
          <w:szCs w:val="22"/>
        </w:rPr>
        <w:t>k</w:t>
      </w:r>
      <w:proofErr w:type="spellEnd"/>
      <w:r w:rsidRPr="0028629E">
        <w:rPr>
          <w:szCs w:val="22"/>
        </w:rPr>
        <w:t>.</w:t>
      </w:r>
    </w:p>
    <w:p w:rsidR="007B7BFE" w:rsidRPr="0028629E" w:rsidRDefault="00BA1828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Súbežné podávanie </w:t>
      </w:r>
      <w:proofErr w:type="spellStart"/>
      <w:r w:rsidRPr="0028629E">
        <w:rPr>
          <w:szCs w:val="22"/>
        </w:rPr>
        <w:t>metoklopramidu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piperazinu</w:t>
      </w:r>
      <w:proofErr w:type="spellEnd"/>
      <w:r w:rsidRPr="0028629E">
        <w:rPr>
          <w:szCs w:val="22"/>
        </w:rPr>
        <w:t xml:space="preserve">, </w:t>
      </w:r>
      <w:proofErr w:type="spellStart"/>
      <w:r w:rsidR="007B7BFE" w:rsidRPr="005A197B">
        <w:rPr>
          <w:szCs w:val="22"/>
        </w:rPr>
        <w:t>fenotiazínov</w:t>
      </w:r>
      <w:proofErr w:type="spellEnd"/>
      <w:r w:rsidR="007B7BFE" w:rsidRPr="005A197B">
        <w:rPr>
          <w:szCs w:val="22"/>
        </w:rPr>
        <w:t>,</w:t>
      </w:r>
      <w:r w:rsidR="007B7BFE" w:rsidRPr="0028629E">
        <w:rPr>
          <w:szCs w:val="22"/>
        </w:rPr>
        <w:t xml:space="preserve"> </w:t>
      </w:r>
      <w:proofErr w:type="spellStart"/>
      <w:r w:rsidR="007B7BFE" w:rsidRPr="005A197B">
        <w:rPr>
          <w:szCs w:val="22"/>
        </w:rPr>
        <w:t>haloperidolu</w:t>
      </w:r>
      <w:proofErr w:type="spellEnd"/>
      <w:r w:rsidR="007B7BFE" w:rsidRPr="005A197B">
        <w:rPr>
          <w:szCs w:val="22"/>
        </w:rPr>
        <w:t xml:space="preserve">, </w:t>
      </w:r>
      <w:proofErr w:type="spellStart"/>
      <w:r w:rsidR="007B7BFE" w:rsidRPr="005A197B">
        <w:rPr>
          <w:szCs w:val="22"/>
        </w:rPr>
        <w:t>rezerpínu</w:t>
      </w:r>
      <w:proofErr w:type="spellEnd"/>
      <w:r w:rsidRPr="0028629E">
        <w:rPr>
          <w:szCs w:val="22"/>
        </w:rPr>
        <w:t xml:space="preserve"> zvyšuje riziko </w:t>
      </w:r>
      <w:proofErr w:type="spellStart"/>
      <w:r w:rsidRPr="0028629E">
        <w:rPr>
          <w:szCs w:val="22"/>
        </w:rPr>
        <w:t>extrapyramídových</w:t>
      </w:r>
      <w:proofErr w:type="spellEnd"/>
      <w:r w:rsidRPr="0028629E">
        <w:rPr>
          <w:szCs w:val="22"/>
        </w:rPr>
        <w:t xml:space="preserve"> porúch</w:t>
      </w:r>
      <w:r w:rsidR="007B7BFE" w:rsidRPr="0028629E">
        <w:rPr>
          <w:szCs w:val="22"/>
        </w:rPr>
        <w:t>.</w:t>
      </w:r>
    </w:p>
    <w:p w:rsidR="00BA1828" w:rsidRPr="0028629E" w:rsidRDefault="00BA1828" w:rsidP="00336D87">
      <w:pPr>
        <w:ind w:left="0" w:firstLine="0"/>
        <w:rPr>
          <w:szCs w:val="22"/>
        </w:rPr>
      </w:pPr>
    </w:p>
    <w:p w:rsidR="00BA1828" w:rsidRPr="0028629E" w:rsidRDefault="00BA1828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Antihistaminerg</w:t>
      </w:r>
      <w:r w:rsidR="00646BCC" w:rsidRPr="0028629E">
        <w:rPr>
          <w:szCs w:val="22"/>
        </w:rPr>
        <w:t>n</w:t>
      </w:r>
      <w:r w:rsidRPr="0028629E">
        <w:rPr>
          <w:szCs w:val="22"/>
        </w:rPr>
        <w:t>ý</w:t>
      </w:r>
      <w:proofErr w:type="spellEnd"/>
      <w:r w:rsidRPr="0028629E">
        <w:rPr>
          <w:szCs w:val="22"/>
        </w:rPr>
        <w:t xml:space="preserve"> účinok </w:t>
      </w:r>
      <w:proofErr w:type="spellStart"/>
      <w:r w:rsidRPr="0028629E">
        <w:rPr>
          <w:szCs w:val="22"/>
        </w:rPr>
        <w:t>chlórprotixén</w:t>
      </w:r>
      <w:r w:rsidR="001D04FC" w:rsidRPr="0028629E">
        <w:rPr>
          <w:szCs w:val="22"/>
        </w:rPr>
        <w:t>u</w:t>
      </w:r>
      <w:proofErr w:type="spellEnd"/>
      <w:r w:rsidRPr="0028629E">
        <w:rPr>
          <w:szCs w:val="22"/>
        </w:rPr>
        <w:t xml:space="preserve"> môže</w:t>
      </w:r>
      <w:r w:rsidR="001D04FC" w:rsidRPr="0028629E">
        <w:rPr>
          <w:szCs w:val="22"/>
        </w:rPr>
        <w:t xml:space="preserve"> znižovať alebo eliminovať reakciu alkohol/</w:t>
      </w:r>
      <w:proofErr w:type="spellStart"/>
      <w:r w:rsidR="001D04FC" w:rsidRPr="0028629E">
        <w:rPr>
          <w:szCs w:val="22"/>
        </w:rPr>
        <w:t>disulfiram</w:t>
      </w:r>
      <w:proofErr w:type="spellEnd"/>
      <w:r w:rsidR="001D04FC" w:rsidRPr="0028629E">
        <w:rPr>
          <w:szCs w:val="22"/>
        </w:rPr>
        <w:t>.</w:t>
      </w:r>
    </w:p>
    <w:p w:rsidR="001D04FC" w:rsidRPr="0028629E" w:rsidRDefault="001D04FC" w:rsidP="00336D87">
      <w:pPr>
        <w:ind w:left="0" w:firstLine="0"/>
        <w:rPr>
          <w:szCs w:val="22"/>
        </w:rPr>
      </w:pPr>
    </w:p>
    <w:p w:rsidR="001D04FC" w:rsidRPr="005A197B" w:rsidRDefault="00646BCC" w:rsidP="00336D87">
      <w:pPr>
        <w:ind w:left="0" w:firstLine="0"/>
        <w:rPr>
          <w:szCs w:val="22"/>
        </w:rPr>
      </w:pPr>
      <w:r w:rsidRPr="0028629E">
        <w:rPr>
          <w:szCs w:val="22"/>
        </w:rPr>
        <w:t>Predĺž</w:t>
      </w:r>
      <w:r w:rsidR="001D04FC" w:rsidRPr="0028629E">
        <w:rPr>
          <w:szCs w:val="22"/>
        </w:rPr>
        <w:t xml:space="preserve">enie QT intervalu v súvislosti s liečbou </w:t>
      </w:r>
      <w:proofErr w:type="spellStart"/>
      <w:r w:rsidR="001D04FC" w:rsidRPr="0028629E">
        <w:rPr>
          <w:szCs w:val="22"/>
        </w:rPr>
        <w:t>antipsychotikami</w:t>
      </w:r>
      <w:proofErr w:type="spellEnd"/>
      <w:r w:rsidR="001D04FC" w:rsidRPr="0028629E">
        <w:rPr>
          <w:szCs w:val="22"/>
        </w:rPr>
        <w:t xml:space="preserve"> môže byť zvýšené pri súbežnej liečbe ďalšími liekmi, ktoré</w:t>
      </w:r>
      <w:r w:rsidRPr="0028629E">
        <w:rPr>
          <w:szCs w:val="22"/>
        </w:rPr>
        <w:t xml:space="preserve"> významne</w:t>
      </w:r>
      <w:r w:rsidR="001D04FC" w:rsidRPr="0028629E">
        <w:rPr>
          <w:szCs w:val="22"/>
        </w:rPr>
        <w:t xml:space="preserve"> zvyšujú QT interval. Súbežné podávanie týchto liekov je preto kontraindikované (pozri časť 4.3). Medzi tieto lieky patria:</w:t>
      </w:r>
    </w:p>
    <w:p w:rsidR="001D04FC" w:rsidRPr="0028629E" w:rsidRDefault="001D04FC" w:rsidP="001D04FC">
      <w:pPr>
        <w:pStyle w:val="H3-text1"/>
        <w:numPr>
          <w:ilvl w:val="0"/>
          <w:numId w:val="24"/>
        </w:numPr>
        <w:jc w:val="left"/>
        <w:rPr>
          <w:color w:val="auto"/>
          <w:sz w:val="22"/>
          <w:szCs w:val="22"/>
          <w:lang w:val="sk-SK"/>
        </w:rPr>
      </w:pPr>
      <w:proofErr w:type="spellStart"/>
      <w:r w:rsidRPr="0028629E">
        <w:rPr>
          <w:color w:val="auto"/>
          <w:sz w:val="22"/>
          <w:szCs w:val="22"/>
          <w:lang w:val="sk-SK"/>
        </w:rPr>
        <w:lastRenderedPageBreak/>
        <w:t>Antiarytmiká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triedy IA a III (napr. </w:t>
      </w:r>
      <w:proofErr w:type="spellStart"/>
      <w:r w:rsidRPr="0028629E">
        <w:rPr>
          <w:color w:val="auto"/>
          <w:sz w:val="22"/>
          <w:szCs w:val="22"/>
          <w:lang w:val="sk-SK"/>
        </w:rPr>
        <w:t>chinidín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amiodaron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sotalol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dofetilid</w:t>
      </w:r>
      <w:proofErr w:type="spellEnd"/>
      <w:r w:rsidRPr="0028629E">
        <w:rPr>
          <w:color w:val="auto"/>
          <w:sz w:val="22"/>
          <w:szCs w:val="22"/>
          <w:lang w:val="sk-SK"/>
        </w:rPr>
        <w:t>)</w:t>
      </w:r>
    </w:p>
    <w:p w:rsidR="001D04FC" w:rsidRPr="0028629E" w:rsidRDefault="001D04FC" w:rsidP="001D04FC">
      <w:pPr>
        <w:pStyle w:val="H3-text1"/>
        <w:numPr>
          <w:ilvl w:val="0"/>
          <w:numId w:val="24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Niektoré </w:t>
      </w:r>
      <w:proofErr w:type="spellStart"/>
      <w:r w:rsidRPr="0028629E">
        <w:rPr>
          <w:color w:val="auto"/>
          <w:sz w:val="22"/>
          <w:szCs w:val="22"/>
          <w:lang w:val="sk-SK"/>
        </w:rPr>
        <w:t>antipsychotiká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(napr. </w:t>
      </w:r>
      <w:proofErr w:type="spellStart"/>
      <w:r w:rsidRPr="0028629E">
        <w:rPr>
          <w:color w:val="auto"/>
          <w:sz w:val="22"/>
          <w:szCs w:val="22"/>
          <w:lang w:val="sk-SK"/>
        </w:rPr>
        <w:t>thioridazín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), niektoré </w:t>
      </w:r>
      <w:proofErr w:type="spellStart"/>
      <w:r w:rsidRPr="0028629E">
        <w:rPr>
          <w:color w:val="auto"/>
          <w:sz w:val="22"/>
          <w:szCs w:val="22"/>
          <w:lang w:val="sk-SK"/>
        </w:rPr>
        <w:t>makrolidové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antibiotiká (napr. </w:t>
      </w:r>
      <w:proofErr w:type="spellStart"/>
      <w:r w:rsidRPr="0028629E">
        <w:rPr>
          <w:color w:val="auto"/>
          <w:sz w:val="22"/>
          <w:szCs w:val="22"/>
          <w:lang w:val="sk-SK"/>
        </w:rPr>
        <w:t>erytromycín</w:t>
      </w:r>
      <w:proofErr w:type="spellEnd"/>
      <w:r w:rsidRPr="0028629E">
        <w:rPr>
          <w:color w:val="auto"/>
          <w:sz w:val="22"/>
          <w:szCs w:val="22"/>
          <w:lang w:val="sk-SK"/>
        </w:rPr>
        <w:t>)</w:t>
      </w:r>
    </w:p>
    <w:p w:rsidR="001D04FC" w:rsidRPr="0028629E" w:rsidRDefault="001D04FC" w:rsidP="001D04FC">
      <w:pPr>
        <w:pStyle w:val="H3-text1"/>
        <w:numPr>
          <w:ilvl w:val="0"/>
          <w:numId w:val="24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Niektoré </w:t>
      </w:r>
      <w:proofErr w:type="spellStart"/>
      <w:r w:rsidRPr="0028629E">
        <w:rPr>
          <w:color w:val="auto"/>
          <w:sz w:val="22"/>
          <w:szCs w:val="22"/>
          <w:lang w:val="sk-SK"/>
        </w:rPr>
        <w:t>antihistaminiká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(napr. </w:t>
      </w:r>
      <w:proofErr w:type="spellStart"/>
      <w:r w:rsidRPr="0028629E">
        <w:rPr>
          <w:color w:val="auto"/>
          <w:sz w:val="22"/>
          <w:szCs w:val="22"/>
          <w:lang w:val="sk-SK"/>
        </w:rPr>
        <w:t>terfenadín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astemizol</w:t>
      </w:r>
      <w:proofErr w:type="spellEnd"/>
      <w:r w:rsidRPr="0028629E">
        <w:rPr>
          <w:color w:val="auto"/>
          <w:sz w:val="22"/>
          <w:szCs w:val="22"/>
          <w:lang w:val="sk-SK"/>
        </w:rPr>
        <w:t>)</w:t>
      </w:r>
    </w:p>
    <w:p w:rsidR="001D04FC" w:rsidRPr="0028629E" w:rsidRDefault="001D04FC" w:rsidP="001D04FC">
      <w:pPr>
        <w:pStyle w:val="H3-text1"/>
        <w:numPr>
          <w:ilvl w:val="0"/>
          <w:numId w:val="24"/>
        </w:numPr>
        <w:jc w:val="left"/>
        <w:rPr>
          <w:color w:val="auto"/>
          <w:sz w:val="22"/>
          <w:szCs w:val="22"/>
          <w:lang w:val="sk-SK"/>
        </w:rPr>
      </w:pPr>
      <w:r w:rsidRPr="0028629E">
        <w:rPr>
          <w:color w:val="auto"/>
          <w:sz w:val="22"/>
          <w:szCs w:val="22"/>
          <w:lang w:val="sk-SK"/>
        </w:rPr>
        <w:t xml:space="preserve">Niektoré </w:t>
      </w:r>
      <w:proofErr w:type="spellStart"/>
      <w:r w:rsidRPr="0028629E">
        <w:rPr>
          <w:color w:val="auto"/>
          <w:sz w:val="22"/>
          <w:szCs w:val="22"/>
          <w:lang w:val="sk-SK"/>
        </w:rPr>
        <w:t>chinol</w:t>
      </w:r>
      <w:r w:rsidR="0067543A" w:rsidRPr="0028629E">
        <w:rPr>
          <w:color w:val="auto"/>
          <w:sz w:val="22"/>
          <w:szCs w:val="22"/>
          <w:lang w:val="sk-SK"/>
        </w:rPr>
        <w:t>ó</w:t>
      </w:r>
      <w:r w:rsidRPr="0028629E">
        <w:rPr>
          <w:color w:val="auto"/>
          <w:sz w:val="22"/>
          <w:szCs w:val="22"/>
          <w:lang w:val="sk-SK"/>
        </w:rPr>
        <w:t>nové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 antibiotiká (napr. </w:t>
      </w:r>
      <w:proofErr w:type="spellStart"/>
      <w:r w:rsidRPr="0028629E">
        <w:rPr>
          <w:color w:val="auto"/>
          <w:sz w:val="22"/>
          <w:szCs w:val="22"/>
          <w:lang w:val="sk-SK"/>
        </w:rPr>
        <w:t>gatifloxacín</w:t>
      </w:r>
      <w:proofErr w:type="spellEnd"/>
      <w:r w:rsidRPr="0028629E">
        <w:rPr>
          <w:color w:val="auto"/>
          <w:sz w:val="22"/>
          <w:szCs w:val="22"/>
          <w:lang w:val="sk-SK"/>
        </w:rPr>
        <w:t xml:space="preserve">, </w:t>
      </w:r>
      <w:proofErr w:type="spellStart"/>
      <w:r w:rsidRPr="0028629E">
        <w:rPr>
          <w:color w:val="auto"/>
          <w:sz w:val="22"/>
          <w:szCs w:val="22"/>
          <w:lang w:val="sk-SK"/>
        </w:rPr>
        <w:t>moxifloxacín</w:t>
      </w:r>
      <w:proofErr w:type="spellEnd"/>
      <w:r w:rsidRPr="0028629E">
        <w:rPr>
          <w:color w:val="auto"/>
          <w:sz w:val="22"/>
          <w:szCs w:val="22"/>
          <w:lang w:val="sk-SK"/>
        </w:rPr>
        <w:t>)</w:t>
      </w:r>
      <w:r w:rsidR="00501130" w:rsidRPr="0028629E">
        <w:rPr>
          <w:color w:val="auto"/>
          <w:sz w:val="22"/>
          <w:szCs w:val="22"/>
          <w:lang w:val="sk-SK"/>
        </w:rPr>
        <w:t>.</w:t>
      </w:r>
    </w:p>
    <w:p w:rsidR="001D04FC" w:rsidRPr="005A197B" w:rsidRDefault="001D04FC" w:rsidP="00336D87">
      <w:pPr>
        <w:ind w:left="0" w:firstLine="0"/>
        <w:rPr>
          <w:szCs w:val="22"/>
        </w:rPr>
      </w:pPr>
    </w:p>
    <w:p w:rsidR="00501130" w:rsidRPr="0028629E" w:rsidRDefault="00501130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Vyššie uvedený zoznam nie je úplný, ďalšie lieky, ktoré môžu významne predĺžiť QT interval (napr. </w:t>
      </w:r>
      <w:proofErr w:type="spellStart"/>
      <w:r w:rsidRPr="0028629E">
        <w:rPr>
          <w:szCs w:val="22"/>
        </w:rPr>
        <w:t>cisaprid</w:t>
      </w:r>
      <w:proofErr w:type="spellEnd"/>
      <w:r w:rsidRPr="0028629E">
        <w:rPr>
          <w:szCs w:val="22"/>
        </w:rPr>
        <w:t>, lítium), sú taktiež kontraindikované.</w:t>
      </w:r>
    </w:p>
    <w:p w:rsidR="00501130" w:rsidRPr="0028629E" w:rsidRDefault="00501130" w:rsidP="00336D87">
      <w:pPr>
        <w:ind w:left="0" w:firstLine="0"/>
        <w:rPr>
          <w:szCs w:val="22"/>
        </w:rPr>
      </w:pPr>
    </w:p>
    <w:p w:rsidR="00501130" w:rsidRPr="0028629E" w:rsidRDefault="00501130" w:rsidP="00336D87">
      <w:pPr>
        <w:ind w:left="0" w:firstLine="0"/>
        <w:rPr>
          <w:szCs w:val="22"/>
        </w:rPr>
      </w:pPr>
      <w:r w:rsidRPr="0028629E">
        <w:rPr>
          <w:szCs w:val="22"/>
        </w:rPr>
        <w:t>Je potrebné sa vyvarovať lieko</w:t>
      </w:r>
      <w:r w:rsidR="00D5333D" w:rsidRPr="0028629E">
        <w:rPr>
          <w:szCs w:val="22"/>
        </w:rPr>
        <w:t>v</w:t>
      </w:r>
      <w:r w:rsidRPr="0028629E">
        <w:rPr>
          <w:szCs w:val="22"/>
        </w:rPr>
        <w:t xml:space="preserve">, ktoré môžu vyvolať poruchy rovnováhy elektrolytov, ako sú </w:t>
      </w:r>
      <w:proofErr w:type="spellStart"/>
      <w:r w:rsidRPr="0028629E">
        <w:rPr>
          <w:szCs w:val="22"/>
        </w:rPr>
        <w:t>tiazidové</w:t>
      </w:r>
      <w:proofErr w:type="spellEnd"/>
      <w:r w:rsidRPr="0028629E">
        <w:rPr>
          <w:szCs w:val="22"/>
        </w:rPr>
        <w:t xml:space="preserve"> diuretiká (</w:t>
      </w:r>
      <w:proofErr w:type="spellStart"/>
      <w:r w:rsidRPr="0028629E">
        <w:rPr>
          <w:szCs w:val="22"/>
        </w:rPr>
        <w:t>hypokaliémia</w:t>
      </w:r>
      <w:proofErr w:type="spellEnd"/>
      <w:r w:rsidRPr="0028629E">
        <w:rPr>
          <w:szCs w:val="22"/>
        </w:rPr>
        <w:t xml:space="preserve">) a liekov, ktoré zvyšujú plazmatickú koncentráciu </w:t>
      </w:r>
      <w:proofErr w:type="spellStart"/>
      <w:r w:rsidRPr="0028629E">
        <w:rPr>
          <w:szCs w:val="22"/>
        </w:rPr>
        <w:t>chlórprotixénu</w:t>
      </w:r>
      <w:proofErr w:type="spellEnd"/>
      <w:r w:rsidRPr="0028629E">
        <w:rPr>
          <w:szCs w:val="22"/>
        </w:rPr>
        <w:t xml:space="preserve">, pretože môžu zvýšiť riziko predĺženia QT intervalu a malígnych </w:t>
      </w:r>
      <w:proofErr w:type="spellStart"/>
      <w:r w:rsidRPr="0028629E">
        <w:rPr>
          <w:szCs w:val="22"/>
        </w:rPr>
        <w:t>arytmií</w:t>
      </w:r>
      <w:proofErr w:type="spellEnd"/>
      <w:r w:rsidRPr="0028629E">
        <w:rPr>
          <w:szCs w:val="22"/>
        </w:rPr>
        <w:t xml:space="preserve"> (pozri časť 4.3).</w:t>
      </w:r>
    </w:p>
    <w:p w:rsidR="00501130" w:rsidRPr="0028629E" w:rsidRDefault="00501130" w:rsidP="00336D87">
      <w:pPr>
        <w:ind w:left="0" w:firstLine="0"/>
        <w:rPr>
          <w:szCs w:val="22"/>
        </w:rPr>
      </w:pPr>
    </w:p>
    <w:p w:rsidR="00501130" w:rsidRPr="0028629E" w:rsidRDefault="00501130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Neuroleptiká</w:t>
      </w:r>
      <w:proofErr w:type="spellEnd"/>
      <w:r w:rsidRPr="0028629E">
        <w:rPr>
          <w:szCs w:val="22"/>
        </w:rPr>
        <w:t xml:space="preserve"> sú metabolizované v systéme </w:t>
      </w:r>
      <w:proofErr w:type="spellStart"/>
      <w:r w:rsidRPr="0028629E">
        <w:rPr>
          <w:szCs w:val="22"/>
        </w:rPr>
        <w:t>cytochrómu</w:t>
      </w:r>
      <w:proofErr w:type="spellEnd"/>
      <w:r w:rsidRPr="0028629E">
        <w:rPr>
          <w:szCs w:val="22"/>
        </w:rPr>
        <w:t xml:space="preserve"> P450 v pečeni. Lieky, ktoré </w:t>
      </w:r>
      <w:proofErr w:type="spellStart"/>
      <w:r w:rsidRPr="0028629E">
        <w:rPr>
          <w:szCs w:val="22"/>
        </w:rPr>
        <w:t>inhibujú</w:t>
      </w:r>
      <w:proofErr w:type="spellEnd"/>
      <w:r w:rsidRPr="0028629E">
        <w:rPr>
          <w:szCs w:val="22"/>
        </w:rPr>
        <w:t xml:space="preserve"> systém </w:t>
      </w:r>
      <w:r w:rsidR="00F026DF" w:rsidRPr="0028629E">
        <w:rPr>
          <w:szCs w:val="22"/>
        </w:rPr>
        <w:t xml:space="preserve">CYP 2D6 (napr. </w:t>
      </w:r>
      <w:proofErr w:type="spellStart"/>
      <w:r w:rsidR="00F026DF" w:rsidRPr="0028629E">
        <w:rPr>
          <w:szCs w:val="22"/>
        </w:rPr>
        <w:t>paroxetín</w:t>
      </w:r>
      <w:proofErr w:type="spellEnd"/>
      <w:r w:rsidR="00F026DF" w:rsidRPr="0028629E">
        <w:rPr>
          <w:szCs w:val="22"/>
        </w:rPr>
        <w:t xml:space="preserve">, </w:t>
      </w:r>
      <w:proofErr w:type="spellStart"/>
      <w:r w:rsidR="00F026DF" w:rsidRPr="0028629E">
        <w:rPr>
          <w:szCs w:val="22"/>
        </w:rPr>
        <w:t>fluoxetín</w:t>
      </w:r>
      <w:proofErr w:type="spellEnd"/>
      <w:r w:rsidR="00F026DF" w:rsidRPr="0028629E">
        <w:rPr>
          <w:szCs w:val="22"/>
        </w:rPr>
        <w:t xml:space="preserve">, </w:t>
      </w:r>
      <w:proofErr w:type="spellStart"/>
      <w:r w:rsidR="00F026DF" w:rsidRPr="0028629E">
        <w:rPr>
          <w:szCs w:val="22"/>
        </w:rPr>
        <w:t>chloramfenikol</w:t>
      </w:r>
      <w:proofErr w:type="spellEnd"/>
      <w:r w:rsidR="00F026DF" w:rsidRPr="0028629E">
        <w:rPr>
          <w:szCs w:val="22"/>
        </w:rPr>
        <w:t xml:space="preserve">, </w:t>
      </w:r>
      <w:proofErr w:type="spellStart"/>
      <w:r w:rsidR="00F026DF" w:rsidRPr="0028629E">
        <w:rPr>
          <w:szCs w:val="22"/>
        </w:rPr>
        <w:t>disulfiram</w:t>
      </w:r>
      <w:proofErr w:type="spellEnd"/>
      <w:r w:rsidR="00F026DF" w:rsidRPr="0028629E">
        <w:rPr>
          <w:szCs w:val="22"/>
        </w:rPr>
        <w:t xml:space="preserve">, </w:t>
      </w:r>
      <w:proofErr w:type="spellStart"/>
      <w:r w:rsidR="00F026DF" w:rsidRPr="0028629E">
        <w:rPr>
          <w:szCs w:val="22"/>
        </w:rPr>
        <w:t>isoniazid</w:t>
      </w:r>
      <w:proofErr w:type="spellEnd"/>
      <w:r w:rsidR="00F026DF" w:rsidRPr="0028629E">
        <w:rPr>
          <w:szCs w:val="22"/>
        </w:rPr>
        <w:t xml:space="preserve">, inhibítory </w:t>
      </w:r>
      <w:proofErr w:type="spellStart"/>
      <w:r w:rsidR="00F026DF" w:rsidRPr="0028629E">
        <w:rPr>
          <w:szCs w:val="22"/>
        </w:rPr>
        <w:t>monoam</w:t>
      </w:r>
      <w:r w:rsidR="00EF2DBC" w:rsidRPr="0028629E">
        <w:rPr>
          <w:szCs w:val="22"/>
        </w:rPr>
        <w:t>i</w:t>
      </w:r>
      <w:r w:rsidR="00F026DF" w:rsidRPr="0028629E">
        <w:rPr>
          <w:szCs w:val="22"/>
        </w:rPr>
        <w:t>nooxidázy</w:t>
      </w:r>
      <w:proofErr w:type="spellEnd"/>
      <w:r w:rsidR="00F026DF" w:rsidRPr="0028629E">
        <w:rPr>
          <w:szCs w:val="22"/>
        </w:rPr>
        <w:t xml:space="preserve">, perorálne </w:t>
      </w:r>
      <w:proofErr w:type="spellStart"/>
      <w:r w:rsidR="00F026DF" w:rsidRPr="0028629E">
        <w:rPr>
          <w:szCs w:val="22"/>
        </w:rPr>
        <w:t>kontraceptíva</w:t>
      </w:r>
      <w:proofErr w:type="spellEnd"/>
      <w:r w:rsidR="00F026DF" w:rsidRPr="0028629E">
        <w:rPr>
          <w:szCs w:val="22"/>
        </w:rPr>
        <w:t xml:space="preserve">, v nižšej miere </w:t>
      </w:r>
      <w:proofErr w:type="spellStart"/>
      <w:r w:rsidR="00F026DF" w:rsidRPr="0028629E">
        <w:rPr>
          <w:szCs w:val="22"/>
        </w:rPr>
        <w:t>buspiron</w:t>
      </w:r>
      <w:proofErr w:type="spellEnd"/>
      <w:r w:rsidR="00F026DF" w:rsidRPr="0028629E">
        <w:rPr>
          <w:szCs w:val="22"/>
        </w:rPr>
        <w:t xml:space="preserve">, </w:t>
      </w:r>
      <w:proofErr w:type="spellStart"/>
      <w:r w:rsidR="00F026DF" w:rsidRPr="0028629E">
        <w:rPr>
          <w:szCs w:val="22"/>
        </w:rPr>
        <w:t>se</w:t>
      </w:r>
      <w:r w:rsidR="00D5333D" w:rsidRPr="0028629E">
        <w:rPr>
          <w:szCs w:val="22"/>
        </w:rPr>
        <w:t>r</w:t>
      </w:r>
      <w:r w:rsidR="00F026DF" w:rsidRPr="0028629E">
        <w:rPr>
          <w:szCs w:val="22"/>
        </w:rPr>
        <w:t>tralín</w:t>
      </w:r>
      <w:proofErr w:type="spellEnd"/>
      <w:r w:rsidR="00F026DF" w:rsidRPr="0028629E">
        <w:rPr>
          <w:szCs w:val="22"/>
        </w:rPr>
        <w:t xml:space="preserve"> alebo </w:t>
      </w:r>
      <w:proofErr w:type="spellStart"/>
      <w:r w:rsidR="00F026DF" w:rsidRPr="0028629E">
        <w:rPr>
          <w:szCs w:val="22"/>
        </w:rPr>
        <w:t>citalopram</w:t>
      </w:r>
      <w:proofErr w:type="spellEnd"/>
      <w:r w:rsidR="00F026DF" w:rsidRPr="0028629E">
        <w:rPr>
          <w:szCs w:val="22"/>
        </w:rPr>
        <w:t xml:space="preserve">) môžu zvyšovať plazmatické hladiny </w:t>
      </w:r>
      <w:proofErr w:type="spellStart"/>
      <w:r w:rsidR="00F026DF" w:rsidRPr="0028629E">
        <w:rPr>
          <w:szCs w:val="22"/>
        </w:rPr>
        <w:t>chlórprotixénu</w:t>
      </w:r>
      <w:proofErr w:type="spellEnd"/>
      <w:r w:rsidR="00F026DF" w:rsidRPr="0028629E">
        <w:rPr>
          <w:szCs w:val="22"/>
        </w:rPr>
        <w:t>.</w:t>
      </w:r>
    </w:p>
    <w:p w:rsidR="00F026DF" w:rsidRPr="0028629E" w:rsidRDefault="00F026DF" w:rsidP="00336D87">
      <w:pPr>
        <w:ind w:left="0" w:firstLine="0"/>
        <w:rPr>
          <w:szCs w:val="22"/>
        </w:rPr>
      </w:pPr>
    </w:p>
    <w:p w:rsidR="00F026DF" w:rsidRPr="005A197B" w:rsidRDefault="00F026DF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Súbežné užívanie </w:t>
      </w:r>
      <w:proofErr w:type="spellStart"/>
      <w:r w:rsidRPr="0028629E">
        <w:rPr>
          <w:szCs w:val="22"/>
        </w:rPr>
        <w:t>Chlorprothixenu</w:t>
      </w:r>
      <w:proofErr w:type="spellEnd"/>
      <w:r w:rsidRPr="0028629E">
        <w:rPr>
          <w:szCs w:val="22"/>
        </w:rPr>
        <w:t xml:space="preserve"> a liekov s preukázanou </w:t>
      </w:r>
      <w:proofErr w:type="spellStart"/>
      <w:r w:rsidRPr="0028629E">
        <w:rPr>
          <w:szCs w:val="22"/>
        </w:rPr>
        <w:t>anticholinergnou</w:t>
      </w:r>
      <w:proofErr w:type="spellEnd"/>
      <w:r w:rsidRPr="0028629E">
        <w:rPr>
          <w:szCs w:val="22"/>
        </w:rPr>
        <w:t xml:space="preserve"> aktivitou zvyšuje </w:t>
      </w:r>
      <w:proofErr w:type="spellStart"/>
      <w:r w:rsidRPr="0028629E">
        <w:rPr>
          <w:szCs w:val="22"/>
        </w:rPr>
        <w:t>anticholinergné</w:t>
      </w:r>
      <w:proofErr w:type="spellEnd"/>
      <w:r w:rsidRPr="0028629E">
        <w:rPr>
          <w:szCs w:val="22"/>
        </w:rPr>
        <w:t xml:space="preserve"> účinky.</w:t>
      </w:r>
    </w:p>
    <w:p w:rsidR="00F026DF" w:rsidRPr="0028629E" w:rsidRDefault="00F026DF" w:rsidP="00336D87">
      <w:pPr>
        <w:ind w:left="0" w:firstLine="0"/>
        <w:rPr>
          <w:szCs w:val="22"/>
        </w:rPr>
      </w:pPr>
    </w:p>
    <w:p w:rsidR="00F026DF" w:rsidRPr="0028629E" w:rsidRDefault="00F026DF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môže blokovať </w:t>
      </w:r>
      <w:proofErr w:type="spellStart"/>
      <w:r w:rsidRPr="0028629E">
        <w:rPr>
          <w:szCs w:val="22"/>
        </w:rPr>
        <w:t>alfa-adrenergné</w:t>
      </w:r>
      <w:proofErr w:type="spellEnd"/>
      <w:r w:rsidRPr="0028629E">
        <w:rPr>
          <w:szCs w:val="22"/>
        </w:rPr>
        <w:t xml:space="preserve"> pôsobenie </w:t>
      </w:r>
      <w:proofErr w:type="spellStart"/>
      <w:r w:rsidRPr="0028629E">
        <w:rPr>
          <w:szCs w:val="22"/>
        </w:rPr>
        <w:t>epinefrínu</w:t>
      </w:r>
      <w:proofErr w:type="spellEnd"/>
      <w:r w:rsidRPr="0028629E">
        <w:rPr>
          <w:szCs w:val="22"/>
        </w:rPr>
        <w:t xml:space="preserve"> (adrenalínu)</w:t>
      </w:r>
      <w:r w:rsidR="00272DF3" w:rsidRPr="0028629E">
        <w:rPr>
          <w:szCs w:val="22"/>
        </w:rPr>
        <w:t>, čo môže viesť pri súbežnej aplikácii k hypotenzii a k </w:t>
      </w:r>
      <w:proofErr w:type="spellStart"/>
      <w:r w:rsidR="00272DF3" w:rsidRPr="0028629E">
        <w:rPr>
          <w:szCs w:val="22"/>
        </w:rPr>
        <w:t>tachykardii</w:t>
      </w:r>
      <w:proofErr w:type="spellEnd"/>
      <w:r w:rsidR="00272DF3" w:rsidRPr="0028629E">
        <w:rPr>
          <w:szCs w:val="22"/>
        </w:rPr>
        <w:t>.</w:t>
      </w:r>
    </w:p>
    <w:p w:rsidR="00272DF3" w:rsidRPr="0028629E" w:rsidRDefault="00272DF3" w:rsidP="00336D87">
      <w:pPr>
        <w:ind w:left="0" w:firstLine="0"/>
        <w:rPr>
          <w:szCs w:val="22"/>
        </w:rPr>
      </w:pPr>
    </w:p>
    <w:p w:rsidR="00272DF3" w:rsidRPr="0028629E" w:rsidRDefault="00272DF3" w:rsidP="00272DF3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znižuje tiež prah kŕčov - býva potrebné prípadne upraviť dávkovanie </w:t>
      </w:r>
      <w:proofErr w:type="spellStart"/>
      <w:r w:rsidRPr="0028629E">
        <w:rPr>
          <w:szCs w:val="22"/>
        </w:rPr>
        <w:t>antiepileptík</w:t>
      </w:r>
      <w:proofErr w:type="spellEnd"/>
      <w:r w:rsidRPr="0028629E">
        <w:rPr>
          <w:szCs w:val="22"/>
        </w:rPr>
        <w:t>.</w:t>
      </w:r>
    </w:p>
    <w:p w:rsidR="001D04FC" w:rsidRPr="0028629E" w:rsidRDefault="001D04FC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môže zvýšiť sérovú koncentráciu </w:t>
      </w:r>
      <w:proofErr w:type="spellStart"/>
      <w:r w:rsidRPr="0028629E">
        <w:rPr>
          <w:szCs w:val="22"/>
        </w:rPr>
        <w:t>prolaktínu</w:t>
      </w:r>
      <w:proofErr w:type="spellEnd"/>
      <w:r w:rsidRPr="0028629E">
        <w:rPr>
          <w:szCs w:val="22"/>
        </w:rPr>
        <w:t xml:space="preserve"> - pri súčasnom podaní </w:t>
      </w:r>
      <w:proofErr w:type="spellStart"/>
      <w:r w:rsidRPr="0028629E">
        <w:rPr>
          <w:szCs w:val="22"/>
        </w:rPr>
        <w:t>bromokryptínu</w:t>
      </w:r>
      <w:proofErr w:type="spellEnd"/>
      <w:r w:rsidRPr="0028629E">
        <w:rPr>
          <w:szCs w:val="22"/>
        </w:rPr>
        <w:t xml:space="preserve"> môže byť nutná úprava jeho dávkovania. </w:t>
      </w:r>
    </w:p>
    <w:p w:rsidR="00272DF3" w:rsidRPr="0028629E" w:rsidRDefault="00272DF3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Tioxantény</w:t>
      </w:r>
      <w:proofErr w:type="spellEnd"/>
      <w:r w:rsidRPr="0028629E">
        <w:rPr>
          <w:szCs w:val="22"/>
        </w:rPr>
        <w:t xml:space="preserve"> môžu maskovať </w:t>
      </w:r>
      <w:proofErr w:type="spellStart"/>
      <w:r w:rsidRPr="0028629E">
        <w:rPr>
          <w:szCs w:val="22"/>
        </w:rPr>
        <w:t>ototoxické</w:t>
      </w:r>
      <w:proofErr w:type="spellEnd"/>
      <w:r w:rsidRPr="0028629E">
        <w:rPr>
          <w:szCs w:val="22"/>
        </w:rPr>
        <w:t xml:space="preserve"> účinky iných liečiv (hučanie v ušiach, závrat a pod.).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b/>
          <w:szCs w:val="22"/>
        </w:rPr>
      </w:pPr>
      <w:r w:rsidRPr="0028629E">
        <w:rPr>
          <w:b/>
          <w:szCs w:val="22"/>
        </w:rPr>
        <w:t>4.6</w:t>
      </w:r>
      <w:r w:rsidR="00FF69E4" w:rsidRPr="0028629E">
        <w:rPr>
          <w:b/>
          <w:szCs w:val="22"/>
        </w:rPr>
        <w:tab/>
      </w:r>
      <w:proofErr w:type="spellStart"/>
      <w:r w:rsidR="000B7EF4" w:rsidRPr="0028629E">
        <w:rPr>
          <w:b/>
          <w:szCs w:val="22"/>
        </w:rPr>
        <w:t>Fertilita</w:t>
      </w:r>
      <w:proofErr w:type="spellEnd"/>
      <w:r w:rsidR="000B7EF4" w:rsidRPr="0028629E">
        <w:rPr>
          <w:b/>
          <w:szCs w:val="22"/>
        </w:rPr>
        <w:t>, g</w:t>
      </w:r>
      <w:r w:rsidRPr="0028629E">
        <w:rPr>
          <w:b/>
          <w:szCs w:val="22"/>
        </w:rPr>
        <w:t>ravidita a</w:t>
      </w:r>
      <w:r w:rsidR="000B7EF4" w:rsidRPr="0028629E">
        <w:rPr>
          <w:b/>
          <w:szCs w:val="22"/>
        </w:rPr>
        <w:t> </w:t>
      </w:r>
      <w:r w:rsidRPr="0028629E">
        <w:rPr>
          <w:b/>
          <w:szCs w:val="22"/>
        </w:rPr>
        <w:t>laktácia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272DF3" w:rsidRPr="0028629E" w:rsidRDefault="00272DF3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 xml:space="preserve">Gravidita </w:t>
      </w:r>
    </w:p>
    <w:p w:rsidR="007B7BFE" w:rsidRPr="0028629E" w:rsidRDefault="00272DF3" w:rsidP="00336D87">
      <w:pPr>
        <w:ind w:left="0" w:firstLine="0"/>
        <w:rPr>
          <w:szCs w:val="22"/>
        </w:rPr>
      </w:pPr>
      <w:r w:rsidRPr="0028629E">
        <w:rPr>
          <w:szCs w:val="22"/>
        </w:rPr>
        <w:t>Klinické skúsenosti s podávaním u gravidných žien sú obmedzené.</w:t>
      </w:r>
      <w:r w:rsidR="004205B4" w:rsidRPr="0028629E">
        <w:rPr>
          <w:szCs w:val="22"/>
        </w:rPr>
        <w:t xml:space="preserve"> </w:t>
      </w:r>
      <w:proofErr w:type="spellStart"/>
      <w:r w:rsidR="004205B4" w:rsidRPr="0028629E">
        <w:rPr>
          <w:szCs w:val="22"/>
        </w:rPr>
        <w:t>Chlórprotixén</w:t>
      </w:r>
      <w:proofErr w:type="spellEnd"/>
      <w:r w:rsidR="004205B4" w:rsidRPr="0028629E">
        <w:rPr>
          <w:szCs w:val="22"/>
        </w:rPr>
        <w:t xml:space="preserve"> ne</w:t>
      </w:r>
      <w:r w:rsidRPr="0028629E">
        <w:rPr>
          <w:szCs w:val="22"/>
        </w:rPr>
        <w:t>má byť podávaný počas gravidity, pokiaľ očakávaný prínos pre pacientku nepreváži možné riziko pre plod.</w:t>
      </w:r>
      <w:r w:rsidR="007B7BFE" w:rsidRPr="0028629E">
        <w:rPr>
          <w:szCs w:val="22"/>
        </w:rPr>
        <w:t xml:space="preserve"> </w:t>
      </w:r>
    </w:p>
    <w:p w:rsidR="00274270" w:rsidRPr="0028629E" w:rsidRDefault="000B7EF4" w:rsidP="005A197B">
      <w:pPr>
        <w:ind w:left="0" w:firstLine="0"/>
      </w:pPr>
      <w:r w:rsidRPr="005A197B">
        <w:rPr>
          <w:iCs/>
        </w:rPr>
        <w:t>N</w:t>
      </w:r>
      <w:r w:rsidR="00E707A7" w:rsidRPr="005A197B">
        <w:rPr>
          <w:iCs/>
        </w:rPr>
        <w:t>ovorodenc</w:t>
      </w:r>
      <w:r w:rsidRPr="005A197B">
        <w:rPr>
          <w:iCs/>
        </w:rPr>
        <w:t xml:space="preserve">i, vystavení pôsobeniu </w:t>
      </w:r>
      <w:proofErr w:type="spellStart"/>
      <w:r w:rsidRPr="005A197B">
        <w:rPr>
          <w:iCs/>
        </w:rPr>
        <w:t>antipsychotík</w:t>
      </w:r>
      <w:proofErr w:type="spellEnd"/>
      <w:r w:rsidRPr="005A197B">
        <w:rPr>
          <w:iCs/>
        </w:rPr>
        <w:t xml:space="preserve"> </w:t>
      </w:r>
      <w:r w:rsidRPr="005A197B">
        <w:t xml:space="preserve">(vrátane </w:t>
      </w:r>
      <w:proofErr w:type="spellStart"/>
      <w:r w:rsidR="000B72E9" w:rsidRPr="005A197B">
        <w:t>chlórprotixénu</w:t>
      </w:r>
      <w:proofErr w:type="spellEnd"/>
      <w:r w:rsidRPr="005A197B">
        <w:t xml:space="preserve">) počas tretieho </w:t>
      </w:r>
      <w:proofErr w:type="spellStart"/>
      <w:r w:rsidRPr="005A197B">
        <w:t>trimestra</w:t>
      </w:r>
      <w:proofErr w:type="spellEnd"/>
      <w:r w:rsidRPr="005A197B">
        <w:t xml:space="preserve"> </w:t>
      </w:r>
      <w:r w:rsidRPr="0028629E">
        <w:t xml:space="preserve">gravidity matky, sú vystavení riziku nežiaducich účinkov vrátane </w:t>
      </w:r>
      <w:proofErr w:type="spellStart"/>
      <w:r w:rsidRPr="0028629E">
        <w:t>extrapyram</w:t>
      </w:r>
      <w:r w:rsidR="00A17C6F" w:rsidRPr="0028629E">
        <w:t>ídových</w:t>
      </w:r>
      <w:proofErr w:type="spellEnd"/>
      <w:r w:rsidRPr="0028629E">
        <w:t xml:space="preserve"> </w:t>
      </w:r>
    </w:p>
    <w:p w:rsidR="00274270" w:rsidRPr="0028629E" w:rsidRDefault="000B7EF4" w:rsidP="00274270">
      <w:r w:rsidRPr="0028629E">
        <w:t xml:space="preserve">príznakov a/alebo syndrómu z vysadenia, ktoré môžu byť premenlivé čo sa týka závažnosti  a dĺžky  </w:t>
      </w:r>
    </w:p>
    <w:p w:rsidR="00274270" w:rsidRPr="0028629E" w:rsidRDefault="000B7EF4" w:rsidP="00274270">
      <w:r w:rsidRPr="0028629E">
        <w:t>trvania po pôrode</w:t>
      </w:r>
      <w:r w:rsidR="00E707A7" w:rsidRPr="0028629E">
        <w:rPr>
          <w:iCs/>
        </w:rPr>
        <w:t xml:space="preserve">. Boli hlásené </w:t>
      </w:r>
      <w:r w:rsidRPr="0028629E">
        <w:rPr>
          <w:iCs/>
        </w:rPr>
        <w:t xml:space="preserve">prípady </w:t>
      </w:r>
      <w:r w:rsidR="001F2F8E" w:rsidRPr="0028629E">
        <w:t>agitácie</w:t>
      </w:r>
      <w:r w:rsidRPr="0028629E">
        <w:t xml:space="preserve">, hypertónie, hypotónie, trasu, ospalosti, </w:t>
      </w:r>
    </w:p>
    <w:p w:rsidR="00274270" w:rsidRPr="0028629E" w:rsidRDefault="000B7EF4" w:rsidP="00274270">
      <w:pPr>
        <w:rPr>
          <w:iCs/>
        </w:rPr>
      </w:pPr>
      <w:r w:rsidRPr="0028629E">
        <w:t>dýchacích ťažkostí alebo porúch kŕmenia</w:t>
      </w:r>
      <w:r w:rsidR="00E707A7" w:rsidRPr="0028629E">
        <w:rPr>
          <w:iCs/>
        </w:rPr>
        <w:t xml:space="preserve">. </w:t>
      </w:r>
      <w:r w:rsidRPr="0028629E">
        <w:rPr>
          <w:iCs/>
        </w:rPr>
        <w:t xml:space="preserve">V dôsledku toho </w:t>
      </w:r>
      <w:r w:rsidR="00E707A7" w:rsidRPr="0028629E">
        <w:rPr>
          <w:iCs/>
        </w:rPr>
        <w:t xml:space="preserve">majú byť novorodenci starostlivo </w:t>
      </w:r>
    </w:p>
    <w:p w:rsidR="00E707A7" w:rsidRPr="0028629E" w:rsidRDefault="00E707A7" w:rsidP="00274270">
      <w:pPr>
        <w:rPr>
          <w:iCs/>
        </w:rPr>
      </w:pPr>
      <w:r w:rsidRPr="0028629E">
        <w:rPr>
          <w:iCs/>
        </w:rPr>
        <w:t>sledovaní.</w:t>
      </w:r>
    </w:p>
    <w:p w:rsidR="009C6118" w:rsidRPr="0028629E" w:rsidRDefault="009C6118" w:rsidP="00E707A7">
      <w:pPr>
        <w:rPr>
          <w:iCs/>
          <w:szCs w:val="22"/>
        </w:rPr>
      </w:pPr>
    </w:p>
    <w:p w:rsidR="009C6118" w:rsidRPr="0028629E" w:rsidRDefault="009C6118" w:rsidP="005A197B">
      <w:pPr>
        <w:ind w:left="0" w:firstLine="0"/>
        <w:rPr>
          <w:iCs/>
          <w:szCs w:val="22"/>
        </w:rPr>
      </w:pPr>
      <w:r w:rsidRPr="0028629E">
        <w:rPr>
          <w:iCs/>
          <w:szCs w:val="22"/>
        </w:rPr>
        <w:t>Reprodukčn</w:t>
      </w:r>
      <w:r w:rsidR="00D5333D" w:rsidRPr="0028629E">
        <w:rPr>
          <w:iCs/>
          <w:szCs w:val="22"/>
        </w:rPr>
        <w:t>é</w:t>
      </w:r>
      <w:r w:rsidRPr="0028629E">
        <w:rPr>
          <w:iCs/>
          <w:szCs w:val="22"/>
        </w:rPr>
        <w:t xml:space="preserve"> štúdi</w:t>
      </w:r>
      <w:r w:rsidR="00D5333D" w:rsidRPr="0028629E">
        <w:rPr>
          <w:iCs/>
          <w:szCs w:val="22"/>
        </w:rPr>
        <w:t>e</w:t>
      </w:r>
      <w:r w:rsidRPr="0028629E">
        <w:rPr>
          <w:iCs/>
          <w:szCs w:val="22"/>
        </w:rPr>
        <w:t xml:space="preserve"> na zvieratách nepreukázal</w:t>
      </w:r>
      <w:r w:rsidR="00D5333D" w:rsidRPr="0028629E">
        <w:rPr>
          <w:iCs/>
          <w:szCs w:val="22"/>
        </w:rPr>
        <w:t>i</w:t>
      </w:r>
      <w:r w:rsidRPr="0028629E">
        <w:rPr>
          <w:iCs/>
          <w:szCs w:val="22"/>
        </w:rPr>
        <w:t xml:space="preserve"> zvýšenú </w:t>
      </w:r>
      <w:proofErr w:type="spellStart"/>
      <w:r w:rsidRPr="0028629E">
        <w:rPr>
          <w:iCs/>
          <w:szCs w:val="22"/>
        </w:rPr>
        <w:t>incidenciu</w:t>
      </w:r>
      <w:proofErr w:type="spellEnd"/>
      <w:r w:rsidRPr="0028629E">
        <w:rPr>
          <w:iCs/>
          <w:szCs w:val="22"/>
        </w:rPr>
        <w:t xml:space="preserve"> poškodenia plodu alebo iné škodlivé účinky na reprodukčný proces.</w:t>
      </w:r>
    </w:p>
    <w:p w:rsidR="009C6118" w:rsidRPr="0028629E" w:rsidRDefault="009C6118" w:rsidP="00E707A7">
      <w:pPr>
        <w:rPr>
          <w:iCs/>
          <w:szCs w:val="22"/>
        </w:rPr>
      </w:pPr>
    </w:p>
    <w:p w:rsidR="00E707A7" w:rsidRPr="0028629E" w:rsidRDefault="00B8416E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Dojčenie</w:t>
      </w:r>
      <w:r w:rsidR="009C6118" w:rsidRPr="0028629E">
        <w:rPr>
          <w:szCs w:val="22"/>
          <w:u w:val="single"/>
        </w:rPr>
        <w:t xml:space="preserve"> </w:t>
      </w:r>
    </w:p>
    <w:p w:rsidR="009C6118" w:rsidRPr="0028629E" w:rsidRDefault="009C6118" w:rsidP="003D3292">
      <w:pPr>
        <w:ind w:left="0" w:firstLine="0"/>
        <w:rPr>
          <w:szCs w:val="22"/>
        </w:rPr>
      </w:pPr>
      <w:r w:rsidRPr="0028629E">
        <w:rPr>
          <w:szCs w:val="22"/>
        </w:rPr>
        <w:t xml:space="preserve">Keďže sa </w:t>
      </w:r>
      <w:proofErr w:type="spellStart"/>
      <w:r w:rsidRPr="0028629E">
        <w:rPr>
          <w:szCs w:val="22"/>
        </w:rPr>
        <w:t>chlórprotixén</w:t>
      </w:r>
      <w:proofErr w:type="spellEnd"/>
      <w:r w:rsidRPr="0028629E">
        <w:rPr>
          <w:szCs w:val="22"/>
        </w:rPr>
        <w:t xml:space="preserve"> nachádza v materskom mlieku v nízkych koncentráciách, pravdepodobne nemá vplyv na dojča pri užívaní terapeutických dávok. Dávka </w:t>
      </w:r>
      <w:r w:rsidR="007E75DB" w:rsidRPr="0028629E">
        <w:rPr>
          <w:szCs w:val="22"/>
        </w:rPr>
        <w:t>po</w:t>
      </w:r>
      <w:r w:rsidRPr="0028629E">
        <w:rPr>
          <w:szCs w:val="22"/>
        </w:rPr>
        <w:t>žitá dojčaťom je asi</w:t>
      </w:r>
      <w:r w:rsidR="007E75DB" w:rsidRPr="0028629E">
        <w:rPr>
          <w:szCs w:val="22"/>
        </w:rPr>
        <w:t xml:space="preserve"> 2 % z dennej dávky matky. Laktácia môže pokračovať v priebehu liečby </w:t>
      </w:r>
      <w:proofErr w:type="spellStart"/>
      <w:r w:rsidR="007E75DB" w:rsidRPr="0028629E">
        <w:rPr>
          <w:szCs w:val="22"/>
        </w:rPr>
        <w:t>chlórprotixénom</w:t>
      </w:r>
      <w:proofErr w:type="spellEnd"/>
      <w:r w:rsidR="007E75DB" w:rsidRPr="0028629E">
        <w:rPr>
          <w:szCs w:val="22"/>
        </w:rPr>
        <w:t>, ak je to považované za klinicky významné. Odporúča sa dieťa monitorovať, najmä v prvých 4 týždňoch po narodení.</w:t>
      </w:r>
    </w:p>
    <w:p w:rsidR="003D3292" w:rsidRPr="005A197B" w:rsidRDefault="003D3292" w:rsidP="00336D87">
      <w:pPr>
        <w:ind w:left="0" w:firstLine="0"/>
        <w:rPr>
          <w:szCs w:val="22"/>
        </w:rPr>
      </w:pPr>
    </w:p>
    <w:p w:rsidR="007B7BFE" w:rsidRPr="0028629E" w:rsidRDefault="007B7BFE" w:rsidP="00C02BA1">
      <w:pPr>
        <w:tabs>
          <w:tab w:val="left" w:pos="540"/>
        </w:tabs>
        <w:ind w:left="0" w:firstLine="0"/>
        <w:rPr>
          <w:b/>
          <w:szCs w:val="22"/>
        </w:rPr>
      </w:pPr>
      <w:r w:rsidRPr="0028629E">
        <w:rPr>
          <w:b/>
          <w:szCs w:val="22"/>
        </w:rPr>
        <w:t>4.7</w:t>
      </w:r>
      <w:r w:rsidR="003D3292" w:rsidRPr="0028629E">
        <w:rPr>
          <w:b/>
          <w:szCs w:val="22"/>
        </w:rPr>
        <w:tab/>
      </w:r>
      <w:r w:rsidRPr="0028629E">
        <w:rPr>
          <w:b/>
          <w:szCs w:val="22"/>
        </w:rPr>
        <w:t>Ovplyvnenie schopnosti viesť vozidlá a obsluhovať stroje</w:t>
      </w:r>
    </w:p>
    <w:p w:rsidR="000B7EF4" w:rsidRPr="0028629E" w:rsidRDefault="000B7EF4" w:rsidP="00C02BA1">
      <w:pPr>
        <w:tabs>
          <w:tab w:val="left" w:pos="540"/>
        </w:tabs>
        <w:ind w:left="0" w:firstLine="0"/>
        <w:rPr>
          <w:b/>
          <w:szCs w:val="22"/>
        </w:rPr>
      </w:pPr>
    </w:p>
    <w:p w:rsidR="007B7BFE" w:rsidRPr="0028629E" w:rsidRDefault="00E15CD5" w:rsidP="00C02BA1">
      <w:pPr>
        <w:tabs>
          <w:tab w:val="left" w:pos="540"/>
        </w:tabs>
        <w:ind w:left="0" w:firstLine="0"/>
        <w:rPr>
          <w:szCs w:val="22"/>
        </w:rPr>
      </w:pPr>
      <w:proofErr w:type="spellStart"/>
      <w:r w:rsidRPr="0028629E">
        <w:rPr>
          <w:szCs w:val="22"/>
        </w:rPr>
        <w:t>C</w:t>
      </w:r>
      <w:r w:rsidR="007B7BFE" w:rsidRPr="0028629E">
        <w:rPr>
          <w:szCs w:val="22"/>
        </w:rPr>
        <w:t>hlórprotixén</w:t>
      </w:r>
      <w:proofErr w:type="spellEnd"/>
      <w:r w:rsidR="007B7BFE" w:rsidRPr="0028629E">
        <w:rPr>
          <w:szCs w:val="22"/>
        </w:rPr>
        <w:t xml:space="preserve"> </w:t>
      </w:r>
      <w:r w:rsidRPr="0028629E">
        <w:rPr>
          <w:szCs w:val="22"/>
        </w:rPr>
        <w:t>je sedatívny liek, preto</w:t>
      </w:r>
      <w:r w:rsidRPr="005A197B">
        <w:rPr>
          <w:szCs w:val="22"/>
        </w:rPr>
        <w:t xml:space="preserve"> </w:t>
      </w:r>
      <w:r w:rsidR="007B7BFE" w:rsidRPr="005A197B">
        <w:rPr>
          <w:szCs w:val="22"/>
        </w:rPr>
        <w:t xml:space="preserve">môže </w:t>
      </w:r>
      <w:r w:rsidR="007B7BFE" w:rsidRPr="0028629E">
        <w:rPr>
          <w:szCs w:val="22"/>
        </w:rPr>
        <w:t>najmä na začiatku liečby, nepriaznivo ovplyvniť činnosť vyžadujúcu zvýšenú pozornosť, motorickú koordináciu a rýchle rozhodovanie (napr. vedenie vozidiel, obsluh</w:t>
      </w:r>
      <w:r w:rsidR="000B7EF4" w:rsidRPr="0028629E">
        <w:rPr>
          <w:szCs w:val="22"/>
        </w:rPr>
        <w:t>a</w:t>
      </w:r>
      <w:r w:rsidR="007B7BFE" w:rsidRPr="0028629E">
        <w:rPr>
          <w:szCs w:val="22"/>
        </w:rPr>
        <w:t xml:space="preserve"> strojov, práce vo výškach a pod.).</w:t>
      </w:r>
    </w:p>
    <w:p w:rsidR="007E75DB" w:rsidRPr="005A197B" w:rsidRDefault="007E75DB" w:rsidP="00C02BA1">
      <w:pPr>
        <w:tabs>
          <w:tab w:val="left" w:pos="540"/>
        </w:tabs>
        <w:ind w:left="0" w:firstLine="0"/>
        <w:rPr>
          <w:szCs w:val="22"/>
        </w:rPr>
      </w:pPr>
      <w:r w:rsidRPr="005A197B">
        <w:rPr>
          <w:szCs w:val="22"/>
          <w:highlight w:val="green"/>
        </w:rPr>
        <w:lastRenderedPageBreak/>
        <w:t>Pacient</w:t>
      </w:r>
      <w:r w:rsidR="00E15CD5" w:rsidRPr="005A197B">
        <w:rPr>
          <w:szCs w:val="22"/>
          <w:highlight w:val="green"/>
        </w:rPr>
        <w:t>i</w:t>
      </w:r>
      <w:r w:rsidRPr="005A197B">
        <w:rPr>
          <w:szCs w:val="22"/>
          <w:highlight w:val="green"/>
        </w:rPr>
        <w:t xml:space="preserve"> </w:t>
      </w:r>
      <w:r w:rsidRPr="0028629E">
        <w:rPr>
          <w:szCs w:val="22"/>
        </w:rPr>
        <w:t>m</w:t>
      </w:r>
      <w:r w:rsidR="00E15CD5" w:rsidRPr="0028629E">
        <w:rPr>
          <w:szCs w:val="22"/>
        </w:rPr>
        <w:t>ajú</w:t>
      </w:r>
      <w:r w:rsidRPr="0028629E">
        <w:rPr>
          <w:szCs w:val="22"/>
        </w:rPr>
        <w:t xml:space="preserve"> byť upozornen</w:t>
      </w:r>
      <w:r w:rsidR="00E15CD5" w:rsidRPr="0028629E">
        <w:rPr>
          <w:szCs w:val="22"/>
        </w:rPr>
        <w:t>í</w:t>
      </w:r>
      <w:r w:rsidRPr="0028629E">
        <w:rPr>
          <w:szCs w:val="22"/>
        </w:rPr>
        <w:t xml:space="preserve"> na </w:t>
      </w:r>
      <w:r w:rsidR="00E15CD5" w:rsidRPr="0028629E">
        <w:rPr>
          <w:szCs w:val="22"/>
        </w:rPr>
        <w:t>možné ovplyvnenie</w:t>
      </w:r>
      <w:r w:rsidRPr="0028629E">
        <w:rPr>
          <w:szCs w:val="22"/>
        </w:rPr>
        <w:t xml:space="preserve"> </w:t>
      </w:r>
      <w:r w:rsidR="00E15CD5" w:rsidRPr="0028629E">
        <w:rPr>
          <w:szCs w:val="22"/>
        </w:rPr>
        <w:t>ich schopnosti viesť motorové vozidl</w:t>
      </w:r>
      <w:r w:rsidR="00274270" w:rsidRPr="0028629E">
        <w:rPr>
          <w:szCs w:val="22"/>
        </w:rPr>
        <w:t>á</w:t>
      </w:r>
      <w:r w:rsidR="00E15CD5" w:rsidRPr="0028629E">
        <w:rPr>
          <w:szCs w:val="22"/>
        </w:rPr>
        <w:t xml:space="preserve"> alebo obsluhovať stroje</w:t>
      </w:r>
      <w:r w:rsidR="00E15CD5" w:rsidRPr="005A197B">
        <w:rPr>
          <w:szCs w:val="22"/>
        </w:rPr>
        <w:t>.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b/>
          <w:szCs w:val="22"/>
        </w:rPr>
      </w:pPr>
      <w:r w:rsidRPr="0028629E">
        <w:rPr>
          <w:b/>
          <w:szCs w:val="22"/>
        </w:rPr>
        <w:t>4.8</w:t>
      </w:r>
      <w:r w:rsidR="003D3292" w:rsidRPr="0028629E">
        <w:rPr>
          <w:b/>
          <w:szCs w:val="22"/>
        </w:rPr>
        <w:tab/>
      </w:r>
      <w:r w:rsidRPr="0028629E">
        <w:rPr>
          <w:b/>
          <w:szCs w:val="22"/>
        </w:rPr>
        <w:t>Nežiaduce účinky</w:t>
      </w:r>
    </w:p>
    <w:p w:rsidR="000B7EF4" w:rsidRPr="0028629E" w:rsidRDefault="000B7EF4" w:rsidP="00336D87">
      <w:pPr>
        <w:ind w:left="0" w:firstLine="0"/>
        <w:rPr>
          <w:b/>
          <w:szCs w:val="22"/>
        </w:rPr>
      </w:pPr>
    </w:p>
    <w:p w:rsidR="004205B4" w:rsidRPr="005A197B" w:rsidRDefault="004205B4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Nežiaduce účinky sú väčšinou závislé na dávke. </w:t>
      </w:r>
      <w:r w:rsidR="00646BCC" w:rsidRPr="0028629E">
        <w:rPr>
          <w:szCs w:val="22"/>
        </w:rPr>
        <w:t>Frekvencia</w:t>
      </w:r>
      <w:r w:rsidRPr="0028629E">
        <w:rPr>
          <w:szCs w:val="22"/>
        </w:rPr>
        <w:t xml:space="preserve"> a závažnosť sú najvýraznejšie v začiatočnej fáze liečby a ustupujú v priebehu ďalšej liečby.</w:t>
      </w:r>
    </w:p>
    <w:p w:rsidR="004205B4" w:rsidRPr="0028629E" w:rsidRDefault="004205B4" w:rsidP="00336D87">
      <w:pPr>
        <w:ind w:left="0" w:firstLine="0"/>
        <w:rPr>
          <w:szCs w:val="22"/>
        </w:rPr>
      </w:pPr>
    </w:p>
    <w:p w:rsidR="00463654" w:rsidRPr="0028629E" w:rsidRDefault="00463654" w:rsidP="00336D87">
      <w:pPr>
        <w:ind w:left="0" w:firstLine="0"/>
        <w:rPr>
          <w:szCs w:val="22"/>
        </w:rPr>
      </w:pPr>
      <w:r w:rsidRPr="0028629E">
        <w:rPr>
          <w:szCs w:val="22"/>
        </w:rPr>
        <w:t>Riziko vzniku než</w:t>
      </w:r>
      <w:r w:rsidR="00B4635D" w:rsidRPr="0028629E">
        <w:rPr>
          <w:szCs w:val="22"/>
        </w:rPr>
        <w:t>ia</w:t>
      </w:r>
      <w:r w:rsidRPr="0028629E">
        <w:rPr>
          <w:szCs w:val="22"/>
        </w:rPr>
        <w:t>d</w:t>
      </w:r>
      <w:r w:rsidR="00B4635D" w:rsidRPr="0028629E">
        <w:rPr>
          <w:szCs w:val="22"/>
        </w:rPr>
        <w:t>ucich</w:t>
      </w:r>
      <w:r w:rsidRPr="0028629E">
        <w:rPr>
          <w:szCs w:val="22"/>
        </w:rPr>
        <w:t xml:space="preserve"> účink</w:t>
      </w:r>
      <w:r w:rsidR="00B4635D" w:rsidRPr="0028629E">
        <w:rPr>
          <w:szCs w:val="22"/>
        </w:rPr>
        <w:t>ov</w:t>
      </w:r>
      <w:r w:rsidRPr="0028629E">
        <w:rPr>
          <w:szCs w:val="22"/>
        </w:rPr>
        <w:t xml:space="preserve"> s</w:t>
      </w:r>
      <w:r w:rsidR="00B4635D" w:rsidRPr="0028629E">
        <w:rPr>
          <w:szCs w:val="22"/>
        </w:rPr>
        <w:t>a zvyšuje pr</w:t>
      </w:r>
      <w:r w:rsidRPr="0028629E">
        <w:rPr>
          <w:szCs w:val="22"/>
        </w:rPr>
        <w:t>i dlhodob</w:t>
      </w:r>
      <w:r w:rsidR="00B4635D" w:rsidRPr="0028629E">
        <w:rPr>
          <w:szCs w:val="22"/>
        </w:rPr>
        <w:t>o</w:t>
      </w:r>
      <w:r w:rsidRPr="0028629E">
        <w:rPr>
          <w:szCs w:val="22"/>
        </w:rPr>
        <w:t>m podáv</w:t>
      </w:r>
      <w:r w:rsidR="004205B4" w:rsidRPr="0028629E">
        <w:rPr>
          <w:szCs w:val="22"/>
        </w:rPr>
        <w:t>a</w:t>
      </w:r>
      <w:r w:rsidRPr="0028629E">
        <w:rPr>
          <w:szCs w:val="22"/>
        </w:rPr>
        <w:t>ní vyšších dáv</w:t>
      </w:r>
      <w:r w:rsidR="00B4635D" w:rsidRPr="0028629E">
        <w:rPr>
          <w:szCs w:val="22"/>
        </w:rPr>
        <w:t>o</w:t>
      </w:r>
      <w:r w:rsidRPr="0028629E">
        <w:rPr>
          <w:szCs w:val="22"/>
        </w:rPr>
        <w:t xml:space="preserve">k </w:t>
      </w:r>
      <w:proofErr w:type="spellStart"/>
      <w:r w:rsidRPr="0028629E">
        <w:rPr>
          <w:szCs w:val="22"/>
        </w:rPr>
        <w:t>chl</w:t>
      </w:r>
      <w:r w:rsidR="004205B4" w:rsidRPr="0028629E">
        <w:rPr>
          <w:szCs w:val="22"/>
        </w:rPr>
        <w:t>ó</w:t>
      </w:r>
      <w:r w:rsidRPr="0028629E">
        <w:rPr>
          <w:szCs w:val="22"/>
        </w:rPr>
        <w:t>rprotix</w:t>
      </w:r>
      <w:r w:rsidR="00B4635D" w:rsidRPr="0028629E">
        <w:rPr>
          <w:szCs w:val="22"/>
        </w:rPr>
        <w:t>é</w:t>
      </w:r>
      <w:r w:rsidRPr="0028629E">
        <w:rPr>
          <w:szCs w:val="22"/>
        </w:rPr>
        <w:t>nu</w:t>
      </w:r>
      <w:proofErr w:type="spellEnd"/>
      <w:r w:rsidRPr="0028629E">
        <w:rPr>
          <w:szCs w:val="22"/>
        </w:rPr>
        <w:t xml:space="preserve"> a je t</w:t>
      </w:r>
      <w:r w:rsidR="00B4635D" w:rsidRPr="0028629E">
        <w:rPr>
          <w:szCs w:val="22"/>
        </w:rPr>
        <w:t xml:space="preserve">iež </w:t>
      </w:r>
      <w:r w:rsidRPr="0028629E">
        <w:rPr>
          <w:szCs w:val="22"/>
        </w:rPr>
        <w:t>vyšš</w:t>
      </w:r>
      <w:r w:rsidR="00AC3D23" w:rsidRPr="0028629E">
        <w:rPr>
          <w:szCs w:val="22"/>
        </w:rPr>
        <w:t>ie</w:t>
      </w:r>
      <w:r w:rsidRPr="0028629E">
        <w:rPr>
          <w:szCs w:val="22"/>
        </w:rPr>
        <w:t xml:space="preserve"> u starších pacient</w:t>
      </w:r>
      <w:r w:rsidR="00B4635D" w:rsidRPr="0028629E">
        <w:rPr>
          <w:szCs w:val="22"/>
        </w:rPr>
        <w:t>ov</w:t>
      </w:r>
      <w:r w:rsidRPr="0028629E">
        <w:rPr>
          <w:szCs w:val="22"/>
        </w:rPr>
        <w:t>.</w:t>
      </w:r>
    </w:p>
    <w:p w:rsidR="004205B4" w:rsidRPr="0028629E" w:rsidRDefault="004205B4" w:rsidP="00336D87">
      <w:pPr>
        <w:ind w:left="0" w:firstLine="0"/>
        <w:rPr>
          <w:szCs w:val="22"/>
        </w:rPr>
      </w:pPr>
    </w:p>
    <w:p w:rsidR="00463654" w:rsidRPr="0028629E" w:rsidRDefault="00B4635D" w:rsidP="00336D87">
      <w:pPr>
        <w:ind w:left="0" w:firstLine="0"/>
        <w:rPr>
          <w:szCs w:val="22"/>
        </w:rPr>
      </w:pPr>
      <w:r w:rsidRPr="0028629E">
        <w:rPr>
          <w:szCs w:val="22"/>
        </w:rPr>
        <w:t>Na</w:t>
      </w:r>
      <w:r w:rsidR="00463654" w:rsidRPr="0028629E">
        <w:rPr>
          <w:szCs w:val="22"/>
        </w:rPr>
        <w:t>jčast</w:t>
      </w:r>
      <w:r w:rsidRPr="0028629E">
        <w:rPr>
          <w:szCs w:val="22"/>
        </w:rPr>
        <w:t>e</w:t>
      </w:r>
      <w:r w:rsidR="00463654" w:rsidRPr="0028629E">
        <w:rPr>
          <w:szCs w:val="22"/>
        </w:rPr>
        <w:t>jš</w:t>
      </w:r>
      <w:r w:rsidRPr="0028629E">
        <w:rPr>
          <w:szCs w:val="22"/>
        </w:rPr>
        <w:t>ia</w:t>
      </w:r>
      <w:r w:rsidR="00463654" w:rsidRPr="0028629E">
        <w:rPr>
          <w:szCs w:val="22"/>
        </w:rPr>
        <w:t xml:space="preserve"> je únava, </w:t>
      </w:r>
      <w:proofErr w:type="spellStart"/>
      <w:r w:rsidR="00463654" w:rsidRPr="0028629E">
        <w:rPr>
          <w:szCs w:val="22"/>
        </w:rPr>
        <w:t>ortostatická</w:t>
      </w:r>
      <w:proofErr w:type="spellEnd"/>
      <w:r w:rsidR="00463654" w:rsidRPr="0028629E">
        <w:rPr>
          <w:szCs w:val="22"/>
        </w:rPr>
        <w:t xml:space="preserve"> hypotenz</w:t>
      </w:r>
      <w:r w:rsidRPr="0028629E">
        <w:rPr>
          <w:szCs w:val="22"/>
        </w:rPr>
        <w:t>ia, na začia</w:t>
      </w:r>
      <w:r w:rsidR="00463654" w:rsidRPr="0028629E">
        <w:rPr>
          <w:szCs w:val="22"/>
        </w:rPr>
        <w:t>tku l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>čby vyššími dávkami často dochá</w:t>
      </w:r>
      <w:r w:rsidRPr="0028629E">
        <w:rPr>
          <w:szCs w:val="22"/>
        </w:rPr>
        <w:t>d</w:t>
      </w:r>
      <w:r w:rsidR="00463654" w:rsidRPr="0028629E">
        <w:rPr>
          <w:szCs w:val="22"/>
        </w:rPr>
        <w:t>z</w:t>
      </w:r>
      <w:r w:rsidRPr="0028629E">
        <w:rPr>
          <w:szCs w:val="22"/>
        </w:rPr>
        <w:t>a</w:t>
      </w:r>
      <w:r w:rsidR="00463654" w:rsidRPr="0028629E">
        <w:rPr>
          <w:szCs w:val="22"/>
        </w:rPr>
        <w:t xml:space="preserve"> k ospalosti až </w:t>
      </w:r>
      <w:r w:rsidR="00CF2D12" w:rsidRPr="0028629E">
        <w:rPr>
          <w:szCs w:val="22"/>
        </w:rPr>
        <w:t>nevšímavosti</w:t>
      </w:r>
      <w:r w:rsidR="00463654" w:rsidRPr="0028629E">
        <w:rPr>
          <w:szCs w:val="22"/>
        </w:rPr>
        <w:t>, kt</w:t>
      </w:r>
      <w:r w:rsidRPr="0028629E">
        <w:rPr>
          <w:szCs w:val="22"/>
        </w:rPr>
        <w:t>orá zvyčajne</w:t>
      </w:r>
      <w:r w:rsidR="00463654" w:rsidRPr="0028629E">
        <w:rPr>
          <w:szCs w:val="22"/>
        </w:rPr>
        <w:t xml:space="preserve"> spontánn</w:t>
      </w:r>
      <w:r w:rsidRPr="0028629E">
        <w:rPr>
          <w:szCs w:val="22"/>
        </w:rPr>
        <w:t>e</w:t>
      </w:r>
      <w:r w:rsidR="00463654" w:rsidRPr="0028629E">
        <w:rPr>
          <w:szCs w:val="22"/>
        </w:rPr>
        <w:t xml:space="preserve"> ustupuje.</w:t>
      </w:r>
    </w:p>
    <w:p w:rsidR="004205B4" w:rsidRPr="0028629E" w:rsidRDefault="004205B4" w:rsidP="00336D87">
      <w:pPr>
        <w:ind w:left="0" w:firstLine="0"/>
        <w:rPr>
          <w:szCs w:val="22"/>
        </w:rPr>
      </w:pPr>
    </w:p>
    <w:p w:rsidR="00D36650" w:rsidRPr="0028629E" w:rsidRDefault="00463654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Blokádou </w:t>
      </w:r>
      <w:proofErr w:type="spellStart"/>
      <w:r w:rsidRPr="0028629E">
        <w:rPr>
          <w:szCs w:val="22"/>
        </w:rPr>
        <w:t>dopaminergn</w:t>
      </w:r>
      <w:r w:rsidR="005C0B05" w:rsidRPr="0028629E">
        <w:rPr>
          <w:szCs w:val="22"/>
        </w:rPr>
        <w:t>ý</w:t>
      </w:r>
      <w:r w:rsidRPr="0028629E">
        <w:rPr>
          <w:szCs w:val="22"/>
        </w:rPr>
        <w:t>ch</w:t>
      </w:r>
      <w:proofErr w:type="spellEnd"/>
      <w:r w:rsidRPr="0028629E">
        <w:rPr>
          <w:szCs w:val="22"/>
        </w:rPr>
        <w:t xml:space="preserve"> receptor</w:t>
      </w:r>
      <w:r w:rsidR="00B4635D" w:rsidRPr="0028629E">
        <w:rPr>
          <w:szCs w:val="22"/>
        </w:rPr>
        <w:t>ov</w:t>
      </w:r>
      <w:r w:rsidRPr="0028629E">
        <w:rPr>
          <w:szCs w:val="22"/>
        </w:rPr>
        <w:t xml:space="preserve"> v centráln</w:t>
      </w:r>
      <w:r w:rsidR="00B4635D" w:rsidRPr="0028629E">
        <w:rPr>
          <w:szCs w:val="22"/>
        </w:rPr>
        <w:t>o</w:t>
      </w:r>
      <w:r w:rsidRPr="0028629E">
        <w:rPr>
          <w:szCs w:val="22"/>
        </w:rPr>
        <w:t>m nervov</w:t>
      </w:r>
      <w:r w:rsidR="00B4635D" w:rsidRPr="0028629E">
        <w:rPr>
          <w:szCs w:val="22"/>
        </w:rPr>
        <w:t>om systéme</w:t>
      </w:r>
      <w:r w:rsidRPr="0028629E">
        <w:rPr>
          <w:szCs w:val="22"/>
        </w:rPr>
        <w:t xml:space="preserve"> m</w:t>
      </w:r>
      <w:r w:rsidR="00B4635D" w:rsidRPr="0028629E">
        <w:rPr>
          <w:szCs w:val="22"/>
        </w:rPr>
        <w:t>ô</w:t>
      </w:r>
      <w:r w:rsidRPr="0028629E">
        <w:rPr>
          <w:szCs w:val="22"/>
        </w:rPr>
        <w:t>že d</w:t>
      </w:r>
      <w:r w:rsidR="00B4635D" w:rsidRPr="0028629E">
        <w:rPr>
          <w:szCs w:val="22"/>
        </w:rPr>
        <w:t>ôjsť</w:t>
      </w:r>
      <w:r w:rsidRPr="0028629E">
        <w:rPr>
          <w:szCs w:val="22"/>
        </w:rPr>
        <w:t xml:space="preserve"> k ak</w:t>
      </w:r>
      <w:r w:rsidR="00B4635D" w:rsidRPr="0028629E">
        <w:rPr>
          <w:szCs w:val="22"/>
        </w:rPr>
        <w:t>ú</w:t>
      </w:r>
      <w:r w:rsidRPr="0028629E">
        <w:rPr>
          <w:szCs w:val="22"/>
        </w:rPr>
        <w:t>tn</w:t>
      </w:r>
      <w:r w:rsidR="00B4635D" w:rsidRPr="0028629E">
        <w:rPr>
          <w:szCs w:val="22"/>
        </w:rPr>
        <w:t>y</w:t>
      </w:r>
      <w:r w:rsidRPr="0028629E">
        <w:rPr>
          <w:szCs w:val="22"/>
        </w:rPr>
        <w:t>m neurologickým komplik</w:t>
      </w:r>
      <w:r w:rsidR="00B4635D" w:rsidRPr="0028629E">
        <w:rPr>
          <w:szCs w:val="22"/>
        </w:rPr>
        <w:t>á</w:t>
      </w:r>
      <w:r w:rsidRPr="0028629E">
        <w:rPr>
          <w:szCs w:val="22"/>
        </w:rPr>
        <w:t>c</w:t>
      </w:r>
      <w:r w:rsidR="00B4635D" w:rsidRPr="0028629E">
        <w:rPr>
          <w:szCs w:val="22"/>
        </w:rPr>
        <w:t>iá</w:t>
      </w:r>
      <w:r w:rsidRPr="0028629E">
        <w:rPr>
          <w:szCs w:val="22"/>
        </w:rPr>
        <w:t xml:space="preserve">m – </w:t>
      </w:r>
      <w:proofErr w:type="spellStart"/>
      <w:r w:rsidRPr="0028629E">
        <w:rPr>
          <w:szCs w:val="22"/>
        </w:rPr>
        <w:t>dyst</w:t>
      </w:r>
      <w:r w:rsidR="00B4635D" w:rsidRPr="0028629E">
        <w:rPr>
          <w:szCs w:val="22"/>
        </w:rPr>
        <w:t>ó</w:t>
      </w:r>
      <w:r w:rsidRPr="0028629E">
        <w:rPr>
          <w:szCs w:val="22"/>
        </w:rPr>
        <w:t>nii</w:t>
      </w:r>
      <w:proofErr w:type="spellEnd"/>
      <w:r w:rsidRPr="0028629E">
        <w:rPr>
          <w:szCs w:val="22"/>
        </w:rPr>
        <w:t xml:space="preserve">, </w:t>
      </w:r>
      <w:r w:rsidR="00B4635D" w:rsidRPr="0028629E">
        <w:rPr>
          <w:szCs w:val="22"/>
        </w:rPr>
        <w:t>ďalej</w:t>
      </w:r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akatízi</w:t>
      </w:r>
      <w:r w:rsidR="00B4635D" w:rsidRPr="0028629E">
        <w:rPr>
          <w:szCs w:val="22"/>
        </w:rPr>
        <w:t>á</w:t>
      </w:r>
      <w:r w:rsidRPr="0028629E">
        <w:rPr>
          <w:szCs w:val="22"/>
        </w:rPr>
        <w:t>m</w:t>
      </w:r>
      <w:proofErr w:type="spellEnd"/>
      <w:r w:rsidRPr="0028629E">
        <w:rPr>
          <w:szCs w:val="22"/>
        </w:rPr>
        <w:t xml:space="preserve"> </w:t>
      </w:r>
      <w:r w:rsidR="00B4635D" w:rsidRPr="0028629E">
        <w:rPr>
          <w:szCs w:val="22"/>
        </w:rPr>
        <w:t>al</w:t>
      </w:r>
      <w:r w:rsidRPr="0028629E">
        <w:rPr>
          <w:szCs w:val="22"/>
        </w:rPr>
        <w:t xml:space="preserve">ebo </w:t>
      </w:r>
      <w:proofErr w:type="spellStart"/>
      <w:r w:rsidRPr="0028629E">
        <w:rPr>
          <w:szCs w:val="22"/>
        </w:rPr>
        <w:t>extrapyram</w:t>
      </w:r>
      <w:r w:rsidR="00B4635D" w:rsidRPr="0028629E">
        <w:rPr>
          <w:szCs w:val="22"/>
        </w:rPr>
        <w:t>ídovým</w:t>
      </w:r>
      <w:proofErr w:type="spellEnd"/>
      <w:r w:rsidR="00B4635D" w:rsidRPr="0028629E">
        <w:rPr>
          <w:szCs w:val="22"/>
        </w:rPr>
        <w:t xml:space="preserve"> pr</w:t>
      </w:r>
      <w:r w:rsidRPr="0028629E">
        <w:rPr>
          <w:szCs w:val="22"/>
        </w:rPr>
        <w:t>íznak</w:t>
      </w:r>
      <w:r w:rsidR="00B4635D" w:rsidRPr="0028629E">
        <w:rPr>
          <w:szCs w:val="22"/>
        </w:rPr>
        <w:t>o</w:t>
      </w:r>
      <w:r w:rsidRPr="0028629E">
        <w:rPr>
          <w:szCs w:val="22"/>
        </w:rPr>
        <w:t xml:space="preserve">m. </w:t>
      </w:r>
    </w:p>
    <w:p w:rsidR="00D36650" w:rsidRPr="0028629E" w:rsidRDefault="00D36650" w:rsidP="00336D87">
      <w:pPr>
        <w:ind w:left="0" w:firstLine="0"/>
        <w:rPr>
          <w:szCs w:val="22"/>
        </w:rPr>
      </w:pPr>
    </w:p>
    <w:p w:rsidR="00D36650" w:rsidRPr="005A197B" w:rsidRDefault="00D36650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Extrapyramídové</w:t>
      </w:r>
      <w:proofErr w:type="spellEnd"/>
      <w:r w:rsidRPr="0028629E">
        <w:rPr>
          <w:szCs w:val="22"/>
        </w:rPr>
        <w:t xml:space="preserve"> príznaky sa môžu vyskytnúť najmä v počiatočnej fáze liečby. Vo väčšine prípado</w:t>
      </w:r>
      <w:r w:rsidR="00D5333D" w:rsidRPr="0028629E">
        <w:rPr>
          <w:szCs w:val="22"/>
        </w:rPr>
        <w:t>v</w:t>
      </w:r>
      <w:r w:rsidRPr="0028629E">
        <w:rPr>
          <w:szCs w:val="22"/>
        </w:rPr>
        <w:t xml:space="preserve"> môžu byť tieto nežiaduce účinky uspokojivo zvládnuté znížením dávky a/alebo použitím </w:t>
      </w:r>
      <w:proofErr w:type="spellStart"/>
      <w:r w:rsidRPr="0028629E">
        <w:rPr>
          <w:szCs w:val="22"/>
        </w:rPr>
        <w:t>antiparkinsoník</w:t>
      </w:r>
      <w:proofErr w:type="spellEnd"/>
      <w:r w:rsidRPr="0028629E">
        <w:rPr>
          <w:szCs w:val="22"/>
        </w:rPr>
        <w:t xml:space="preserve">. Rutinné profylaktické podávanie </w:t>
      </w:r>
      <w:proofErr w:type="spellStart"/>
      <w:r w:rsidRPr="0028629E">
        <w:rPr>
          <w:szCs w:val="22"/>
        </w:rPr>
        <w:t>antiparkinsoník</w:t>
      </w:r>
      <w:proofErr w:type="spellEnd"/>
      <w:r w:rsidRPr="0028629E">
        <w:rPr>
          <w:szCs w:val="22"/>
        </w:rPr>
        <w:t xml:space="preserve"> sa neodporúča. </w:t>
      </w:r>
      <w:proofErr w:type="spellStart"/>
      <w:r w:rsidRPr="0028629E">
        <w:rPr>
          <w:szCs w:val="22"/>
        </w:rPr>
        <w:t>Antiparkinsoniká</w:t>
      </w:r>
      <w:proofErr w:type="spellEnd"/>
      <w:r w:rsidRPr="0028629E">
        <w:rPr>
          <w:szCs w:val="22"/>
        </w:rPr>
        <w:t xml:space="preserve"> nezmierňujú príznaky </w:t>
      </w:r>
      <w:proofErr w:type="spellStart"/>
      <w:r w:rsidRPr="0028629E">
        <w:rPr>
          <w:szCs w:val="22"/>
        </w:rPr>
        <w:t>tard</w:t>
      </w:r>
      <w:r w:rsidR="00D5333D" w:rsidRPr="0028629E">
        <w:rPr>
          <w:szCs w:val="22"/>
        </w:rPr>
        <w:t>í</w:t>
      </w:r>
      <w:r w:rsidRPr="0028629E">
        <w:rPr>
          <w:szCs w:val="22"/>
        </w:rPr>
        <w:t>vnej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dysk</w:t>
      </w:r>
      <w:r w:rsidR="00D5333D" w:rsidRPr="0028629E">
        <w:rPr>
          <w:szCs w:val="22"/>
        </w:rPr>
        <w:t>i</w:t>
      </w:r>
      <w:r w:rsidRPr="0028629E">
        <w:rPr>
          <w:szCs w:val="22"/>
        </w:rPr>
        <w:t>n</w:t>
      </w:r>
      <w:r w:rsidR="00D5333D" w:rsidRPr="0028629E">
        <w:rPr>
          <w:szCs w:val="22"/>
        </w:rPr>
        <w:t>é</w:t>
      </w:r>
      <w:r w:rsidRPr="0028629E">
        <w:rPr>
          <w:szCs w:val="22"/>
        </w:rPr>
        <w:t>z</w:t>
      </w:r>
      <w:r w:rsidR="00D5333D" w:rsidRPr="0028629E">
        <w:rPr>
          <w:szCs w:val="22"/>
        </w:rPr>
        <w:t>y</w:t>
      </w:r>
      <w:proofErr w:type="spellEnd"/>
      <w:r w:rsidRPr="0028629E">
        <w:rPr>
          <w:szCs w:val="22"/>
        </w:rPr>
        <w:t xml:space="preserve">, naopak môžu ich zhoršiť. Pokiaľ je to možné, odporúča sa zníženie dávky, alebo pokiaľ je to možné, prerušenie liečby </w:t>
      </w:r>
      <w:proofErr w:type="spellStart"/>
      <w:r w:rsidRPr="0028629E">
        <w:rPr>
          <w:szCs w:val="22"/>
        </w:rPr>
        <w:t>chlórprotixénom</w:t>
      </w:r>
      <w:proofErr w:type="spellEnd"/>
      <w:r w:rsidRPr="0028629E">
        <w:rPr>
          <w:szCs w:val="22"/>
        </w:rPr>
        <w:t>.</w:t>
      </w:r>
      <w:r w:rsidR="00D5333D" w:rsidRPr="005A197B">
        <w:rPr>
          <w:szCs w:val="22"/>
        </w:rPr>
        <w:t xml:space="preserve"> </w:t>
      </w:r>
      <w:r w:rsidR="00D5333D" w:rsidRPr="0028629E">
        <w:rPr>
          <w:szCs w:val="22"/>
        </w:rPr>
        <w:t xml:space="preserve">V prípade pretrvávajúcej </w:t>
      </w:r>
      <w:proofErr w:type="spellStart"/>
      <w:r w:rsidR="00D5333D" w:rsidRPr="0028629E">
        <w:rPr>
          <w:szCs w:val="22"/>
        </w:rPr>
        <w:t>akatízie</w:t>
      </w:r>
      <w:proofErr w:type="spellEnd"/>
      <w:r w:rsidR="00D5333D" w:rsidRPr="0028629E">
        <w:rPr>
          <w:szCs w:val="22"/>
        </w:rPr>
        <w:t xml:space="preserve"> je možné podať</w:t>
      </w:r>
      <w:r w:rsidR="009D68E6" w:rsidRPr="0028629E">
        <w:rPr>
          <w:szCs w:val="22"/>
        </w:rPr>
        <w:t xml:space="preserve"> </w:t>
      </w:r>
      <w:proofErr w:type="spellStart"/>
      <w:r w:rsidR="009D68E6" w:rsidRPr="0028629E">
        <w:rPr>
          <w:szCs w:val="22"/>
        </w:rPr>
        <w:t>benzodiazepín</w:t>
      </w:r>
      <w:r w:rsidR="00F3592A" w:rsidRPr="0028629E">
        <w:rPr>
          <w:szCs w:val="22"/>
        </w:rPr>
        <w:t>y</w:t>
      </w:r>
      <w:proofErr w:type="spellEnd"/>
      <w:r w:rsidR="009D68E6" w:rsidRPr="0028629E">
        <w:rPr>
          <w:szCs w:val="22"/>
        </w:rPr>
        <w:t xml:space="preserve"> al</w:t>
      </w:r>
      <w:r w:rsidR="00D5333D" w:rsidRPr="0028629E">
        <w:rPr>
          <w:szCs w:val="22"/>
        </w:rPr>
        <w:t xml:space="preserve">ebo </w:t>
      </w:r>
      <w:proofErr w:type="spellStart"/>
      <w:r w:rsidR="00D5333D" w:rsidRPr="0028629E">
        <w:rPr>
          <w:szCs w:val="22"/>
        </w:rPr>
        <w:t>prop</w:t>
      </w:r>
      <w:r w:rsidR="009D68E6" w:rsidRPr="0028629E">
        <w:rPr>
          <w:szCs w:val="22"/>
        </w:rPr>
        <w:t>r</w:t>
      </w:r>
      <w:r w:rsidR="00D5333D" w:rsidRPr="0028629E">
        <w:rPr>
          <w:szCs w:val="22"/>
        </w:rPr>
        <w:t>anolol</w:t>
      </w:r>
      <w:proofErr w:type="spellEnd"/>
      <w:r w:rsidR="00D5333D" w:rsidRPr="0028629E">
        <w:rPr>
          <w:szCs w:val="22"/>
        </w:rPr>
        <w:t>.</w:t>
      </w:r>
    </w:p>
    <w:p w:rsidR="00D36650" w:rsidRPr="0028629E" w:rsidRDefault="00D36650" w:rsidP="00336D87">
      <w:pPr>
        <w:ind w:left="0" w:firstLine="0"/>
        <w:rPr>
          <w:szCs w:val="22"/>
        </w:rPr>
      </w:pPr>
    </w:p>
    <w:p w:rsidR="00463654" w:rsidRPr="0028629E" w:rsidRDefault="00B4635D" w:rsidP="00336D87">
      <w:pPr>
        <w:ind w:left="0" w:firstLine="0"/>
        <w:rPr>
          <w:szCs w:val="22"/>
        </w:rPr>
      </w:pPr>
      <w:r w:rsidRPr="0028629E">
        <w:rPr>
          <w:szCs w:val="22"/>
        </w:rPr>
        <w:t>Zriedkavo</w:t>
      </w:r>
      <w:r w:rsidR="00463654" w:rsidRPr="0028629E">
        <w:rPr>
          <w:szCs w:val="22"/>
        </w:rPr>
        <w:t xml:space="preserve"> vzniká mal</w:t>
      </w:r>
      <w:r w:rsidRPr="0028629E">
        <w:rPr>
          <w:szCs w:val="22"/>
        </w:rPr>
        <w:t>í</w:t>
      </w:r>
      <w:r w:rsidR="00463654" w:rsidRPr="0028629E">
        <w:rPr>
          <w:szCs w:val="22"/>
        </w:rPr>
        <w:t>gn</w:t>
      </w:r>
      <w:r w:rsidRPr="0028629E">
        <w:rPr>
          <w:szCs w:val="22"/>
        </w:rPr>
        <w:t>y</w:t>
      </w:r>
      <w:r w:rsidR="00463654" w:rsidRPr="0028629E">
        <w:rPr>
          <w:szCs w:val="22"/>
        </w:rPr>
        <w:t xml:space="preserve"> </w:t>
      </w:r>
      <w:proofErr w:type="spellStart"/>
      <w:r w:rsidR="00463654" w:rsidRPr="0028629E">
        <w:rPr>
          <w:szCs w:val="22"/>
        </w:rPr>
        <w:t>neuroleptický</w:t>
      </w:r>
      <w:proofErr w:type="spellEnd"/>
      <w:r w:rsidR="00463654" w:rsidRPr="0028629E">
        <w:rPr>
          <w:szCs w:val="22"/>
        </w:rPr>
        <w:t xml:space="preserve"> syndr</w:t>
      </w:r>
      <w:r w:rsidRPr="0028629E">
        <w:rPr>
          <w:szCs w:val="22"/>
        </w:rPr>
        <w:t>óm (</w:t>
      </w:r>
      <w:proofErr w:type="spellStart"/>
      <w:r w:rsidRPr="0028629E">
        <w:rPr>
          <w:szCs w:val="22"/>
        </w:rPr>
        <w:t>hyperpyrexia</w:t>
      </w:r>
      <w:proofErr w:type="spellEnd"/>
      <w:r w:rsidR="00463654" w:rsidRPr="0028629E">
        <w:rPr>
          <w:szCs w:val="22"/>
        </w:rPr>
        <w:t xml:space="preserve">, </w:t>
      </w:r>
      <w:proofErr w:type="spellStart"/>
      <w:r w:rsidR="00463654" w:rsidRPr="0028629E">
        <w:rPr>
          <w:szCs w:val="22"/>
        </w:rPr>
        <w:t>rigor</w:t>
      </w:r>
      <w:proofErr w:type="spellEnd"/>
      <w:r w:rsidR="00463654" w:rsidRPr="0028629E">
        <w:rPr>
          <w:szCs w:val="22"/>
        </w:rPr>
        <w:t xml:space="preserve">, </w:t>
      </w:r>
      <w:proofErr w:type="spellStart"/>
      <w:r w:rsidR="00463654" w:rsidRPr="0028629E">
        <w:rPr>
          <w:szCs w:val="22"/>
        </w:rPr>
        <w:t>akin</w:t>
      </w:r>
      <w:r w:rsidRPr="0028629E">
        <w:rPr>
          <w:szCs w:val="22"/>
        </w:rPr>
        <w:t>éza</w:t>
      </w:r>
      <w:proofErr w:type="spellEnd"/>
      <w:r w:rsidR="00463654" w:rsidRPr="0028629E">
        <w:rPr>
          <w:szCs w:val="22"/>
        </w:rPr>
        <w:t>, kóma), p</w:t>
      </w:r>
      <w:r w:rsidRPr="0028629E">
        <w:rPr>
          <w:szCs w:val="22"/>
        </w:rPr>
        <w:t>r</w:t>
      </w:r>
      <w:r w:rsidR="00463654" w:rsidRPr="0028629E">
        <w:rPr>
          <w:szCs w:val="22"/>
        </w:rPr>
        <w:t xml:space="preserve">i </w:t>
      </w:r>
      <w:r w:rsidRPr="0028629E">
        <w:rPr>
          <w:szCs w:val="22"/>
        </w:rPr>
        <w:t>ktorom</w:t>
      </w:r>
      <w:r w:rsidR="00463654" w:rsidRPr="0028629E">
        <w:rPr>
          <w:szCs w:val="22"/>
        </w:rPr>
        <w:t xml:space="preserve"> je nutn</w:t>
      </w:r>
      <w:r w:rsidRPr="0028629E">
        <w:rPr>
          <w:szCs w:val="22"/>
        </w:rPr>
        <w:t>é</w:t>
      </w:r>
      <w:r w:rsidR="00463654" w:rsidRPr="0028629E">
        <w:rPr>
          <w:szCs w:val="22"/>
        </w:rPr>
        <w:t xml:space="preserve"> okamžit</w:t>
      </w:r>
      <w:r w:rsidRPr="0028629E">
        <w:rPr>
          <w:szCs w:val="22"/>
        </w:rPr>
        <w:t>e</w:t>
      </w:r>
      <w:r w:rsidR="00463654" w:rsidRPr="0028629E">
        <w:rPr>
          <w:szCs w:val="22"/>
        </w:rPr>
        <w:t xml:space="preserve"> p</w:t>
      </w:r>
      <w:r w:rsidRPr="0028629E">
        <w:rPr>
          <w:szCs w:val="22"/>
        </w:rPr>
        <w:t>r</w:t>
      </w:r>
      <w:r w:rsidR="00463654" w:rsidRPr="0028629E">
        <w:rPr>
          <w:szCs w:val="22"/>
        </w:rPr>
        <w:t>eruši</w:t>
      </w:r>
      <w:r w:rsidRPr="0028629E">
        <w:rPr>
          <w:szCs w:val="22"/>
        </w:rPr>
        <w:t>ť</w:t>
      </w:r>
      <w:r w:rsidR="00463654" w:rsidRPr="0028629E">
        <w:rPr>
          <w:szCs w:val="22"/>
        </w:rPr>
        <w:t xml:space="preserve"> podáv</w:t>
      </w:r>
      <w:r w:rsidR="005C0B05" w:rsidRPr="0028629E">
        <w:rPr>
          <w:szCs w:val="22"/>
        </w:rPr>
        <w:t>a</w:t>
      </w:r>
      <w:r w:rsidR="00463654" w:rsidRPr="0028629E">
        <w:rPr>
          <w:szCs w:val="22"/>
        </w:rPr>
        <w:t>n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 xml:space="preserve"> </w:t>
      </w:r>
      <w:proofErr w:type="spellStart"/>
      <w:r w:rsidR="00463654" w:rsidRPr="0028629E">
        <w:rPr>
          <w:szCs w:val="22"/>
        </w:rPr>
        <w:t>chl</w:t>
      </w:r>
      <w:r w:rsidR="00D36650" w:rsidRPr="0028629E">
        <w:rPr>
          <w:szCs w:val="22"/>
        </w:rPr>
        <w:t>ó</w:t>
      </w:r>
      <w:r w:rsidR="00463654" w:rsidRPr="0028629E">
        <w:rPr>
          <w:szCs w:val="22"/>
        </w:rPr>
        <w:t>rprotix</w:t>
      </w:r>
      <w:r w:rsidRPr="0028629E">
        <w:rPr>
          <w:szCs w:val="22"/>
        </w:rPr>
        <w:t>é</w:t>
      </w:r>
      <w:r w:rsidR="00463654" w:rsidRPr="0028629E">
        <w:rPr>
          <w:szCs w:val="22"/>
        </w:rPr>
        <w:t>nu</w:t>
      </w:r>
      <w:proofErr w:type="spellEnd"/>
      <w:r w:rsidR="00463654" w:rsidRPr="0028629E">
        <w:rPr>
          <w:szCs w:val="22"/>
        </w:rPr>
        <w:t xml:space="preserve"> a zav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>s</w:t>
      </w:r>
      <w:r w:rsidRPr="0028629E">
        <w:rPr>
          <w:szCs w:val="22"/>
        </w:rPr>
        <w:t>ť</w:t>
      </w:r>
      <w:r w:rsidR="00463654" w:rsidRPr="0028629E">
        <w:rPr>
          <w:szCs w:val="22"/>
        </w:rPr>
        <w:t xml:space="preserve"> symptomatick</w:t>
      </w:r>
      <w:r w:rsidRPr="0028629E">
        <w:rPr>
          <w:szCs w:val="22"/>
        </w:rPr>
        <w:t>ú</w:t>
      </w:r>
      <w:r w:rsidR="00463654" w:rsidRPr="0028629E">
        <w:rPr>
          <w:szCs w:val="22"/>
        </w:rPr>
        <w:t xml:space="preserve"> l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 xml:space="preserve">čbu na </w:t>
      </w:r>
      <w:r w:rsidRPr="0028629E">
        <w:rPr>
          <w:szCs w:val="22"/>
        </w:rPr>
        <w:t>JIS al</w:t>
      </w:r>
      <w:r w:rsidR="00463654" w:rsidRPr="0028629E">
        <w:rPr>
          <w:szCs w:val="22"/>
        </w:rPr>
        <w:t>ebo odd</w:t>
      </w:r>
      <w:r w:rsidRPr="0028629E">
        <w:rPr>
          <w:szCs w:val="22"/>
        </w:rPr>
        <w:t>e</w:t>
      </w:r>
      <w:r w:rsidR="00463654" w:rsidRPr="0028629E">
        <w:rPr>
          <w:szCs w:val="22"/>
        </w:rPr>
        <w:t>lení ARO. P</w:t>
      </w:r>
      <w:r w:rsidRPr="0028629E">
        <w:rPr>
          <w:szCs w:val="22"/>
        </w:rPr>
        <w:t>r</w:t>
      </w:r>
      <w:r w:rsidR="00463654" w:rsidRPr="0028629E">
        <w:rPr>
          <w:szCs w:val="22"/>
        </w:rPr>
        <w:t>i dl</w:t>
      </w:r>
      <w:r w:rsidRPr="0028629E">
        <w:rPr>
          <w:szCs w:val="22"/>
        </w:rPr>
        <w:t>hodobo</w:t>
      </w:r>
      <w:r w:rsidR="00463654" w:rsidRPr="0028629E">
        <w:rPr>
          <w:szCs w:val="22"/>
        </w:rPr>
        <w:t>m podáv</w:t>
      </w:r>
      <w:r w:rsidRPr="0028629E">
        <w:rPr>
          <w:szCs w:val="22"/>
        </w:rPr>
        <w:t>a</w:t>
      </w:r>
      <w:r w:rsidR="00463654" w:rsidRPr="0028629E">
        <w:rPr>
          <w:szCs w:val="22"/>
        </w:rPr>
        <w:t>ní m</w:t>
      </w:r>
      <w:r w:rsidRPr="0028629E">
        <w:rPr>
          <w:szCs w:val="22"/>
        </w:rPr>
        <w:t>ô</w:t>
      </w:r>
      <w:r w:rsidR="00463654" w:rsidRPr="0028629E">
        <w:rPr>
          <w:szCs w:val="22"/>
        </w:rPr>
        <w:t>že d</w:t>
      </w:r>
      <w:r w:rsidR="005C0B05" w:rsidRPr="0028629E">
        <w:rPr>
          <w:szCs w:val="22"/>
        </w:rPr>
        <w:t>ô</w:t>
      </w:r>
      <w:r w:rsidR="00463654" w:rsidRPr="0028629E">
        <w:rPr>
          <w:szCs w:val="22"/>
        </w:rPr>
        <w:t>j</w:t>
      </w:r>
      <w:r w:rsidRPr="0028629E">
        <w:rPr>
          <w:szCs w:val="22"/>
        </w:rPr>
        <w:t>sť</w:t>
      </w:r>
      <w:r w:rsidR="00463654" w:rsidRPr="0028629E">
        <w:rPr>
          <w:szCs w:val="22"/>
        </w:rPr>
        <w:t xml:space="preserve"> (zvláš</w:t>
      </w:r>
      <w:r w:rsidRPr="0028629E">
        <w:rPr>
          <w:szCs w:val="22"/>
        </w:rPr>
        <w:t>ť</w:t>
      </w:r>
      <w:r w:rsidR="00463654" w:rsidRPr="0028629E">
        <w:rPr>
          <w:szCs w:val="22"/>
        </w:rPr>
        <w:t xml:space="preserve"> u starších pacient</w:t>
      </w:r>
      <w:r w:rsidRPr="0028629E">
        <w:rPr>
          <w:szCs w:val="22"/>
        </w:rPr>
        <w:t>ov</w:t>
      </w:r>
      <w:r w:rsidR="00463654" w:rsidRPr="0028629E">
        <w:rPr>
          <w:szCs w:val="22"/>
        </w:rPr>
        <w:t>) k tzv. </w:t>
      </w:r>
      <w:r w:rsidR="00CF2D12" w:rsidRPr="0028629E">
        <w:rPr>
          <w:szCs w:val="22"/>
        </w:rPr>
        <w:t>neskorým</w:t>
      </w:r>
      <w:r w:rsidR="00463654" w:rsidRPr="0028629E">
        <w:rPr>
          <w:szCs w:val="22"/>
        </w:rPr>
        <w:t xml:space="preserve"> (chronickým - </w:t>
      </w:r>
      <w:proofErr w:type="spellStart"/>
      <w:r w:rsidR="00463654" w:rsidRPr="0028629E">
        <w:rPr>
          <w:szCs w:val="22"/>
        </w:rPr>
        <w:t>tard</w:t>
      </w:r>
      <w:r w:rsidRPr="0028629E">
        <w:rPr>
          <w:szCs w:val="22"/>
        </w:rPr>
        <w:t>í</w:t>
      </w:r>
      <w:r w:rsidR="00463654" w:rsidRPr="0028629E">
        <w:rPr>
          <w:szCs w:val="22"/>
        </w:rPr>
        <w:t>vn</w:t>
      </w:r>
      <w:r w:rsidRPr="0028629E">
        <w:rPr>
          <w:szCs w:val="22"/>
        </w:rPr>
        <w:t>y</w:t>
      </w:r>
      <w:r w:rsidR="00463654" w:rsidRPr="0028629E">
        <w:rPr>
          <w:szCs w:val="22"/>
        </w:rPr>
        <w:t>m</w:t>
      </w:r>
      <w:proofErr w:type="spellEnd"/>
      <w:r w:rsidR="00463654" w:rsidRPr="0028629E">
        <w:rPr>
          <w:szCs w:val="22"/>
        </w:rPr>
        <w:t xml:space="preserve">) </w:t>
      </w:r>
      <w:proofErr w:type="spellStart"/>
      <w:r w:rsidR="00463654" w:rsidRPr="0028629E">
        <w:rPr>
          <w:szCs w:val="22"/>
        </w:rPr>
        <w:t>dyskin</w:t>
      </w:r>
      <w:r w:rsidRPr="0028629E">
        <w:rPr>
          <w:szCs w:val="22"/>
        </w:rPr>
        <w:t>é</w:t>
      </w:r>
      <w:r w:rsidR="00463654" w:rsidRPr="0028629E">
        <w:rPr>
          <w:szCs w:val="22"/>
        </w:rPr>
        <w:t>z</w:t>
      </w:r>
      <w:r w:rsidRPr="0028629E">
        <w:rPr>
          <w:szCs w:val="22"/>
        </w:rPr>
        <w:t>a</w:t>
      </w:r>
      <w:r w:rsidR="00463654" w:rsidRPr="0028629E">
        <w:rPr>
          <w:szCs w:val="22"/>
        </w:rPr>
        <w:t>m</w:t>
      </w:r>
      <w:proofErr w:type="spellEnd"/>
      <w:r w:rsidR="00463654" w:rsidRPr="0028629E">
        <w:rPr>
          <w:szCs w:val="22"/>
        </w:rPr>
        <w:t xml:space="preserve"> ako pr</w:t>
      </w:r>
      <w:r w:rsidRPr="0028629E">
        <w:rPr>
          <w:szCs w:val="22"/>
        </w:rPr>
        <w:t>e</w:t>
      </w:r>
      <w:r w:rsidR="00463654" w:rsidRPr="0028629E">
        <w:rPr>
          <w:szCs w:val="22"/>
        </w:rPr>
        <w:t>j</w:t>
      </w:r>
      <w:r w:rsidRPr="0028629E">
        <w:rPr>
          <w:szCs w:val="22"/>
        </w:rPr>
        <w:t>a</w:t>
      </w:r>
      <w:r w:rsidR="00463654" w:rsidRPr="0028629E">
        <w:rPr>
          <w:szCs w:val="22"/>
        </w:rPr>
        <w:t xml:space="preserve">vu </w:t>
      </w:r>
      <w:proofErr w:type="spellStart"/>
      <w:r w:rsidR="00463654" w:rsidRPr="0028629E">
        <w:rPr>
          <w:szCs w:val="22"/>
        </w:rPr>
        <w:t>hypersenzitivity</w:t>
      </w:r>
      <w:proofErr w:type="spellEnd"/>
      <w:r w:rsidR="00463654" w:rsidRPr="0028629E">
        <w:rPr>
          <w:szCs w:val="22"/>
        </w:rPr>
        <w:t xml:space="preserve"> </w:t>
      </w:r>
      <w:proofErr w:type="spellStart"/>
      <w:r w:rsidR="00463654" w:rsidRPr="0028629E">
        <w:rPr>
          <w:szCs w:val="22"/>
        </w:rPr>
        <w:t>dopaminergn</w:t>
      </w:r>
      <w:r w:rsidR="005C0B05" w:rsidRPr="0028629E">
        <w:rPr>
          <w:szCs w:val="22"/>
        </w:rPr>
        <w:t>é</w:t>
      </w:r>
      <w:r w:rsidR="00463654" w:rsidRPr="0028629E">
        <w:rPr>
          <w:szCs w:val="22"/>
        </w:rPr>
        <w:t>ho</w:t>
      </w:r>
      <w:proofErr w:type="spellEnd"/>
      <w:r w:rsidR="00463654" w:rsidRPr="0028629E">
        <w:rPr>
          <w:szCs w:val="22"/>
        </w:rPr>
        <w:t xml:space="preserve"> systému (prognosticky závažné </w:t>
      </w:r>
      <w:r w:rsidRPr="0028629E">
        <w:rPr>
          <w:szCs w:val="22"/>
        </w:rPr>
        <w:t>sú</w:t>
      </w:r>
      <w:r w:rsidR="00463654" w:rsidRPr="0028629E">
        <w:rPr>
          <w:szCs w:val="22"/>
        </w:rPr>
        <w:t xml:space="preserve"> mimovo</w:t>
      </w:r>
      <w:r w:rsidR="005C0B05" w:rsidRPr="0028629E">
        <w:rPr>
          <w:szCs w:val="22"/>
        </w:rPr>
        <w:t>ľ</w:t>
      </w:r>
      <w:r w:rsidR="00463654" w:rsidRPr="0028629E">
        <w:rPr>
          <w:szCs w:val="22"/>
        </w:rPr>
        <w:t>n</w:t>
      </w:r>
      <w:r w:rsidRPr="0028629E">
        <w:rPr>
          <w:szCs w:val="22"/>
        </w:rPr>
        <w:t>é</w:t>
      </w:r>
      <w:r w:rsidR="00463654" w:rsidRPr="0028629E">
        <w:rPr>
          <w:szCs w:val="22"/>
        </w:rPr>
        <w:t xml:space="preserve"> </w:t>
      </w:r>
      <w:proofErr w:type="spellStart"/>
      <w:r w:rsidR="00463654" w:rsidRPr="0028629E">
        <w:rPr>
          <w:szCs w:val="22"/>
        </w:rPr>
        <w:t>choreoatetotické</w:t>
      </w:r>
      <w:proofErr w:type="spellEnd"/>
      <w:r w:rsidR="00463654" w:rsidRPr="0028629E">
        <w:rPr>
          <w:szCs w:val="22"/>
        </w:rPr>
        <w:t xml:space="preserve"> pohyby). </w:t>
      </w:r>
      <w:r w:rsidRPr="0028629E">
        <w:rPr>
          <w:szCs w:val="22"/>
        </w:rPr>
        <w:t>Ď</w:t>
      </w:r>
      <w:r w:rsidR="00463654" w:rsidRPr="0028629E">
        <w:rPr>
          <w:szCs w:val="22"/>
        </w:rPr>
        <w:t>alš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 xml:space="preserve"> podáv</w:t>
      </w:r>
      <w:r w:rsidR="002A6C0D" w:rsidRPr="0028629E">
        <w:rPr>
          <w:szCs w:val="22"/>
        </w:rPr>
        <w:t>a</w:t>
      </w:r>
      <w:r w:rsidR="00463654" w:rsidRPr="0028629E">
        <w:rPr>
          <w:szCs w:val="22"/>
        </w:rPr>
        <w:t>n</w:t>
      </w:r>
      <w:r w:rsidRPr="0028629E">
        <w:rPr>
          <w:szCs w:val="22"/>
        </w:rPr>
        <w:t>ie</w:t>
      </w:r>
      <w:r w:rsidR="00463654" w:rsidRPr="0028629E">
        <w:rPr>
          <w:szCs w:val="22"/>
        </w:rPr>
        <w:t xml:space="preserve"> </w:t>
      </w:r>
      <w:proofErr w:type="spellStart"/>
      <w:r w:rsidR="00463654" w:rsidRPr="0028629E">
        <w:rPr>
          <w:szCs w:val="22"/>
        </w:rPr>
        <w:t>neurolept</w:t>
      </w:r>
      <w:r w:rsidRPr="0028629E">
        <w:rPr>
          <w:szCs w:val="22"/>
        </w:rPr>
        <w:t>í</w:t>
      </w:r>
      <w:r w:rsidR="00463654" w:rsidRPr="0028629E">
        <w:rPr>
          <w:szCs w:val="22"/>
        </w:rPr>
        <w:t>k</w:t>
      </w:r>
      <w:proofErr w:type="spellEnd"/>
      <w:r w:rsidR="00463654" w:rsidRPr="0028629E">
        <w:rPr>
          <w:szCs w:val="22"/>
        </w:rPr>
        <w:t xml:space="preserve"> maskuje ich p</w:t>
      </w:r>
      <w:r w:rsidRPr="0028629E">
        <w:rPr>
          <w:szCs w:val="22"/>
        </w:rPr>
        <w:t>r</w:t>
      </w:r>
      <w:r w:rsidR="00463654" w:rsidRPr="0028629E">
        <w:rPr>
          <w:szCs w:val="22"/>
        </w:rPr>
        <w:t>íznaky, pr</w:t>
      </w:r>
      <w:r w:rsidRPr="0028629E">
        <w:rPr>
          <w:szCs w:val="22"/>
        </w:rPr>
        <w:t>e</w:t>
      </w:r>
      <w:r w:rsidR="00463654" w:rsidRPr="0028629E">
        <w:rPr>
          <w:szCs w:val="22"/>
        </w:rPr>
        <w:t xml:space="preserve">to je nutné </w:t>
      </w:r>
      <w:r w:rsidRPr="0028629E">
        <w:rPr>
          <w:szCs w:val="22"/>
        </w:rPr>
        <w:t>starostlivo</w:t>
      </w:r>
      <w:r w:rsidR="00463654" w:rsidRPr="0028629E">
        <w:rPr>
          <w:szCs w:val="22"/>
        </w:rPr>
        <w:t xml:space="preserve"> sledova</w:t>
      </w:r>
      <w:r w:rsidRPr="0028629E">
        <w:rPr>
          <w:szCs w:val="22"/>
        </w:rPr>
        <w:t>ť</w:t>
      </w:r>
      <w:r w:rsidR="00463654" w:rsidRPr="0028629E">
        <w:rPr>
          <w:szCs w:val="22"/>
        </w:rPr>
        <w:t xml:space="preserve"> stav pacienta.</w:t>
      </w:r>
    </w:p>
    <w:p w:rsidR="00463654" w:rsidRPr="005A197B" w:rsidRDefault="00463654" w:rsidP="00336D87">
      <w:pPr>
        <w:ind w:left="0" w:firstLine="0"/>
        <w:rPr>
          <w:szCs w:val="22"/>
        </w:rPr>
      </w:pPr>
      <w:r w:rsidRPr="0028629E">
        <w:rPr>
          <w:szCs w:val="22"/>
        </w:rPr>
        <w:t>Vážn</w:t>
      </w:r>
      <w:r w:rsidR="00BA155D" w:rsidRPr="0028629E">
        <w:rPr>
          <w:szCs w:val="22"/>
        </w:rPr>
        <w:t>e</w:t>
      </w:r>
      <w:r w:rsidRPr="0028629E">
        <w:rPr>
          <w:szCs w:val="22"/>
        </w:rPr>
        <w:t xml:space="preserve"> je </w:t>
      </w:r>
      <w:r w:rsidR="00B4635D" w:rsidRPr="0028629E">
        <w:rPr>
          <w:szCs w:val="22"/>
        </w:rPr>
        <w:t>aj</w:t>
      </w:r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nebezpeč</w:t>
      </w:r>
      <w:r w:rsidR="00B4635D" w:rsidRPr="0028629E">
        <w:rPr>
          <w:szCs w:val="22"/>
        </w:rPr>
        <w:t>ie</w:t>
      </w:r>
      <w:proofErr w:type="spellEnd"/>
      <w:r w:rsidRPr="0028629E">
        <w:rPr>
          <w:szCs w:val="22"/>
        </w:rPr>
        <w:t xml:space="preserve"> provok</w:t>
      </w:r>
      <w:r w:rsidR="00CF2D12" w:rsidRPr="0028629E">
        <w:rPr>
          <w:szCs w:val="22"/>
        </w:rPr>
        <w:t>áci</w:t>
      </w:r>
      <w:r w:rsidR="00C02BA1" w:rsidRPr="0028629E">
        <w:rPr>
          <w:szCs w:val="22"/>
        </w:rPr>
        <w:t>e</w:t>
      </w:r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  <w:lang w:val="cs-CZ"/>
        </w:rPr>
        <w:t>epileptiformn</w:t>
      </w:r>
      <w:r w:rsidR="00B4635D" w:rsidRPr="0028629E">
        <w:rPr>
          <w:szCs w:val="22"/>
          <w:lang w:val="cs-CZ"/>
        </w:rPr>
        <w:t>ých</w:t>
      </w:r>
      <w:proofErr w:type="spellEnd"/>
      <w:r w:rsidRPr="0028629E">
        <w:rPr>
          <w:szCs w:val="22"/>
        </w:rPr>
        <w:t xml:space="preserve"> záchvat</w:t>
      </w:r>
      <w:r w:rsidR="00B4635D" w:rsidRPr="0028629E">
        <w:rPr>
          <w:szCs w:val="22"/>
        </w:rPr>
        <w:t>ov</w:t>
      </w:r>
      <w:r w:rsidRPr="0028629E">
        <w:rPr>
          <w:szCs w:val="22"/>
        </w:rPr>
        <w:t>.</w:t>
      </w:r>
    </w:p>
    <w:p w:rsidR="00774E83" w:rsidRPr="005A197B" w:rsidRDefault="00774E83" w:rsidP="00336D87">
      <w:pPr>
        <w:ind w:left="0" w:firstLine="0"/>
        <w:rPr>
          <w:szCs w:val="22"/>
        </w:rPr>
      </w:pPr>
    </w:p>
    <w:p w:rsidR="00463654" w:rsidRPr="005A197B" w:rsidRDefault="00463654" w:rsidP="00336D87">
      <w:pPr>
        <w:ind w:left="0" w:firstLine="0"/>
        <w:rPr>
          <w:szCs w:val="22"/>
        </w:rPr>
      </w:pPr>
      <w:r w:rsidRPr="005A197B">
        <w:rPr>
          <w:szCs w:val="22"/>
        </w:rPr>
        <w:t>Rovn</w:t>
      </w:r>
      <w:r w:rsidR="00B4635D" w:rsidRPr="005A197B">
        <w:rPr>
          <w:szCs w:val="22"/>
        </w:rPr>
        <w:t>ako</w:t>
      </w:r>
      <w:r w:rsidRPr="005A197B">
        <w:rPr>
          <w:szCs w:val="22"/>
        </w:rPr>
        <w:t xml:space="preserve"> </w:t>
      </w:r>
      <w:r w:rsidR="00B4635D" w:rsidRPr="005A197B">
        <w:rPr>
          <w:szCs w:val="22"/>
        </w:rPr>
        <w:t>zriedkavo</w:t>
      </w:r>
      <w:r w:rsidRPr="005A197B">
        <w:rPr>
          <w:szCs w:val="22"/>
        </w:rPr>
        <w:t xml:space="preserve"> </w:t>
      </w:r>
      <w:r w:rsidR="00B4635D" w:rsidRPr="005A197B">
        <w:rPr>
          <w:szCs w:val="22"/>
        </w:rPr>
        <w:t>je možné</w:t>
      </w:r>
      <w:r w:rsidRPr="005A197B">
        <w:rPr>
          <w:szCs w:val="22"/>
        </w:rPr>
        <w:t xml:space="preserve"> pozorova</w:t>
      </w:r>
      <w:r w:rsidR="00B4635D" w:rsidRPr="005A197B">
        <w:rPr>
          <w:szCs w:val="22"/>
        </w:rPr>
        <w:t>ť</w:t>
      </w:r>
      <w:r w:rsidRPr="005A197B">
        <w:rPr>
          <w:szCs w:val="22"/>
        </w:rPr>
        <w:t xml:space="preserve"> paradoxn</w:t>
      </w:r>
      <w:r w:rsidR="00B4635D" w:rsidRPr="005A197B">
        <w:rPr>
          <w:szCs w:val="22"/>
        </w:rPr>
        <w:t>é</w:t>
      </w:r>
      <w:r w:rsidRPr="005A197B">
        <w:rPr>
          <w:szCs w:val="22"/>
        </w:rPr>
        <w:t xml:space="preserve"> zvýšen</w:t>
      </w:r>
      <w:r w:rsidR="00B4635D" w:rsidRPr="005A197B">
        <w:rPr>
          <w:szCs w:val="22"/>
        </w:rPr>
        <w:t>ie</w:t>
      </w:r>
      <w:r w:rsidRPr="005A197B">
        <w:rPr>
          <w:szCs w:val="22"/>
        </w:rPr>
        <w:t xml:space="preserve"> ne</w:t>
      </w:r>
      <w:r w:rsidR="00B4635D" w:rsidRPr="005A197B">
        <w:rPr>
          <w:szCs w:val="22"/>
        </w:rPr>
        <w:t>pokoja</w:t>
      </w:r>
      <w:r w:rsidRPr="005A197B">
        <w:rPr>
          <w:szCs w:val="22"/>
        </w:rPr>
        <w:t>, zvláš</w:t>
      </w:r>
      <w:r w:rsidR="00B4635D" w:rsidRPr="005A197B">
        <w:rPr>
          <w:szCs w:val="22"/>
        </w:rPr>
        <w:t>ť</w:t>
      </w:r>
      <w:r w:rsidRPr="005A197B">
        <w:rPr>
          <w:szCs w:val="22"/>
        </w:rPr>
        <w:t xml:space="preserve"> u m</w:t>
      </w:r>
      <w:r w:rsidR="00BA155D" w:rsidRPr="005A197B">
        <w:rPr>
          <w:szCs w:val="22"/>
        </w:rPr>
        <w:t>a</w:t>
      </w:r>
      <w:r w:rsidRPr="005A197B">
        <w:rPr>
          <w:szCs w:val="22"/>
        </w:rPr>
        <w:t xml:space="preserve">nických </w:t>
      </w:r>
      <w:r w:rsidR="00B4635D" w:rsidRPr="005A197B">
        <w:rPr>
          <w:szCs w:val="22"/>
        </w:rPr>
        <w:t>al</w:t>
      </w:r>
      <w:r w:rsidRPr="005A197B">
        <w:rPr>
          <w:szCs w:val="22"/>
        </w:rPr>
        <w:t xml:space="preserve">ebo </w:t>
      </w:r>
      <w:proofErr w:type="spellStart"/>
      <w:r w:rsidRPr="005A197B">
        <w:rPr>
          <w:szCs w:val="22"/>
        </w:rPr>
        <w:t>schizoafekt</w:t>
      </w:r>
      <w:r w:rsidR="00B4635D" w:rsidRPr="005A197B">
        <w:rPr>
          <w:szCs w:val="22"/>
        </w:rPr>
        <w:t>í</w:t>
      </w:r>
      <w:r w:rsidRPr="005A197B">
        <w:rPr>
          <w:szCs w:val="22"/>
        </w:rPr>
        <w:t>vn</w:t>
      </w:r>
      <w:r w:rsidR="00B4635D" w:rsidRPr="005A197B">
        <w:rPr>
          <w:szCs w:val="22"/>
        </w:rPr>
        <w:t>y</w:t>
      </w:r>
      <w:r w:rsidRPr="005A197B">
        <w:rPr>
          <w:szCs w:val="22"/>
        </w:rPr>
        <w:t>ch</w:t>
      </w:r>
      <w:proofErr w:type="spellEnd"/>
      <w:r w:rsidR="00314C3F" w:rsidRPr="005A197B">
        <w:rPr>
          <w:szCs w:val="22"/>
        </w:rPr>
        <w:t xml:space="preserve"> pacientov</w:t>
      </w:r>
      <w:r w:rsidRPr="005A197B">
        <w:rPr>
          <w:szCs w:val="22"/>
        </w:rPr>
        <w:t xml:space="preserve"> (v takých</w:t>
      </w:r>
      <w:r w:rsidR="00B4635D" w:rsidRPr="005A197B">
        <w:rPr>
          <w:szCs w:val="22"/>
        </w:rPr>
        <w:t>to pr</w:t>
      </w:r>
      <w:r w:rsidRPr="005A197B">
        <w:rPr>
          <w:szCs w:val="22"/>
        </w:rPr>
        <w:t>ípad</w:t>
      </w:r>
      <w:r w:rsidR="00B4635D" w:rsidRPr="005A197B">
        <w:rPr>
          <w:szCs w:val="22"/>
        </w:rPr>
        <w:t>o</w:t>
      </w:r>
      <w:r w:rsidRPr="005A197B">
        <w:rPr>
          <w:szCs w:val="22"/>
        </w:rPr>
        <w:t>ch je lepš</w:t>
      </w:r>
      <w:r w:rsidR="00B4635D" w:rsidRPr="005A197B">
        <w:rPr>
          <w:szCs w:val="22"/>
        </w:rPr>
        <w:t>ie</w:t>
      </w:r>
      <w:r w:rsidRPr="005A197B">
        <w:rPr>
          <w:szCs w:val="22"/>
        </w:rPr>
        <w:t xml:space="preserve"> p</w:t>
      </w:r>
      <w:r w:rsidR="00B4635D" w:rsidRPr="005A197B">
        <w:rPr>
          <w:szCs w:val="22"/>
        </w:rPr>
        <w:t>rejsť</w:t>
      </w:r>
      <w:r w:rsidRPr="005A197B">
        <w:rPr>
          <w:szCs w:val="22"/>
        </w:rPr>
        <w:t xml:space="preserve"> na </w:t>
      </w:r>
      <w:proofErr w:type="spellStart"/>
      <w:r w:rsidRPr="005A197B">
        <w:rPr>
          <w:szCs w:val="22"/>
        </w:rPr>
        <w:t>neuroleptik</w:t>
      </w:r>
      <w:r w:rsidR="00464881" w:rsidRPr="005A197B">
        <w:rPr>
          <w:szCs w:val="22"/>
        </w:rPr>
        <w:t>á</w:t>
      </w:r>
      <w:proofErr w:type="spellEnd"/>
      <w:r w:rsidRPr="005A197B">
        <w:rPr>
          <w:szCs w:val="22"/>
        </w:rPr>
        <w:t xml:space="preserve"> s </w:t>
      </w:r>
      <w:proofErr w:type="spellStart"/>
      <w:r w:rsidRPr="005A197B">
        <w:rPr>
          <w:szCs w:val="22"/>
        </w:rPr>
        <w:t>inciz</w:t>
      </w:r>
      <w:r w:rsidR="00464881" w:rsidRPr="005A197B">
        <w:rPr>
          <w:szCs w:val="22"/>
        </w:rPr>
        <w:t>í</w:t>
      </w:r>
      <w:r w:rsidRPr="005A197B">
        <w:rPr>
          <w:szCs w:val="22"/>
        </w:rPr>
        <w:t>vn</w:t>
      </w:r>
      <w:r w:rsidR="00464881" w:rsidRPr="005A197B">
        <w:rPr>
          <w:szCs w:val="22"/>
        </w:rPr>
        <w:t>y</w:t>
      </w:r>
      <w:r w:rsidRPr="005A197B">
        <w:rPr>
          <w:szCs w:val="22"/>
        </w:rPr>
        <w:t>m</w:t>
      </w:r>
      <w:proofErr w:type="spellEnd"/>
      <w:r w:rsidRPr="005A197B">
        <w:rPr>
          <w:szCs w:val="22"/>
        </w:rPr>
        <w:t xml:space="preserve"> účink</w:t>
      </w:r>
      <w:r w:rsidR="00464881" w:rsidRPr="005A197B">
        <w:rPr>
          <w:szCs w:val="22"/>
        </w:rPr>
        <w:t>o</w:t>
      </w:r>
      <w:r w:rsidRPr="005A197B">
        <w:rPr>
          <w:szCs w:val="22"/>
        </w:rPr>
        <w:t>m, nap</w:t>
      </w:r>
      <w:r w:rsidR="00464881" w:rsidRPr="005A197B">
        <w:rPr>
          <w:szCs w:val="22"/>
        </w:rPr>
        <w:t>r</w:t>
      </w:r>
      <w:r w:rsidRPr="005A197B">
        <w:rPr>
          <w:szCs w:val="22"/>
        </w:rPr>
        <w:t xml:space="preserve">. </w:t>
      </w:r>
      <w:proofErr w:type="spellStart"/>
      <w:r w:rsidRPr="005A197B">
        <w:rPr>
          <w:szCs w:val="22"/>
        </w:rPr>
        <w:t>haloperidol</w:t>
      </w:r>
      <w:proofErr w:type="spellEnd"/>
      <w:r w:rsidRPr="005A197B">
        <w:rPr>
          <w:szCs w:val="22"/>
        </w:rPr>
        <w:t>).</w:t>
      </w:r>
    </w:p>
    <w:p w:rsidR="00463654" w:rsidRPr="005A197B" w:rsidRDefault="00463654" w:rsidP="00336D87">
      <w:pPr>
        <w:ind w:left="0" w:firstLine="0"/>
        <w:rPr>
          <w:szCs w:val="22"/>
        </w:rPr>
      </w:pPr>
    </w:p>
    <w:p w:rsidR="00463654" w:rsidRPr="005A197B" w:rsidRDefault="00463654" w:rsidP="00336D87">
      <w:pPr>
        <w:ind w:left="0" w:firstLine="0"/>
        <w:rPr>
          <w:szCs w:val="22"/>
        </w:rPr>
      </w:pPr>
      <w:r w:rsidRPr="005A197B">
        <w:rPr>
          <w:szCs w:val="22"/>
        </w:rPr>
        <w:t>V n</w:t>
      </w:r>
      <w:r w:rsidR="00774E83" w:rsidRPr="005A197B">
        <w:rPr>
          <w:szCs w:val="22"/>
        </w:rPr>
        <w:t>a</w:t>
      </w:r>
      <w:r w:rsidRPr="005A197B">
        <w:rPr>
          <w:szCs w:val="22"/>
        </w:rPr>
        <w:t>sleduj</w:t>
      </w:r>
      <w:r w:rsidR="00464881" w:rsidRPr="005A197B">
        <w:rPr>
          <w:szCs w:val="22"/>
        </w:rPr>
        <w:t>úcej tabuľke</w:t>
      </w:r>
      <w:r w:rsidRPr="005A197B">
        <w:rPr>
          <w:szCs w:val="22"/>
        </w:rPr>
        <w:t xml:space="preserve"> </w:t>
      </w:r>
      <w:r w:rsidR="00464881" w:rsidRPr="005A197B">
        <w:rPr>
          <w:szCs w:val="22"/>
        </w:rPr>
        <w:t>sú</w:t>
      </w:r>
      <w:r w:rsidRPr="005A197B">
        <w:rPr>
          <w:szCs w:val="22"/>
        </w:rPr>
        <w:t xml:space="preserve"> </w:t>
      </w:r>
      <w:r w:rsidR="00464881" w:rsidRPr="005A197B">
        <w:rPr>
          <w:szCs w:val="22"/>
        </w:rPr>
        <w:t>z</w:t>
      </w:r>
      <w:r w:rsidRPr="005A197B">
        <w:rPr>
          <w:szCs w:val="22"/>
        </w:rPr>
        <w:t>hrnut</w:t>
      </w:r>
      <w:r w:rsidR="00464881" w:rsidRPr="005A197B">
        <w:rPr>
          <w:szCs w:val="22"/>
        </w:rPr>
        <w:t>é</w:t>
      </w:r>
      <w:r w:rsidRPr="005A197B">
        <w:rPr>
          <w:szCs w:val="22"/>
        </w:rPr>
        <w:t xml:space="preserve"> než</w:t>
      </w:r>
      <w:r w:rsidR="00464881" w:rsidRPr="005A197B">
        <w:rPr>
          <w:szCs w:val="22"/>
        </w:rPr>
        <w:t>ia</w:t>
      </w:r>
      <w:r w:rsidRPr="005A197B">
        <w:rPr>
          <w:szCs w:val="22"/>
        </w:rPr>
        <w:t>duc</w:t>
      </w:r>
      <w:r w:rsidR="00464881" w:rsidRPr="005A197B">
        <w:rPr>
          <w:szCs w:val="22"/>
        </w:rPr>
        <w:t>e</w:t>
      </w:r>
      <w:r w:rsidRPr="005A197B">
        <w:rPr>
          <w:szCs w:val="22"/>
        </w:rPr>
        <w:t xml:space="preserve"> účinky </w:t>
      </w:r>
      <w:proofErr w:type="spellStart"/>
      <w:r w:rsidRPr="005A197B">
        <w:rPr>
          <w:szCs w:val="22"/>
        </w:rPr>
        <w:t>chl</w:t>
      </w:r>
      <w:r w:rsidR="00774E83" w:rsidRPr="005A197B">
        <w:rPr>
          <w:szCs w:val="22"/>
        </w:rPr>
        <w:t>ó</w:t>
      </w:r>
      <w:r w:rsidRPr="005A197B">
        <w:rPr>
          <w:szCs w:val="22"/>
        </w:rPr>
        <w:t>rprotix</w:t>
      </w:r>
      <w:r w:rsidR="00464881" w:rsidRPr="005A197B">
        <w:rPr>
          <w:szCs w:val="22"/>
        </w:rPr>
        <w:t>é</w:t>
      </w:r>
      <w:r w:rsidRPr="005A197B">
        <w:rPr>
          <w:szCs w:val="22"/>
        </w:rPr>
        <w:t>nu</w:t>
      </w:r>
      <w:proofErr w:type="spellEnd"/>
      <w:r w:rsidRPr="005A197B">
        <w:rPr>
          <w:szCs w:val="22"/>
        </w:rPr>
        <w:t xml:space="preserve"> </w:t>
      </w:r>
      <w:r w:rsidR="001F2F8E" w:rsidRPr="005A197B">
        <w:rPr>
          <w:szCs w:val="22"/>
        </w:rPr>
        <w:t xml:space="preserve">z literatúry a zo spontánnych hlásení </w:t>
      </w:r>
      <w:r w:rsidRPr="005A197B">
        <w:rPr>
          <w:szCs w:val="22"/>
        </w:rPr>
        <w:t>rozd</w:t>
      </w:r>
      <w:r w:rsidR="00464881" w:rsidRPr="005A197B">
        <w:rPr>
          <w:szCs w:val="22"/>
        </w:rPr>
        <w:t>e</w:t>
      </w:r>
      <w:r w:rsidRPr="005A197B">
        <w:rPr>
          <w:szCs w:val="22"/>
        </w:rPr>
        <w:t>lené do skup</w:t>
      </w:r>
      <w:r w:rsidR="00464881" w:rsidRPr="005A197B">
        <w:rPr>
          <w:szCs w:val="22"/>
        </w:rPr>
        <w:t>í</w:t>
      </w:r>
      <w:r w:rsidRPr="005A197B">
        <w:rPr>
          <w:szCs w:val="22"/>
        </w:rPr>
        <w:t>n pod</w:t>
      </w:r>
      <w:r w:rsidR="00464881" w:rsidRPr="005A197B">
        <w:rPr>
          <w:szCs w:val="22"/>
        </w:rPr>
        <w:t>ľa</w:t>
      </w:r>
      <w:r w:rsidRPr="005A197B">
        <w:rPr>
          <w:szCs w:val="22"/>
        </w:rPr>
        <w:t xml:space="preserve"> terminol</w:t>
      </w:r>
      <w:r w:rsidR="00464881" w:rsidRPr="005A197B">
        <w:rPr>
          <w:szCs w:val="22"/>
        </w:rPr>
        <w:t>ó</w:t>
      </w:r>
      <w:r w:rsidRPr="005A197B">
        <w:rPr>
          <w:szCs w:val="22"/>
        </w:rPr>
        <w:t xml:space="preserve">gie </w:t>
      </w:r>
      <w:proofErr w:type="spellStart"/>
      <w:r w:rsidRPr="005A197B">
        <w:rPr>
          <w:szCs w:val="22"/>
        </w:rPr>
        <w:t>MedDRA</w:t>
      </w:r>
      <w:proofErr w:type="spellEnd"/>
      <w:r w:rsidRPr="005A197B">
        <w:rPr>
          <w:szCs w:val="22"/>
        </w:rPr>
        <w:t xml:space="preserve"> s uvedením frekvenc</w:t>
      </w:r>
      <w:r w:rsidR="00464881" w:rsidRPr="005A197B">
        <w:rPr>
          <w:szCs w:val="22"/>
        </w:rPr>
        <w:t>i</w:t>
      </w:r>
      <w:r w:rsidRPr="005A197B">
        <w:rPr>
          <w:szCs w:val="22"/>
        </w:rPr>
        <w:t>e výskytu: ve</w:t>
      </w:r>
      <w:r w:rsidR="00464881" w:rsidRPr="005A197B">
        <w:rPr>
          <w:szCs w:val="22"/>
        </w:rPr>
        <w:t>ľ</w:t>
      </w:r>
      <w:r w:rsidRPr="005A197B">
        <w:rPr>
          <w:szCs w:val="22"/>
        </w:rPr>
        <w:t>mi časté (≥1/10); časté (</w:t>
      </w:r>
      <w:r w:rsidRPr="005A197B">
        <w:rPr>
          <w:szCs w:val="22"/>
        </w:rPr>
        <w:sym w:font="Symbol" w:char="F0B3"/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>1/100 až &lt;</w:t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>1/10); m</w:t>
      </w:r>
      <w:r w:rsidR="00464881" w:rsidRPr="005A197B">
        <w:rPr>
          <w:szCs w:val="22"/>
        </w:rPr>
        <w:t>enej</w:t>
      </w:r>
      <w:r w:rsidRPr="005A197B">
        <w:rPr>
          <w:szCs w:val="22"/>
        </w:rPr>
        <w:t xml:space="preserve"> časté (</w:t>
      </w:r>
      <w:r w:rsidRPr="005A197B">
        <w:rPr>
          <w:szCs w:val="22"/>
        </w:rPr>
        <w:sym w:font="Symbol" w:char="F0B3"/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>1/1 000 až &lt;</w:t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 xml:space="preserve">1/100); </w:t>
      </w:r>
      <w:r w:rsidR="00464881" w:rsidRPr="005A197B">
        <w:rPr>
          <w:szCs w:val="22"/>
        </w:rPr>
        <w:t>zriedkavé</w:t>
      </w:r>
      <w:r w:rsidRPr="005A197B">
        <w:rPr>
          <w:szCs w:val="22"/>
        </w:rPr>
        <w:t xml:space="preserve"> (</w:t>
      </w:r>
      <w:r w:rsidRPr="005A197B">
        <w:rPr>
          <w:szCs w:val="22"/>
        </w:rPr>
        <w:sym w:font="Symbol" w:char="F0B3"/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>1/10 000 až &lt; 1/1 000); ve</w:t>
      </w:r>
      <w:r w:rsidR="00464881" w:rsidRPr="005A197B">
        <w:rPr>
          <w:szCs w:val="22"/>
        </w:rPr>
        <w:t>ľ</w:t>
      </w:r>
      <w:r w:rsidRPr="005A197B">
        <w:rPr>
          <w:szCs w:val="22"/>
        </w:rPr>
        <w:t xml:space="preserve">mi </w:t>
      </w:r>
      <w:r w:rsidR="00464881" w:rsidRPr="005A197B">
        <w:rPr>
          <w:szCs w:val="22"/>
        </w:rPr>
        <w:t>zriedkavé</w:t>
      </w:r>
      <w:r w:rsidRPr="005A197B">
        <w:rPr>
          <w:szCs w:val="22"/>
        </w:rPr>
        <w:t xml:space="preserve"> (&lt;</w:t>
      </w:r>
      <w:r w:rsidR="00774E83" w:rsidRPr="005A197B">
        <w:rPr>
          <w:szCs w:val="22"/>
        </w:rPr>
        <w:t xml:space="preserve"> </w:t>
      </w:r>
      <w:r w:rsidRPr="005A197B">
        <w:rPr>
          <w:szCs w:val="22"/>
        </w:rPr>
        <w:t xml:space="preserve">1/10 000) </w:t>
      </w:r>
      <w:r w:rsidR="002A6C0D" w:rsidRPr="005A197B">
        <w:rPr>
          <w:szCs w:val="22"/>
        </w:rPr>
        <w:t>ne</w:t>
      </w:r>
      <w:r w:rsidRPr="005A197B">
        <w:rPr>
          <w:szCs w:val="22"/>
        </w:rPr>
        <w:t>znám</w:t>
      </w:r>
      <w:r w:rsidR="00464881" w:rsidRPr="005A197B">
        <w:rPr>
          <w:szCs w:val="22"/>
        </w:rPr>
        <w:t>e</w:t>
      </w:r>
      <w:r w:rsidRPr="005A197B">
        <w:rPr>
          <w:szCs w:val="22"/>
        </w:rPr>
        <w:t xml:space="preserve"> (z dostupných údaj</w:t>
      </w:r>
      <w:r w:rsidR="00464881" w:rsidRPr="005A197B">
        <w:rPr>
          <w:szCs w:val="22"/>
        </w:rPr>
        <w:t>ov nie je možné</w:t>
      </w:r>
      <w:r w:rsidRPr="005A197B">
        <w:rPr>
          <w:szCs w:val="22"/>
        </w:rPr>
        <w:t xml:space="preserve"> urči</w:t>
      </w:r>
      <w:r w:rsidR="00464881" w:rsidRPr="005A197B">
        <w:rPr>
          <w:szCs w:val="22"/>
        </w:rPr>
        <w:t>ť</w:t>
      </w:r>
      <w:r w:rsidRPr="005A197B">
        <w:rPr>
          <w:szCs w:val="22"/>
        </w:rPr>
        <w:t>):</w:t>
      </w:r>
    </w:p>
    <w:p w:rsidR="00463654" w:rsidRPr="005A197B" w:rsidRDefault="00463654" w:rsidP="00336D87">
      <w:pPr>
        <w:ind w:left="0" w:firstLine="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2034"/>
        <w:gridCol w:w="3958"/>
        <w:tblGridChange w:id="0">
          <w:tblGrid>
            <w:gridCol w:w="3295"/>
            <w:gridCol w:w="2034"/>
            <w:gridCol w:w="3958"/>
          </w:tblGrid>
        </w:tblGridChange>
      </w:tblGrid>
      <w:tr w:rsidR="005A197B" w:rsidRPr="005A197B">
        <w:trPr>
          <w:cantSplit/>
          <w:tblHeader/>
        </w:trPr>
        <w:tc>
          <w:tcPr>
            <w:tcW w:w="1774" w:type="pct"/>
            <w:vAlign w:val="center"/>
          </w:tcPr>
          <w:p w:rsidR="00463654" w:rsidRPr="005A197B" w:rsidRDefault="00463654" w:rsidP="00336D87">
            <w:pPr>
              <w:ind w:left="0" w:firstLine="0"/>
              <w:rPr>
                <w:b/>
                <w:szCs w:val="22"/>
              </w:rPr>
            </w:pPr>
            <w:proofErr w:type="spellStart"/>
            <w:r w:rsidRPr="005A197B">
              <w:rPr>
                <w:b/>
                <w:szCs w:val="22"/>
              </w:rPr>
              <w:t>MedDRA</w:t>
            </w:r>
            <w:proofErr w:type="spellEnd"/>
            <w:r w:rsidRPr="005A197B">
              <w:rPr>
                <w:b/>
                <w:szCs w:val="22"/>
              </w:rPr>
              <w:t xml:space="preserve"> t</w:t>
            </w:r>
            <w:r w:rsidR="00464881" w:rsidRPr="005A197B">
              <w:rPr>
                <w:b/>
                <w:szCs w:val="22"/>
              </w:rPr>
              <w:t>rie</w:t>
            </w:r>
            <w:r w:rsidRPr="005A197B">
              <w:rPr>
                <w:b/>
                <w:szCs w:val="22"/>
              </w:rPr>
              <w:t>dy orgánových systém</w:t>
            </w:r>
            <w:r w:rsidR="00464881" w:rsidRPr="005A197B">
              <w:rPr>
                <w:b/>
                <w:szCs w:val="22"/>
              </w:rPr>
              <w:t>ov</w:t>
            </w:r>
          </w:p>
        </w:tc>
        <w:tc>
          <w:tcPr>
            <w:tcW w:w="1095" w:type="pct"/>
            <w:vAlign w:val="center"/>
          </w:tcPr>
          <w:p w:rsidR="00463654" w:rsidRPr="005A197B" w:rsidRDefault="00463654" w:rsidP="00336D87">
            <w:pPr>
              <w:ind w:left="0" w:firstLine="0"/>
              <w:rPr>
                <w:b/>
                <w:szCs w:val="22"/>
              </w:rPr>
            </w:pPr>
            <w:r w:rsidRPr="005A197B">
              <w:rPr>
                <w:b/>
                <w:szCs w:val="22"/>
              </w:rPr>
              <w:t>Frekvenc</w:t>
            </w:r>
            <w:r w:rsidR="00464881" w:rsidRPr="005A197B">
              <w:rPr>
                <w:b/>
                <w:szCs w:val="22"/>
              </w:rPr>
              <w:t>ia</w:t>
            </w:r>
          </w:p>
        </w:tc>
        <w:tc>
          <w:tcPr>
            <w:tcW w:w="2131" w:type="pct"/>
            <w:vAlign w:val="center"/>
          </w:tcPr>
          <w:p w:rsidR="00463654" w:rsidRPr="005A197B" w:rsidRDefault="00463654" w:rsidP="00336D87">
            <w:pPr>
              <w:ind w:left="0" w:firstLine="0"/>
              <w:rPr>
                <w:b/>
                <w:szCs w:val="22"/>
              </w:rPr>
            </w:pPr>
            <w:r w:rsidRPr="005A197B">
              <w:rPr>
                <w:b/>
                <w:szCs w:val="22"/>
              </w:rPr>
              <w:t>Než</w:t>
            </w:r>
            <w:r w:rsidR="00464881" w:rsidRPr="005A197B">
              <w:rPr>
                <w:b/>
                <w:szCs w:val="22"/>
              </w:rPr>
              <w:t>ia</w:t>
            </w:r>
            <w:r w:rsidRPr="005A197B">
              <w:rPr>
                <w:b/>
                <w:szCs w:val="22"/>
              </w:rPr>
              <w:t>duc</w:t>
            </w:r>
            <w:r w:rsidR="00464881" w:rsidRPr="005A197B">
              <w:rPr>
                <w:b/>
                <w:szCs w:val="22"/>
              </w:rPr>
              <w:t>i</w:t>
            </w:r>
            <w:r w:rsidRPr="005A197B">
              <w:rPr>
                <w:b/>
                <w:szCs w:val="22"/>
              </w:rPr>
              <w:t xml:space="preserve"> účin</w:t>
            </w:r>
            <w:r w:rsidR="00464881" w:rsidRPr="005A197B">
              <w:rPr>
                <w:b/>
                <w:szCs w:val="22"/>
              </w:rPr>
              <w:t>o</w:t>
            </w:r>
            <w:r w:rsidRPr="005A197B">
              <w:rPr>
                <w:b/>
                <w:szCs w:val="22"/>
              </w:rPr>
              <w:t>k</w:t>
            </w:r>
          </w:p>
        </w:tc>
      </w:tr>
      <w:tr w:rsidR="005A197B" w:rsidRPr="0028629E" w:rsidTr="00606318">
        <w:trPr>
          <w:cantSplit/>
          <w:trHeight w:val="526"/>
        </w:trPr>
        <w:tc>
          <w:tcPr>
            <w:tcW w:w="1774" w:type="pct"/>
            <w:vMerge w:val="restart"/>
            <w:vAlign w:val="center"/>
          </w:tcPr>
          <w:p w:rsidR="00606318" w:rsidRPr="0028629E" w:rsidRDefault="00606318" w:rsidP="00336D87">
            <w:pPr>
              <w:ind w:left="0" w:firstLine="0"/>
              <w:rPr>
                <w:szCs w:val="22"/>
              </w:rPr>
            </w:pPr>
            <w:r w:rsidRPr="005A197B">
              <w:rPr>
                <w:szCs w:val="22"/>
              </w:rPr>
              <w:t>Poruchy krvi a lymfatického systému</w:t>
            </w:r>
          </w:p>
        </w:tc>
        <w:tc>
          <w:tcPr>
            <w:tcW w:w="1095" w:type="pct"/>
            <w:vAlign w:val="center"/>
          </w:tcPr>
          <w:p w:rsidR="00606318" w:rsidRPr="005A197B" w:rsidRDefault="00606318" w:rsidP="00606318">
            <w:pPr>
              <w:ind w:left="0" w:firstLine="0"/>
              <w:rPr>
                <w:b/>
                <w:szCs w:val="22"/>
              </w:rPr>
            </w:pPr>
            <w:proofErr w:type="spellStart"/>
            <w:r w:rsidRPr="0028629E">
              <w:rPr>
                <w:szCs w:val="22"/>
                <w:lang w:val="cs-CZ"/>
              </w:rPr>
              <w:t>zr</w:t>
            </w:r>
            <w:r w:rsidRPr="0028629E">
              <w:rPr>
                <w:szCs w:val="22"/>
              </w:rPr>
              <w:t>iedkavé</w:t>
            </w:r>
            <w:proofErr w:type="spellEnd"/>
          </w:p>
        </w:tc>
        <w:tc>
          <w:tcPr>
            <w:tcW w:w="2131" w:type="pct"/>
            <w:vAlign w:val="center"/>
          </w:tcPr>
          <w:p w:rsidR="00606318" w:rsidRPr="0028629E" w:rsidRDefault="002125A2" w:rsidP="00606318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t</w:t>
            </w:r>
            <w:r w:rsidR="00606318" w:rsidRPr="0028629E">
              <w:rPr>
                <w:szCs w:val="22"/>
              </w:rPr>
              <w:t>rombocytopénia</w:t>
            </w:r>
            <w:proofErr w:type="spellEnd"/>
            <w:r w:rsidR="00606318" w:rsidRPr="0028629E">
              <w:rPr>
                <w:szCs w:val="22"/>
              </w:rPr>
              <w:t xml:space="preserve">, </w:t>
            </w:r>
            <w:proofErr w:type="spellStart"/>
            <w:r w:rsidR="00606318" w:rsidRPr="0028629E">
              <w:rPr>
                <w:szCs w:val="22"/>
              </w:rPr>
              <w:t>neutropénia</w:t>
            </w:r>
            <w:proofErr w:type="spellEnd"/>
            <w:r w:rsidR="00606318" w:rsidRPr="0028629E">
              <w:rPr>
                <w:szCs w:val="22"/>
              </w:rPr>
              <w:t xml:space="preserve">, </w:t>
            </w:r>
            <w:proofErr w:type="spellStart"/>
            <w:r w:rsidR="00606318" w:rsidRPr="0028629E">
              <w:rPr>
                <w:szCs w:val="22"/>
              </w:rPr>
              <w:t>leukopénia</w:t>
            </w:r>
            <w:proofErr w:type="spellEnd"/>
            <w:r w:rsidR="00606318" w:rsidRPr="0028629E">
              <w:rPr>
                <w:szCs w:val="22"/>
              </w:rPr>
              <w:t xml:space="preserve">, </w:t>
            </w:r>
            <w:proofErr w:type="spellStart"/>
            <w:r w:rsidR="00606318" w:rsidRPr="0028629E">
              <w:rPr>
                <w:szCs w:val="22"/>
              </w:rPr>
              <w:t>agranulocytóza</w:t>
            </w:r>
            <w:proofErr w:type="spellEnd"/>
            <w:r w:rsidR="00606318" w:rsidRPr="0028629E">
              <w:rPr>
                <w:szCs w:val="22"/>
              </w:rPr>
              <w:t>,</w:t>
            </w:r>
            <w:r w:rsidR="00606318" w:rsidRPr="005A197B">
              <w:rPr>
                <w:szCs w:val="22"/>
              </w:rPr>
              <w:t xml:space="preserve"> </w:t>
            </w:r>
          </w:p>
        </w:tc>
      </w:tr>
      <w:tr w:rsidR="005A197B" w:rsidRPr="0028629E">
        <w:trPr>
          <w:cantSplit/>
          <w:trHeight w:val="526"/>
        </w:trPr>
        <w:tc>
          <w:tcPr>
            <w:tcW w:w="1774" w:type="pct"/>
            <w:vMerge/>
            <w:vAlign w:val="center"/>
          </w:tcPr>
          <w:p w:rsidR="00606318" w:rsidRPr="0028629E" w:rsidRDefault="0060631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606318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</w:t>
            </w:r>
            <w:r w:rsidR="00606318" w:rsidRPr="0028629E">
              <w:rPr>
                <w:szCs w:val="22"/>
              </w:rPr>
              <w:t>eľmi zriedkavé</w:t>
            </w:r>
          </w:p>
        </w:tc>
        <w:tc>
          <w:tcPr>
            <w:tcW w:w="2131" w:type="pct"/>
            <w:vAlign w:val="center"/>
          </w:tcPr>
          <w:p w:rsidR="00606318" w:rsidRPr="0028629E" w:rsidRDefault="002125A2" w:rsidP="00606318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h</w:t>
            </w:r>
            <w:r w:rsidR="00606318" w:rsidRPr="0028629E">
              <w:rPr>
                <w:szCs w:val="22"/>
              </w:rPr>
              <w:t>emolytická</w:t>
            </w:r>
            <w:proofErr w:type="spellEnd"/>
            <w:r w:rsidR="00606318" w:rsidRPr="0028629E">
              <w:rPr>
                <w:szCs w:val="22"/>
              </w:rPr>
              <w:t xml:space="preserve"> anémia, </w:t>
            </w:r>
            <w:proofErr w:type="spellStart"/>
            <w:r w:rsidR="00606318" w:rsidRPr="0028629E">
              <w:rPr>
                <w:szCs w:val="22"/>
              </w:rPr>
              <w:t>trombocytopenická</w:t>
            </w:r>
            <w:proofErr w:type="spellEnd"/>
            <w:r w:rsidR="00606318" w:rsidRPr="0028629E">
              <w:rPr>
                <w:szCs w:val="22"/>
              </w:rPr>
              <w:t xml:space="preserve"> </w:t>
            </w:r>
            <w:proofErr w:type="spellStart"/>
            <w:r w:rsidR="00606318" w:rsidRPr="0028629E">
              <w:rPr>
                <w:szCs w:val="22"/>
              </w:rPr>
              <w:t>purpura</w:t>
            </w:r>
            <w:proofErr w:type="spellEnd"/>
            <w:r w:rsidR="00606318" w:rsidRPr="0028629E">
              <w:rPr>
                <w:szCs w:val="22"/>
              </w:rPr>
              <w:t xml:space="preserve">, </w:t>
            </w:r>
            <w:proofErr w:type="spellStart"/>
            <w:r w:rsidR="00606318" w:rsidRPr="0028629E">
              <w:rPr>
                <w:szCs w:val="22"/>
              </w:rPr>
              <w:t>pancytopénia</w:t>
            </w:r>
            <w:proofErr w:type="spellEnd"/>
            <w:r w:rsidR="00606318" w:rsidRPr="0028629E">
              <w:rPr>
                <w:szCs w:val="22"/>
              </w:rPr>
              <w:t xml:space="preserve">, </w:t>
            </w:r>
            <w:proofErr w:type="spellStart"/>
            <w:r w:rsidR="00606318" w:rsidRPr="0028629E">
              <w:rPr>
                <w:szCs w:val="22"/>
              </w:rPr>
              <w:t>eozinofília</w:t>
            </w:r>
            <w:proofErr w:type="spellEnd"/>
            <w:r w:rsidR="00606318" w:rsidRPr="0028629E">
              <w:rPr>
                <w:szCs w:val="22"/>
              </w:rPr>
              <w:t>)</w:t>
            </w:r>
          </w:p>
        </w:tc>
      </w:tr>
      <w:tr w:rsidR="005A197B" w:rsidRPr="0028629E" w:rsidTr="00176114">
        <w:trPr>
          <w:cantSplit/>
          <w:trHeight w:val="526"/>
        </w:trPr>
        <w:tc>
          <w:tcPr>
            <w:tcW w:w="1774" w:type="pc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imunitného systému</w:t>
            </w:r>
          </w:p>
        </w:tc>
        <w:tc>
          <w:tcPr>
            <w:tcW w:w="1095" w:type="pct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2125A2" w:rsidRPr="005A197B" w:rsidRDefault="002125A2" w:rsidP="00606318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hypersenzitivita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anafylaktická</w:t>
            </w:r>
            <w:proofErr w:type="spellEnd"/>
            <w:r w:rsidRPr="0028629E">
              <w:rPr>
                <w:szCs w:val="22"/>
              </w:rPr>
              <w:t xml:space="preserve"> reakcia</w:t>
            </w:r>
          </w:p>
        </w:tc>
      </w:tr>
      <w:tr w:rsidR="005A197B" w:rsidRPr="0028629E">
        <w:trPr>
          <w:cantSplit/>
          <w:trHeight w:val="526"/>
        </w:trPr>
        <w:tc>
          <w:tcPr>
            <w:tcW w:w="1774" w:type="pct"/>
            <w:vAlign w:val="center"/>
          </w:tcPr>
          <w:p w:rsidR="002125A2" w:rsidRPr="005A197B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endokrinného </w:t>
            </w:r>
            <w:proofErr w:type="spellStart"/>
            <w:r w:rsidRPr="0028629E">
              <w:rPr>
                <w:szCs w:val="22"/>
              </w:rPr>
              <w:t>sytému</w:t>
            </w:r>
            <w:proofErr w:type="spellEnd"/>
          </w:p>
        </w:tc>
        <w:tc>
          <w:tcPr>
            <w:tcW w:w="1095" w:type="pc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  <w:r w:rsidRPr="005A197B">
              <w:rPr>
                <w:szCs w:val="22"/>
              </w:rPr>
              <w:t xml:space="preserve"> </w:t>
            </w:r>
          </w:p>
        </w:tc>
        <w:tc>
          <w:tcPr>
            <w:tcW w:w="2131" w:type="pct"/>
            <w:vAlign w:val="center"/>
          </w:tcPr>
          <w:p w:rsidR="002125A2" w:rsidRPr="0028629E" w:rsidRDefault="002125A2" w:rsidP="002125A2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hyperprolaktinémia</w:t>
            </w:r>
            <w:proofErr w:type="spellEnd"/>
            <w:r w:rsidRPr="005A197B">
              <w:rPr>
                <w:szCs w:val="22"/>
              </w:rPr>
              <w:t xml:space="preserve"> </w:t>
            </w:r>
          </w:p>
        </w:tc>
      </w:tr>
      <w:tr w:rsidR="005A197B" w:rsidRPr="0028629E" w:rsidTr="002125A2">
        <w:trPr>
          <w:cantSplit/>
          <w:trHeight w:val="146"/>
        </w:trPr>
        <w:tc>
          <w:tcPr>
            <w:tcW w:w="1774" w:type="pct"/>
            <w:vMerge w:val="restar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metabolizmu a výživy</w:t>
            </w:r>
          </w:p>
        </w:tc>
        <w:tc>
          <w:tcPr>
            <w:tcW w:w="1095" w:type="pct"/>
            <w:vAlign w:val="center"/>
          </w:tcPr>
          <w:p w:rsidR="002125A2" w:rsidRPr="005A197B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2125A2" w:rsidRPr="0028629E" w:rsidRDefault="00A24E4D" w:rsidP="00606318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zvýšený apetít</w:t>
            </w:r>
          </w:p>
        </w:tc>
      </w:tr>
      <w:tr w:rsidR="005A197B" w:rsidRPr="0028629E">
        <w:trPr>
          <w:cantSplit/>
          <w:trHeight w:val="146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5A197B" w:rsidRDefault="00A24E4D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</w:t>
            </w:r>
            <w:r w:rsidR="002125A2" w:rsidRPr="0028629E">
              <w:rPr>
                <w:szCs w:val="22"/>
              </w:rPr>
              <w:t>enej časté</w:t>
            </w:r>
          </w:p>
        </w:tc>
        <w:tc>
          <w:tcPr>
            <w:tcW w:w="2131" w:type="pct"/>
            <w:vAlign w:val="center"/>
          </w:tcPr>
          <w:p w:rsidR="002125A2" w:rsidRPr="0028629E" w:rsidRDefault="00A24E4D" w:rsidP="00606318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znížený apetít</w:t>
            </w:r>
          </w:p>
        </w:tc>
      </w:tr>
      <w:tr w:rsidR="005A197B" w:rsidRPr="0028629E">
        <w:trPr>
          <w:cantSplit/>
          <w:trHeight w:val="146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5A197B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2125A2" w:rsidRPr="0028629E" w:rsidRDefault="00A24E4D" w:rsidP="00A24E4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hyperglykémia, narušená glukózová tolerancia</w:t>
            </w:r>
          </w:p>
        </w:tc>
      </w:tr>
      <w:tr w:rsidR="005A197B" w:rsidRPr="0028629E" w:rsidTr="00A24E4D">
        <w:trPr>
          <w:cantSplit/>
          <w:trHeight w:val="219"/>
        </w:trPr>
        <w:tc>
          <w:tcPr>
            <w:tcW w:w="1774" w:type="pct"/>
            <w:vMerge w:val="restart"/>
            <w:vAlign w:val="center"/>
          </w:tcPr>
          <w:p w:rsidR="00A24E4D" w:rsidRPr="0028629E" w:rsidRDefault="00A24E4D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lastRenderedPageBreak/>
              <w:t>Psychické poruchy</w:t>
            </w:r>
          </w:p>
        </w:tc>
        <w:tc>
          <w:tcPr>
            <w:tcW w:w="1095" w:type="pct"/>
            <w:vAlign w:val="center"/>
          </w:tcPr>
          <w:p w:rsidR="00A24E4D" w:rsidRPr="005A197B" w:rsidRDefault="00A24E4D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A24E4D" w:rsidRPr="005A197B" w:rsidRDefault="00A24E4D" w:rsidP="00606318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insomnia</w:t>
            </w:r>
            <w:proofErr w:type="spellEnd"/>
            <w:r w:rsidRPr="0028629E">
              <w:rPr>
                <w:szCs w:val="22"/>
              </w:rPr>
              <w:t>, nervozita, agitácia, zníženie libida</w:t>
            </w:r>
          </w:p>
        </w:tc>
      </w:tr>
      <w:tr w:rsidR="005A197B" w:rsidRPr="0028629E">
        <w:trPr>
          <w:cantSplit/>
          <w:trHeight w:val="219"/>
        </w:trPr>
        <w:tc>
          <w:tcPr>
            <w:tcW w:w="1774" w:type="pct"/>
            <w:vMerge/>
            <w:vAlign w:val="center"/>
          </w:tcPr>
          <w:p w:rsidR="00A24E4D" w:rsidRPr="0028629E" w:rsidRDefault="00A24E4D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A24E4D" w:rsidRPr="0028629E" w:rsidRDefault="00A24E4D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A24E4D" w:rsidRPr="0028629E" w:rsidRDefault="00A24E4D" w:rsidP="00A24E4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nevšímavosť, zvýšený nepokoj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 w:val="restart"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nervového systému </w:t>
            </w:r>
          </w:p>
        </w:tc>
        <w:tc>
          <w:tcPr>
            <w:tcW w:w="1095" w:type="pct"/>
            <w:vAlign w:val="center"/>
          </w:tcPr>
          <w:p w:rsidR="009227F8" w:rsidRPr="0028629E" w:rsidRDefault="009227F8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veľmi časté</w:t>
            </w:r>
          </w:p>
        </w:tc>
        <w:tc>
          <w:tcPr>
            <w:tcW w:w="2131" w:type="pct"/>
            <w:vAlign w:val="center"/>
          </w:tcPr>
          <w:p w:rsidR="009227F8" w:rsidRPr="005A197B" w:rsidRDefault="009227F8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somnolencia</w:t>
            </w:r>
            <w:proofErr w:type="spellEnd"/>
            <w:r w:rsidRPr="0028629E">
              <w:rPr>
                <w:szCs w:val="22"/>
              </w:rPr>
              <w:t>, závraty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RDefault="009227F8" w:rsidP="00A24E4D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9227F8" w:rsidRPr="005A197B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bolesť hlavy, </w:t>
            </w:r>
            <w:proofErr w:type="spellStart"/>
            <w:r w:rsidRPr="0028629E">
              <w:rPr>
                <w:szCs w:val="22"/>
              </w:rPr>
              <w:t>dystónia</w:t>
            </w:r>
            <w:proofErr w:type="spellEnd"/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RDefault="009227F8" w:rsidP="0062316C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9227F8" w:rsidRPr="005A197B" w:rsidRDefault="009227F8" w:rsidP="00CD7BBF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akatízia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tardívna</w:t>
            </w:r>
            <w:proofErr w:type="spellEnd"/>
            <w:r w:rsidRPr="0028629E">
              <w:rPr>
                <w:szCs w:val="22"/>
              </w:rPr>
              <w:t xml:space="preserve"> </w:t>
            </w:r>
            <w:proofErr w:type="spellStart"/>
            <w:r w:rsidRPr="0028629E">
              <w:rPr>
                <w:szCs w:val="22"/>
              </w:rPr>
              <w:t>dyskinéza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parkinsonizmus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konvulzia</w:t>
            </w:r>
            <w:proofErr w:type="spellEnd"/>
          </w:p>
        </w:tc>
      </w:tr>
      <w:tr w:rsidR="005A197B" w:rsidRPr="0028629E" w:rsidTr="009227F8">
        <w:trPr>
          <w:cantSplit/>
          <w:trHeight w:val="420"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RDefault="009227F8" w:rsidP="0062316C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epileptiformné</w:t>
            </w:r>
            <w:proofErr w:type="spellEnd"/>
            <w:r w:rsidRPr="0028629E">
              <w:rPr>
                <w:szCs w:val="22"/>
              </w:rPr>
              <w:t xml:space="preserve"> záchvaty</w:t>
            </w:r>
          </w:p>
        </w:tc>
      </w:tr>
      <w:tr w:rsidR="005A197B" w:rsidRPr="0028629E">
        <w:trPr>
          <w:cantSplit/>
          <w:trHeight w:val="419"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Del="0062316C" w:rsidRDefault="009227F8" w:rsidP="0062316C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veľmi zriedkavé</w:t>
            </w:r>
          </w:p>
        </w:tc>
        <w:tc>
          <w:tcPr>
            <w:tcW w:w="2131" w:type="pct"/>
            <w:vAlign w:val="center"/>
          </w:tcPr>
          <w:p w:rsidR="009227F8" w:rsidRPr="0028629E" w:rsidDel="0062316C" w:rsidRDefault="009227F8" w:rsidP="009227F8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neuroleptický</w:t>
            </w:r>
            <w:proofErr w:type="spellEnd"/>
            <w:r w:rsidRPr="0028629E">
              <w:rPr>
                <w:szCs w:val="22"/>
              </w:rPr>
              <w:t xml:space="preserve"> malígny syndróm (</w:t>
            </w:r>
            <w:proofErr w:type="spellStart"/>
            <w:r w:rsidRPr="0028629E">
              <w:rPr>
                <w:szCs w:val="22"/>
              </w:rPr>
              <w:t>hyperpyrexia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rigor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akinéza</w:t>
            </w:r>
            <w:proofErr w:type="spellEnd"/>
            <w:r w:rsidRPr="0028629E">
              <w:rPr>
                <w:szCs w:val="22"/>
              </w:rPr>
              <w:t>, kóma)</w:t>
            </w:r>
          </w:p>
        </w:tc>
      </w:tr>
      <w:tr w:rsidR="005A197B" w:rsidRPr="0028629E" w:rsidTr="009227F8">
        <w:trPr>
          <w:cantSplit/>
          <w:trHeight w:val="107"/>
        </w:trPr>
        <w:tc>
          <w:tcPr>
            <w:tcW w:w="1774" w:type="pct"/>
            <w:vMerge w:val="restart"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oka</w:t>
            </w:r>
          </w:p>
        </w:tc>
        <w:tc>
          <w:tcPr>
            <w:tcW w:w="1095" w:type="pct"/>
            <w:vAlign w:val="center"/>
          </w:tcPr>
          <w:p w:rsidR="009227F8" w:rsidRPr="0028629E" w:rsidRDefault="009227F8" w:rsidP="009227F8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porucha zrakovej akomodácie</w:t>
            </w:r>
            <w:r w:rsidR="00A42035" w:rsidRPr="0028629E">
              <w:rPr>
                <w:szCs w:val="22"/>
              </w:rPr>
              <w:t>, abnormálne videnie</w:t>
            </w:r>
          </w:p>
        </w:tc>
      </w:tr>
      <w:tr w:rsidR="005A197B" w:rsidRPr="0028629E">
        <w:trPr>
          <w:cantSplit/>
          <w:trHeight w:val="106"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9227F8" w:rsidRPr="005A197B" w:rsidRDefault="009227F8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okulogyrácia</w:t>
            </w:r>
            <w:proofErr w:type="spellEnd"/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9227F8" w:rsidRPr="0028629E" w:rsidRDefault="006302E5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v</w:t>
            </w:r>
            <w:r w:rsidR="009227F8" w:rsidRPr="0028629E">
              <w:rPr>
                <w:szCs w:val="22"/>
              </w:rPr>
              <w:t>eľmi zriedkavé</w:t>
            </w:r>
          </w:p>
        </w:tc>
        <w:tc>
          <w:tcPr>
            <w:tcW w:w="2131" w:type="pct"/>
            <w:vAlign w:val="center"/>
          </w:tcPr>
          <w:p w:rsidR="009227F8" w:rsidRPr="005A197B" w:rsidRDefault="00AF48A5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retini</w:t>
            </w:r>
            <w:r w:rsidR="00646BCC" w:rsidRPr="0028629E">
              <w:rPr>
                <w:szCs w:val="22"/>
              </w:rPr>
              <w:t>ti</w:t>
            </w:r>
            <w:r w:rsidRPr="0028629E">
              <w:rPr>
                <w:szCs w:val="22"/>
              </w:rPr>
              <w:t>s</w:t>
            </w:r>
            <w:proofErr w:type="spellEnd"/>
            <w:r w:rsidRPr="0028629E">
              <w:rPr>
                <w:szCs w:val="22"/>
              </w:rPr>
              <w:t xml:space="preserve"> </w:t>
            </w:r>
            <w:proofErr w:type="spellStart"/>
            <w:r w:rsidRPr="0028629E">
              <w:rPr>
                <w:szCs w:val="22"/>
              </w:rPr>
              <w:t>pigmentosa</w:t>
            </w:r>
            <w:proofErr w:type="spellEnd"/>
            <w:r w:rsidR="009227F8" w:rsidRPr="0028629E">
              <w:rPr>
                <w:szCs w:val="22"/>
              </w:rPr>
              <w:t>*</w:t>
            </w:r>
          </w:p>
          <w:p w:rsidR="009227F8" w:rsidRPr="0028629E" w:rsidRDefault="009227F8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  <w:lang w:val="pt-PT"/>
              </w:rPr>
              <w:t xml:space="preserve">Lentikulárne </w:t>
            </w:r>
            <w:r w:rsidR="001F50C9" w:rsidRPr="0028629E">
              <w:rPr>
                <w:szCs w:val="22"/>
                <w:lang w:val="pt-PT"/>
              </w:rPr>
              <w:t>opacity</w:t>
            </w:r>
            <w:r w:rsidRPr="0028629E">
              <w:rPr>
                <w:szCs w:val="22"/>
              </w:rPr>
              <w:t>*</w:t>
            </w:r>
          </w:p>
          <w:p w:rsidR="009227F8" w:rsidRPr="0028629E" w:rsidRDefault="00AF48A5" w:rsidP="00BA155D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k</w:t>
            </w:r>
            <w:r w:rsidR="009227F8" w:rsidRPr="0028629E">
              <w:rPr>
                <w:szCs w:val="22"/>
              </w:rPr>
              <w:t>orneálne</w:t>
            </w:r>
            <w:proofErr w:type="spellEnd"/>
            <w:r w:rsidR="009227F8" w:rsidRPr="0028629E">
              <w:rPr>
                <w:szCs w:val="22"/>
              </w:rPr>
              <w:t xml:space="preserve"> depozity*</w:t>
            </w:r>
          </w:p>
        </w:tc>
      </w:tr>
      <w:tr w:rsidR="005A197B" w:rsidRPr="0028629E" w:rsidTr="00774E83">
        <w:trPr>
          <w:cantSplit/>
          <w:trHeight w:val="71"/>
        </w:trPr>
        <w:tc>
          <w:tcPr>
            <w:tcW w:w="1774" w:type="pct"/>
            <w:vMerge w:val="restar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srdca a srdcovej činnosti </w:t>
            </w: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</w:t>
            </w:r>
            <w:r w:rsidR="002125A2" w:rsidRPr="0028629E">
              <w:rPr>
                <w:szCs w:val="22"/>
              </w:rPr>
              <w:t>asté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t</w:t>
            </w:r>
            <w:r w:rsidR="002125A2" w:rsidRPr="0028629E">
              <w:rPr>
                <w:szCs w:val="22"/>
              </w:rPr>
              <w:t>achykardia</w:t>
            </w:r>
            <w:proofErr w:type="spellEnd"/>
            <w:r w:rsidR="002125A2" w:rsidRPr="0028629E">
              <w:rPr>
                <w:szCs w:val="22"/>
              </w:rPr>
              <w:t xml:space="preserve">**, </w:t>
            </w:r>
            <w:proofErr w:type="spellStart"/>
            <w:r w:rsidR="002125A2" w:rsidRPr="0028629E">
              <w:rPr>
                <w:szCs w:val="22"/>
              </w:rPr>
              <w:t>palpitácie</w:t>
            </w:r>
            <w:proofErr w:type="spellEnd"/>
          </w:p>
        </w:tc>
      </w:tr>
      <w:tr w:rsidR="005A197B" w:rsidRPr="0028629E">
        <w:trPr>
          <w:cantSplit/>
          <w:trHeight w:val="71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5A197B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</w:t>
            </w:r>
            <w:r w:rsidR="002125A2" w:rsidRPr="0028629E">
              <w:rPr>
                <w:szCs w:val="22"/>
              </w:rPr>
              <w:t>riedkavé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</w:t>
            </w:r>
            <w:r w:rsidR="002125A2" w:rsidRPr="0028629E">
              <w:rPr>
                <w:szCs w:val="22"/>
              </w:rPr>
              <w:t>redĺženie QT na EKG</w:t>
            </w:r>
          </w:p>
        </w:tc>
      </w:tr>
      <w:tr w:rsidR="005A197B" w:rsidRPr="0028629E">
        <w:trPr>
          <w:cantSplit/>
          <w:trHeight w:val="71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</w:t>
            </w:r>
            <w:r w:rsidR="002125A2" w:rsidRPr="0028629E">
              <w:rPr>
                <w:szCs w:val="22"/>
              </w:rPr>
              <w:t>eľmi zriedkavé</w:t>
            </w:r>
          </w:p>
        </w:tc>
        <w:tc>
          <w:tcPr>
            <w:tcW w:w="2131" w:type="pct"/>
            <w:vAlign w:val="center"/>
          </w:tcPr>
          <w:p w:rsidR="002125A2" w:rsidRPr="0028629E" w:rsidRDefault="00AF48A5" w:rsidP="00176114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</w:t>
            </w:r>
            <w:r w:rsidR="00FF5DBC" w:rsidRPr="0028629E">
              <w:rPr>
                <w:szCs w:val="22"/>
              </w:rPr>
              <w:t>á</w:t>
            </w:r>
            <w:r w:rsidR="002125A2" w:rsidRPr="0028629E">
              <w:rPr>
                <w:szCs w:val="22"/>
              </w:rPr>
              <w:t>stav</w:t>
            </w:r>
            <w:r w:rsidR="00FF5DBC" w:rsidRPr="0028629E">
              <w:rPr>
                <w:szCs w:val="22"/>
              </w:rPr>
              <w:t>a</w:t>
            </w:r>
            <w:r w:rsidR="002125A2" w:rsidRPr="0028629E">
              <w:rPr>
                <w:szCs w:val="22"/>
              </w:rPr>
              <w:t xml:space="preserve"> srdca</w:t>
            </w:r>
          </w:p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b</w:t>
            </w:r>
            <w:r w:rsidR="002125A2" w:rsidRPr="0028629E">
              <w:rPr>
                <w:szCs w:val="22"/>
              </w:rPr>
              <w:t>radykardia</w:t>
            </w:r>
          </w:p>
        </w:tc>
      </w:tr>
      <w:tr w:rsidR="005A197B" w:rsidRPr="0028629E" w:rsidTr="00306A6E">
        <w:trPr>
          <w:cantSplit/>
          <w:trHeight w:val="71"/>
        </w:trPr>
        <w:tc>
          <w:tcPr>
            <w:tcW w:w="1774" w:type="pct"/>
            <w:vMerge w:val="restar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ciev</w:t>
            </w:r>
          </w:p>
        </w:tc>
        <w:tc>
          <w:tcPr>
            <w:tcW w:w="1095" w:type="pct"/>
            <w:vAlign w:val="center"/>
          </w:tcPr>
          <w:p w:rsidR="002125A2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</w:t>
            </w:r>
            <w:r w:rsidR="002125A2" w:rsidRPr="0028629E">
              <w:rPr>
                <w:szCs w:val="22"/>
              </w:rPr>
              <w:t>asté</w:t>
            </w:r>
          </w:p>
        </w:tc>
        <w:tc>
          <w:tcPr>
            <w:tcW w:w="2131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o</w:t>
            </w:r>
            <w:r w:rsidR="002125A2" w:rsidRPr="0028629E">
              <w:rPr>
                <w:szCs w:val="22"/>
              </w:rPr>
              <w:t>rtostatická</w:t>
            </w:r>
            <w:proofErr w:type="spellEnd"/>
            <w:r w:rsidR="002125A2" w:rsidRPr="0028629E">
              <w:rPr>
                <w:szCs w:val="22"/>
              </w:rPr>
              <w:t xml:space="preserve"> hypotenzia </w:t>
            </w:r>
          </w:p>
        </w:tc>
      </w:tr>
      <w:tr w:rsidR="005A197B" w:rsidRPr="0028629E">
        <w:trPr>
          <w:cantSplit/>
          <w:trHeight w:val="71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</w:t>
            </w:r>
            <w:r w:rsidR="002125A2" w:rsidRPr="0028629E">
              <w:rPr>
                <w:szCs w:val="22"/>
              </w:rPr>
              <w:t>enej časté</w:t>
            </w:r>
          </w:p>
        </w:tc>
        <w:tc>
          <w:tcPr>
            <w:tcW w:w="2131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h</w:t>
            </w:r>
            <w:r w:rsidR="002125A2" w:rsidRPr="0028629E">
              <w:rPr>
                <w:szCs w:val="22"/>
              </w:rPr>
              <w:t>ypotenzia, návaly tepla</w:t>
            </w:r>
          </w:p>
        </w:tc>
      </w:tr>
      <w:tr w:rsidR="005A197B" w:rsidRPr="0028629E">
        <w:trPr>
          <w:cantSplit/>
          <w:trHeight w:val="71"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</w:t>
            </w:r>
            <w:r w:rsidR="002125A2" w:rsidRPr="0028629E">
              <w:rPr>
                <w:szCs w:val="22"/>
              </w:rPr>
              <w:t>eľmi zriedkavé</w:t>
            </w:r>
          </w:p>
        </w:tc>
        <w:tc>
          <w:tcPr>
            <w:tcW w:w="2131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ž</w:t>
            </w:r>
            <w:r w:rsidR="002125A2" w:rsidRPr="0028629E">
              <w:rPr>
                <w:szCs w:val="22"/>
              </w:rPr>
              <w:t xml:space="preserve">ilový </w:t>
            </w:r>
            <w:proofErr w:type="spellStart"/>
            <w:r w:rsidR="002125A2" w:rsidRPr="0028629E">
              <w:rPr>
                <w:szCs w:val="22"/>
              </w:rPr>
              <w:t>tromboembolizmus</w:t>
            </w:r>
            <w:proofErr w:type="spellEnd"/>
          </w:p>
        </w:tc>
      </w:tr>
      <w:tr w:rsidR="005A197B" w:rsidRPr="0028629E">
        <w:trPr>
          <w:cantSplit/>
        </w:trPr>
        <w:tc>
          <w:tcPr>
            <w:tcW w:w="1774" w:type="pct"/>
            <w:vMerge w:val="restar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dýchacej sústavy, hrudníka a </w:t>
            </w:r>
            <w:proofErr w:type="spellStart"/>
            <w:r w:rsidRPr="0028629E">
              <w:rPr>
                <w:szCs w:val="22"/>
              </w:rPr>
              <w:t>mediastína</w:t>
            </w:r>
            <w:proofErr w:type="spellEnd"/>
            <w:r w:rsidRPr="0028629E">
              <w:rPr>
                <w:szCs w:val="22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z</w:t>
            </w:r>
            <w:r w:rsidR="002125A2" w:rsidRPr="0028629E">
              <w:rPr>
                <w:szCs w:val="22"/>
              </w:rPr>
              <w:t>riedkavé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AF48A5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k</w:t>
            </w:r>
            <w:r w:rsidR="002125A2" w:rsidRPr="0028629E">
              <w:rPr>
                <w:szCs w:val="22"/>
              </w:rPr>
              <w:t>ongescia</w:t>
            </w:r>
            <w:proofErr w:type="spellEnd"/>
            <w:r w:rsidR="002125A2" w:rsidRPr="0028629E">
              <w:rPr>
                <w:szCs w:val="22"/>
              </w:rPr>
              <w:t xml:space="preserve"> nazálnej sliznice</w:t>
            </w:r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dyspnoe</w:t>
            </w:r>
            <w:proofErr w:type="spellEnd"/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v</w:t>
            </w:r>
            <w:r w:rsidR="002125A2" w:rsidRPr="0028629E">
              <w:rPr>
                <w:szCs w:val="22"/>
              </w:rPr>
              <w:t>eľmi zriedkavé</w:t>
            </w:r>
          </w:p>
        </w:tc>
        <w:tc>
          <w:tcPr>
            <w:tcW w:w="2131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a</w:t>
            </w:r>
            <w:r w:rsidR="002125A2" w:rsidRPr="0028629E">
              <w:rPr>
                <w:szCs w:val="22"/>
              </w:rPr>
              <w:t>stma</w:t>
            </w:r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l</w:t>
            </w:r>
            <w:r w:rsidR="002125A2" w:rsidRPr="0028629E">
              <w:rPr>
                <w:szCs w:val="22"/>
              </w:rPr>
              <w:t>aryngeálny</w:t>
            </w:r>
            <w:proofErr w:type="spellEnd"/>
            <w:r w:rsidR="002125A2" w:rsidRPr="0028629E">
              <w:rPr>
                <w:szCs w:val="22"/>
              </w:rPr>
              <w:t xml:space="preserve"> edém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 w:val="restart"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</w:t>
            </w:r>
            <w:proofErr w:type="spellStart"/>
            <w:r w:rsidRPr="0028629E">
              <w:rPr>
                <w:szCs w:val="22"/>
              </w:rPr>
              <w:t>gastrointestinálneho</w:t>
            </w:r>
            <w:proofErr w:type="spellEnd"/>
            <w:r w:rsidRPr="0028629E">
              <w:rPr>
                <w:szCs w:val="22"/>
              </w:rPr>
              <w:t xml:space="preserve"> traktu </w:t>
            </w:r>
          </w:p>
        </w:tc>
        <w:tc>
          <w:tcPr>
            <w:tcW w:w="1095" w:type="pct"/>
            <w:vAlign w:val="center"/>
          </w:tcPr>
          <w:p w:rsidR="002125A2" w:rsidRPr="005A197B" w:rsidRDefault="00AF48A5" w:rsidP="00AF48A5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veľmi č</w:t>
            </w:r>
            <w:r w:rsidR="002125A2" w:rsidRPr="0028629E">
              <w:rPr>
                <w:szCs w:val="22"/>
              </w:rPr>
              <w:t>asté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AF48A5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sucho v ústach, zvýšená sekrécia slín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2125A2" w:rsidP="00AF48A5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AF48A5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zápcha, </w:t>
            </w:r>
            <w:proofErr w:type="spellStart"/>
            <w:r w:rsidRPr="0028629E">
              <w:rPr>
                <w:szCs w:val="22"/>
              </w:rPr>
              <w:t>dyspepsia</w:t>
            </w:r>
            <w:proofErr w:type="spellEnd"/>
            <w:r w:rsidRPr="0028629E">
              <w:rPr>
                <w:szCs w:val="22"/>
              </w:rPr>
              <w:t>, nevoľnosť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2125A2" w:rsidRPr="0028629E" w:rsidRDefault="002125A2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2125A2" w:rsidRPr="0028629E" w:rsidRDefault="00AF48A5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2125A2" w:rsidRPr="005A197B" w:rsidRDefault="00AF48A5" w:rsidP="00AF48A5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vracanie, hnačka</w:t>
            </w:r>
          </w:p>
        </w:tc>
      </w:tr>
      <w:tr w:rsidR="005A197B" w:rsidRPr="0028629E" w:rsidTr="00DF1086">
        <w:trPr>
          <w:cantSplit/>
        </w:trPr>
        <w:tc>
          <w:tcPr>
            <w:tcW w:w="1774" w:type="pct"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pečene a žlčových ciest</w:t>
            </w:r>
          </w:p>
        </w:tc>
        <w:tc>
          <w:tcPr>
            <w:tcW w:w="1095" w:type="pct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veľmi zriedkavé</w:t>
            </w:r>
          </w:p>
        </w:tc>
        <w:tc>
          <w:tcPr>
            <w:tcW w:w="2131" w:type="pct"/>
            <w:vAlign w:val="center"/>
          </w:tcPr>
          <w:p w:rsidR="00E536E1" w:rsidRPr="0028629E" w:rsidRDefault="00E536E1" w:rsidP="00BA155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žltačka, </w:t>
            </w:r>
            <w:proofErr w:type="spellStart"/>
            <w:r w:rsidRPr="0028629E">
              <w:rPr>
                <w:szCs w:val="22"/>
              </w:rPr>
              <w:t>cholestatická</w:t>
            </w:r>
            <w:proofErr w:type="spellEnd"/>
            <w:r w:rsidRPr="0028629E">
              <w:rPr>
                <w:szCs w:val="22"/>
              </w:rPr>
              <w:t xml:space="preserve"> žltačka***</w:t>
            </w:r>
          </w:p>
        </w:tc>
      </w:tr>
      <w:tr w:rsidR="005A197B" w:rsidRPr="0028629E" w:rsidTr="00E536E1">
        <w:trPr>
          <w:cantSplit/>
          <w:trHeight w:val="352"/>
        </w:trPr>
        <w:tc>
          <w:tcPr>
            <w:tcW w:w="1774" w:type="pct"/>
            <w:vMerge w:val="restart"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kože a podkožného tkaniva</w:t>
            </w:r>
          </w:p>
        </w:tc>
        <w:tc>
          <w:tcPr>
            <w:tcW w:w="1095" w:type="pct"/>
            <w:vAlign w:val="center"/>
          </w:tcPr>
          <w:p w:rsidR="00E536E1" w:rsidRPr="005A197B" w:rsidRDefault="00E536E1" w:rsidP="00336D87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E536E1" w:rsidRPr="005A197B" w:rsidRDefault="000B4666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hyperh</w:t>
            </w:r>
            <w:r w:rsidR="00FF5DBC" w:rsidRPr="0028629E">
              <w:rPr>
                <w:szCs w:val="22"/>
              </w:rPr>
              <w:t>i</w:t>
            </w:r>
            <w:r w:rsidRPr="0028629E">
              <w:rPr>
                <w:szCs w:val="22"/>
              </w:rPr>
              <w:t>dróza</w:t>
            </w:r>
            <w:proofErr w:type="spellEnd"/>
          </w:p>
        </w:tc>
      </w:tr>
      <w:tr w:rsidR="005A197B" w:rsidRPr="0028629E">
        <w:trPr>
          <w:cantSplit/>
          <w:trHeight w:val="350"/>
        </w:trPr>
        <w:tc>
          <w:tcPr>
            <w:tcW w:w="1774" w:type="pct"/>
            <w:vMerge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E536E1" w:rsidRPr="005A197B" w:rsidRDefault="00E536E1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E536E1" w:rsidRPr="005A197B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vyrážka, svrbenie, </w:t>
            </w:r>
            <w:proofErr w:type="spellStart"/>
            <w:r w:rsidRPr="0028629E">
              <w:rPr>
                <w:szCs w:val="22"/>
              </w:rPr>
              <w:t>fotosenzitívne</w:t>
            </w:r>
            <w:proofErr w:type="spellEnd"/>
            <w:r w:rsidRPr="0028629E">
              <w:rPr>
                <w:szCs w:val="22"/>
              </w:rPr>
              <w:t xml:space="preserve"> reakcie, dermatitída</w:t>
            </w:r>
          </w:p>
        </w:tc>
      </w:tr>
      <w:tr w:rsidR="005A197B" w:rsidRPr="0028629E">
        <w:trPr>
          <w:cantSplit/>
          <w:trHeight w:val="350"/>
        </w:trPr>
        <w:tc>
          <w:tcPr>
            <w:tcW w:w="1774" w:type="pct"/>
            <w:vMerge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E536E1" w:rsidRPr="0028629E" w:rsidRDefault="00E536E1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erytém</w:t>
            </w:r>
            <w:proofErr w:type="spellEnd"/>
            <w:r w:rsidRPr="0028629E">
              <w:rPr>
                <w:szCs w:val="22"/>
              </w:rPr>
              <w:t>, ekzém</w:t>
            </w:r>
          </w:p>
        </w:tc>
      </w:tr>
      <w:tr w:rsidR="005A197B" w:rsidRPr="0028629E" w:rsidTr="000B4666">
        <w:trPr>
          <w:cantSplit/>
          <w:trHeight w:val="142"/>
        </w:trPr>
        <w:tc>
          <w:tcPr>
            <w:tcW w:w="1774" w:type="pct"/>
            <w:vMerge w:val="restart"/>
            <w:vAlign w:val="center"/>
          </w:tcPr>
          <w:p w:rsidR="000B4666" w:rsidRPr="0028629E" w:rsidRDefault="000B4666" w:rsidP="00BA155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kostrovej a svalovej sústavy a spojivového tkaniva</w:t>
            </w:r>
          </w:p>
        </w:tc>
        <w:tc>
          <w:tcPr>
            <w:tcW w:w="1095" w:type="pct"/>
          </w:tcPr>
          <w:p w:rsidR="000B4666" w:rsidRPr="005A197B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časté</w:t>
            </w:r>
          </w:p>
        </w:tc>
        <w:tc>
          <w:tcPr>
            <w:tcW w:w="2131" w:type="pct"/>
            <w:vAlign w:val="center"/>
          </w:tcPr>
          <w:p w:rsidR="000B4666" w:rsidRPr="005A197B" w:rsidRDefault="00FF5DBC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myalgia</w:t>
            </w:r>
            <w:proofErr w:type="spellEnd"/>
          </w:p>
        </w:tc>
      </w:tr>
      <w:tr w:rsidR="005A197B" w:rsidRPr="0028629E">
        <w:trPr>
          <w:cantSplit/>
          <w:trHeight w:val="142"/>
        </w:trPr>
        <w:tc>
          <w:tcPr>
            <w:tcW w:w="1774" w:type="pct"/>
            <w:vMerge/>
            <w:vAlign w:val="center"/>
          </w:tcPr>
          <w:p w:rsidR="000B4666" w:rsidRPr="0028629E" w:rsidRDefault="000B4666" w:rsidP="00BA155D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</w:tcPr>
          <w:p w:rsidR="000B4666" w:rsidRPr="005A197B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0B4666" w:rsidRPr="005A197B" w:rsidRDefault="000B4666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rigidita</w:t>
            </w:r>
            <w:proofErr w:type="spellEnd"/>
            <w:r w:rsidRPr="0028629E">
              <w:rPr>
                <w:szCs w:val="22"/>
              </w:rPr>
              <w:t xml:space="preserve"> svalov</w:t>
            </w:r>
          </w:p>
        </w:tc>
      </w:tr>
      <w:tr w:rsidR="005A197B" w:rsidRPr="0028629E">
        <w:trPr>
          <w:cantSplit/>
          <w:trHeight w:val="142"/>
        </w:trPr>
        <w:tc>
          <w:tcPr>
            <w:tcW w:w="1774" w:type="pct"/>
            <w:vMerge/>
            <w:vAlign w:val="center"/>
          </w:tcPr>
          <w:p w:rsidR="000B4666" w:rsidRPr="0028629E" w:rsidRDefault="000B4666" w:rsidP="00BA155D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</w:tcPr>
          <w:p w:rsidR="000B4666" w:rsidRPr="0028629E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veľmi zriedkavé</w:t>
            </w:r>
          </w:p>
        </w:tc>
        <w:tc>
          <w:tcPr>
            <w:tcW w:w="2131" w:type="pct"/>
            <w:vAlign w:val="center"/>
          </w:tcPr>
          <w:p w:rsidR="000B4666" w:rsidRPr="0028629E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syndróm podobný </w:t>
            </w:r>
            <w:proofErr w:type="spellStart"/>
            <w:r w:rsidRPr="0028629E">
              <w:rPr>
                <w:szCs w:val="22"/>
              </w:rPr>
              <w:t>lupus</w:t>
            </w:r>
            <w:proofErr w:type="spellEnd"/>
            <w:r w:rsidRPr="0028629E">
              <w:rPr>
                <w:szCs w:val="22"/>
              </w:rPr>
              <w:t xml:space="preserve"> </w:t>
            </w:r>
            <w:proofErr w:type="spellStart"/>
            <w:r w:rsidRPr="0028629E">
              <w:rPr>
                <w:szCs w:val="22"/>
              </w:rPr>
              <w:t>erythematosus</w:t>
            </w:r>
            <w:proofErr w:type="spellEnd"/>
          </w:p>
        </w:tc>
      </w:tr>
      <w:tr w:rsidR="005A197B" w:rsidRPr="0028629E" w:rsidTr="000B4666">
        <w:trPr>
          <w:cantSplit/>
          <w:trHeight w:val="213"/>
        </w:trPr>
        <w:tc>
          <w:tcPr>
            <w:tcW w:w="1774" w:type="pct"/>
            <w:vMerge w:val="restart"/>
            <w:vAlign w:val="center"/>
          </w:tcPr>
          <w:p w:rsidR="000B4666" w:rsidRPr="0028629E" w:rsidRDefault="000B4666" w:rsidP="00BA155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obličiek a močových ciest </w:t>
            </w:r>
          </w:p>
        </w:tc>
        <w:tc>
          <w:tcPr>
            <w:tcW w:w="1095" w:type="pct"/>
            <w:vAlign w:val="center"/>
          </w:tcPr>
          <w:p w:rsidR="000B4666" w:rsidRPr="0028629E" w:rsidRDefault="000B4666" w:rsidP="000B4666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0B4666" w:rsidRPr="0028629E" w:rsidRDefault="006302E5" w:rsidP="00A85B4F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poruchy močenia, </w:t>
            </w:r>
            <w:proofErr w:type="spellStart"/>
            <w:r w:rsidRPr="0028629E">
              <w:rPr>
                <w:szCs w:val="22"/>
              </w:rPr>
              <w:t>retencia</w:t>
            </w:r>
            <w:proofErr w:type="spellEnd"/>
            <w:r w:rsidRPr="0028629E">
              <w:rPr>
                <w:szCs w:val="22"/>
              </w:rPr>
              <w:t xml:space="preserve"> moč</w:t>
            </w:r>
            <w:r w:rsidR="00A85B4F" w:rsidRPr="0028629E">
              <w:rPr>
                <w:szCs w:val="22"/>
              </w:rPr>
              <w:t>u</w:t>
            </w:r>
          </w:p>
        </w:tc>
      </w:tr>
      <w:tr w:rsidR="005A197B" w:rsidRPr="0028629E" w:rsidTr="000B4666">
        <w:trPr>
          <w:cantSplit/>
          <w:trHeight w:val="213"/>
        </w:trPr>
        <w:tc>
          <w:tcPr>
            <w:tcW w:w="1774" w:type="pct"/>
            <w:vMerge/>
            <w:vAlign w:val="center"/>
          </w:tcPr>
          <w:p w:rsidR="000B4666" w:rsidRPr="0028629E" w:rsidRDefault="000B4666" w:rsidP="00BA155D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0B4666" w:rsidRPr="0028629E" w:rsidRDefault="000B4666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veľmi zriedkavé</w:t>
            </w:r>
          </w:p>
        </w:tc>
        <w:tc>
          <w:tcPr>
            <w:tcW w:w="2131" w:type="pct"/>
            <w:vAlign w:val="center"/>
          </w:tcPr>
          <w:p w:rsidR="000B4666" w:rsidRPr="0028629E" w:rsidRDefault="006302E5" w:rsidP="00336D87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hy</w:t>
            </w:r>
            <w:r w:rsidR="00FF5DBC" w:rsidRPr="0028629E">
              <w:rPr>
                <w:szCs w:val="22"/>
              </w:rPr>
              <w:t>p</w:t>
            </w:r>
            <w:r w:rsidRPr="0028629E">
              <w:rPr>
                <w:szCs w:val="22"/>
              </w:rPr>
              <w:t>er</w:t>
            </w:r>
            <w:r w:rsidRPr="005A197B">
              <w:rPr>
                <w:szCs w:val="22"/>
              </w:rPr>
              <w:t>u</w:t>
            </w:r>
            <w:r w:rsidR="000B4666" w:rsidRPr="005A197B">
              <w:rPr>
                <w:szCs w:val="22"/>
              </w:rPr>
              <w:t>rikoz</w:t>
            </w:r>
            <w:r w:rsidR="000B4666" w:rsidRPr="0028629E">
              <w:rPr>
                <w:szCs w:val="22"/>
              </w:rPr>
              <w:t>úria</w:t>
            </w:r>
            <w:proofErr w:type="spellEnd"/>
          </w:p>
        </w:tc>
      </w:tr>
      <w:tr w:rsidR="005A197B" w:rsidRPr="0028629E" w:rsidTr="00DF1086">
        <w:trPr>
          <w:cantSplit/>
        </w:trPr>
        <w:tc>
          <w:tcPr>
            <w:tcW w:w="1774" w:type="pct"/>
          </w:tcPr>
          <w:p w:rsidR="006302E5" w:rsidRPr="0028629E" w:rsidRDefault="006302E5" w:rsidP="00BA155D">
            <w:pPr>
              <w:ind w:left="0" w:firstLine="0"/>
              <w:rPr>
                <w:szCs w:val="22"/>
              </w:rPr>
            </w:pPr>
            <w:r w:rsidRPr="0028629E">
              <w:rPr>
                <w:bCs/>
              </w:rPr>
              <w:t xml:space="preserve">Stavy v gravidite, v šestonedelí a </w:t>
            </w:r>
            <w:proofErr w:type="spellStart"/>
            <w:r w:rsidRPr="0028629E">
              <w:rPr>
                <w:bCs/>
              </w:rPr>
              <w:t>perinatálnom</w:t>
            </w:r>
            <w:proofErr w:type="spellEnd"/>
            <w:r w:rsidRPr="0028629E">
              <w:rPr>
                <w:bCs/>
              </w:rPr>
              <w:t xml:space="preserve"> období</w:t>
            </w:r>
          </w:p>
        </w:tc>
        <w:tc>
          <w:tcPr>
            <w:tcW w:w="1095" w:type="pct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t>neznáme</w:t>
            </w:r>
          </w:p>
        </w:tc>
        <w:tc>
          <w:tcPr>
            <w:tcW w:w="2131" w:type="pct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novorodenecký syndróm z vysadenia (</w:t>
            </w:r>
            <w:r w:rsidRPr="0028629E">
              <w:t>pozri časť 4.6)</w:t>
            </w:r>
          </w:p>
        </w:tc>
      </w:tr>
      <w:tr w:rsidR="005A197B" w:rsidRPr="0028629E" w:rsidTr="006302E5">
        <w:trPr>
          <w:cantSplit/>
          <w:trHeight w:val="107"/>
        </w:trPr>
        <w:tc>
          <w:tcPr>
            <w:tcW w:w="1774" w:type="pct"/>
            <w:vMerge w:val="restart"/>
            <w:vAlign w:val="center"/>
          </w:tcPr>
          <w:p w:rsidR="006302E5" w:rsidRPr="0028629E" w:rsidRDefault="006302E5" w:rsidP="00BA155D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Poruchy reprodukčného systému a prsníkov</w:t>
            </w:r>
          </w:p>
        </w:tc>
        <w:tc>
          <w:tcPr>
            <w:tcW w:w="1095" w:type="pct"/>
          </w:tcPr>
          <w:p w:rsidR="006302E5" w:rsidRPr="005A197B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menej časté</w:t>
            </w:r>
          </w:p>
        </w:tc>
        <w:tc>
          <w:tcPr>
            <w:tcW w:w="2131" w:type="pct"/>
            <w:vAlign w:val="center"/>
          </w:tcPr>
          <w:p w:rsidR="006302E5" w:rsidRPr="005A197B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 xml:space="preserve">porucha ejakulácie, </w:t>
            </w:r>
            <w:proofErr w:type="spellStart"/>
            <w:r w:rsidRPr="0028629E">
              <w:rPr>
                <w:szCs w:val="22"/>
              </w:rPr>
              <w:t>erektilná</w:t>
            </w:r>
            <w:proofErr w:type="spellEnd"/>
            <w:r w:rsidRPr="0028629E">
              <w:rPr>
                <w:szCs w:val="22"/>
              </w:rPr>
              <w:t xml:space="preserve"> dysfunkcia</w:t>
            </w:r>
          </w:p>
        </w:tc>
      </w:tr>
      <w:tr w:rsidR="005A197B" w:rsidRPr="0028629E">
        <w:trPr>
          <w:cantSplit/>
          <w:trHeight w:val="106"/>
        </w:trPr>
        <w:tc>
          <w:tcPr>
            <w:tcW w:w="1774" w:type="pct"/>
            <w:vMerge/>
            <w:vAlign w:val="center"/>
          </w:tcPr>
          <w:p w:rsidR="006302E5" w:rsidRPr="0028629E" w:rsidRDefault="006302E5" w:rsidP="00BA155D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zriedkavé</w:t>
            </w:r>
          </w:p>
        </w:tc>
        <w:tc>
          <w:tcPr>
            <w:tcW w:w="2131" w:type="pct"/>
            <w:vAlign w:val="center"/>
          </w:tcPr>
          <w:p w:rsidR="006302E5" w:rsidRPr="005A197B" w:rsidRDefault="006302E5" w:rsidP="006302E5">
            <w:pPr>
              <w:ind w:left="0" w:firstLine="0"/>
              <w:rPr>
                <w:szCs w:val="22"/>
              </w:rPr>
            </w:pPr>
            <w:proofErr w:type="spellStart"/>
            <w:r w:rsidRPr="0028629E">
              <w:rPr>
                <w:szCs w:val="22"/>
              </w:rPr>
              <w:t>gynekomastia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galaktorea</w:t>
            </w:r>
            <w:proofErr w:type="spellEnd"/>
            <w:r w:rsidRPr="0028629E">
              <w:rPr>
                <w:szCs w:val="22"/>
              </w:rPr>
              <w:t xml:space="preserve">, </w:t>
            </w:r>
            <w:proofErr w:type="spellStart"/>
            <w:r w:rsidRPr="0028629E">
              <w:rPr>
                <w:szCs w:val="22"/>
              </w:rPr>
              <w:t>amenorea</w:t>
            </w:r>
            <w:proofErr w:type="spellEnd"/>
          </w:p>
        </w:tc>
      </w:tr>
      <w:tr w:rsidR="005A197B" w:rsidRPr="0028629E">
        <w:trPr>
          <w:cantSplit/>
        </w:trPr>
        <w:tc>
          <w:tcPr>
            <w:tcW w:w="1774" w:type="pct"/>
            <w:vMerge w:val="restart"/>
            <w:vAlign w:val="center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Celkové poruchy a reakcie v mieste podania</w:t>
            </w:r>
          </w:p>
        </w:tc>
        <w:tc>
          <w:tcPr>
            <w:tcW w:w="1095" w:type="pct"/>
            <w:vAlign w:val="center"/>
          </w:tcPr>
          <w:p w:rsidR="006302E5" w:rsidRPr="0028629E" w:rsidRDefault="009F5CCA" w:rsidP="009F5CCA">
            <w:pPr>
              <w:ind w:left="0" w:firstLine="0"/>
              <w:rPr>
                <w:b/>
                <w:szCs w:val="22"/>
              </w:rPr>
            </w:pPr>
            <w:r w:rsidRPr="0028629E">
              <w:rPr>
                <w:szCs w:val="22"/>
              </w:rPr>
              <w:t>č</w:t>
            </w:r>
            <w:r w:rsidR="006302E5" w:rsidRPr="0028629E">
              <w:rPr>
                <w:szCs w:val="22"/>
              </w:rPr>
              <w:t>asté</w:t>
            </w:r>
          </w:p>
        </w:tc>
        <w:tc>
          <w:tcPr>
            <w:tcW w:w="2131" w:type="pct"/>
            <w:vAlign w:val="center"/>
          </w:tcPr>
          <w:p w:rsidR="006302E5" w:rsidRPr="005A197B" w:rsidRDefault="009F5CCA" w:rsidP="009F5CCA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asténia</w:t>
            </w:r>
            <w:r w:rsidRPr="005A197B">
              <w:rPr>
                <w:szCs w:val="22"/>
              </w:rPr>
              <w:t>, ú</w:t>
            </w:r>
            <w:r w:rsidR="006302E5" w:rsidRPr="005A197B">
              <w:rPr>
                <w:szCs w:val="22"/>
              </w:rPr>
              <w:t>nava</w:t>
            </w:r>
          </w:p>
        </w:tc>
      </w:tr>
      <w:tr w:rsidR="005A197B" w:rsidRPr="0028629E">
        <w:trPr>
          <w:cantSplit/>
        </w:trPr>
        <w:tc>
          <w:tcPr>
            <w:tcW w:w="1774" w:type="pct"/>
            <w:vMerge/>
            <w:vAlign w:val="center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</w:tcPr>
          <w:p w:rsidR="006302E5" w:rsidRPr="0028629E" w:rsidRDefault="009F5CCA" w:rsidP="009F5CCA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z</w:t>
            </w:r>
            <w:r w:rsidR="006302E5" w:rsidRPr="0028629E">
              <w:rPr>
                <w:szCs w:val="22"/>
              </w:rPr>
              <w:t>riedkavé</w:t>
            </w:r>
          </w:p>
        </w:tc>
        <w:tc>
          <w:tcPr>
            <w:tcW w:w="2131" w:type="pct"/>
            <w:vAlign w:val="center"/>
          </w:tcPr>
          <w:p w:rsidR="006302E5" w:rsidRPr="0028629E" w:rsidRDefault="009F5CCA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</w:t>
            </w:r>
            <w:r w:rsidR="006302E5" w:rsidRPr="0028629E">
              <w:rPr>
                <w:szCs w:val="22"/>
              </w:rPr>
              <w:t>orucha telesnej termoregulácie</w:t>
            </w:r>
          </w:p>
        </w:tc>
      </w:tr>
      <w:tr w:rsidR="005A197B" w:rsidRPr="0028629E" w:rsidTr="00306A6E">
        <w:trPr>
          <w:cantSplit/>
          <w:trHeight w:val="107"/>
        </w:trPr>
        <w:tc>
          <w:tcPr>
            <w:tcW w:w="1774" w:type="pct"/>
            <w:vMerge w:val="restart"/>
            <w:vAlign w:val="center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Laboratórne a funkčné vyšetrenia</w:t>
            </w:r>
          </w:p>
        </w:tc>
        <w:tc>
          <w:tcPr>
            <w:tcW w:w="1095" w:type="pct"/>
            <w:vAlign w:val="center"/>
          </w:tcPr>
          <w:p w:rsidR="006302E5" w:rsidRPr="0028629E" w:rsidRDefault="009F5CCA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č</w:t>
            </w:r>
            <w:r w:rsidR="006302E5" w:rsidRPr="0028629E">
              <w:rPr>
                <w:szCs w:val="22"/>
              </w:rPr>
              <w:t>asté</w:t>
            </w:r>
          </w:p>
        </w:tc>
        <w:tc>
          <w:tcPr>
            <w:tcW w:w="2131" w:type="pct"/>
            <w:vAlign w:val="center"/>
          </w:tcPr>
          <w:p w:rsidR="006302E5" w:rsidRPr="0028629E" w:rsidRDefault="009F5CCA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p</w:t>
            </w:r>
            <w:r w:rsidR="006302E5" w:rsidRPr="0028629E">
              <w:rPr>
                <w:szCs w:val="22"/>
              </w:rPr>
              <w:t xml:space="preserve">rírastok hmotnosti </w:t>
            </w:r>
          </w:p>
        </w:tc>
      </w:tr>
      <w:tr w:rsidR="005A197B" w:rsidRPr="0028629E">
        <w:trPr>
          <w:cantSplit/>
          <w:trHeight w:val="106"/>
        </w:trPr>
        <w:tc>
          <w:tcPr>
            <w:tcW w:w="1774" w:type="pct"/>
            <w:vMerge/>
            <w:vAlign w:val="center"/>
          </w:tcPr>
          <w:p w:rsidR="006302E5" w:rsidRPr="0028629E" w:rsidRDefault="006302E5" w:rsidP="00336D87">
            <w:pPr>
              <w:ind w:left="0" w:firstLine="0"/>
              <w:rPr>
                <w:szCs w:val="22"/>
              </w:rPr>
            </w:pPr>
          </w:p>
        </w:tc>
        <w:tc>
          <w:tcPr>
            <w:tcW w:w="1095" w:type="pct"/>
            <w:vAlign w:val="center"/>
          </w:tcPr>
          <w:p w:rsidR="006302E5" w:rsidRPr="0028629E" w:rsidRDefault="009F5CCA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m</w:t>
            </w:r>
            <w:r w:rsidR="006302E5" w:rsidRPr="0028629E">
              <w:rPr>
                <w:szCs w:val="22"/>
              </w:rPr>
              <w:t>enej časté</w:t>
            </w:r>
          </w:p>
        </w:tc>
        <w:tc>
          <w:tcPr>
            <w:tcW w:w="2131" w:type="pct"/>
            <w:vAlign w:val="center"/>
          </w:tcPr>
          <w:p w:rsidR="006302E5" w:rsidRPr="005A197B" w:rsidRDefault="009F5CCA" w:rsidP="00336D87">
            <w:pPr>
              <w:ind w:left="0" w:firstLine="0"/>
              <w:rPr>
                <w:szCs w:val="22"/>
              </w:rPr>
            </w:pPr>
            <w:r w:rsidRPr="0028629E">
              <w:rPr>
                <w:szCs w:val="22"/>
              </w:rPr>
              <w:t>ú</w:t>
            </w:r>
            <w:r w:rsidR="006302E5" w:rsidRPr="0028629E">
              <w:rPr>
                <w:szCs w:val="22"/>
              </w:rPr>
              <w:t>bytok hmotnosti, abnormálne funkčné pečeňové testy</w:t>
            </w:r>
          </w:p>
        </w:tc>
      </w:tr>
    </w:tbl>
    <w:p w:rsidR="00463654" w:rsidRPr="005A197B" w:rsidRDefault="00463654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* </w:t>
      </w:r>
      <w:r w:rsidR="00464881" w:rsidRPr="0028629E">
        <w:rPr>
          <w:szCs w:val="22"/>
        </w:rPr>
        <w:t xml:space="preserve">Veľmi zriedkavé </w:t>
      </w:r>
      <w:r w:rsidRPr="0028629E">
        <w:rPr>
          <w:szCs w:val="22"/>
        </w:rPr>
        <w:t>p</w:t>
      </w:r>
      <w:r w:rsidR="00464881" w:rsidRPr="0028629E">
        <w:rPr>
          <w:szCs w:val="22"/>
        </w:rPr>
        <w:t>r</w:t>
      </w:r>
      <w:r w:rsidRPr="0028629E">
        <w:rPr>
          <w:szCs w:val="22"/>
        </w:rPr>
        <w:t xml:space="preserve">i </w:t>
      </w:r>
      <w:r w:rsidR="00606318" w:rsidRPr="0028629E">
        <w:rPr>
          <w:szCs w:val="22"/>
        </w:rPr>
        <w:t>dlhodobej</w:t>
      </w:r>
      <w:r w:rsidRPr="005A197B">
        <w:rPr>
          <w:szCs w:val="22"/>
        </w:rPr>
        <w:t xml:space="preserve"> l</w:t>
      </w:r>
      <w:r w:rsidR="00464881" w:rsidRPr="005A197B">
        <w:rPr>
          <w:szCs w:val="22"/>
        </w:rPr>
        <w:t>ie</w:t>
      </w:r>
      <w:r w:rsidRPr="005A197B">
        <w:rPr>
          <w:szCs w:val="22"/>
        </w:rPr>
        <w:t>čb</w:t>
      </w:r>
      <w:r w:rsidR="00464881" w:rsidRPr="0028629E">
        <w:rPr>
          <w:szCs w:val="22"/>
        </w:rPr>
        <w:t>e</w:t>
      </w:r>
      <w:r w:rsidRPr="0028629E">
        <w:rPr>
          <w:szCs w:val="22"/>
        </w:rPr>
        <w:t xml:space="preserve"> vysokými dávkami</w:t>
      </w:r>
    </w:p>
    <w:p w:rsidR="00463654" w:rsidRPr="0028629E" w:rsidRDefault="00463654" w:rsidP="00336D87">
      <w:pPr>
        <w:ind w:left="0" w:firstLine="0"/>
        <w:rPr>
          <w:szCs w:val="22"/>
        </w:rPr>
      </w:pPr>
      <w:r w:rsidRPr="005A197B">
        <w:rPr>
          <w:szCs w:val="22"/>
        </w:rPr>
        <w:t>** zvláš</w:t>
      </w:r>
      <w:r w:rsidR="00464881" w:rsidRPr="005A197B">
        <w:rPr>
          <w:szCs w:val="22"/>
        </w:rPr>
        <w:t>ť</w:t>
      </w:r>
      <w:r w:rsidRPr="005A197B">
        <w:rPr>
          <w:szCs w:val="22"/>
        </w:rPr>
        <w:t xml:space="preserve"> p</w:t>
      </w:r>
      <w:r w:rsidR="00464881" w:rsidRPr="005A197B">
        <w:rPr>
          <w:szCs w:val="22"/>
        </w:rPr>
        <w:t>r</w:t>
      </w:r>
      <w:r w:rsidRPr="0028629E">
        <w:rPr>
          <w:szCs w:val="22"/>
        </w:rPr>
        <w:t>i náhl</w:t>
      </w:r>
      <w:r w:rsidR="00464881" w:rsidRPr="0028629E">
        <w:rPr>
          <w:szCs w:val="22"/>
        </w:rPr>
        <w:t>o</w:t>
      </w:r>
      <w:r w:rsidRPr="0028629E">
        <w:rPr>
          <w:szCs w:val="22"/>
        </w:rPr>
        <w:t>m zvýšení dávky</w:t>
      </w:r>
    </w:p>
    <w:p w:rsidR="00463654" w:rsidRPr="0028629E" w:rsidRDefault="00463654" w:rsidP="00336D87">
      <w:pPr>
        <w:ind w:left="0" w:firstLine="0"/>
        <w:rPr>
          <w:szCs w:val="22"/>
        </w:rPr>
      </w:pPr>
      <w:r w:rsidRPr="0028629E">
        <w:rPr>
          <w:szCs w:val="22"/>
        </w:rPr>
        <w:t>*** na podklad</w:t>
      </w:r>
      <w:r w:rsidR="00464881" w:rsidRPr="0028629E">
        <w:rPr>
          <w:szCs w:val="22"/>
        </w:rPr>
        <w:t xml:space="preserve">e </w:t>
      </w:r>
      <w:proofErr w:type="spellStart"/>
      <w:r w:rsidR="00464881" w:rsidRPr="0028629E">
        <w:rPr>
          <w:szCs w:val="22"/>
        </w:rPr>
        <w:t>imunopatologickej</w:t>
      </w:r>
      <w:proofErr w:type="spellEnd"/>
      <w:r w:rsidRPr="0028629E">
        <w:rPr>
          <w:szCs w:val="22"/>
        </w:rPr>
        <w:t xml:space="preserve"> reakc</w:t>
      </w:r>
      <w:r w:rsidR="00464881" w:rsidRPr="0028629E">
        <w:rPr>
          <w:szCs w:val="22"/>
        </w:rPr>
        <w:t>i</w:t>
      </w:r>
      <w:r w:rsidRPr="0028629E">
        <w:rPr>
          <w:szCs w:val="22"/>
        </w:rPr>
        <w:t>e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9F5CCA" w:rsidRPr="0028629E" w:rsidRDefault="009F5CCA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Účinky terapeutickej skupiny</w:t>
      </w:r>
    </w:p>
    <w:p w:rsidR="00774E83" w:rsidRPr="005A197B" w:rsidRDefault="00774E83" w:rsidP="00774E83">
      <w:pPr>
        <w:autoSpaceDE w:val="0"/>
        <w:autoSpaceDN w:val="0"/>
        <w:adjustRightInd w:val="0"/>
        <w:ind w:left="0" w:firstLine="0"/>
        <w:rPr>
          <w:szCs w:val="22"/>
        </w:rPr>
      </w:pPr>
      <w:r w:rsidRPr="005A197B">
        <w:rPr>
          <w:szCs w:val="22"/>
          <w:highlight w:val="green"/>
        </w:rPr>
        <w:lastRenderedPageBreak/>
        <w:t xml:space="preserve">Prípady </w:t>
      </w:r>
      <w:proofErr w:type="spellStart"/>
      <w:r w:rsidRPr="0028629E">
        <w:rPr>
          <w:szCs w:val="22"/>
        </w:rPr>
        <w:t>venózneho</w:t>
      </w:r>
      <w:proofErr w:type="spellEnd"/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trombembolizmu</w:t>
      </w:r>
      <w:proofErr w:type="spellEnd"/>
      <w:r w:rsidRPr="0028629E">
        <w:rPr>
          <w:szCs w:val="22"/>
        </w:rPr>
        <w:t xml:space="preserve">, vrátane prípadov pľúcnej embólie a hĺbkovej </w:t>
      </w:r>
      <w:proofErr w:type="spellStart"/>
      <w:r w:rsidRPr="0028629E">
        <w:rPr>
          <w:szCs w:val="22"/>
        </w:rPr>
        <w:t>venóznej</w:t>
      </w:r>
      <w:proofErr w:type="spellEnd"/>
      <w:r w:rsidRPr="0028629E">
        <w:rPr>
          <w:szCs w:val="22"/>
        </w:rPr>
        <w:t xml:space="preserve"> trombózy, boli hlásené v súvislosti s </w:t>
      </w:r>
      <w:proofErr w:type="spellStart"/>
      <w:r w:rsidRPr="0028629E">
        <w:rPr>
          <w:szCs w:val="22"/>
        </w:rPr>
        <w:t>antipsychotikami</w:t>
      </w:r>
      <w:proofErr w:type="spellEnd"/>
      <w:r w:rsidRPr="0028629E">
        <w:rPr>
          <w:szCs w:val="22"/>
        </w:rPr>
        <w:t>. Frekvencia nie je známa.</w:t>
      </w:r>
    </w:p>
    <w:p w:rsidR="009F5CCA" w:rsidRPr="0028629E" w:rsidRDefault="009F5CCA" w:rsidP="00774E83">
      <w:pPr>
        <w:autoSpaceDE w:val="0"/>
        <w:autoSpaceDN w:val="0"/>
        <w:adjustRightInd w:val="0"/>
        <w:ind w:left="0" w:firstLine="0"/>
        <w:rPr>
          <w:szCs w:val="22"/>
        </w:rPr>
      </w:pPr>
    </w:p>
    <w:p w:rsidR="009F5CCA" w:rsidRPr="005A197B" w:rsidRDefault="009F5CCA" w:rsidP="00774E83">
      <w:pPr>
        <w:autoSpaceDE w:val="0"/>
        <w:autoSpaceDN w:val="0"/>
        <w:adjustRightInd w:val="0"/>
        <w:ind w:left="0" w:firstLine="0"/>
        <w:rPr>
          <w:szCs w:val="22"/>
        </w:rPr>
      </w:pPr>
      <w:r w:rsidRPr="0028629E">
        <w:rPr>
          <w:szCs w:val="22"/>
        </w:rPr>
        <w:t>U </w:t>
      </w:r>
      <w:proofErr w:type="spellStart"/>
      <w:r w:rsidRPr="0028629E">
        <w:rPr>
          <w:szCs w:val="22"/>
        </w:rPr>
        <w:t>antipsychotík</w:t>
      </w:r>
      <w:proofErr w:type="spellEnd"/>
      <w:r w:rsidRPr="0028629E">
        <w:rPr>
          <w:szCs w:val="22"/>
        </w:rPr>
        <w:t xml:space="preserve"> boli hlásené prípady </w:t>
      </w:r>
      <w:proofErr w:type="spellStart"/>
      <w:r w:rsidRPr="0028629E">
        <w:rPr>
          <w:szCs w:val="22"/>
        </w:rPr>
        <w:t>priapizmu</w:t>
      </w:r>
      <w:proofErr w:type="spellEnd"/>
      <w:r w:rsidRPr="0028629E">
        <w:rPr>
          <w:szCs w:val="22"/>
        </w:rPr>
        <w:t xml:space="preserve">, teda </w:t>
      </w:r>
      <w:proofErr w:type="spellStart"/>
      <w:r w:rsidRPr="0028629E">
        <w:rPr>
          <w:szCs w:val="22"/>
        </w:rPr>
        <w:t>perzistentn</w:t>
      </w:r>
      <w:r w:rsidR="00FF5DBC" w:rsidRPr="0028629E">
        <w:rPr>
          <w:szCs w:val="22"/>
        </w:rPr>
        <w:t>ej</w:t>
      </w:r>
      <w:proofErr w:type="spellEnd"/>
      <w:r w:rsidRPr="0028629E">
        <w:rPr>
          <w:szCs w:val="22"/>
        </w:rPr>
        <w:t>, obvykle bolestiv</w:t>
      </w:r>
      <w:r w:rsidR="00FF5DBC" w:rsidRPr="0028629E">
        <w:rPr>
          <w:szCs w:val="22"/>
        </w:rPr>
        <w:t>ej</w:t>
      </w:r>
      <w:r w:rsidRPr="0028629E">
        <w:rPr>
          <w:szCs w:val="22"/>
        </w:rPr>
        <w:t xml:space="preserve"> erekcie penisu</w:t>
      </w:r>
      <w:r w:rsidR="002F53AF" w:rsidRPr="0028629E">
        <w:rPr>
          <w:szCs w:val="22"/>
        </w:rPr>
        <w:t>, ktorá môže viesť k </w:t>
      </w:r>
      <w:proofErr w:type="spellStart"/>
      <w:r w:rsidR="002F53AF" w:rsidRPr="0028629E">
        <w:rPr>
          <w:szCs w:val="22"/>
        </w:rPr>
        <w:t>erektilnej</w:t>
      </w:r>
      <w:proofErr w:type="spellEnd"/>
      <w:r w:rsidR="002F53AF" w:rsidRPr="0028629E">
        <w:rPr>
          <w:szCs w:val="22"/>
        </w:rPr>
        <w:t xml:space="preserve"> dysfunkcii – frekvencia nie je známa (pozri časť 4.4).</w:t>
      </w:r>
    </w:p>
    <w:p w:rsidR="002F53AF" w:rsidRPr="0028629E" w:rsidRDefault="002F53AF" w:rsidP="00774E83">
      <w:pPr>
        <w:autoSpaceDE w:val="0"/>
        <w:autoSpaceDN w:val="0"/>
        <w:adjustRightInd w:val="0"/>
        <w:ind w:left="0" w:firstLine="0"/>
        <w:rPr>
          <w:szCs w:val="22"/>
        </w:rPr>
      </w:pPr>
    </w:p>
    <w:p w:rsidR="009F5CCA" w:rsidRPr="005A197B" w:rsidRDefault="009F5CCA" w:rsidP="00774E83">
      <w:pPr>
        <w:autoSpaceDE w:val="0"/>
        <w:autoSpaceDN w:val="0"/>
        <w:adjustRightInd w:val="0"/>
        <w:ind w:left="0" w:firstLine="0"/>
        <w:rPr>
          <w:szCs w:val="22"/>
        </w:rPr>
      </w:pPr>
      <w:r w:rsidRPr="0028629E">
        <w:rPr>
          <w:szCs w:val="22"/>
        </w:rPr>
        <w:t xml:space="preserve">Tak isto ako u iných liekov, ktoré patria do skupiny </w:t>
      </w:r>
      <w:proofErr w:type="spellStart"/>
      <w:r w:rsidRPr="0028629E">
        <w:rPr>
          <w:szCs w:val="22"/>
        </w:rPr>
        <w:t>antipsychotík</w:t>
      </w:r>
      <w:proofErr w:type="spellEnd"/>
      <w:r w:rsidRPr="0028629E">
        <w:rPr>
          <w:szCs w:val="22"/>
        </w:rPr>
        <w:t xml:space="preserve">, </w:t>
      </w:r>
      <w:r w:rsidR="002F53AF" w:rsidRPr="0028629E">
        <w:rPr>
          <w:szCs w:val="22"/>
        </w:rPr>
        <w:t>boli hlásené u</w:t>
      </w:r>
      <w:r w:rsidRPr="0028629E">
        <w:rPr>
          <w:szCs w:val="22"/>
        </w:rPr>
        <w:t xml:space="preserve"> </w:t>
      </w:r>
      <w:proofErr w:type="spellStart"/>
      <w:r w:rsidRPr="0028629E">
        <w:rPr>
          <w:szCs w:val="22"/>
        </w:rPr>
        <w:t>chlórprotixén</w:t>
      </w:r>
      <w:r w:rsidR="002F53AF" w:rsidRPr="0028629E">
        <w:rPr>
          <w:szCs w:val="22"/>
        </w:rPr>
        <w:t>u</w:t>
      </w:r>
      <w:proofErr w:type="spellEnd"/>
      <w:r w:rsidRPr="0028629E">
        <w:rPr>
          <w:szCs w:val="22"/>
        </w:rPr>
        <w:t xml:space="preserve"> </w:t>
      </w:r>
      <w:r w:rsidR="002F53AF" w:rsidRPr="0028629E">
        <w:rPr>
          <w:szCs w:val="22"/>
        </w:rPr>
        <w:t xml:space="preserve">zriedkavé prípady </w:t>
      </w:r>
      <w:r w:rsidRPr="0028629E">
        <w:rPr>
          <w:szCs w:val="22"/>
        </w:rPr>
        <w:t>pred</w:t>
      </w:r>
      <w:r w:rsidR="002F53AF" w:rsidRPr="0028629E">
        <w:rPr>
          <w:szCs w:val="22"/>
        </w:rPr>
        <w:t>ĺženia</w:t>
      </w:r>
      <w:r w:rsidRPr="0028629E">
        <w:rPr>
          <w:szCs w:val="22"/>
        </w:rPr>
        <w:t xml:space="preserve"> QT intervalu</w:t>
      </w:r>
      <w:r w:rsidR="002F53AF" w:rsidRPr="0028629E">
        <w:rPr>
          <w:szCs w:val="22"/>
        </w:rPr>
        <w:t xml:space="preserve">, komorových </w:t>
      </w:r>
      <w:proofErr w:type="spellStart"/>
      <w:r w:rsidR="002F53AF" w:rsidRPr="0028629E">
        <w:rPr>
          <w:szCs w:val="22"/>
        </w:rPr>
        <w:t>arytmií</w:t>
      </w:r>
      <w:proofErr w:type="spellEnd"/>
      <w:r w:rsidR="002F53AF" w:rsidRPr="0028629E">
        <w:rPr>
          <w:szCs w:val="22"/>
        </w:rPr>
        <w:t xml:space="preserve"> – </w:t>
      </w:r>
      <w:proofErr w:type="spellStart"/>
      <w:r w:rsidR="002F53AF" w:rsidRPr="0028629E">
        <w:rPr>
          <w:szCs w:val="22"/>
        </w:rPr>
        <w:t>fibrilácia</w:t>
      </w:r>
      <w:proofErr w:type="spellEnd"/>
      <w:r w:rsidR="002F53AF" w:rsidRPr="0028629E">
        <w:rPr>
          <w:szCs w:val="22"/>
        </w:rPr>
        <w:t xml:space="preserve"> komôr, komorová </w:t>
      </w:r>
      <w:proofErr w:type="spellStart"/>
      <w:r w:rsidR="002F53AF" w:rsidRPr="0028629E">
        <w:rPr>
          <w:szCs w:val="22"/>
        </w:rPr>
        <w:t>tachykardia</w:t>
      </w:r>
      <w:proofErr w:type="spellEnd"/>
      <w:r w:rsidR="002F53AF" w:rsidRPr="0028629E">
        <w:rPr>
          <w:szCs w:val="22"/>
        </w:rPr>
        <w:t xml:space="preserve">, </w:t>
      </w:r>
      <w:proofErr w:type="spellStart"/>
      <w:r w:rsidR="002F53AF" w:rsidRPr="0028629E">
        <w:rPr>
          <w:i/>
          <w:szCs w:val="22"/>
        </w:rPr>
        <w:t>torsade</w:t>
      </w:r>
      <w:proofErr w:type="spellEnd"/>
      <w:r w:rsidR="002F53AF" w:rsidRPr="0028629E">
        <w:rPr>
          <w:i/>
          <w:szCs w:val="22"/>
        </w:rPr>
        <w:t xml:space="preserve"> </w:t>
      </w:r>
      <w:proofErr w:type="spellStart"/>
      <w:r w:rsidR="002F53AF" w:rsidRPr="0028629E">
        <w:rPr>
          <w:i/>
          <w:szCs w:val="22"/>
        </w:rPr>
        <w:t>de</w:t>
      </w:r>
      <w:proofErr w:type="spellEnd"/>
      <w:r w:rsidR="002F53AF" w:rsidRPr="0028629E">
        <w:rPr>
          <w:i/>
          <w:szCs w:val="22"/>
        </w:rPr>
        <w:t xml:space="preserve"> </w:t>
      </w:r>
      <w:proofErr w:type="spellStart"/>
      <w:r w:rsidR="002F53AF" w:rsidRPr="0028629E">
        <w:rPr>
          <w:i/>
          <w:szCs w:val="22"/>
        </w:rPr>
        <w:t>pointes</w:t>
      </w:r>
      <w:proofErr w:type="spellEnd"/>
      <w:r w:rsidR="002F53AF" w:rsidRPr="0028629E">
        <w:rPr>
          <w:szCs w:val="22"/>
        </w:rPr>
        <w:t xml:space="preserve"> a náhle nevysvetliteľné úmrtia (pozri časť 4.4.).</w:t>
      </w:r>
    </w:p>
    <w:p w:rsidR="002F53AF" w:rsidRPr="0028629E" w:rsidRDefault="002F53AF" w:rsidP="00774E83">
      <w:pPr>
        <w:autoSpaceDE w:val="0"/>
        <w:autoSpaceDN w:val="0"/>
        <w:adjustRightInd w:val="0"/>
        <w:ind w:left="0" w:firstLine="0"/>
        <w:rPr>
          <w:szCs w:val="22"/>
        </w:rPr>
      </w:pPr>
    </w:p>
    <w:p w:rsidR="002F53AF" w:rsidRPr="0028629E" w:rsidRDefault="002F53AF" w:rsidP="00774E83">
      <w:pPr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Abstinenčné príznaky</w:t>
      </w:r>
    </w:p>
    <w:p w:rsidR="002F53AF" w:rsidRPr="005A197B" w:rsidRDefault="002F53AF" w:rsidP="00774E83">
      <w:pPr>
        <w:autoSpaceDE w:val="0"/>
        <w:autoSpaceDN w:val="0"/>
        <w:adjustRightInd w:val="0"/>
        <w:ind w:left="0" w:firstLine="0"/>
        <w:rPr>
          <w:szCs w:val="22"/>
        </w:rPr>
      </w:pPr>
      <w:r w:rsidRPr="0028629E">
        <w:rPr>
          <w:szCs w:val="22"/>
        </w:rPr>
        <w:t xml:space="preserve">Náhle prerušenie užívania </w:t>
      </w:r>
      <w:proofErr w:type="spellStart"/>
      <w:r w:rsidRPr="0028629E">
        <w:rPr>
          <w:szCs w:val="22"/>
        </w:rPr>
        <w:t>chlórprotixénu</w:t>
      </w:r>
      <w:proofErr w:type="spellEnd"/>
      <w:r w:rsidRPr="0028629E">
        <w:rPr>
          <w:szCs w:val="22"/>
        </w:rPr>
        <w:t xml:space="preserve"> môže byť sprevádzané</w:t>
      </w:r>
      <w:r w:rsidR="00052641" w:rsidRPr="0028629E">
        <w:rPr>
          <w:szCs w:val="22"/>
        </w:rPr>
        <w:t xml:space="preserve"> abstinenčnými príznakmi. Najčastejšími príznakmi sú nevoľnosť, vracanie, </w:t>
      </w:r>
      <w:proofErr w:type="spellStart"/>
      <w:r w:rsidR="00052641" w:rsidRPr="0028629E">
        <w:rPr>
          <w:szCs w:val="22"/>
        </w:rPr>
        <w:t>anorexia</w:t>
      </w:r>
      <w:proofErr w:type="spellEnd"/>
      <w:r w:rsidR="00052641" w:rsidRPr="0028629E">
        <w:rPr>
          <w:szCs w:val="22"/>
        </w:rPr>
        <w:t xml:space="preserve">, hnačka, </w:t>
      </w:r>
      <w:proofErr w:type="spellStart"/>
      <w:r w:rsidR="00052641" w:rsidRPr="0028629E">
        <w:rPr>
          <w:szCs w:val="22"/>
        </w:rPr>
        <w:t>rinorea</w:t>
      </w:r>
      <w:proofErr w:type="spellEnd"/>
      <w:r w:rsidR="00052641" w:rsidRPr="0028629E">
        <w:rPr>
          <w:szCs w:val="22"/>
        </w:rPr>
        <w:t xml:space="preserve">, potenie, </w:t>
      </w:r>
      <w:proofErr w:type="spellStart"/>
      <w:r w:rsidR="00052641" w:rsidRPr="0028629E">
        <w:rPr>
          <w:szCs w:val="22"/>
        </w:rPr>
        <w:t>myalgia</w:t>
      </w:r>
      <w:proofErr w:type="spellEnd"/>
      <w:r w:rsidR="00052641" w:rsidRPr="0028629E">
        <w:rPr>
          <w:szCs w:val="22"/>
        </w:rPr>
        <w:t xml:space="preserve">, </w:t>
      </w:r>
      <w:proofErr w:type="spellStart"/>
      <w:r w:rsidR="00052641" w:rsidRPr="0028629E">
        <w:rPr>
          <w:szCs w:val="22"/>
        </w:rPr>
        <w:t>parestézia</w:t>
      </w:r>
      <w:proofErr w:type="spellEnd"/>
      <w:r w:rsidR="00052641" w:rsidRPr="0028629E">
        <w:rPr>
          <w:szCs w:val="22"/>
        </w:rPr>
        <w:t>, nespavosť, nepokoj, úzkosť a agitácia. Pacienti môžu taktiež pocítiť závraty, striedavé pocity tepla a chladu a </w:t>
      </w:r>
      <w:proofErr w:type="spellStart"/>
      <w:r w:rsidR="00052641" w:rsidRPr="0028629E">
        <w:rPr>
          <w:szCs w:val="22"/>
        </w:rPr>
        <w:t>tremor</w:t>
      </w:r>
      <w:proofErr w:type="spellEnd"/>
      <w:r w:rsidR="00052641" w:rsidRPr="0028629E">
        <w:rPr>
          <w:szCs w:val="22"/>
        </w:rPr>
        <w:t>. Príznaky sa obvykle objavia v rozmedzí 1 až 4 dn</w:t>
      </w:r>
      <w:r w:rsidR="00646BCC" w:rsidRPr="0028629E">
        <w:rPr>
          <w:szCs w:val="22"/>
        </w:rPr>
        <w:t>í</w:t>
      </w:r>
      <w:r w:rsidR="00052641" w:rsidRPr="0028629E">
        <w:rPr>
          <w:szCs w:val="22"/>
        </w:rPr>
        <w:t xml:space="preserve"> po vysadení a ustupujú v priebehu 7 až 14 dní.</w:t>
      </w:r>
    </w:p>
    <w:p w:rsidR="00774E83" w:rsidRPr="0028629E" w:rsidRDefault="00774E83" w:rsidP="00336D87">
      <w:pPr>
        <w:ind w:left="0" w:firstLine="0"/>
        <w:rPr>
          <w:szCs w:val="22"/>
        </w:rPr>
      </w:pPr>
    </w:p>
    <w:p w:rsidR="005E02D7" w:rsidRPr="005A197B" w:rsidRDefault="005E02D7" w:rsidP="005E02D7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28629E">
        <w:rPr>
          <w:noProof/>
          <w:szCs w:val="22"/>
          <w:u w:val="single"/>
        </w:rPr>
        <w:t>Hlásenie podozrení na nežiaduce reakcie</w:t>
      </w:r>
    </w:p>
    <w:p w:rsidR="005E02D7" w:rsidRPr="005A197B" w:rsidRDefault="005E02D7" w:rsidP="005E02D7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5A197B">
        <w:rPr>
          <w:noProof/>
          <w:szCs w:val="22"/>
        </w:rPr>
        <w:t>Hlásenie podozrení na nežiaduce reakcie po registrácii lieku je dôležité.</w:t>
      </w:r>
      <w:r w:rsidRPr="005A197B">
        <w:rPr>
          <w:szCs w:val="22"/>
        </w:rPr>
        <w:t xml:space="preserve"> </w:t>
      </w:r>
      <w:r w:rsidRPr="005A197B">
        <w:rPr>
          <w:noProof/>
          <w:szCs w:val="22"/>
        </w:rPr>
        <w:t>Umožňuje priebežné monitorovanie pomeru prínosu a rizika lieku.</w:t>
      </w:r>
      <w:r w:rsidRPr="005A197B">
        <w:rPr>
          <w:szCs w:val="22"/>
        </w:rPr>
        <w:t xml:space="preserve"> Od </w:t>
      </w:r>
      <w:r w:rsidRPr="005A197B">
        <w:rPr>
          <w:noProof/>
          <w:szCs w:val="22"/>
        </w:rPr>
        <w:t xml:space="preserve">zdravotníckych pracovníkov sa vyžaduje, aby hlásili akékoľvek podozrenia na nežiaduce reakcie prostredníctvom </w:t>
      </w:r>
      <w:r w:rsidRPr="0028629E">
        <w:rPr>
          <w:noProof/>
          <w:szCs w:val="22"/>
          <w:highlight w:val="lightGray"/>
        </w:rPr>
        <w:t>národného systému hlásenia uvedeného v </w:t>
      </w:r>
      <w:hyperlink r:id="rId8" w:history="1">
        <w:r w:rsidRPr="0028629E">
          <w:rPr>
            <w:rStyle w:val="Hypertextovprepojenie"/>
            <w:noProof/>
            <w:color w:val="auto"/>
            <w:szCs w:val="22"/>
            <w:highlight w:val="lightGray"/>
          </w:rPr>
          <w:t>Prílohe V</w:t>
        </w:r>
      </w:hyperlink>
      <w:r w:rsidRPr="005A197B">
        <w:rPr>
          <w:noProof/>
          <w:szCs w:val="22"/>
        </w:rPr>
        <w:t>.</w:t>
      </w:r>
    </w:p>
    <w:p w:rsidR="005E02D7" w:rsidRPr="005A197B" w:rsidRDefault="005E02D7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4.9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Predávkovanie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052641" w:rsidRPr="0028629E" w:rsidRDefault="00052641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 xml:space="preserve">Príznaky </w:t>
      </w:r>
    </w:p>
    <w:p w:rsidR="00052641" w:rsidRPr="005A197B" w:rsidRDefault="00052641" w:rsidP="00336D87">
      <w:pPr>
        <w:ind w:left="0" w:firstLine="0"/>
        <w:rPr>
          <w:szCs w:val="22"/>
        </w:rPr>
      </w:pPr>
      <w:proofErr w:type="spellStart"/>
      <w:r w:rsidRPr="0028629E">
        <w:rPr>
          <w:szCs w:val="22"/>
        </w:rPr>
        <w:t>Somnolencia</w:t>
      </w:r>
      <w:proofErr w:type="spellEnd"/>
      <w:r w:rsidRPr="0028629E">
        <w:rPr>
          <w:szCs w:val="22"/>
        </w:rPr>
        <w:t xml:space="preserve">, kóma, </w:t>
      </w:r>
      <w:proofErr w:type="spellStart"/>
      <w:r w:rsidRPr="0028629E">
        <w:rPr>
          <w:szCs w:val="22"/>
        </w:rPr>
        <w:t>konvulzia</w:t>
      </w:r>
      <w:proofErr w:type="spellEnd"/>
      <w:r w:rsidRPr="0028629E">
        <w:rPr>
          <w:szCs w:val="22"/>
        </w:rPr>
        <w:t xml:space="preserve">, šok, </w:t>
      </w:r>
      <w:proofErr w:type="spellStart"/>
      <w:r w:rsidRPr="0028629E">
        <w:rPr>
          <w:szCs w:val="22"/>
        </w:rPr>
        <w:t>extrapyram</w:t>
      </w:r>
      <w:r w:rsidR="00D4420F" w:rsidRPr="0028629E">
        <w:rPr>
          <w:szCs w:val="22"/>
        </w:rPr>
        <w:t>í</w:t>
      </w:r>
      <w:r w:rsidRPr="0028629E">
        <w:rPr>
          <w:szCs w:val="22"/>
        </w:rPr>
        <w:t>dové</w:t>
      </w:r>
      <w:proofErr w:type="spellEnd"/>
      <w:r w:rsidRPr="0028629E">
        <w:rPr>
          <w:szCs w:val="22"/>
        </w:rPr>
        <w:t xml:space="preserve"> poruchy, </w:t>
      </w:r>
      <w:proofErr w:type="spellStart"/>
      <w:r w:rsidRPr="0028629E">
        <w:rPr>
          <w:szCs w:val="22"/>
        </w:rPr>
        <w:t>hypertermia</w:t>
      </w:r>
      <w:proofErr w:type="spellEnd"/>
      <w:r w:rsidRPr="0028629E">
        <w:rPr>
          <w:szCs w:val="22"/>
        </w:rPr>
        <w:t xml:space="preserve">/hypotermia, respiračná depresia, hypotenzia ( tá sa môže objaviť za niekoľko hodín a pretrváva 2 až 3 dni), </w:t>
      </w:r>
      <w:proofErr w:type="spellStart"/>
      <w:r w:rsidRPr="0028629E">
        <w:rPr>
          <w:szCs w:val="22"/>
        </w:rPr>
        <w:t>tachykardia</w:t>
      </w:r>
      <w:proofErr w:type="spellEnd"/>
      <w:r w:rsidRPr="0028629E">
        <w:rPr>
          <w:szCs w:val="22"/>
        </w:rPr>
        <w:t xml:space="preserve">, </w:t>
      </w:r>
      <w:proofErr w:type="spellStart"/>
      <w:r w:rsidRPr="0028629E">
        <w:rPr>
          <w:szCs w:val="22"/>
        </w:rPr>
        <w:t>mióza</w:t>
      </w:r>
      <w:proofErr w:type="spellEnd"/>
      <w:r w:rsidR="00422BFE" w:rsidRPr="0028629E">
        <w:rPr>
          <w:szCs w:val="22"/>
        </w:rPr>
        <w:t>. Vo vážnych prípadoch poškodenie obličiek.</w:t>
      </w:r>
    </w:p>
    <w:p w:rsidR="00422BFE" w:rsidRPr="0028629E" w:rsidRDefault="00422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V čase ústupu intoxikácie sa môžu objaviť záchvaty kŕčov, </w:t>
      </w:r>
      <w:proofErr w:type="spellStart"/>
      <w:r w:rsidRPr="0028629E">
        <w:rPr>
          <w:szCs w:val="22"/>
        </w:rPr>
        <w:t>hyperaktivita</w:t>
      </w:r>
      <w:proofErr w:type="spellEnd"/>
      <w:r w:rsidRPr="0028629E">
        <w:rPr>
          <w:szCs w:val="22"/>
        </w:rPr>
        <w:t xml:space="preserve"> a </w:t>
      </w:r>
      <w:proofErr w:type="spellStart"/>
      <w:r w:rsidRPr="0028629E">
        <w:rPr>
          <w:szCs w:val="22"/>
        </w:rPr>
        <w:t>hematúria</w:t>
      </w:r>
      <w:proofErr w:type="spellEnd"/>
      <w:r w:rsidRPr="0028629E">
        <w:rPr>
          <w:szCs w:val="22"/>
        </w:rPr>
        <w:t>.</w:t>
      </w:r>
    </w:p>
    <w:p w:rsidR="00422BFE" w:rsidRPr="0028629E" w:rsidRDefault="00422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Zmeny EKG, predĺženie QT intervalu, </w:t>
      </w:r>
      <w:proofErr w:type="spellStart"/>
      <w:r w:rsidRPr="0028629E">
        <w:rPr>
          <w:i/>
          <w:szCs w:val="22"/>
        </w:rPr>
        <w:t>torsade</w:t>
      </w:r>
      <w:proofErr w:type="spellEnd"/>
      <w:r w:rsidRPr="0028629E">
        <w:rPr>
          <w:i/>
          <w:szCs w:val="22"/>
        </w:rPr>
        <w:t xml:space="preserve"> </w:t>
      </w:r>
      <w:proofErr w:type="spellStart"/>
      <w:r w:rsidRPr="0028629E">
        <w:rPr>
          <w:i/>
          <w:szCs w:val="22"/>
        </w:rPr>
        <w:t>de</w:t>
      </w:r>
      <w:proofErr w:type="spellEnd"/>
      <w:r w:rsidRPr="0028629E">
        <w:rPr>
          <w:i/>
          <w:szCs w:val="22"/>
        </w:rPr>
        <w:t xml:space="preserve"> </w:t>
      </w:r>
      <w:proofErr w:type="spellStart"/>
      <w:r w:rsidRPr="0028629E">
        <w:rPr>
          <w:i/>
          <w:szCs w:val="22"/>
        </w:rPr>
        <w:t>pointes</w:t>
      </w:r>
      <w:proofErr w:type="spellEnd"/>
      <w:r w:rsidRPr="0028629E">
        <w:rPr>
          <w:i/>
          <w:szCs w:val="22"/>
        </w:rPr>
        <w:t>,</w:t>
      </w:r>
      <w:r w:rsidRPr="0028629E">
        <w:rPr>
          <w:szCs w:val="22"/>
        </w:rPr>
        <w:t xml:space="preserve"> zástava srdca a komorová </w:t>
      </w:r>
      <w:proofErr w:type="spellStart"/>
      <w:r w:rsidRPr="0028629E">
        <w:rPr>
          <w:szCs w:val="22"/>
        </w:rPr>
        <w:t>arytmia</w:t>
      </w:r>
      <w:proofErr w:type="spellEnd"/>
      <w:r w:rsidRPr="0028629E">
        <w:rPr>
          <w:szCs w:val="22"/>
        </w:rPr>
        <w:t xml:space="preserve"> boli hlásené pri podávaní nadmerných dávok spolu s liekmi ovplyvňujúcimi činnosť srdca.</w:t>
      </w:r>
    </w:p>
    <w:p w:rsidR="00422BFE" w:rsidRPr="0028629E" w:rsidRDefault="00422BFE" w:rsidP="00336D87">
      <w:pPr>
        <w:ind w:left="0" w:firstLine="0"/>
        <w:rPr>
          <w:szCs w:val="22"/>
        </w:rPr>
      </w:pPr>
    </w:p>
    <w:p w:rsidR="00422BFE" w:rsidRPr="005A197B" w:rsidRDefault="00422BFE" w:rsidP="00336D87">
      <w:pPr>
        <w:ind w:left="0" w:firstLine="0"/>
        <w:rPr>
          <w:szCs w:val="22"/>
          <w:u w:val="single"/>
        </w:rPr>
      </w:pPr>
      <w:r w:rsidRPr="0028629E">
        <w:rPr>
          <w:szCs w:val="22"/>
          <w:u w:val="single"/>
        </w:rPr>
        <w:t>Liečba</w:t>
      </w:r>
      <w:r w:rsidRPr="005A197B">
        <w:rPr>
          <w:szCs w:val="22"/>
          <w:u w:val="single"/>
        </w:rPr>
        <w:t xml:space="preserve"> </w:t>
      </w:r>
    </w:p>
    <w:p w:rsidR="00422BFE" w:rsidRPr="005A197B" w:rsidRDefault="00422BFE" w:rsidP="00336D87">
      <w:pPr>
        <w:ind w:left="0" w:firstLine="0"/>
        <w:rPr>
          <w:szCs w:val="22"/>
        </w:rPr>
      </w:pPr>
      <w:r w:rsidRPr="0028629E">
        <w:rPr>
          <w:szCs w:val="22"/>
        </w:rPr>
        <w:t xml:space="preserve">Liečba je symptomatická a podporná. Po perorálnom užití sa má čo najskôr vykonať výplach žalúdka spolu s podaním aktívneho uhlia. Ďalej sa majú zahájiť opatrenia na podporu dýchania a kardiovaskulárneho systému. </w:t>
      </w:r>
      <w:proofErr w:type="spellStart"/>
      <w:r w:rsidRPr="0028629E">
        <w:rPr>
          <w:szCs w:val="22"/>
        </w:rPr>
        <w:t>Epinefrin</w:t>
      </w:r>
      <w:proofErr w:type="spellEnd"/>
      <w:r w:rsidRPr="0028629E">
        <w:rPr>
          <w:szCs w:val="22"/>
        </w:rPr>
        <w:t xml:space="preserve"> (adrenalín) sa nemá používať, môže dôjsť k ďalšiemu zníženiu krvného tlaku</w:t>
      </w:r>
      <w:r w:rsidR="0065044B" w:rsidRPr="0028629E">
        <w:rPr>
          <w:szCs w:val="22"/>
        </w:rPr>
        <w:t xml:space="preserve">. </w:t>
      </w:r>
      <w:proofErr w:type="spellStart"/>
      <w:r w:rsidR="0065044B" w:rsidRPr="0028629E">
        <w:rPr>
          <w:szCs w:val="22"/>
        </w:rPr>
        <w:t>Konvulzi</w:t>
      </w:r>
      <w:r w:rsidR="004B6568" w:rsidRPr="0028629E">
        <w:rPr>
          <w:szCs w:val="22"/>
        </w:rPr>
        <w:t>e</w:t>
      </w:r>
      <w:proofErr w:type="spellEnd"/>
      <w:r w:rsidR="0065044B" w:rsidRPr="0028629E">
        <w:rPr>
          <w:szCs w:val="22"/>
        </w:rPr>
        <w:t xml:space="preserve"> je možné liečiť </w:t>
      </w:r>
      <w:proofErr w:type="spellStart"/>
      <w:r w:rsidR="0065044B" w:rsidRPr="0028629E">
        <w:rPr>
          <w:szCs w:val="22"/>
        </w:rPr>
        <w:t>diazepamom</w:t>
      </w:r>
      <w:proofErr w:type="spellEnd"/>
      <w:r w:rsidR="0065044B" w:rsidRPr="0028629E">
        <w:rPr>
          <w:szCs w:val="22"/>
        </w:rPr>
        <w:t xml:space="preserve">, </w:t>
      </w:r>
      <w:proofErr w:type="spellStart"/>
      <w:r w:rsidR="0065044B" w:rsidRPr="0028629E">
        <w:rPr>
          <w:szCs w:val="22"/>
        </w:rPr>
        <w:t>extrapyram</w:t>
      </w:r>
      <w:r w:rsidR="00D4420F" w:rsidRPr="0028629E">
        <w:rPr>
          <w:szCs w:val="22"/>
        </w:rPr>
        <w:t>í</w:t>
      </w:r>
      <w:r w:rsidR="0065044B" w:rsidRPr="0028629E">
        <w:rPr>
          <w:szCs w:val="22"/>
        </w:rPr>
        <w:t>d</w:t>
      </w:r>
      <w:r w:rsidR="00D4420F" w:rsidRPr="0028629E">
        <w:rPr>
          <w:szCs w:val="22"/>
        </w:rPr>
        <w:t>ové</w:t>
      </w:r>
      <w:proofErr w:type="spellEnd"/>
      <w:r w:rsidR="0065044B" w:rsidRPr="0028629E">
        <w:rPr>
          <w:szCs w:val="22"/>
        </w:rPr>
        <w:t xml:space="preserve"> poruchy </w:t>
      </w:r>
      <w:proofErr w:type="spellStart"/>
      <w:r w:rsidR="0065044B" w:rsidRPr="0028629E">
        <w:rPr>
          <w:szCs w:val="22"/>
        </w:rPr>
        <w:t>b</w:t>
      </w:r>
      <w:r w:rsidR="00D4420F" w:rsidRPr="0028629E">
        <w:rPr>
          <w:szCs w:val="22"/>
        </w:rPr>
        <w:t>i</w:t>
      </w:r>
      <w:r w:rsidR="0065044B" w:rsidRPr="0028629E">
        <w:rPr>
          <w:szCs w:val="22"/>
        </w:rPr>
        <w:t>peridenom</w:t>
      </w:r>
      <w:proofErr w:type="spellEnd"/>
      <w:r w:rsidR="0065044B" w:rsidRPr="0028629E">
        <w:rPr>
          <w:szCs w:val="22"/>
        </w:rPr>
        <w:t>.</w:t>
      </w:r>
    </w:p>
    <w:p w:rsidR="0065044B" w:rsidRPr="0028629E" w:rsidRDefault="0065044B" w:rsidP="00336D87">
      <w:pPr>
        <w:ind w:left="0" w:firstLine="0"/>
        <w:rPr>
          <w:szCs w:val="22"/>
        </w:rPr>
      </w:pPr>
    </w:p>
    <w:p w:rsidR="007B7BFE" w:rsidRPr="005A197B" w:rsidRDefault="0065044B" w:rsidP="00336D87">
      <w:pPr>
        <w:ind w:left="0" w:firstLine="0"/>
        <w:rPr>
          <w:szCs w:val="22"/>
        </w:rPr>
      </w:pPr>
      <w:r w:rsidRPr="0028629E">
        <w:rPr>
          <w:szCs w:val="22"/>
        </w:rPr>
        <w:t>Dávka 2,5 – 4 g môže byť fatálna, u detí 4 mg/kg. Dospelí prežili užitie 10 g a 3-ročné dieťa 1 000 mg.</w:t>
      </w:r>
    </w:p>
    <w:p w:rsidR="007B7BFE" w:rsidRPr="0028629E" w:rsidRDefault="007B7BFE" w:rsidP="00336D87">
      <w:pPr>
        <w:ind w:left="0" w:firstLine="0"/>
        <w:rPr>
          <w:szCs w:val="22"/>
        </w:rPr>
      </w:pPr>
    </w:p>
    <w:p w:rsidR="007B7BFE" w:rsidRPr="0028629E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28629E">
        <w:rPr>
          <w:b/>
          <w:szCs w:val="22"/>
        </w:rPr>
        <w:t>5.</w:t>
      </w:r>
      <w:r w:rsidR="00CD7BBF" w:rsidRPr="0028629E">
        <w:rPr>
          <w:b/>
          <w:szCs w:val="22"/>
        </w:rPr>
        <w:tab/>
      </w:r>
      <w:r w:rsidRPr="0028629E">
        <w:rPr>
          <w:b/>
          <w:szCs w:val="22"/>
        </w:rPr>
        <w:t>FARMAKOLOGICKÉ</w:t>
      </w:r>
      <w:r w:rsidRPr="005A197B">
        <w:rPr>
          <w:b/>
          <w:szCs w:val="22"/>
        </w:rPr>
        <w:t xml:space="preserve"> VLASTNOSTI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b/>
          <w:szCs w:val="22"/>
        </w:rPr>
        <w:t>5.1</w:t>
      </w:r>
      <w:r w:rsidR="00CD7BBF" w:rsidRPr="005A197B">
        <w:rPr>
          <w:b/>
          <w:szCs w:val="22"/>
        </w:rPr>
        <w:tab/>
      </w:r>
      <w:proofErr w:type="spellStart"/>
      <w:r w:rsidRPr="005A197B">
        <w:rPr>
          <w:b/>
          <w:szCs w:val="22"/>
        </w:rPr>
        <w:t>Farmakodynamické</w:t>
      </w:r>
      <w:proofErr w:type="spellEnd"/>
      <w:r w:rsidRPr="005A197B">
        <w:rPr>
          <w:b/>
          <w:szCs w:val="22"/>
        </w:rPr>
        <w:t xml:space="preserve"> vlastnosti</w:t>
      </w:r>
      <w:r w:rsidRPr="005A197B">
        <w:rPr>
          <w:szCs w:val="22"/>
        </w:rPr>
        <w:t xml:space="preserve"> </w:t>
      </w:r>
    </w:p>
    <w:p w:rsidR="00121C7A" w:rsidRPr="005A197B" w:rsidRDefault="00121C7A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5A197B">
        <w:rPr>
          <w:szCs w:val="22"/>
        </w:rPr>
        <w:t>F</w:t>
      </w:r>
      <w:r w:rsidR="0065044B" w:rsidRPr="005A197B">
        <w:rPr>
          <w:szCs w:val="22"/>
        </w:rPr>
        <w:t>armakoterapeutická</w:t>
      </w:r>
      <w:proofErr w:type="spellEnd"/>
      <w:r w:rsidR="0065044B" w:rsidRPr="005A197B">
        <w:rPr>
          <w:szCs w:val="22"/>
        </w:rPr>
        <w:t xml:space="preserve"> </w:t>
      </w:r>
      <w:proofErr w:type="spellStart"/>
      <w:r w:rsidR="0065044B" w:rsidRPr="005A197B">
        <w:rPr>
          <w:szCs w:val="22"/>
        </w:rPr>
        <w:t>skupina</w:t>
      </w:r>
      <w:r w:rsidRPr="005A197B">
        <w:rPr>
          <w:szCs w:val="22"/>
        </w:rPr>
        <w:t>:</w:t>
      </w:r>
      <w:r w:rsidR="004B7278" w:rsidRPr="005A197B">
        <w:rPr>
          <w:szCs w:val="22"/>
        </w:rPr>
        <w:t>psycholeptiká</w:t>
      </w:r>
      <w:proofErr w:type="spellEnd"/>
      <w:r w:rsidR="00BD3356" w:rsidRPr="005A197B">
        <w:rPr>
          <w:szCs w:val="22"/>
        </w:rPr>
        <w:t xml:space="preserve">, </w:t>
      </w:r>
      <w:proofErr w:type="spellStart"/>
      <w:r w:rsidR="00BD3356" w:rsidRPr="005A197B">
        <w:rPr>
          <w:szCs w:val="22"/>
        </w:rPr>
        <w:t>antipsychotiká</w:t>
      </w:r>
      <w:proofErr w:type="spellEnd"/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 xml:space="preserve">ATC kód: N05AF03 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5A197B">
        <w:rPr>
          <w:szCs w:val="22"/>
        </w:rPr>
        <w:t>Chlórprotixén</w:t>
      </w:r>
      <w:proofErr w:type="spellEnd"/>
      <w:r w:rsidRPr="005A197B">
        <w:rPr>
          <w:szCs w:val="22"/>
        </w:rPr>
        <w:t xml:space="preserve"> je derivát </w:t>
      </w:r>
      <w:proofErr w:type="spellStart"/>
      <w:r w:rsidRPr="005A197B">
        <w:rPr>
          <w:szCs w:val="22"/>
        </w:rPr>
        <w:t>tioxanténového</w:t>
      </w:r>
      <w:proofErr w:type="spellEnd"/>
      <w:r w:rsidRPr="005A197B">
        <w:rPr>
          <w:szCs w:val="22"/>
        </w:rPr>
        <w:t xml:space="preserve"> radu štrukturálne blízkeho </w:t>
      </w:r>
      <w:proofErr w:type="spellStart"/>
      <w:r w:rsidRPr="005A197B">
        <w:rPr>
          <w:szCs w:val="22"/>
        </w:rPr>
        <w:t>fenotiazínom</w:t>
      </w:r>
      <w:proofErr w:type="spellEnd"/>
      <w:r w:rsidRPr="005A197B">
        <w:rPr>
          <w:szCs w:val="22"/>
        </w:rPr>
        <w:t xml:space="preserve">. Jeho </w:t>
      </w:r>
      <w:proofErr w:type="spellStart"/>
      <w:r w:rsidRPr="005A197B">
        <w:rPr>
          <w:szCs w:val="22"/>
        </w:rPr>
        <w:t>antipsychotické</w:t>
      </w:r>
      <w:proofErr w:type="spellEnd"/>
      <w:r w:rsidRPr="005A197B">
        <w:rPr>
          <w:szCs w:val="22"/>
        </w:rPr>
        <w:t xml:space="preserve"> účinky sa pripisujú blokovaniu </w:t>
      </w:r>
      <w:proofErr w:type="spellStart"/>
      <w:r w:rsidRPr="005A197B">
        <w:rPr>
          <w:szCs w:val="22"/>
        </w:rPr>
        <w:t>postsynaptických</w:t>
      </w:r>
      <w:proofErr w:type="spellEnd"/>
      <w:r w:rsidRPr="005A197B">
        <w:rPr>
          <w:szCs w:val="22"/>
        </w:rPr>
        <w:t xml:space="preserve"> </w:t>
      </w:r>
      <w:proofErr w:type="spellStart"/>
      <w:r w:rsidRPr="005A197B">
        <w:rPr>
          <w:szCs w:val="22"/>
        </w:rPr>
        <w:t>dopamínergných</w:t>
      </w:r>
      <w:proofErr w:type="spellEnd"/>
      <w:r w:rsidRPr="005A197B">
        <w:rPr>
          <w:szCs w:val="22"/>
        </w:rPr>
        <w:t xml:space="preserve"> receptorov v mozgu, ďalej </w:t>
      </w:r>
      <w:proofErr w:type="spellStart"/>
      <w:r w:rsidRPr="005A197B">
        <w:rPr>
          <w:szCs w:val="22"/>
        </w:rPr>
        <w:t>alfa-adrenergnej</w:t>
      </w:r>
      <w:proofErr w:type="spellEnd"/>
      <w:r w:rsidRPr="005A197B">
        <w:rPr>
          <w:szCs w:val="22"/>
        </w:rPr>
        <w:t xml:space="preserve"> blokáde a inhibícii uvoľňovania väčšiny </w:t>
      </w:r>
      <w:proofErr w:type="spellStart"/>
      <w:r w:rsidRPr="005A197B">
        <w:rPr>
          <w:szCs w:val="22"/>
        </w:rPr>
        <w:t>hypotalamických</w:t>
      </w:r>
      <w:proofErr w:type="spellEnd"/>
      <w:r w:rsidRPr="005A197B">
        <w:rPr>
          <w:szCs w:val="22"/>
        </w:rPr>
        <w:t xml:space="preserve"> a </w:t>
      </w:r>
      <w:proofErr w:type="spellStart"/>
      <w:r w:rsidRPr="005A197B">
        <w:rPr>
          <w:szCs w:val="22"/>
        </w:rPr>
        <w:t>hypofyzárnych</w:t>
      </w:r>
      <w:proofErr w:type="spellEnd"/>
      <w:r w:rsidRPr="005A197B">
        <w:rPr>
          <w:szCs w:val="22"/>
        </w:rPr>
        <w:t xml:space="preserve"> hormónov. Koncentrácia </w:t>
      </w:r>
      <w:proofErr w:type="spellStart"/>
      <w:r w:rsidRPr="005A197B">
        <w:rPr>
          <w:szCs w:val="22"/>
        </w:rPr>
        <w:t>prolaktínu</w:t>
      </w:r>
      <w:proofErr w:type="spellEnd"/>
      <w:r w:rsidRPr="005A197B">
        <w:rPr>
          <w:szCs w:val="22"/>
        </w:rPr>
        <w:t xml:space="preserve"> je zvýšená blokádou </w:t>
      </w:r>
      <w:proofErr w:type="spellStart"/>
      <w:r w:rsidRPr="005A197B">
        <w:rPr>
          <w:szCs w:val="22"/>
        </w:rPr>
        <w:t>prolaktín</w:t>
      </w:r>
      <w:proofErr w:type="spellEnd"/>
      <w:r w:rsidRPr="005A197B">
        <w:rPr>
          <w:szCs w:val="22"/>
        </w:rPr>
        <w:t xml:space="preserve"> inhibičného faktoru (PIF), ktorý </w:t>
      </w:r>
      <w:proofErr w:type="spellStart"/>
      <w:r w:rsidRPr="005A197B">
        <w:rPr>
          <w:szCs w:val="22"/>
        </w:rPr>
        <w:t>inhibuje</w:t>
      </w:r>
      <w:proofErr w:type="spellEnd"/>
      <w:r w:rsidRPr="005A197B">
        <w:rPr>
          <w:szCs w:val="22"/>
        </w:rPr>
        <w:t xml:space="preserve"> uvoľnenie </w:t>
      </w:r>
      <w:proofErr w:type="spellStart"/>
      <w:r w:rsidRPr="005A197B">
        <w:rPr>
          <w:szCs w:val="22"/>
        </w:rPr>
        <w:t>prolaktínu</w:t>
      </w:r>
      <w:proofErr w:type="spellEnd"/>
      <w:r w:rsidRPr="005A197B">
        <w:rPr>
          <w:szCs w:val="22"/>
        </w:rPr>
        <w:t xml:space="preserve"> z hypofýzy. </w:t>
      </w:r>
      <w:proofErr w:type="spellStart"/>
      <w:r w:rsidRPr="005A197B">
        <w:rPr>
          <w:szCs w:val="22"/>
        </w:rPr>
        <w:t>Chlórprotixén</w:t>
      </w:r>
      <w:proofErr w:type="spellEnd"/>
      <w:r w:rsidRPr="005A197B">
        <w:rPr>
          <w:szCs w:val="22"/>
        </w:rPr>
        <w:t xml:space="preserve"> má oproti iným </w:t>
      </w:r>
      <w:proofErr w:type="spellStart"/>
      <w:r w:rsidRPr="005A197B">
        <w:rPr>
          <w:szCs w:val="22"/>
        </w:rPr>
        <w:t>tioxanténom</w:t>
      </w:r>
      <w:proofErr w:type="spellEnd"/>
      <w:r w:rsidRPr="005A197B">
        <w:rPr>
          <w:szCs w:val="22"/>
        </w:rPr>
        <w:t xml:space="preserve"> výrazný sedatívny efekt, </w:t>
      </w:r>
      <w:r w:rsidRPr="005A197B">
        <w:rPr>
          <w:szCs w:val="22"/>
        </w:rPr>
        <w:lastRenderedPageBreak/>
        <w:t xml:space="preserve">pretože tlmí stimuly k </w:t>
      </w:r>
      <w:proofErr w:type="spellStart"/>
      <w:r w:rsidRPr="005A197B">
        <w:rPr>
          <w:szCs w:val="22"/>
        </w:rPr>
        <w:t>retikulárnemu</w:t>
      </w:r>
      <w:proofErr w:type="spellEnd"/>
      <w:r w:rsidRPr="005A197B">
        <w:rPr>
          <w:szCs w:val="22"/>
        </w:rPr>
        <w:t xml:space="preserve"> systému mozgového kmeňa a pôsobí </w:t>
      </w:r>
      <w:proofErr w:type="spellStart"/>
      <w:r w:rsidRPr="005A197B">
        <w:rPr>
          <w:szCs w:val="22"/>
        </w:rPr>
        <w:t>antiemeticky</w:t>
      </w:r>
      <w:proofErr w:type="spellEnd"/>
      <w:r w:rsidRPr="005A197B">
        <w:rPr>
          <w:szCs w:val="22"/>
        </w:rPr>
        <w:t xml:space="preserve"> inhibíciou </w:t>
      </w:r>
      <w:proofErr w:type="spellStart"/>
      <w:r w:rsidRPr="005A197B">
        <w:rPr>
          <w:szCs w:val="22"/>
        </w:rPr>
        <w:t>chemoreceptorov</w:t>
      </w:r>
      <w:proofErr w:type="spellEnd"/>
      <w:r w:rsidRPr="005A197B">
        <w:rPr>
          <w:szCs w:val="22"/>
        </w:rPr>
        <w:t xml:space="preserve"> v mieche. 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5.2</w:t>
      </w:r>
      <w:r w:rsidR="00CD7BBF" w:rsidRPr="005A197B">
        <w:rPr>
          <w:b/>
          <w:szCs w:val="22"/>
        </w:rPr>
        <w:tab/>
      </w:r>
      <w:proofErr w:type="spellStart"/>
      <w:r w:rsidRPr="005A197B">
        <w:rPr>
          <w:b/>
          <w:szCs w:val="22"/>
        </w:rPr>
        <w:t>Farmakokinetické</w:t>
      </w:r>
      <w:proofErr w:type="spellEnd"/>
      <w:r w:rsidRPr="005A197B">
        <w:rPr>
          <w:b/>
          <w:szCs w:val="22"/>
        </w:rPr>
        <w:t xml:space="preserve"> vlastnosti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5A197B">
        <w:rPr>
          <w:szCs w:val="22"/>
        </w:rPr>
        <w:t>Chlórprotixén</w:t>
      </w:r>
      <w:proofErr w:type="spellEnd"/>
      <w:r w:rsidRPr="005A197B">
        <w:rPr>
          <w:szCs w:val="22"/>
        </w:rPr>
        <w:t xml:space="preserve"> sa rýchlo vstrebáva z </w:t>
      </w:r>
      <w:proofErr w:type="spellStart"/>
      <w:r w:rsidRPr="005A197B">
        <w:rPr>
          <w:szCs w:val="22"/>
        </w:rPr>
        <w:t>gastrointestinálneho</w:t>
      </w:r>
      <w:proofErr w:type="spellEnd"/>
      <w:r w:rsidRPr="005A197B">
        <w:rPr>
          <w:szCs w:val="22"/>
        </w:rPr>
        <w:t xml:space="preserve"> traktu, účinok nastupuje do 30 minút. Prestupuje cez </w:t>
      </w:r>
      <w:proofErr w:type="spellStart"/>
      <w:r w:rsidRPr="005A197B">
        <w:rPr>
          <w:szCs w:val="22"/>
        </w:rPr>
        <w:t>hematoencefalickú</w:t>
      </w:r>
      <w:proofErr w:type="spellEnd"/>
      <w:r w:rsidRPr="005A197B">
        <w:rPr>
          <w:szCs w:val="22"/>
        </w:rPr>
        <w:t xml:space="preserve"> bariéru, rozsah distribúcie v organizme je značný. Viaže sa na plazmatické proteíny (viac ako 99</w:t>
      </w:r>
      <w:r w:rsidR="00F22FB4" w:rsidRPr="005A197B">
        <w:rPr>
          <w:szCs w:val="22"/>
        </w:rPr>
        <w:t xml:space="preserve"> </w:t>
      </w:r>
      <w:r w:rsidRPr="005A197B">
        <w:rPr>
          <w:szCs w:val="22"/>
        </w:rPr>
        <w:t xml:space="preserve">%). Intenzívne sa metabolizuje v pečeni a vo forme </w:t>
      </w:r>
      <w:proofErr w:type="spellStart"/>
      <w:r w:rsidRPr="005A197B">
        <w:rPr>
          <w:szCs w:val="22"/>
        </w:rPr>
        <w:t>metabolitov</w:t>
      </w:r>
      <w:proofErr w:type="spellEnd"/>
      <w:r w:rsidRPr="005A197B">
        <w:rPr>
          <w:szCs w:val="22"/>
        </w:rPr>
        <w:t xml:space="preserve"> sa vylučuje do moču a do stolice. Jeho biologický polčas je 8 -</w:t>
      </w:r>
      <w:r w:rsidR="00CD7BBF" w:rsidRPr="005A197B">
        <w:rPr>
          <w:szCs w:val="22"/>
        </w:rPr>
        <w:t xml:space="preserve"> </w:t>
      </w:r>
      <w:r w:rsidRPr="005A197B">
        <w:rPr>
          <w:szCs w:val="22"/>
        </w:rPr>
        <w:t xml:space="preserve">12 hodín. Prestupuje cez placentárnu bariéru a v malom množstve sa vylučuje do materského mlieka. 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5.3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Predklinické údaje o</w:t>
      </w:r>
      <w:r w:rsidR="00314C3F" w:rsidRPr="005A197B">
        <w:rPr>
          <w:b/>
          <w:szCs w:val="22"/>
        </w:rPr>
        <w:t> </w:t>
      </w:r>
      <w:r w:rsidRPr="005A197B">
        <w:rPr>
          <w:b/>
          <w:szCs w:val="22"/>
        </w:rPr>
        <w:t>bezpečnosti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Akútna toxicita (LD</w:t>
      </w:r>
      <w:r w:rsidRPr="005A197B">
        <w:rPr>
          <w:szCs w:val="22"/>
          <w:vertAlign w:val="subscript"/>
        </w:rPr>
        <w:t>50</w:t>
      </w:r>
      <w:r w:rsidRPr="005A197B">
        <w:rPr>
          <w:szCs w:val="22"/>
        </w:rPr>
        <w:t xml:space="preserve">) u potkana </w:t>
      </w:r>
      <w:proofErr w:type="spellStart"/>
      <w:r w:rsidRPr="005A197B">
        <w:rPr>
          <w:szCs w:val="22"/>
        </w:rPr>
        <w:t>p.o</w:t>
      </w:r>
      <w:proofErr w:type="spellEnd"/>
      <w:r w:rsidRPr="005A197B">
        <w:rPr>
          <w:szCs w:val="22"/>
        </w:rPr>
        <w:t>. je 380 mg/kg.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Bezpečnosť lieku sa overila dlhodobým klinickým používaním.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314C3F" w:rsidRPr="005A197B" w:rsidRDefault="00314C3F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FARMACEUTICKÉ INFORMÁCIE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6.1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 xml:space="preserve">Zoznam pomocných látok 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B677B8" w:rsidRPr="0028629E" w:rsidRDefault="006E62D4" w:rsidP="00336D87">
      <w:pPr>
        <w:ind w:left="0" w:firstLine="0"/>
        <w:rPr>
          <w:snapToGrid w:val="0"/>
          <w:szCs w:val="22"/>
          <w:lang w:eastAsia="cs-CZ"/>
        </w:rPr>
      </w:pPr>
      <w:r w:rsidRPr="005A197B">
        <w:rPr>
          <w:snapToGrid w:val="0"/>
          <w:szCs w:val="22"/>
          <w:lang w:eastAsia="cs-CZ"/>
        </w:rPr>
        <w:t xml:space="preserve">Kukuričný škrob, </w:t>
      </w:r>
      <w:proofErr w:type="spellStart"/>
      <w:r w:rsidRPr="005A197B">
        <w:rPr>
          <w:snapToGrid w:val="0"/>
          <w:szCs w:val="22"/>
          <w:lang w:eastAsia="cs-CZ"/>
        </w:rPr>
        <w:t>monohydrát</w:t>
      </w:r>
      <w:proofErr w:type="spellEnd"/>
      <w:r w:rsidRPr="005A197B">
        <w:rPr>
          <w:snapToGrid w:val="0"/>
          <w:szCs w:val="22"/>
          <w:lang w:eastAsia="cs-CZ"/>
        </w:rPr>
        <w:t xml:space="preserve"> laktózy, sacharóza, </w:t>
      </w:r>
      <w:proofErr w:type="spellStart"/>
      <w:r w:rsidRPr="005A197B">
        <w:rPr>
          <w:snapToGrid w:val="0"/>
          <w:szCs w:val="22"/>
          <w:lang w:eastAsia="cs-CZ"/>
        </w:rPr>
        <w:t>kalciumstearát</w:t>
      </w:r>
      <w:proofErr w:type="spellEnd"/>
      <w:r w:rsidRPr="005A197B">
        <w:rPr>
          <w:snapToGrid w:val="0"/>
          <w:szCs w:val="22"/>
          <w:lang w:eastAsia="cs-CZ"/>
        </w:rPr>
        <w:t xml:space="preserve">, mastenec, </w:t>
      </w:r>
      <w:proofErr w:type="spellStart"/>
      <w:r w:rsidRPr="005A197B">
        <w:rPr>
          <w:snapToGrid w:val="0"/>
          <w:szCs w:val="22"/>
          <w:lang w:eastAsia="cs-CZ"/>
        </w:rPr>
        <w:t>hypromelóza</w:t>
      </w:r>
      <w:proofErr w:type="spellEnd"/>
      <w:r w:rsidRPr="005A197B">
        <w:rPr>
          <w:snapToGrid w:val="0"/>
          <w:szCs w:val="22"/>
          <w:lang w:eastAsia="cs-CZ"/>
        </w:rPr>
        <w:t xml:space="preserve"> 2910</w:t>
      </w:r>
      <w:r w:rsidR="00B677B8" w:rsidRPr="0028629E">
        <w:rPr>
          <w:snapToGrid w:val="0"/>
          <w:szCs w:val="22"/>
          <w:lang w:eastAsia="cs-CZ"/>
        </w:rPr>
        <w:t xml:space="preserve">/5, </w:t>
      </w:r>
      <w:proofErr w:type="spellStart"/>
      <w:r w:rsidR="00B677B8" w:rsidRPr="0028629E">
        <w:rPr>
          <w:snapToGrid w:val="0"/>
          <w:szCs w:val="22"/>
          <w:lang w:eastAsia="cs-CZ"/>
        </w:rPr>
        <w:t>makrogol</w:t>
      </w:r>
      <w:proofErr w:type="spellEnd"/>
      <w:r w:rsidR="00B677B8" w:rsidRPr="0028629E">
        <w:rPr>
          <w:snapToGrid w:val="0"/>
          <w:szCs w:val="22"/>
          <w:lang w:eastAsia="cs-CZ"/>
        </w:rPr>
        <w:t xml:space="preserve"> 6000, </w:t>
      </w:r>
      <w:proofErr w:type="spellStart"/>
      <w:r w:rsidR="00B677B8" w:rsidRPr="0028629E">
        <w:rPr>
          <w:snapToGrid w:val="0"/>
          <w:szCs w:val="22"/>
          <w:lang w:eastAsia="cs-CZ"/>
        </w:rPr>
        <w:t>makrogol</w:t>
      </w:r>
      <w:proofErr w:type="spellEnd"/>
      <w:r w:rsidR="00B677B8" w:rsidRPr="0028629E">
        <w:rPr>
          <w:snapToGrid w:val="0"/>
          <w:szCs w:val="22"/>
          <w:lang w:eastAsia="cs-CZ"/>
        </w:rPr>
        <w:t xml:space="preserve"> 300.</w:t>
      </w:r>
    </w:p>
    <w:p w:rsidR="007B7BFE" w:rsidRPr="0028629E" w:rsidRDefault="00B677B8" w:rsidP="00336D87">
      <w:pPr>
        <w:ind w:left="0" w:firstLine="0"/>
        <w:rPr>
          <w:szCs w:val="22"/>
        </w:rPr>
      </w:pPr>
      <w:proofErr w:type="spellStart"/>
      <w:r w:rsidRPr="0028629E">
        <w:rPr>
          <w:snapToGrid w:val="0"/>
          <w:szCs w:val="22"/>
          <w:lang w:eastAsia="cs-CZ"/>
        </w:rPr>
        <w:t>Chlorprothixen</w:t>
      </w:r>
      <w:proofErr w:type="spellEnd"/>
      <w:r w:rsidRPr="0028629E">
        <w:rPr>
          <w:snapToGrid w:val="0"/>
          <w:szCs w:val="22"/>
          <w:lang w:eastAsia="cs-CZ"/>
        </w:rPr>
        <w:t xml:space="preserve"> 15 </w:t>
      </w:r>
      <w:proofErr w:type="spellStart"/>
      <w:r w:rsidRPr="0028629E">
        <w:rPr>
          <w:snapToGrid w:val="0"/>
          <w:szCs w:val="22"/>
          <w:lang w:eastAsia="cs-CZ"/>
        </w:rPr>
        <w:t>Léčiva</w:t>
      </w:r>
      <w:proofErr w:type="spellEnd"/>
      <w:r w:rsidRPr="0028629E">
        <w:rPr>
          <w:snapToGrid w:val="0"/>
          <w:szCs w:val="22"/>
          <w:lang w:eastAsia="cs-CZ"/>
        </w:rPr>
        <w:t xml:space="preserve"> ďalej obsahuje:</w:t>
      </w:r>
      <w:r w:rsidR="006E62D4" w:rsidRPr="0028629E">
        <w:rPr>
          <w:snapToGrid w:val="0"/>
          <w:szCs w:val="22"/>
          <w:lang w:eastAsia="cs-CZ"/>
        </w:rPr>
        <w:t xml:space="preserve"> </w:t>
      </w:r>
      <w:r w:rsidR="008A5C6A" w:rsidRPr="0028629E">
        <w:rPr>
          <w:snapToGrid w:val="0"/>
          <w:szCs w:val="22"/>
          <w:lang w:eastAsia="cs-CZ"/>
        </w:rPr>
        <w:t xml:space="preserve">hlinitý lak </w:t>
      </w:r>
      <w:r w:rsidR="006E62D4" w:rsidRPr="0028629E">
        <w:rPr>
          <w:snapToGrid w:val="0"/>
          <w:szCs w:val="22"/>
          <w:lang w:eastAsia="cs-CZ"/>
        </w:rPr>
        <w:t xml:space="preserve">oranžová žltá </w:t>
      </w:r>
      <w:r w:rsidR="006E62D4" w:rsidRPr="0028629E">
        <w:rPr>
          <w:szCs w:val="22"/>
        </w:rPr>
        <w:t>(E110).</w:t>
      </w:r>
    </w:p>
    <w:p w:rsidR="00B677B8" w:rsidRPr="005A197B" w:rsidRDefault="00B677B8" w:rsidP="00336D87">
      <w:pPr>
        <w:ind w:left="0" w:firstLine="0"/>
        <w:rPr>
          <w:szCs w:val="22"/>
        </w:rPr>
      </w:pPr>
      <w:proofErr w:type="spellStart"/>
      <w:r w:rsidRPr="0028629E">
        <w:rPr>
          <w:snapToGrid w:val="0"/>
          <w:szCs w:val="22"/>
          <w:lang w:eastAsia="cs-CZ"/>
        </w:rPr>
        <w:t>Chlorprothixen</w:t>
      </w:r>
      <w:proofErr w:type="spellEnd"/>
      <w:r w:rsidRPr="0028629E">
        <w:rPr>
          <w:snapToGrid w:val="0"/>
          <w:szCs w:val="22"/>
          <w:lang w:eastAsia="cs-CZ"/>
        </w:rPr>
        <w:t xml:space="preserve"> 50 </w:t>
      </w:r>
      <w:proofErr w:type="spellStart"/>
      <w:r w:rsidRPr="0028629E">
        <w:rPr>
          <w:snapToGrid w:val="0"/>
          <w:szCs w:val="22"/>
          <w:lang w:eastAsia="cs-CZ"/>
        </w:rPr>
        <w:t>Léčiva</w:t>
      </w:r>
      <w:proofErr w:type="spellEnd"/>
      <w:r w:rsidRPr="0028629E">
        <w:rPr>
          <w:snapToGrid w:val="0"/>
          <w:szCs w:val="22"/>
          <w:lang w:eastAsia="cs-CZ"/>
        </w:rPr>
        <w:t xml:space="preserve"> ďalej obsahuje: </w:t>
      </w:r>
      <w:r w:rsidR="00BA780A" w:rsidRPr="0028629E">
        <w:rPr>
          <w:snapToGrid w:val="0"/>
          <w:szCs w:val="22"/>
          <w:lang w:eastAsia="cs-CZ"/>
        </w:rPr>
        <w:t>žltý oxid železitý</w:t>
      </w:r>
      <w:r w:rsidR="00493F34" w:rsidRPr="0028629E">
        <w:rPr>
          <w:szCs w:val="22"/>
        </w:rPr>
        <w:t xml:space="preserve"> a</w:t>
      </w:r>
      <w:r w:rsidR="00BA780A" w:rsidRPr="0028629E">
        <w:rPr>
          <w:szCs w:val="22"/>
        </w:rPr>
        <w:t xml:space="preserve"> oxid </w:t>
      </w:r>
      <w:proofErr w:type="spellStart"/>
      <w:r w:rsidR="00BA780A" w:rsidRPr="0028629E">
        <w:rPr>
          <w:szCs w:val="22"/>
        </w:rPr>
        <w:t>titaničitý</w:t>
      </w:r>
      <w:proofErr w:type="spellEnd"/>
      <w:r w:rsidR="00C85B3A" w:rsidRPr="005A197B">
        <w:rPr>
          <w:szCs w:val="22"/>
        </w:rPr>
        <w:t>.</w:t>
      </w:r>
    </w:p>
    <w:p w:rsidR="006E62D4" w:rsidRPr="005A197B" w:rsidRDefault="006E62D4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6.2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Inkompatibility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EB5B63" w:rsidP="00336D87">
      <w:pPr>
        <w:ind w:left="0" w:firstLine="0"/>
        <w:rPr>
          <w:szCs w:val="22"/>
        </w:rPr>
      </w:pPr>
      <w:r w:rsidRPr="005A197B">
        <w:rPr>
          <w:szCs w:val="22"/>
        </w:rPr>
        <w:t xml:space="preserve">Neaplikovateľné. 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6.3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Čas použiteľnosti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EB5B63" w:rsidP="00336D87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15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>:</w:t>
      </w:r>
      <w:r w:rsidR="00C32C0F" w:rsidRPr="005A197B">
        <w:rPr>
          <w:snapToGrid w:val="0"/>
          <w:szCs w:val="22"/>
          <w:lang w:eastAsia="cs-CZ"/>
        </w:rPr>
        <w:t xml:space="preserve"> </w:t>
      </w:r>
      <w:r w:rsidR="00753886" w:rsidRPr="005A197B">
        <w:rPr>
          <w:szCs w:val="22"/>
        </w:rPr>
        <w:t>2</w:t>
      </w:r>
      <w:r w:rsidR="007B7BFE" w:rsidRPr="005A197B">
        <w:rPr>
          <w:szCs w:val="22"/>
        </w:rPr>
        <w:t xml:space="preserve"> roky</w:t>
      </w:r>
    </w:p>
    <w:p w:rsidR="00EB5B63" w:rsidRPr="005A197B" w:rsidRDefault="00EB5B63" w:rsidP="00EB5B63">
      <w:pPr>
        <w:ind w:left="0" w:firstLine="0"/>
        <w:rPr>
          <w:snapToGrid w:val="0"/>
          <w:szCs w:val="22"/>
          <w:lang w:eastAsia="cs-CZ"/>
        </w:rPr>
      </w:pPr>
    </w:p>
    <w:p w:rsidR="00EB5B63" w:rsidRPr="005A197B" w:rsidRDefault="00EB5B63" w:rsidP="00336D87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50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>:</w:t>
      </w:r>
      <w:r w:rsidR="00C32C0F" w:rsidRPr="005A197B">
        <w:rPr>
          <w:snapToGrid w:val="0"/>
          <w:szCs w:val="22"/>
          <w:lang w:eastAsia="cs-CZ"/>
        </w:rPr>
        <w:t xml:space="preserve"> </w:t>
      </w:r>
      <w:r w:rsidRPr="005A197B">
        <w:rPr>
          <w:szCs w:val="22"/>
        </w:rPr>
        <w:t>3 roky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6.4</w:t>
      </w:r>
      <w:r w:rsidR="00CD7BBF" w:rsidRPr="005A197B">
        <w:rPr>
          <w:b/>
          <w:szCs w:val="22"/>
        </w:rPr>
        <w:tab/>
      </w:r>
      <w:r w:rsidRPr="005A197B">
        <w:rPr>
          <w:b/>
          <w:szCs w:val="22"/>
        </w:rPr>
        <w:t>Špeciálne upozornenia na uchovávanie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F22FB4" w:rsidP="00336D87">
      <w:pPr>
        <w:ind w:left="0" w:firstLine="0"/>
        <w:rPr>
          <w:szCs w:val="22"/>
        </w:rPr>
      </w:pPr>
      <w:r w:rsidRPr="005A197B">
        <w:rPr>
          <w:szCs w:val="22"/>
        </w:rPr>
        <w:t xml:space="preserve">Uchovávať </w:t>
      </w:r>
      <w:r w:rsidR="007B7BFE" w:rsidRPr="005A197B">
        <w:rPr>
          <w:szCs w:val="22"/>
        </w:rPr>
        <w:t xml:space="preserve">pri teplote </w:t>
      </w:r>
      <w:r w:rsidR="00CD7BBF" w:rsidRPr="005A197B">
        <w:rPr>
          <w:szCs w:val="22"/>
        </w:rPr>
        <w:t>do</w:t>
      </w:r>
      <w:r w:rsidR="007B7BFE" w:rsidRPr="005A197B">
        <w:rPr>
          <w:szCs w:val="22"/>
        </w:rPr>
        <w:t xml:space="preserve"> 25</w:t>
      </w:r>
      <w:r w:rsidRPr="005A197B">
        <w:rPr>
          <w:szCs w:val="22"/>
        </w:rPr>
        <w:t xml:space="preserve"> </w:t>
      </w:r>
      <w:r w:rsidR="007B7BFE" w:rsidRPr="005A197B">
        <w:rPr>
          <w:szCs w:val="22"/>
        </w:rPr>
        <w:sym w:font="Symbol" w:char="00B0"/>
      </w:r>
      <w:r w:rsidR="007B7BFE" w:rsidRPr="005A197B">
        <w:rPr>
          <w:szCs w:val="22"/>
        </w:rPr>
        <w:t>C</w:t>
      </w:r>
      <w:r w:rsidR="00CD7BBF" w:rsidRPr="005A197B">
        <w:rPr>
          <w:szCs w:val="22"/>
        </w:rPr>
        <w:t xml:space="preserve"> v pôvodnom obale na ochranu pred vlhkosťou</w:t>
      </w:r>
      <w:r w:rsidR="007B7BFE" w:rsidRPr="005A197B">
        <w:rPr>
          <w:szCs w:val="22"/>
        </w:rPr>
        <w:t>.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314C3F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6.5</w:t>
      </w:r>
      <w:r w:rsidR="006E62D4" w:rsidRPr="005A197B">
        <w:rPr>
          <w:b/>
          <w:szCs w:val="22"/>
        </w:rPr>
        <w:tab/>
      </w:r>
      <w:r w:rsidRPr="005A197B">
        <w:rPr>
          <w:b/>
          <w:szCs w:val="22"/>
        </w:rPr>
        <w:t>Druh obalu a obsah balenia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b/>
          <w:szCs w:val="22"/>
        </w:rPr>
        <w:t xml:space="preserve"> 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Druh obalu: PVC/</w:t>
      </w:r>
      <w:proofErr w:type="spellStart"/>
      <w:r w:rsidRPr="005A197B">
        <w:rPr>
          <w:szCs w:val="22"/>
        </w:rPr>
        <w:t>Al</w:t>
      </w:r>
      <w:proofErr w:type="spellEnd"/>
      <w:r w:rsidRPr="005A197B">
        <w:rPr>
          <w:szCs w:val="22"/>
        </w:rPr>
        <w:t xml:space="preserve"> </w:t>
      </w:r>
      <w:proofErr w:type="spellStart"/>
      <w:r w:rsidRPr="005A197B">
        <w:rPr>
          <w:szCs w:val="22"/>
        </w:rPr>
        <w:t>blister</w:t>
      </w:r>
      <w:proofErr w:type="spellEnd"/>
      <w:r w:rsidRPr="005A197B">
        <w:rPr>
          <w:szCs w:val="22"/>
        </w:rPr>
        <w:t>, papierová škatuľka.</w:t>
      </w:r>
    </w:p>
    <w:p w:rsidR="007B7BFE" w:rsidRPr="005A197B" w:rsidRDefault="007B7BFE" w:rsidP="00336D87">
      <w:pPr>
        <w:ind w:left="0" w:firstLine="0"/>
        <w:rPr>
          <w:szCs w:val="22"/>
        </w:rPr>
      </w:pPr>
      <w:r w:rsidRPr="005A197B">
        <w:rPr>
          <w:szCs w:val="22"/>
        </w:rPr>
        <w:t>Veľkosť balenia: 30 filmom obalených tabliet</w:t>
      </w: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bCs/>
          <w:noProof/>
          <w:szCs w:val="22"/>
        </w:rPr>
      </w:pPr>
      <w:r w:rsidRPr="005A197B">
        <w:rPr>
          <w:b/>
          <w:szCs w:val="22"/>
        </w:rPr>
        <w:t>6.6</w:t>
      </w:r>
      <w:r w:rsidR="006E62D4" w:rsidRPr="005A197B">
        <w:rPr>
          <w:b/>
          <w:szCs w:val="22"/>
        </w:rPr>
        <w:tab/>
      </w:r>
      <w:r w:rsidRPr="005A197B">
        <w:rPr>
          <w:b/>
          <w:bCs/>
          <w:noProof/>
          <w:szCs w:val="22"/>
        </w:rPr>
        <w:t>Špeciálne opatrenia na likvidáciu</w:t>
      </w:r>
      <w:r w:rsidRPr="005A197B">
        <w:rPr>
          <w:b/>
          <w:szCs w:val="22"/>
        </w:rPr>
        <w:t xml:space="preserve"> </w:t>
      </w:r>
      <w:r w:rsidRPr="005A197B">
        <w:rPr>
          <w:b/>
          <w:bCs/>
          <w:noProof/>
          <w:szCs w:val="22"/>
        </w:rPr>
        <w:t>a iné zaobchádzanie s</w:t>
      </w:r>
      <w:r w:rsidR="00314C3F" w:rsidRPr="005A197B">
        <w:rPr>
          <w:b/>
          <w:bCs/>
          <w:noProof/>
          <w:szCs w:val="22"/>
        </w:rPr>
        <w:t> </w:t>
      </w:r>
      <w:r w:rsidRPr="005A197B">
        <w:rPr>
          <w:b/>
          <w:bCs/>
          <w:noProof/>
          <w:szCs w:val="22"/>
        </w:rPr>
        <w:t>liekom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6E62D4" w:rsidP="00336D87">
      <w:pPr>
        <w:ind w:left="0" w:firstLine="0"/>
        <w:rPr>
          <w:szCs w:val="22"/>
        </w:rPr>
      </w:pPr>
      <w:r w:rsidRPr="005A197B">
        <w:rPr>
          <w:szCs w:val="22"/>
        </w:rPr>
        <w:t>Žiadne zvláštne požiadavky.</w:t>
      </w:r>
    </w:p>
    <w:p w:rsidR="006E62D4" w:rsidRPr="005A197B" w:rsidRDefault="006E62D4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7.</w:t>
      </w:r>
      <w:r w:rsidR="006E62D4" w:rsidRPr="005A197B">
        <w:rPr>
          <w:b/>
          <w:szCs w:val="22"/>
        </w:rPr>
        <w:tab/>
      </w:r>
      <w:r w:rsidRPr="005A197B">
        <w:rPr>
          <w:b/>
          <w:szCs w:val="22"/>
        </w:rPr>
        <w:t>DRŽITEĽ ROZHODNUTIA O</w:t>
      </w:r>
      <w:r w:rsidR="00314C3F" w:rsidRPr="005A197B">
        <w:rPr>
          <w:b/>
          <w:szCs w:val="22"/>
        </w:rPr>
        <w:t> </w:t>
      </w:r>
      <w:r w:rsidRPr="005A197B">
        <w:rPr>
          <w:b/>
          <w:szCs w:val="22"/>
        </w:rPr>
        <w:t>REGISTRÁCII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szCs w:val="22"/>
        </w:rPr>
      </w:pPr>
      <w:proofErr w:type="spellStart"/>
      <w:r w:rsidRPr="005A197B">
        <w:rPr>
          <w:szCs w:val="22"/>
        </w:rPr>
        <w:t>Z</w:t>
      </w:r>
      <w:r w:rsidR="00BA155D" w:rsidRPr="005A197B">
        <w:rPr>
          <w:szCs w:val="22"/>
        </w:rPr>
        <w:t>entiva</w:t>
      </w:r>
      <w:proofErr w:type="spellEnd"/>
      <w:r w:rsidR="001633BB" w:rsidRPr="005A197B">
        <w:rPr>
          <w:szCs w:val="22"/>
        </w:rPr>
        <w:t>,</w:t>
      </w:r>
      <w:r w:rsidRPr="005A197B">
        <w:rPr>
          <w:szCs w:val="22"/>
        </w:rPr>
        <w:t xml:space="preserve"> </w:t>
      </w:r>
      <w:proofErr w:type="spellStart"/>
      <w:r w:rsidRPr="005A197B">
        <w:rPr>
          <w:szCs w:val="22"/>
        </w:rPr>
        <w:t>k.s</w:t>
      </w:r>
      <w:proofErr w:type="spellEnd"/>
      <w:r w:rsidRPr="005A197B">
        <w:rPr>
          <w:szCs w:val="22"/>
        </w:rPr>
        <w:t>.,</w:t>
      </w:r>
      <w:r w:rsidR="00C32C0F" w:rsidRPr="005A197B">
        <w:rPr>
          <w:szCs w:val="22"/>
        </w:rPr>
        <w:t xml:space="preserve"> U</w:t>
      </w:r>
      <w:r w:rsidR="00EB5B63" w:rsidRPr="005A197B">
        <w:rPr>
          <w:szCs w:val="22"/>
        </w:rPr>
        <w:t> </w:t>
      </w:r>
      <w:proofErr w:type="spellStart"/>
      <w:r w:rsidR="00EB5B63" w:rsidRPr="005A197B">
        <w:rPr>
          <w:szCs w:val="22"/>
        </w:rPr>
        <w:t>kabelovny</w:t>
      </w:r>
      <w:proofErr w:type="spellEnd"/>
      <w:r w:rsidR="00EB5B63" w:rsidRPr="005A197B">
        <w:rPr>
          <w:szCs w:val="22"/>
        </w:rPr>
        <w:t xml:space="preserve"> 130</w:t>
      </w:r>
      <w:r w:rsidR="00C32C0F" w:rsidRPr="005A197B">
        <w:rPr>
          <w:szCs w:val="22"/>
        </w:rPr>
        <w:t>,</w:t>
      </w:r>
      <w:r w:rsidRPr="005A197B">
        <w:rPr>
          <w:szCs w:val="22"/>
        </w:rPr>
        <w:t xml:space="preserve"> </w:t>
      </w:r>
      <w:r w:rsidR="00EB5B63" w:rsidRPr="005A197B">
        <w:rPr>
          <w:szCs w:val="22"/>
        </w:rPr>
        <w:t xml:space="preserve">102 37 </w:t>
      </w:r>
      <w:r w:rsidRPr="005A197B">
        <w:rPr>
          <w:szCs w:val="22"/>
        </w:rPr>
        <w:t>Praha</w:t>
      </w:r>
      <w:r w:rsidR="00B8621D" w:rsidRPr="005A197B">
        <w:rPr>
          <w:szCs w:val="22"/>
        </w:rPr>
        <w:t xml:space="preserve"> 10</w:t>
      </w:r>
      <w:r w:rsidRPr="005A197B">
        <w:rPr>
          <w:szCs w:val="22"/>
        </w:rPr>
        <w:t xml:space="preserve"> Česká republika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6E62D4" w:rsidRPr="005A197B" w:rsidRDefault="006E62D4" w:rsidP="00336D87">
      <w:pPr>
        <w:ind w:left="0" w:firstLine="0"/>
        <w:rPr>
          <w:b/>
          <w:szCs w:val="22"/>
        </w:rPr>
      </w:pPr>
    </w:p>
    <w:p w:rsidR="00314C3F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8.</w:t>
      </w:r>
      <w:r w:rsidR="006E62D4" w:rsidRPr="005A197B">
        <w:rPr>
          <w:b/>
          <w:szCs w:val="22"/>
        </w:rPr>
        <w:tab/>
      </w:r>
      <w:r w:rsidRPr="005A197B">
        <w:rPr>
          <w:b/>
          <w:szCs w:val="22"/>
        </w:rPr>
        <w:t>REGISTRAČNÉ ČÍSL</w:t>
      </w:r>
      <w:r w:rsidR="00EB5B63" w:rsidRPr="005A197B">
        <w:rPr>
          <w:b/>
          <w:szCs w:val="22"/>
        </w:rPr>
        <w:t>A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 xml:space="preserve"> </w:t>
      </w:r>
    </w:p>
    <w:p w:rsidR="007B7BFE" w:rsidRPr="005A197B" w:rsidRDefault="00EB5B63" w:rsidP="00336D87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lastRenderedPageBreak/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15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 xml:space="preserve">: </w:t>
      </w:r>
      <w:r w:rsidR="007B7BFE" w:rsidRPr="005A197B">
        <w:rPr>
          <w:szCs w:val="22"/>
        </w:rPr>
        <w:t>70/0565/69-CS</w:t>
      </w:r>
    </w:p>
    <w:p w:rsidR="00EB5B63" w:rsidRPr="005A197B" w:rsidRDefault="00EB5B63" w:rsidP="00EB5B63">
      <w:pPr>
        <w:ind w:left="0" w:firstLine="0"/>
        <w:rPr>
          <w:szCs w:val="22"/>
        </w:rPr>
      </w:pPr>
      <w:proofErr w:type="spellStart"/>
      <w:r w:rsidRPr="005A197B">
        <w:rPr>
          <w:snapToGrid w:val="0"/>
          <w:szCs w:val="22"/>
          <w:lang w:eastAsia="cs-CZ"/>
        </w:rPr>
        <w:t>Chlorprothixen</w:t>
      </w:r>
      <w:proofErr w:type="spellEnd"/>
      <w:r w:rsidRPr="005A197B">
        <w:rPr>
          <w:snapToGrid w:val="0"/>
          <w:szCs w:val="22"/>
          <w:lang w:eastAsia="cs-CZ"/>
        </w:rPr>
        <w:t xml:space="preserve"> 50 </w:t>
      </w:r>
      <w:proofErr w:type="spellStart"/>
      <w:r w:rsidRPr="005A197B">
        <w:rPr>
          <w:snapToGrid w:val="0"/>
          <w:szCs w:val="22"/>
          <w:lang w:eastAsia="cs-CZ"/>
        </w:rPr>
        <w:t>Léčiva</w:t>
      </w:r>
      <w:proofErr w:type="spellEnd"/>
      <w:r w:rsidRPr="005A197B">
        <w:rPr>
          <w:snapToGrid w:val="0"/>
          <w:szCs w:val="22"/>
          <w:lang w:eastAsia="cs-CZ"/>
        </w:rPr>
        <w:t xml:space="preserve">: </w:t>
      </w:r>
      <w:r w:rsidRPr="005A197B">
        <w:rPr>
          <w:szCs w:val="22"/>
        </w:rPr>
        <w:t>70/0341/12-S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6E62D4" w:rsidRPr="005A197B" w:rsidRDefault="006E62D4" w:rsidP="00336D87">
      <w:pPr>
        <w:ind w:left="0" w:firstLine="0"/>
        <w:rPr>
          <w:b/>
          <w:szCs w:val="22"/>
        </w:rPr>
      </w:pPr>
    </w:p>
    <w:p w:rsidR="00314C3F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9.</w:t>
      </w:r>
      <w:r w:rsidR="006E62D4" w:rsidRPr="005A197B">
        <w:rPr>
          <w:b/>
          <w:szCs w:val="22"/>
        </w:rPr>
        <w:tab/>
      </w:r>
      <w:r w:rsidRPr="005A197B">
        <w:rPr>
          <w:b/>
          <w:szCs w:val="22"/>
        </w:rPr>
        <w:t xml:space="preserve">DÁTUM </w:t>
      </w:r>
      <w:r w:rsidR="00567AEA" w:rsidRPr="005A197B">
        <w:rPr>
          <w:b/>
          <w:szCs w:val="22"/>
        </w:rPr>
        <w:t xml:space="preserve">PRVEJ </w:t>
      </w:r>
      <w:r w:rsidRPr="005A197B">
        <w:rPr>
          <w:b/>
          <w:szCs w:val="22"/>
        </w:rPr>
        <w:t>REGISTRÁCIE/PREDĹŽENIA REGISTRÁCIE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 xml:space="preserve"> </w:t>
      </w:r>
    </w:p>
    <w:p w:rsidR="007B7BFE" w:rsidRPr="0028629E" w:rsidRDefault="00314C3F" w:rsidP="00336D87">
      <w:pPr>
        <w:ind w:left="0" w:firstLine="0"/>
        <w:rPr>
          <w:szCs w:val="22"/>
        </w:rPr>
      </w:pPr>
      <w:r w:rsidRPr="0028629E">
        <w:rPr>
          <w:noProof/>
          <w:szCs w:val="22"/>
        </w:rPr>
        <w:t xml:space="preserve">Dátum prvej registrácie: </w:t>
      </w:r>
      <w:r w:rsidR="007B7BFE" w:rsidRPr="0028629E">
        <w:rPr>
          <w:szCs w:val="22"/>
        </w:rPr>
        <w:t>30. 12. 1969</w:t>
      </w:r>
    </w:p>
    <w:p w:rsidR="00314C3F" w:rsidRPr="005A197B" w:rsidRDefault="00314C3F" w:rsidP="00336D87">
      <w:pPr>
        <w:ind w:left="0" w:firstLine="0"/>
        <w:rPr>
          <w:szCs w:val="22"/>
        </w:rPr>
      </w:pPr>
      <w:r w:rsidRPr="0028629E">
        <w:rPr>
          <w:noProof/>
          <w:szCs w:val="22"/>
        </w:rPr>
        <w:t xml:space="preserve">Dátum </w:t>
      </w:r>
      <w:r w:rsidR="006E62D4" w:rsidRPr="0028629E">
        <w:rPr>
          <w:noProof/>
          <w:szCs w:val="22"/>
        </w:rPr>
        <w:t>posledného</w:t>
      </w:r>
      <w:r w:rsidR="006E62D4" w:rsidRPr="005A197B">
        <w:rPr>
          <w:noProof/>
          <w:szCs w:val="22"/>
        </w:rPr>
        <w:t xml:space="preserve"> </w:t>
      </w:r>
      <w:r w:rsidRPr="005A197B">
        <w:rPr>
          <w:noProof/>
          <w:szCs w:val="22"/>
        </w:rPr>
        <w:t>predĺženia</w:t>
      </w:r>
      <w:r w:rsidR="00C43078" w:rsidRPr="005A197B">
        <w:rPr>
          <w:noProof/>
          <w:szCs w:val="22"/>
        </w:rPr>
        <w:t xml:space="preserve"> registrácie</w:t>
      </w:r>
      <w:r w:rsidRPr="005A197B">
        <w:rPr>
          <w:noProof/>
          <w:szCs w:val="22"/>
        </w:rPr>
        <w:t>: 11.11.2008</w:t>
      </w:r>
    </w:p>
    <w:p w:rsidR="007B7BFE" w:rsidRPr="005A197B" w:rsidRDefault="007B7BFE" w:rsidP="00336D87">
      <w:pPr>
        <w:ind w:left="0" w:firstLine="0"/>
        <w:rPr>
          <w:b/>
          <w:szCs w:val="22"/>
        </w:rPr>
      </w:pPr>
    </w:p>
    <w:p w:rsidR="006E62D4" w:rsidRPr="005A197B" w:rsidRDefault="006E62D4" w:rsidP="00336D87">
      <w:pPr>
        <w:ind w:left="0" w:firstLine="0"/>
        <w:rPr>
          <w:b/>
          <w:szCs w:val="22"/>
        </w:rPr>
      </w:pPr>
    </w:p>
    <w:p w:rsidR="007B7BFE" w:rsidRPr="005A197B" w:rsidRDefault="007B7BFE" w:rsidP="00336D87">
      <w:pPr>
        <w:ind w:left="0" w:firstLine="0"/>
        <w:rPr>
          <w:b/>
          <w:szCs w:val="22"/>
        </w:rPr>
      </w:pPr>
      <w:r w:rsidRPr="005A197B">
        <w:rPr>
          <w:b/>
          <w:szCs w:val="22"/>
        </w:rPr>
        <w:t>10.</w:t>
      </w:r>
      <w:r w:rsidR="006E62D4" w:rsidRPr="005A197B">
        <w:rPr>
          <w:b/>
          <w:szCs w:val="22"/>
        </w:rPr>
        <w:tab/>
      </w:r>
      <w:r w:rsidRPr="005A197B">
        <w:rPr>
          <w:b/>
          <w:szCs w:val="22"/>
        </w:rPr>
        <w:t>DÁTUM REVÍZIE TEXTU</w:t>
      </w:r>
    </w:p>
    <w:p w:rsidR="00314C3F" w:rsidRPr="005A197B" w:rsidRDefault="00314C3F" w:rsidP="00336D87">
      <w:pPr>
        <w:ind w:left="0" w:firstLine="0"/>
        <w:rPr>
          <w:b/>
          <w:szCs w:val="22"/>
        </w:rPr>
      </w:pPr>
    </w:p>
    <w:p w:rsidR="00314C3F" w:rsidRPr="005A197B" w:rsidRDefault="0028629E" w:rsidP="00314C3F">
      <w:pPr>
        <w:ind w:left="0" w:firstLine="0"/>
        <w:rPr>
          <w:noProof/>
          <w:szCs w:val="22"/>
        </w:rPr>
      </w:pPr>
      <w:r>
        <w:rPr>
          <w:noProof/>
          <w:szCs w:val="22"/>
        </w:rPr>
        <w:t>September 2016</w:t>
      </w:r>
      <w:bookmarkStart w:id="1" w:name="_GoBack"/>
      <w:bookmarkEnd w:id="1"/>
    </w:p>
    <w:p w:rsidR="007B7BFE" w:rsidRPr="005A197B" w:rsidRDefault="007B7BFE" w:rsidP="00336D87">
      <w:pPr>
        <w:ind w:left="0" w:firstLine="0"/>
        <w:rPr>
          <w:szCs w:val="22"/>
        </w:rPr>
      </w:pPr>
    </w:p>
    <w:p w:rsidR="00DD495A" w:rsidRPr="005A197B" w:rsidRDefault="00DD495A" w:rsidP="00336D87">
      <w:pPr>
        <w:ind w:left="0" w:firstLine="0"/>
        <w:rPr>
          <w:noProof/>
          <w:szCs w:val="22"/>
        </w:rPr>
      </w:pPr>
    </w:p>
    <w:sectPr w:rsidR="00DD495A" w:rsidRPr="005A197B" w:rsidSect="00B740B0">
      <w:footerReference w:type="even" r:id="rId9"/>
      <w:footerReference w:type="default" r:id="rId10"/>
      <w:footerReference w:type="first" r:id="rId11"/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29" w:rsidRDefault="00272C29">
      <w:r>
        <w:separator/>
      </w:r>
    </w:p>
  </w:endnote>
  <w:endnote w:type="continuationSeparator" w:id="0">
    <w:p w:rsidR="00272C29" w:rsidRDefault="0027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B" w:rsidRDefault="005A197B" w:rsidP="005570D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197B" w:rsidRDefault="005A197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B" w:rsidRPr="00567AEA" w:rsidRDefault="005A197B" w:rsidP="005570DD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567AEA">
      <w:rPr>
        <w:rStyle w:val="slostrany"/>
        <w:rFonts w:ascii="Times New Roman" w:hAnsi="Times New Roman"/>
        <w:sz w:val="24"/>
        <w:szCs w:val="24"/>
      </w:rPr>
      <w:fldChar w:fldCharType="begin"/>
    </w:r>
    <w:r w:rsidRPr="00567AEA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567AEA">
      <w:rPr>
        <w:rStyle w:val="slostrany"/>
        <w:rFonts w:ascii="Times New Roman" w:hAnsi="Times New Roman"/>
        <w:sz w:val="24"/>
        <w:szCs w:val="24"/>
      </w:rPr>
      <w:fldChar w:fldCharType="separate"/>
    </w:r>
    <w:r w:rsidR="0028629E">
      <w:rPr>
        <w:rStyle w:val="slostrany"/>
        <w:rFonts w:ascii="Times New Roman" w:hAnsi="Times New Roman"/>
        <w:noProof/>
        <w:sz w:val="24"/>
        <w:szCs w:val="24"/>
      </w:rPr>
      <w:t>10</w:t>
    </w:r>
    <w:r w:rsidRPr="00567AEA">
      <w:rPr>
        <w:rStyle w:val="slostrany"/>
        <w:rFonts w:ascii="Times New Roman" w:hAnsi="Times New Roman"/>
        <w:sz w:val="24"/>
        <w:szCs w:val="24"/>
      </w:rPr>
      <w:fldChar w:fldCharType="end"/>
    </w:r>
  </w:p>
  <w:p w:rsidR="005A197B" w:rsidRDefault="005A197B" w:rsidP="00E707A7">
    <w:pPr>
      <w:pStyle w:val="Pta"/>
      <w:tabs>
        <w:tab w:val="clear" w:pos="8930"/>
        <w:tab w:val="right" w:pos="8931"/>
      </w:tabs>
      <w:ind w:right="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B" w:rsidRDefault="005A197B">
    <w:pPr>
      <w:pStyle w:val="Pta"/>
      <w:tabs>
        <w:tab w:val="clear" w:pos="8930"/>
        <w:tab w:val="right" w:pos="8931"/>
      </w:tabs>
      <w:ind w:right="96"/>
      <w:jc w:val="center"/>
      <w:rPr>
        <w:rStyle w:val="slostrany"/>
        <w:rFonts w:ascii="Arial" w:hAnsi="Arial" w:cs="Arial"/>
      </w:rPr>
    </w:pPr>
    <w:r>
      <w:fldChar w:fldCharType="begin"/>
    </w:r>
    <w:r>
      <w:instrText xml:space="preserve"> EQ </w:instrText>
    </w:r>
    <w:r>
      <w:fldChar w:fldCharType="end"/>
    </w:r>
    <w:r w:rsidRPr="005A197B">
      <w:rPr>
        <w:rStyle w:val="slostrany"/>
        <w:rFonts w:ascii="Times New Roman" w:hAnsi="Times New Roman"/>
        <w:sz w:val="22"/>
        <w:szCs w:val="22"/>
      </w:rPr>
      <w:fldChar w:fldCharType="begin"/>
    </w:r>
    <w:r w:rsidRPr="005A197B">
      <w:rPr>
        <w:rStyle w:val="slostrany"/>
        <w:rFonts w:ascii="Times New Roman" w:hAnsi="Times New Roman"/>
        <w:sz w:val="22"/>
        <w:szCs w:val="22"/>
      </w:rPr>
      <w:instrText xml:space="preserve">PAGE  </w:instrText>
    </w:r>
    <w:r w:rsidRPr="005A197B">
      <w:rPr>
        <w:rStyle w:val="slostrany"/>
        <w:rFonts w:ascii="Times New Roman" w:hAnsi="Times New Roman"/>
        <w:sz w:val="22"/>
        <w:szCs w:val="22"/>
      </w:rPr>
      <w:fldChar w:fldCharType="separate"/>
    </w:r>
    <w:r w:rsidR="0028629E">
      <w:rPr>
        <w:rStyle w:val="slostrany"/>
        <w:rFonts w:ascii="Times New Roman" w:hAnsi="Times New Roman"/>
        <w:noProof/>
        <w:sz w:val="22"/>
        <w:szCs w:val="22"/>
      </w:rPr>
      <w:t>1</w:t>
    </w:r>
    <w:r w:rsidRPr="005A197B">
      <w:rPr>
        <w:rStyle w:val="slostrany"/>
        <w:rFonts w:ascii="Times New Roman" w:hAnsi="Times New Roman"/>
        <w:sz w:val="22"/>
        <w:szCs w:val="22"/>
      </w:rPr>
      <w:fldChar w:fldCharType="end"/>
    </w:r>
  </w:p>
  <w:p w:rsidR="005A197B" w:rsidRDefault="005A197B" w:rsidP="00AC70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29" w:rsidRDefault="00272C29">
      <w:r>
        <w:separator/>
      </w:r>
    </w:p>
  </w:footnote>
  <w:footnote w:type="continuationSeparator" w:id="0">
    <w:p w:rsidR="00272C29" w:rsidRDefault="0027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75FD4"/>
    <w:multiLevelType w:val="hybridMultilevel"/>
    <w:tmpl w:val="4B9042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05C6B"/>
    <w:multiLevelType w:val="hybridMultilevel"/>
    <w:tmpl w:val="6106A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>
    <w:nsid w:val="20307BF4"/>
    <w:multiLevelType w:val="hybridMultilevel"/>
    <w:tmpl w:val="1E46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50D8"/>
    <w:multiLevelType w:val="hybridMultilevel"/>
    <w:tmpl w:val="C44629B2"/>
    <w:lvl w:ilvl="0" w:tplc="DDBAE5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D838CD"/>
    <w:multiLevelType w:val="hybridMultilevel"/>
    <w:tmpl w:val="8DD6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33BFB"/>
    <w:multiLevelType w:val="hybridMultilevel"/>
    <w:tmpl w:val="B3625FA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7528F"/>
    <w:multiLevelType w:val="hybridMultilevel"/>
    <w:tmpl w:val="61767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24F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665EB"/>
    <w:multiLevelType w:val="hybridMultilevel"/>
    <w:tmpl w:val="44827A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>
    <w:nsid w:val="5F70098C"/>
    <w:multiLevelType w:val="singleLevel"/>
    <w:tmpl w:val="BEB4911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>
    <w:nsid w:val="6440479C"/>
    <w:multiLevelType w:val="hybridMultilevel"/>
    <w:tmpl w:val="F65CF40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6DA81660"/>
    <w:multiLevelType w:val="hybridMultilevel"/>
    <w:tmpl w:val="21704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A57F7"/>
    <w:multiLevelType w:val="hybridMultilevel"/>
    <w:tmpl w:val="CC5220E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47102"/>
    <w:multiLevelType w:val="hybridMultilevel"/>
    <w:tmpl w:val="D5B055C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22"/>
  </w:num>
  <w:num w:numId="17">
    <w:abstractNumId w:val="14"/>
  </w:num>
  <w:num w:numId="18">
    <w:abstractNumId w:val="9"/>
  </w:num>
  <w:num w:numId="19">
    <w:abstractNumId w:val="5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DD495A"/>
    <w:rsid w:val="000148D4"/>
    <w:rsid w:val="00015594"/>
    <w:rsid w:val="00020821"/>
    <w:rsid w:val="00052641"/>
    <w:rsid w:val="00056055"/>
    <w:rsid w:val="00061E8B"/>
    <w:rsid w:val="000636DC"/>
    <w:rsid w:val="00064D3D"/>
    <w:rsid w:val="00071BE8"/>
    <w:rsid w:val="00084FD3"/>
    <w:rsid w:val="0009008C"/>
    <w:rsid w:val="00095583"/>
    <w:rsid w:val="000A7385"/>
    <w:rsid w:val="000B4666"/>
    <w:rsid w:val="000B5480"/>
    <w:rsid w:val="000B72E9"/>
    <w:rsid w:val="000B7EF4"/>
    <w:rsid w:val="000E0FA0"/>
    <w:rsid w:val="000F2022"/>
    <w:rsid w:val="000F447C"/>
    <w:rsid w:val="000F543A"/>
    <w:rsid w:val="00105B87"/>
    <w:rsid w:val="00110BF7"/>
    <w:rsid w:val="00121C7A"/>
    <w:rsid w:val="00126DB6"/>
    <w:rsid w:val="00130AAF"/>
    <w:rsid w:val="00135993"/>
    <w:rsid w:val="00152003"/>
    <w:rsid w:val="00156D71"/>
    <w:rsid w:val="00161695"/>
    <w:rsid w:val="001633BB"/>
    <w:rsid w:val="001635E5"/>
    <w:rsid w:val="00176114"/>
    <w:rsid w:val="001D04FC"/>
    <w:rsid w:val="001E0B0B"/>
    <w:rsid w:val="001E5ABD"/>
    <w:rsid w:val="001E6D30"/>
    <w:rsid w:val="001F2F8E"/>
    <w:rsid w:val="001F50C9"/>
    <w:rsid w:val="001F579E"/>
    <w:rsid w:val="00202870"/>
    <w:rsid w:val="002125A2"/>
    <w:rsid w:val="002301BA"/>
    <w:rsid w:val="002352E0"/>
    <w:rsid w:val="00237FF7"/>
    <w:rsid w:val="0024151D"/>
    <w:rsid w:val="00244CEF"/>
    <w:rsid w:val="00271F84"/>
    <w:rsid w:val="00272C29"/>
    <w:rsid w:val="00272DF3"/>
    <w:rsid w:val="00273E1B"/>
    <w:rsid w:val="00274270"/>
    <w:rsid w:val="0028381B"/>
    <w:rsid w:val="0028629E"/>
    <w:rsid w:val="00291CB6"/>
    <w:rsid w:val="00294359"/>
    <w:rsid w:val="002A5775"/>
    <w:rsid w:val="002A6C0D"/>
    <w:rsid w:val="002D6644"/>
    <w:rsid w:val="002F4AA3"/>
    <w:rsid w:val="002F53AF"/>
    <w:rsid w:val="002F5EAE"/>
    <w:rsid w:val="0030653A"/>
    <w:rsid w:val="00306A6E"/>
    <w:rsid w:val="00314C3F"/>
    <w:rsid w:val="0032010D"/>
    <w:rsid w:val="00322B04"/>
    <w:rsid w:val="00336D87"/>
    <w:rsid w:val="00356892"/>
    <w:rsid w:val="0038492A"/>
    <w:rsid w:val="00393FC8"/>
    <w:rsid w:val="003A33BC"/>
    <w:rsid w:val="003A78D6"/>
    <w:rsid w:val="003B087B"/>
    <w:rsid w:val="003B0AA8"/>
    <w:rsid w:val="003B0B2E"/>
    <w:rsid w:val="003B54A5"/>
    <w:rsid w:val="003C095F"/>
    <w:rsid w:val="003D3292"/>
    <w:rsid w:val="00415270"/>
    <w:rsid w:val="004205B4"/>
    <w:rsid w:val="004219BC"/>
    <w:rsid w:val="00422BFE"/>
    <w:rsid w:val="004403C1"/>
    <w:rsid w:val="0045470B"/>
    <w:rsid w:val="00454B85"/>
    <w:rsid w:val="00463654"/>
    <w:rsid w:val="004645B9"/>
    <w:rsid w:val="00464881"/>
    <w:rsid w:val="0047405A"/>
    <w:rsid w:val="004743B2"/>
    <w:rsid w:val="00475EC8"/>
    <w:rsid w:val="0048051A"/>
    <w:rsid w:val="00480AEC"/>
    <w:rsid w:val="00493F34"/>
    <w:rsid w:val="004B6568"/>
    <w:rsid w:val="004B7278"/>
    <w:rsid w:val="004B7682"/>
    <w:rsid w:val="004C1629"/>
    <w:rsid w:val="004C351C"/>
    <w:rsid w:val="004D2B77"/>
    <w:rsid w:val="004D6495"/>
    <w:rsid w:val="004D666F"/>
    <w:rsid w:val="004F6397"/>
    <w:rsid w:val="00501130"/>
    <w:rsid w:val="005227DA"/>
    <w:rsid w:val="00526151"/>
    <w:rsid w:val="005377FF"/>
    <w:rsid w:val="00546287"/>
    <w:rsid w:val="005570DD"/>
    <w:rsid w:val="00563608"/>
    <w:rsid w:val="00564EAE"/>
    <w:rsid w:val="00567AEA"/>
    <w:rsid w:val="005855E2"/>
    <w:rsid w:val="00587632"/>
    <w:rsid w:val="005A197B"/>
    <w:rsid w:val="005A55C8"/>
    <w:rsid w:val="005C0B05"/>
    <w:rsid w:val="005D3E1C"/>
    <w:rsid w:val="005E02D7"/>
    <w:rsid w:val="005E0B40"/>
    <w:rsid w:val="00605DF4"/>
    <w:rsid w:val="00606318"/>
    <w:rsid w:val="00610A7C"/>
    <w:rsid w:val="0062316C"/>
    <w:rsid w:val="00623CE2"/>
    <w:rsid w:val="006260EA"/>
    <w:rsid w:val="006302E5"/>
    <w:rsid w:val="0063179E"/>
    <w:rsid w:val="00644A6A"/>
    <w:rsid w:val="00646BCC"/>
    <w:rsid w:val="0065044B"/>
    <w:rsid w:val="006511CE"/>
    <w:rsid w:val="00654C85"/>
    <w:rsid w:val="00661452"/>
    <w:rsid w:val="006667F5"/>
    <w:rsid w:val="006745C9"/>
    <w:rsid w:val="0067543A"/>
    <w:rsid w:val="00694B50"/>
    <w:rsid w:val="006973C8"/>
    <w:rsid w:val="006A20AA"/>
    <w:rsid w:val="006A4ADE"/>
    <w:rsid w:val="006A58BD"/>
    <w:rsid w:val="006B6604"/>
    <w:rsid w:val="006E0EC0"/>
    <w:rsid w:val="006E62D4"/>
    <w:rsid w:val="006E62D7"/>
    <w:rsid w:val="006E6AC2"/>
    <w:rsid w:val="006E6C75"/>
    <w:rsid w:val="00717771"/>
    <w:rsid w:val="00725192"/>
    <w:rsid w:val="00751AF8"/>
    <w:rsid w:val="00753886"/>
    <w:rsid w:val="007639AF"/>
    <w:rsid w:val="00764C90"/>
    <w:rsid w:val="00771BDE"/>
    <w:rsid w:val="00774E83"/>
    <w:rsid w:val="00777CF5"/>
    <w:rsid w:val="007829A6"/>
    <w:rsid w:val="007914AC"/>
    <w:rsid w:val="00791F1D"/>
    <w:rsid w:val="007947FE"/>
    <w:rsid w:val="007A374D"/>
    <w:rsid w:val="007B7BFE"/>
    <w:rsid w:val="007C4BAC"/>
    <w:rsid w:val="007C4C51"/>
    <w:rsid w:val="007D1A2C"/>
    <w:rsid w:val="007D53EF"/>
    <w:rsid w:val="007E086C"/>
    <w:rsid w:val="007E75DB"/>
    <w:rsid w:val="007F7CE6"/>
    <w:rsid w:val="00827D1B"/>
    <w:rsid w:val="00834815"/>
    <w:rsid w:val="0083620D"/>
    <w:rsid w:val="008418FB"/>
    <w:rsid w:val="0085318D"/>
    <w:rsid w:val="00863AD9"/>
    <w:rsid w:val="00880F0B"/>
    <w:rsid w:val="008A0A88"/>
    <w:rsid w:val="008A5C6A"/>
    <w:rsid w:val="008B42F2"/>
    <w:rsid w:val="008B59A4"/>
    <w:rsid w:val="008D7791"/>
    <w:rsid w:val="008F540B"/>
    <w:rsid w:val="00900FDC"/>
    <w:rsid w:val="009108B5"/>
    <w:rsid w:val="00910F27"/>
    <w:rsid w:val="009227F8"/>
    <w:rsid w:val="0092322E"/>
    <w:rsid w:val="00924C33"/>
    <w:rsid w:val="0092737D"/>
    <w:rsid w:val="00934D6F"/>
    <w:rsid w:val="009379FC"/>
    <w:rsid w:val="00937FAB"/>
    <w:rsid w:val="009531E0"/>
    <w:rsid w:val="00956AB2"/>
    <w:rsid w:val="009610AA"/>
    <w:rsid w:val="00971364"/>
    <w:rsid w:val="00973280"/>
    <w:rsid w:val="009834DD"/>
    <w:rsid w:val="009870B5"/>
    <w:rsid w:val="009B3058"/>
    <w:rsid w:val="009B63EC"/>
    <w:rsid w:val="009C6118"/>
    <w:rsid w:val="009C7D65"/>
    <w:rsid w:val="009D68E6"/>
    <w:rsid w:val="009E100D"/>
    <w:rsid w:val="009F1B5E"/>
    <w:rsid w:val="009F1D73"/>
    <w:rsid w:val="009F4C72"/>
    <w:rsid w:val="009F5887"/>
    <w:rsid w:val="009F5CCA"/>
    <w:rsid w:val="009F6EB3"/>
    <w:rsid w:val="00A0234E"/>
    <w:rsid w:val="00A04180"/>
    <w:rsid w:val="00A17C6F"/>
    <w:rsid w:val="00A24E4D"/>
    <w:rsid w:val="00A27B05"/>
    <w:rsid w:val="00A3337F"/>
    <w:rsid w:val="00A42035"/>
    <w:rsid w:val="00A44151"/>
    <w:rsid w:val="00A474D0"/>
    <w:rsid w:val="00A64A72"/>
    <w:rsid w:val="00A65BBB"/>
    <w:rsid w:val="00A66BAF"/>
    <w:rsid w:val="00A722A3"/>
    <w:rsid w:val="00A727BF"/>
    <w:rsid w:val="00A73F6C"/>
    <w:rsid w:val="00A76C33"/>
    <w:rsid w:val="00A82D33"/>
    <w:rsid w:val="00A85B4F"/>
    <w:rsid w:val="00A978E3"/>
    <w:rsid w:val="00AB3197"/>
    <w:rsid w:val="00AB69F6"/>
    <w:rsid w:val="00AC0BDF"/>
    <w:rsid w:val="00AC3D23"/>
    <w:rsid w:val="00AC7075"/>
    <w:rsid w:val="00AD43C3"/>
    <w:rsid w:val="00AE6738"/>
    <w:rsid w:val="00AF48A5"/>
    <w:rsid w:val="00AF4E3E"/>
    <w:rsid w:val="00AF6CCE"/>
    <w:rsid w:val="00B04529"/>
    <w:rsid w:val="00B15B65"/>
    <w:rsid w:val="00B228AB"/>
    <w:rsid w:val="00B27BA1"/>
    <w:rsid w:val="00B32FAA"/>
    <w:rsid w:val="00B33A67"/>
    <w:rsid w:val="00B37893"/>
    <w:rsid w:val="00B456C2"/>
    <w:rsid w:val="00B4635D"/>
    <w:rsid w:val="00B677B8"/>
    <w:rsid w:val="00B70512"/>
    <w:rsid w:val="00B736B3"/>
    <w:rsid w:val="00B740B0"/>
    <w:rsid w:val="00B77687"/>
    <w:rsid w:val="00B8416E"/>
    <w:rsid w:val="00B8621D"/>
    <w:rsid w:val="00BA147C"/>
    <w:rsid w:val="00BA155D"/>
    <w:rsid w:val="00BA1828"/>
    <w:rsid w:val="00BA780A"/>
    <w:rsid w:val="00BC1DBE"/>
    <w:rsid w:val="00BD3356"/>
    <w:rsid w:val="00BE44ED"/>
    <w:rsid w:val="00C02BA1"/>
    <w:rsid w:val="00C32C0F"/>
    <w:rsid w:val="00C4106D"/>
    <w:rsid w:val="00C42614"/>
    <w:rsid w:val="00C43078"/>
    <w:rsid w:val="00C4439B"/>
    <w:rsid w:val="00C46C14"/>
    <w:rsid w:val="00C46DBC"/>
    <w:rsid w:val="00C50E56"/>
    <w:rsid w:val="00C51AF3"/>
    <w:rsid w:val="00C565F5"/>
    <w:rsid w:val="00C728C9"/>
    <w:rsid w:val="00C74D17"/>
    <w:rsid w:val="00C85B3A"/>
    <w:rsid w:val="00C95418"/>
    <w:rsid w:val="00C965C1"/>
    <w:rsid w:val="00CA78DC"/>
    <w:rsid w:val="00CB249A"/>
    <w:rsid w:val="00CD07A0"/>
    <w:rsid w:val="00CD4FCB"/>
    <w:rsid w:val="00CD7BBF"/>
    <w:rsid w:val="00CE66E2"/>
    <w:rsid w:val="00CE7108"/>
    <w:rsid w:val="00CF1BD2"/>
    <w:rsid w:val="00CF2D12"/>
    <w:rsid w:val="00CF5635"/>
    <w:rsid w:val="00CF604B"/>
    <w:rsid w:val="00D012FE"/>
    <w:rsid w:val="00D10F18"/>
    <w:rsid w:val="00D118D8"/>
    <w:rsid w:val="00D31F79"/>
    <w:rsid w:val="00D3610B"/>
    <w:rsid w:val="00D36650"/>
    <w:rsid w:val="00D44149"/>
    <w:rsid w:val="00D4420F"/>
    <w:rsid w:val="00D47E45"/>
    <w:rsid w:val="00D51F21"/>
    <w:rsid w:val="00D523E0"/>
    <w:rsid w:val="00D5333D"/>
    <w:rsid w:val="00D6260F"/>
    <w:rsid w:val="00D72E5B"/>
    <w:rsid w:val="00DB2157"/>
    <w:rsid w:val="00DC2059"/>
    <w:rsid w:val="00DC3AFC"/>
    <w:rsid w:val="00DC4D7E"/>
    <w:rsid w:val="00DD495A"/>
    <w:rsid w:val="00DF0339"/>
    <w:rsid w:val="00DF1086"/>
    <w:rsid w:val="00E01FCD"/>
    <w:rsid w:val="00E03747"/>
    <w:rsid w:val="00E14BE8"/>
    <w:rsid w:val="00E15721"/>
    <w:rsid w:val="00E15CD5"/>
    <w:rsid w:val="00E32E29"/>
    <w:rsid w:val="00E43E3B"/>
    <w:rsid w:val="00E536E1"/>
    <w:rsid w:val="00E649D2"/>
    <w:rsid w:val="00E707A7"/>
    <w:rsid w:val="00E84583"/>
    <w:rsid w:val="00E91013"/>
    <w:rsid w:val="00E96A19"/>
    <w:rsid w:val="00EA310F"/>
    <w:rsid w:val="00EB3AC0"/>
    <w:rsid w:val="00EB5B63"/>
    <w:rsid w:val="00EC1AEC"/>
    <w:rsid w:val="00ED597C"/>
    <w:rsid w:val="00EE1AB4"/>
    <w:rsid w:val="00EF2DBC"/>
    <w:rsid w:val="00EF60EC"/>
    <w:rsid w:val="00F026DF"/>
    <w:rsid w:val="00F109D0"/>
    <w:rsid w:val="00F1378F"/>
    <w:rsid w:val="00F22FB4"/>
    <w:rsid w:val="00F266D8"/>
    <w:rsid w:val="00F3592A"/>
    <w:rsid w:val="00F4202C"/>
    <w:rsid w:val="00F54BBA"/>
    <w:rsid w:val="00F56077"/>
    <w:rsid w:val="00F65B62"/>
    <w:rsid w:val="00F913F4"/>
    <w:rsid w:val="00FD31D7"/>
    <w:rsid w:val="00FF17B1"/>
    <w:rsid w:val="00FF3B1C"/>
    <w:rsid w:val="00FF5DBC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0BDF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AC0BDF"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rsid w:val="00AC0BDF"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link w:val="Nadpis5Char"/>
    <w:qFormat/>
    <w:rsid w:val="00AC0BDF"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rsid w:val="00AC0BDF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rsid w:val="00AC0BDF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rsid w:val="00AC0BDF"/>
    <w:pPr>
      <w:ind w:left="0" w:firstLine="0"/>
    </w:p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customStyle="1" w:styleId="H3-text1">
    <w:name w:val="H3 - text 1"/>
    <w:basedOn w:val="Normlny"/>
    <w:rsid w:val="007C4C51"/>
    <w:pPr>
      <w:ind w:left="0" w:firstLine="0"/>
      <w:jc w:val="both"/>
    </w:pPr>
    <w:rPr>
      <w:color w:val="000000"/>
      <w:sz w:val="24"/>
      <w:szCs w:val="20"/>
      <w:lang w:val="cs-CZ" w:eastAsia="cs-CZ"/>
    </w:rPr>
  </w:style>
  <w:style w:type="paragraph" w:styleId="Zkladntext3">
    <w:name w:val="Body Text 3"/>
    <w:basedOn w:val="Normlny"/>
    <w:link w:val="Zkladntext3Char"/>
    <w:rsid w:val="00B7051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B70512"/>
    <w:rPr>
      <w:sz w:val="16"/>
      <w:szCs w:val="16"/>
      <w:lang w:val="sk-SK" w:eastAsia="sk-SK"/>
    </w:rPr>
  </w:style>
  <w:style w:type="table" w:styleId="Mriekatabuky">
    <w:name w:val="Table Grid"/>
    <w:basedOn w:val="Normlnatabuka"/>
    <w:rsid w:val="004636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rsid w:val="00AC0BDF"/>
    <w:pPr>
      <w:ind w:left="0" w:firstLin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C0BDF"/>
    <w:rPr>
      <w:rFonts w:ascii="Tahoma" w:hAnsi="Tahoma" w:cs="Tahoma"/>
      <w:sz w:val="16"/>
      <w:szCs w:val="16"/>
      <w:lang w:val="sk-SK" w:eastAsia="sk-SK"/>
    </w:rPr>
  </w:style>
  <w:style w:type="character" w:customStyle="1" w:styleId="Nadpis5Char">
    <w:name w:val="Nadpis 5 Char"/>
    <w:link w:val="Nadpis5"/>
    <w:rsid w:val="00AC0BDF"/>
    <w:rPr>
      <w:noProof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8348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48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481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81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4815"/>
    <w:rPr>
      <w:b/>
      <w:bCs/>
    </w:rPr>
  </w:style>
  <w:style w:type="paragraph" w:styleId="Revzia">
    <w:name w:val="Revision"/>
    <w:hidden/>
    <w:uiPriority w:val="99"/>
    <w:semiHidden/>
    <w:rsid w:val="00A42035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3578</Words>
  <Characters>20401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Version 1</vt:lpstr>
      <vt:lpstr>Version 1</vt:lpstr>
    </vt:vector>
  </TitlesOfParts>
  <Company>EMEA</Company>
  <LinksUpToDate>false</LinksUpToDate>
  <CharactersWithSpaces>23932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>General-EMEA/279382/2007</dc:subject>
  <dc:creator>Tatiana.Hlavienkova@sanofi.com</dc:creator>
  <cp:lastModifiedBy>Malychová, Daniela</cp:lastModifiedBy>
  <cp:revision>3</cp:revision>
  <cp:lastPrinted>2015-01-26T06:54:00Z</cp:lastPrinted>
  <dcterms:created xsi:type="dcterms:W3CDTF">2016-10-06T15:07:00Z</dcterms:created>
  <dcterms:modified xsi:type="dcterms:W3CDTF">2016-10-06T15:12:00Z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General-EMEA/279382/2007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Hreferralspcsk</vt:lpwstr>
  </property>
  <property fmtid="{D5CDD505-2E9C-101B-9397-08002B2CF9AE}" pid="9" name="DM_Owner">
    <vt:lpwstr>Le Visage Genevieve</vt:lpwstr>
  </property>
  <property fmtid="{D5CDD505-2E9C-101B-9397-08002B2CF9AE}" pid="10" name="DM_Creation_Date">
    <vt:lpwstr>21/06/2007 14:03:20</vt:lpwstr>
  </property>
  <property fmtid="{D5CDD505-2E9C-101B-9397-08002B2CF9AE}" pid="11" name="DM_Creator_Name">
    <vt:lpwstr>Le Visage Genevieve</vt:lpwstr>
  </property>
  <property fmtid="{D5CDD505-2E9C-101B-9397-08002B2CF9AE}" pid="12" name="DM_Modifer_Name">
    <vt:lpwstr>Le Visage Genevieve</vt:lpwstr>
  </property>
  <property fmtid="{D5CDD505-2E9C-101B-9397-08002B2CF9AE}" pid="13" name="DM_Modified_Date">
    <vt:lpwstr>21/06/2007 14:03:39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EMEA/279382/2007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279382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_NewReviewCycle">
    <vt:lpwstr/>
  </property>
  <property fmtid="{D5CDD505-2E9C-101B-9397-08002B2CF9AE}" pid="37" name="_AdHocReviewCycleID">
    <vt:i4>-684392478</vt:i4>
  </property>
  <property fmtid="{D5CDD505-2E9C-101B-9397-08002B2CF9AE}" pid="38" name="_EmailSubject">
    <vt:lpwstr>CHLORPROTHIXEN - posudene 01</vt:lpwstr>
  </property>
  <property fmtid="{D5CDD505-2E9C-101B-9397-08002B2CF9AE}" pid="39" name="_AuthorEmail">
    <vt:lpwstr>Tatiana.Hlavienkova@sanofi.com</vt:lpwstr>
  </property>
  <property fmtid="{D5CDD505-2E9C-101B-9397-08002B2CF9AE}" pid="40" name="_AuthorEmailDisplayName">
    <vt:lpwstr>Hlavienkova, Tatiana PH/SK</vt:lpwstr>
  </property>
  <property fmtid="{D5CDD505-2E9C-101B-9397-08002B2CF9AE}" pid="41" name="_ReviewingToolsShownOnce">
    <vt:lpwstr/>
  </property>
</Properties>
</file>