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F7EFC" w14:textId="5D63FAF8" w:rsidR="00FE1606" w:rsidRPr="004636B8" w:rsidRDefault="00977963" w:rsidP="00FE1606">
      <w:pPr>
        <w:jc w:val="center"/>
        <w:rPr>
          <w:b/>
          <w:sz w:val="22"/>
          <w:szCs w:val="22"/>
        </w:rPr>
      </w:pPr>
      <w:r>
        <w:rPr>
          <w:sz w:val="20"/>
          <w:szCs w:val="20"/>
        </w:rPr>
        <w:t xml:space="preserve"> </w:t>
      </w:r>
      <w:r w:rsidR="00FE1606" w:rsidRPr="004636B8">
        <w:rPr>
          <w:b/>
          <w:sz w:val="22"/>
          <w:szCs w:val="22"/>
        </w:rPr>
        <w:t>SÚHRN CHARAKTERISTICKÝCH VLASTNOSTÍ LIEKU</w:t>
      </w:r>
    </w:p>
    <w:p w14:paraId="38CB7BCB" w14:textId="77777777" w:rsidR="0050536A" w:rsidRPr="004636B8" w:rsidRDefault="0050536A" w:rsidP="00FE1606">
      <w:pPr>
        <w:jc w:val="center"/>
        <w:rPr>
          <w:b/>
          <w:sz w:val="22"/>
          <w:szCs w:val="22"/>
        </w:rPr>
      </w:pPr>
    </w:p>
    <w:p w14:paraId="7158E1B3" w14:textId="77777777" w:rsidR="0050536A" w:rsidRPr="004636B8" w:rsidRDefault="0050536A" w:rsidP="00FE1606">
      <w:pPr>
        <w:jc w:val="center"/>
        <w:rPr>
          <w:b/>
          <w:sz w:val="22"/>
          <w:szCs w:val="22"/>
        </w:rPr>
      </w:pPr>
    </w:p>
    <w:p w14:paraId="5061E7E5" w14:textId="77777777" w:rsidR="007F0CB7" w:rsidRPr="0050536A" w:rsidRDefault="007F0CB7" w:rsidP="00406B02">
      <w:p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1.</w:t>
      </w:r>
      <w:r w:rsidRPr="0050536A">
        <w:rPr>
          <w:b/>
          <w:noProof w:val="0"/>
          <w:sz w:val="22"/>
          <w:szCs w:val="22"/>
        </w:rPr>
        <w:tab/>
        <w:t>NÁZOV LIEKU</w:t>
      </w:r>
    </w:p>
    <w:p w14:paraId="570A0DDD" w14:textId="77777777" w:rsidR="007F0CB7" w:rsidRPr="004636B8" w:rsidRDefault="007F0CB7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</w:p>
    <w:p w14:paraId="37C2B0AD" w14:textId="77777777" w:rsidR="00FE1606" w:rsidRPr="0050536A" w:rsidRDefault="0023047F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Mucoplant masť pri prechladnutí</w:t>
      </w:r>
    </w:p>
    <w:p w14:paraId="4300AB13" w14:textId="60EAFDB6" w:rsidR="0023047F" w:rsidRPr="002C4B9C" w:rsidRDefault="002C4B9C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</w:t>
      </w:r>
      <w:r w:rsidR="009B697E" w:rsidRPr="002C4B9C">
        <w:rPr>
          <w:snapToGrid w:val="0"/>
          <w:sz w:val="22"/>
          <w:szCs w:val="22"/>
        </w:rPr>
        <w:t>asť</w:t>
      </w:r>
    </w:p>
    <w:p w14:paraId="0BAFC3A9" w14:textId="77777777" w:rsidR="00717848" w:rsidRPr="0045270B" w:rsidRDefault="00717848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</w:p>
    <w:p w14:paraId="07C5BD9D" w14:textId="77777777" w:rsidR="007F0CB7" w:rsidRPr="001018BF" w:rsidRDefault="007F0CB7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</w:p>
    <w:p w14:paraId="4807DE44" w14:textId="77777777" w:rsidR="007F0CB7" w:rsidRPr="004636B8" w:rsidRDefault="007F0CB7" w:rsidP="00551337">
      <w:pPr>
        <w:ind w:left="567" w:hanging="567"/>
        <w:rPr>
          <w:snapToGrid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2.</w:t>
      </w:r>
      <w:r w:rsidRPr="0050536A">
        <w:rPr>
          <w:b/>
          <w:noProof w:val="0"/>
          <w:sz w:val="22"/>
          <w:szCs w:val="22"/>
        </w:rPr>
        <w:tab/>
        <w:t>KVALITATÍVNE A KVANTITATÍVNE ZLOŽENIE</w:t>
      </w:r>
    </w:p>
    <w:p w14:paraId="70E6B350" w14:textId="77777777" w:rsidR="007F0CB7" w:rsidRPr="004636B8" w:rsidRDefault="007F0CB7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</w:p>
    <w:p w14:paraId="5D79F162" w14:textId="01FA043F" w:rsidR="007F0CB7" w:rsidRPr="0045270B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1 g masti obsahuje:</w:t>
      </w:r>
      <w:r w:rsidR="00FE1606" w:rsidRPr="0050536A">
        <w:rPr>
          <w:snapToGrid w:val="0"/>
          <w:sz w:val="22"/>
          <w:szCs w:val="22"/>
        </w:rPr>
        <w:t xml:space="preserve"> </w:t>
      </w:r>
      <w:r w:rsidRPr="0050536A">
        <w:rPr>
          <w:snapToGrid w:val="0"/>
          <w:sz w:val="22"/>
          <w:szCs w:val="22"/>
        </w:rPr>
        <w:t>75 mg Eucalyptus globulus Labill., Eucalyptus polybractea R.T. Baker ir Eucalyptus smithii R.T. Baker, aetheroleum (</w:t>
      </w:r>
      <w:r w:rsidRPr="002C4B9C">
        <w:rPr>
          <w:snapToGrid w:val="0"/>
          <w:sz w:val="22"/>
          <w:szCs w:val="22"/>
        </w:rPr>
        <w:t>silica</w:t>
      </w:r>
      <w:r w:rsidR="009B697E" w:rsidRPr="002C4B9C">
        <w:rPr>
          <w:snapToGrid w:val="0"/>
          <w:sz w:val="22"/>
          <w:szCs w:val="22"/>
        </w:rPr>
        <w:t xml:space="preserve"> eukalyptu</w:t>
      </w:r>
      <w:r w:rsidRPr="002C4B9C">
        <w:rPr>
          <w:snapToGrid w:val="0"/>
          <w:sz w:val="22"/>
          <w:szCs w:val="22"/>
        </w:rPr>
        <w:t>), 75 mg Pinus silvestris L., aetheroleum (silica</w:t>
      </w:r>
      <w:r w:rsidR="009B697E" w:rsidRPr="002C4B9C">
        <w:rPr>
          <w:snapToGrid w:val="0"/>
          <w:sz w:val="22"/>
          <w:szCs w:val="22"/>
        </w:rPr>
        <w:t xml:space="preserve"> borovice lesnej</w:t>
      </w:r>
      <w:r w:rsidRPr="002C4B9C">
        <w:rPr>
          <w:snapToGrid w:val="0"/>
          <w:sz w:val="22"/>
          <w:szCs w:val="22"/>
        </w:rPr>
        <w:t>), 50 mg Camphora (racemický gáfor).</w:t>
      </w:r>
    </w:p>
    <w:p w14:paraId="2A2E170B" w14:textId="77777777" w:rsidR="007F0CB7" w:rsidRPr="00C627A2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4536BDB0" w14:textId="77777777" w:rsidR="007F0CB7" w:rsidRPr="00C627A2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C627A2">
        <w:rPr>
          <w:snapToGrid w:val="0"/>
          <w:sz w:val="22"/>
          <w:szCs w:val="22"/>
        </w:rPr>
        <w:t>Úplný zoznam pomocných látok pozri časť 6.1</w:t>
      </w:r>
    </w:p>
    <w:p w14:paraId="6017E7B8" w14:textId="77777777" w:rsidR="007F0CB7" w:rsidRPr="004636B8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1021756F" w14:textId="77777777" w:rsidR="00FE1606" w:rsidRPr="004636B8" w:rsidRDefault="00FE1606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6EA2D2E7" w14:textId="77777777" w:rsidR="007F0CB7" w:rsidRPr="0050536A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3.</w:t>
      </w:r>
      <w:r w:rsidRPr="0050536A">
        <w:rPr>
          <w:b/>
          <w:noProof w:val="0"/>
          <w:sz w:val="22"/>
          <w:szCs w:val="22"/>
        </w:rPr>
        <w:tab/>
        <w:t>LIEKOVÁ FORMA</w:t>
      </w:r>
    </w:p>
    <w:p w14:paraId="7781CEDE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49EA0AAA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Masť (bledožltej farby).</w:t>
      </w:r>
    </w:p>
    <w:p w14:paraId="32A80AE1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73B61B86" w14:textId="77777777" w:rsidR="00FE1606" w:rsidRPr="0050536A" w:rsidRDefault="00FE1606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2C4ACFF4" w14:textId="77777777" w:rsidR="007F0CB7" w:rsidRPr="0050536A" w:rsidRDefault="007F0CB7" w:rsidP="00551337">
      <w:pPr>
        <w:ind w:left="567" w:hanging="567"/>
        <w:rPr>
          <w:b/>
          <w:caps/>
          <w:noProof w:val="0"/>
          <w:sz w:val="22"/>
          <w:szCs w:val="22"/>
        </w:rPr>
      </w:pPr>
      <w:r w:rsidRPr="0050536A">
        <w:rPr>
          <w:b/>
          <w:caps/>
          <w:noProof w:val="0"/>
          <w:sz w:val="22"/>
          <w:szCs w:val="22"/>
        </w:rPr>
        <w:t>4.</w:t>
      </w:r>
      <w:r w:rsidRPr="0050536A">
        <w:rPr>
          <w:b/>
          <w:caps/>
          <w:noProof w:val="0"/>
          <w:sz w:val="22"/>
          <w:szCs w:val="22"/>
        </w:rPr>
        <w:tab/>
        <w:t>KLINICKÉ ÚDAJE</w:t>
      </w:r>
    </w:p>
    <w:p w14:paraId="4D188940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41562C46" w14:textId="77777777" w:rsidR="007F0CB7" w:rsidRPr="0050536A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4.1</w:t>
      </w:r>
      <w:r w:rsidRPr="0050536A">
        <w:rPr>
          <w:b/>
          <w:noProof w:val="0"/>
          <w:sz w:val="22"/>
          <w:szCs w:val="22"/>
        </w:rPr>
        <w:tab/>
        <w:t>Terapeutické indikácie</w:t>
      </w:r>
    </w:p>
    <w:p w14:paraId="21ED52F9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2894D042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Na vonkajšie použitie a inhalácie pri kašli a bronchitíde. Používa sa na zlepšenie zdravotného stavu pri chorobách z prechladnutia a kašli.</w:t>
      </w:r>
    </w:p>
    <w:p w14:paraId="7006377C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398B8323" w14:textId="77777777" w:rsidR="007F0CB7" w:rsidRPr="0050536A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4.2</w:t>
      </w:r>
      <w:r w:rsidRPr="0050536A">
        <w:rPr>
          <w:b/>
          <w:noProof w:val="0"/>
          <w:sz w:val="22"/>
          <w:szCs w:val="22"/>
        </w:rPr>
        <w:tab/>
        <w:t>Dávkovanie a spôsob podávania</w:t>
      </w:r>
    </w:p>
    <w:p w14:paraId="3832AF8E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0B85AC43" w14:textId="77777777" w:rsidR="007F0CB7" w:rsidRPr="0050536A" w:rsidRDefault="007F0CB7" w:rsidP="007F0CB7">
      <w:pPr>
        <w:jc w:val="both"/>
        <w:rPr>
          <w:snapToGrid w:val="0"/>
          <w:sz w:val="22"/>
          <w:szCs w:val="22"/>
          <w:u w:val="single"/>
          <w:lang w:val="pl-PL"/>
        </w:rPr>
      </w:pPr>
      <w:r w:rsidRPr="0050536A">
        <w:rPr>
          <w:snapToGrid w:val="0"/>
          <w:sz w:val="22"/>
          <w:szCs w:val="22"/>
          <w:u w:val="single"/>
          <w:lang w:val="pl-PL"/>
        </w:rPr>
        <w:t>Vonkajšie použitie:</w:t>
      </w:r>
    </w:p>
    <w:p w14:paraId="222E395E" w14:textId="77777777" w:rsidR="00E6720B" w:rsidRPr="004636B8" w:rsidRDefault="00E6720B" w:rsidP="007F0CB7">
      <w:pPr>
        <w:jc w:val="both"/>
        <w:rPr>
          <w:sz w:val="22"/>
          <w:szCs w:val="22"/>
        </w:rPr>
      </w:pPr>
      <w:r w:rsidRPr="0050536A">
        <w:rPr>
          <w:snapToGrid w:val="0"/>
          <w:sz w:val="22"/>
          <w:szCs w:val="22"/>
          <w:lang w:val="pl-PL"/>
        </w:rPr>
        <w:t>Použitie pre dospelých, dospievajúcich a deti od 4 rokov</w:t>
      </w:r>
      <w:r w:rsidRPr="004636B8">
        <w:rPr>
          <w:sz w:val="22"/>
          <w:szCs w:val="22"/>
        </w:rPr>
        <w:t>.</w:t>
      </w:r>
    </w:p>
    <w:p w14:paraId="625B995F" w14:textId="5A74114F" w:rsidR="007F0CB7" w:rsidRPr="0050536A" w:rsidRDefault="007F0CB7" w:rsidP="007F0CB7">
      <w:pPr>
        <w:jc w:val="both"/>
        <w:rPr>
          <w:snapToGrid w:val="0"/>
          <w:sz w:val="22"/>
          <w:szCs w:val="22"/>
          <w:lang w:val="pl-PL"/>
        </w:rPr>
      </w:pPr>
      <w:r w:rsidRPr="0050536A">
        <w:rPr>
          <w:snapToGrid w:val="0"/>
          <w:sz w:val="22"/>
          <w:szCs w:val="22"/>
          <w:lang w:val="pl-PL"/>
        </w:rPr>
        <w:t xml:space="preserve">Ak lekár nepredpíše inak, masť sa aplikuje na prsia a chrbát </w:t>
      </w:r>
      <w:r w:rsidR="00037EF0" w:rsidRPr="0050536A">
        <w:rPr>
          <w:snapToGrid w:val="0"/>
          <w:sz w:val="22"/>
          <w:szCs w:val="22"/>
          <w:lang w:val="pl-PL"/>
        </w:rPr>
        <w:t xml:space="preserve">2-3 krát </w:t>
      </w:r>
      <w:r w:rsidRPr="0050536A">
        <w:rPr>
          <w:snapToGrid w:val="0"/>
          <w:sz w:val="22"/>
          <w:szCs w:val="22"/>
          <w:lang w:val="pl-PL"/>
        </w:rPr>
        <w:t>denne ako aj pred spaním. Po natretí sa prikryje mäkkým flanelom alebo vlnenou látkou, alebo sa pacient teplejšie oblečie.</w:t>
      </w:r>
    </w:p>
    <w:p w14:paraId="7DB8C376" w14:textId="361EF475" w:rsidR="007F0CB7" w:rsidRPr="0050536A" w:rsidRDefault="00CC36C4" w:rsidP="00CC36C4">
      <w:pPr>
        <w:rPr>
          <w:snapToGrid w:val="0"/>
          <w:sz w:val="22"/>
          <w:szCs w:val="22"/>
          <w:lang w:val="pl-PL"/>
        </w:rPr>
      </w:pPr>
      <w:r w:rsidRPr="004636B8">
        <w:rPr>
          <w:sz w:val="22"/>
          <w:szCs w:val="22"/>
        </w:rPr>
        <w:t xml:space="preserve"> </w:t>
      </w:r>
    </w:p>
    <w:p w14:paraId="342F8D43" w14:textId="77777777" w:rsidR="00932C98" w:rsidRPr="0050536A" w:rsidRDefault="00932C98" w:rsidP="00CC36C4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  <w:lang w:val="pl-PL"/>
        </w:rPr>
        <w:t>Mucoplant masť pri prechladnutí sa nesmie nanášať na sliznice, vr</w:t>
      </w:r>
      <w:r w:rsidRPr="0050536A">
        <w:rPr>
          <w:snapToGrid w:val="0"/>
          <w:sz w:val="22"/>
          <w:szCs w:val="22"/>
        </w:rPr>
        <w:t xml:space="preserve">átane sliznice nosa a  oblastí v okolí očí. Nemá sa nanášať na tvár. </w:t>
      </w:r>
    </w:p>
    <w:p w14:paraId="1F4B25DF" w14:textId="77777777" w:rsidR="00932C98" w:rsidRPr="0050536A" w:rsidRDefault="00932C98" w:rsidP="00932C98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 xml:space="preserve">Po použití je potrebné dôkladne si umyť ruky. </w:t>
      </w:r>
    </w:p>
    <w:p w14:paraId="20F8B062" w14:textId="77777777" w:rsidR="00932C98" w:rsidRPr="0050536A" w:rsidRDefault="00932C98" w:rsidP="00932C98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 xml:space="preserve">Používať iba na neporušenú pokožku. </w:t>
      </w:r>
    </w:p>
    <w:p w14:paraId="7F93674E" w14:textId="77777777" w:rsidR="00932C98" w:rsidRPr="0050536A" w:rsidRDefault="00932C98" w:rsidP="007F0CB7">
      <w:pPr>
        <w:jc w:val="both"/>
        <w:rPr>
          <w:snapToGrid w:val="0"/>
          <w:sz w:val="22"/>
          <w:szCs w:val="22"/>
        </w:rPr>
      </w:pPr>
    </w:p>
    <w:p w14:paraId="54EF1505" w14:textId="77777777" w:rsidR="007F0CB7" w:rsidRPr="0050536A" w:rsidRDefault="007F0CB7" w:rsidP="007F0CB7">
      <w:pPr>
        <w:jc w:val="both"/>
        <w:rPr>
          <w:snapToGrid w:val="0"/>
          <w:sz w:val="22"/>
          <w:szCs w:val="22"/>
          <w:u w:val="single"/>
          <w:lang w:val="pl-PL"/>
        </w:rPr>
      </w:pPr>
      <w:r w:rsidRPr="0050536A">
        <w:rPr>
          <w:snapToGrid w:val="0"/>
          <w:sz w:val="22"/>
          <w:szCs w:val="22"/>
          <w:u w:val="single"/>
          <w:lang w:val="pl-PL"/>
        </w:rPr>
        <w:t>Na inhaláciu:</w:t>
      </w:r>
    </w:p>
    <w:p w14:paraId="73063A0E" w14:textId="77777777" w:rsidR="00E6720B" w:rsidRPr="0050536A" w:rsidRDefault="00E6720B" w:rsidP="00E6720B">
      <w:pPr>
        <w:jc w:val="both"/>
        <w:rPr>
          <w:snapToGrid w:val="0"/>
          <w:sz w:val="22"/>
          <w:szCs w:val="22"/>
          <w:lang w:val="pl-PL"/>
        </w:rPr>
      </w:pPr>
      <w:r w:rsidRPr="0050536A">
        <w:rPr>
          <w:snapToGrid w:val="0"/>
          <w:sz w:val="22"/>
          <w:szCs w:val="22"/>
          <w:lang w:val="pl-PL"/>
        </w:rPr>
        <w:t>Použitie pre dospelých, dospievajúcich a deti od 6 rokov</w:t>
      </w:r>
      <w:r w:rsidRPr="004636B8">
        <w:rPr>
          <w:sz w:val="22"/>
          <w:szCs w:val="22"/>
        </w:rPr>
        <w:t>.</w:t>
      </w:r>
    </w:p>
    <w:p w14:paraId="50EE11BD" w14:textId="77777777" w:rsidR="007F0CB7" w:rsidRPr="0050536A" w:rsidRDefault="007F0CB7" w:rsidP="007F0CB7">
      <w:pPr>
        <w:jc w:val="both"/>
        <w:rPr>
          <w:snapToGrid w:val="0"/>
          <w:sz w:val="22"/>
          <w:szCs w:val="22"/>
          <w:lang w:val="pl-PL"/>
        </w:rPr>
      </w:pPr>
      <w:r w:rsidRPr="0050536A">
        <w:rPr>
          <w:snapToGrid w:val="0"/>
          <w:sz w:val="22"/>
          <w:szCs w:val="22"/>
          <w:lang w:val="pl-PL"/>
        </w:rPr>
        <w:t>Rozpustiť 2 čajové lyžičky v pol až jednom litri horúcej nie však vriacej vody. Hlavu je potrebné  prikryť uterákom a inhalovať 5 – 10 min. Pri použití inhalátora je potrebné riadiť sa podľa pokynov uvedených v návode na použitie.</w:t>
      </w:r>
    </w:p>
    <w:p w14:paraId="113ADF01" w14:textId="77777777" w:rsidR="007F0CB7" w:rsidRPr="0050536A" w:rsidRDefault="007F0CB7" w:rsidP="007F0CB7">
      <w:pPr>
        <w:jc w:val="both"/>
        <w:rPr>
          <w:snapToGrid w:val="0"/>
          <w:sz w:val="22"/>
          <w:szCs w:val="22"/>
          <w:lang w:val="pl-PL"/>
        </w:rPr>
      </w:pPr>
    </w:p>
    <w:p w14:paraId="36CA2BB1" w14:textId="77777777" w:rsidR="007F0CB7" w:rsidRPr="0050536A" w:rsidRDefault="007F0CB7" w:rsidP="00551337">
      <w:pPr>
        <w:ind w:left="567" w:hanging="567"/>
        <w:rPr>
          <w:i/>
          <w:sz w:val="22"/>
          <w:szCs w:val="22"/>
        </w:rPr>
      </w:pPr>
      <w:r w:rsidRPr="0050536A">
        <w:rPr>
          <w:i/>
          <w:sz w:val="22"/>
          <w:szCs w:val="22"/>
        </w:rPr>
        <w:t>Pediatrická populácia:</w:t>
      </w:r>
    </w:p>
    <w:p w14:paraId="04FAF028" w14:textId="77777777" w:rsidR="00A46E29" w:rsidRPr="0050536A" w:rsidRDefault="00A46E29" w:rsidP="00A46E29">
      <w:pPr>
        <w:jc w:val="both"/>
        <w:rPr>
          <w:snapToGrid w:val="0"/>
          <w:sz w:val="22"/>
          <w:szCs w:val="22"/>
          <w:lang w:val="pl-PL"/>
        </w:rPr>
      </w:pPr>
      <w:r w:rsidRPr="0050536A">
        <w:rPr>
          <w:snapToGrid w:val="0"/>
          <w:sz w:val="22"/>
          <w:szCs w:val="22"/>
          <w:lang w:val="pl-PL"/>
        </w:rPr>
        <w:t xml:space="preserve">Použitie u </w:t>
      </w:r>
      <w:r w:rsidR="00093F4B" w:rsidRPr="0050536A">
        <w:rPr>
          <w:snapToGrid w:val="0"/>
          <w:sz w:val="22"/>
          <w:szCs w:val="22"/>
          <w:lang w:val="pl-PL"/>
        </w:rPr>
        <w:t xml:space="preserve"> </w:t>
      </w:r>
      <w:r w:rsidRPr="0050536A">
        <w:rPr>
          <w:snapToGrid w:val="0"/>
          <w:sz w:val="22"/>
          <w:szCs w:val="22"/>
          <w:lang w:val="pl-PL"/>
        </w:rPr>
        <w:t xml:space="preserve">detí do veku 2,5 roka je kontraindikované. </w:t>
      </w:r>
    </w:p>
    <w:p w14:paraId="29DBF39E" w14:textId="77777777" w:rsidR="00A46E29" w:rsidRPr="0050536A" w:rsidRDefault="00A46E29" w:rsidP="00A46E29">
      <w:pPr>
        <w:jc w:val="both"/>
        <w:rPr>
          <w:snapToGrid w:val="0"/>
          <w:sz w:val="22"/>
          <w:szCs w:val="22"/>
          <w:u w:val="single"/>
          <w:lang w:val="pl-PL"/>
        </w:rPr>
      </w:pPr>
      <w:r w:rsidRPr="0050536A">
        <w:rPr>
          <w:snapToGrid w:val="0"/>
          <w:sz w:val="22"/>
          <w:szCs w:val="22"/>
          <w:u w:val="single"/>
          <w:lang w:val="pl-PL"/>
        </w:rPr>
        <w:t xml:space="preserve">Vonkajšie použitie: </w:t>
      </w:r>
      <w:r w:rsidRPr="0050536A">
        <w:rPr>
          <w:snapToGrid w:val="0"/>
          <w:sz w:val="22"/>
          <w:szCs w:val="22"/>
          <w:lang w:val="pl-PL"/>
        </w:rPr>
        <w:t>Použitie u detí od 2,5 roka do 4 rokov veku sa neodporúča.</w:t>
      </w:r>
    </w:p>
    <w:p w14:paraId="56BDD54A" w14:textId="5BDB2962" w:rsidR="00CC36C4" w:rsidRPr="0050536A" w:rsidRDefault="00A46E29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  <w:u w:val="single"/>
          <w:lang w:val="pl-PL"/>
        </w:rPr>
        <w:t xml:space="preserve">Na inhaláciu: </w:t>
      </w:r>
      <w:r w:rsidRPr="0050536A">
        <w:rPr>
          <w:snapToGrid w:val="0"/>
          <w:sz w:val="22"/>
          <w:szCs w:val="22"/>
          <w:lang w:val="pl-PL"/>
        </w:rPr>
        <w:t>Použitie u detí od 2,5 roka do 6 rokov veku sa neodporúča.</w:t>
      </w:r>
      <w:r w:rsidR="00717848" w:rsidRPr="0050536A">
        <w:rPr>
          <w:snapToGrid w:val="0"/>
          <w:sz w:val="22"/>
          <w:szCs w:val="22"/>
          <w:lang w:val="pl-PL"/>
        </w:rPr>
        <w:t xml:space="preserve"> </w:t>
      </w:r>
      <w:r w:rsidR="00093F4B" w:rsidRPr="0050536A">
        <w:rPr>
          <w:snapToGrid w:val="0"/>
          <w:sz w:val="22"/>
          <w:szCs w:val="22"/>
          <w:lang w:val="pl-PL"/>
        </w:rPr>
        <w:t>Deti od 6 rokov (deti školského veku) majú inhalovať pod dozorom dospelých</w:t>
      </w:r>
      <w:commentRangeStart w:id="0"/>
      <w:commentRangeStart w:id="1"/>
      <w:commentRangeEnd w:id="0"/>
      <w:commentRangeEnd w:id="1"/>
      <w:r w:rsidR="00093F4B" w:rsidRPr="0050536A">
        <w:rPr>
          <w:snapToGrid w:val="0"/>
          <w:sz w:val="22"/>
          <w:szCs w:val="22"/>
          <w:lang w:val="pl-PL"/>
        </w:rPr>
        <w:t>.</w:t>
      </w:r>
      <w:r w:rsidR="00093F4B" w:rsidRPr="0050536A" w:rsidDel="00A46E29">
        <w:rPr>
          <w:snapToGrid w:val="0"/>
          <w:sz w:val="22"/>
          <w:szCs w:val="22"/>
          <w:lang w:val="pl-PL"/>
        </w:rPr>
        <w:t xml:space="preserve"> </w:t>
      </w:r>
    </w:p>
    <w:p w14:paraId="4BAC541F" w14:textId="77777777" w:rsidR="00717848" w:rsidRPr="0050536A" w:rsidRDefault="00717848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</w:p>
    <w:p w14:paraId="2D23F3BE" w14:textId="10FD11FF" w:rsidR="00CC36C4" w:rsidRPr="0050536A" w:rsidRDefault="00CC36C4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 xml:space="preserve">Ak príznaky pretrvávajú počas 3 - 5 dní, v prípade dýchavičnosti, bolesti hlavy, horúčky, puriformného </w:t>
      </w:r>
      <w:r w:rsidR="00A31A8D" w:rsidRPr="0050536A">
        <w:rPr>
          <w:snapToGrid w:val="0"/>
          <w:sz w:val="22"/>
          <w:szCs w:val="22"/>
        </w:rPr>
        <w:t>(</w:t>
      </w:r>
      <w:r w:rsidRPr="0050536A">
        <w:rPr>
          <w:snapToGrid w:val="0"/>
          <w:sz w:val="22"/>
          <w:szCs w:val="22"/>
        </w:rPr>
        <w:t>krvavého</w:t>
      </w:r>
      <w:r w:rsidR="00A31A8D" w:rsidRPr="0050536A">
        <w:rPr>
          <w:snapToGrid w:val="0"/>
          <w:sz w:val="22"/>
          <w:szCs w:val="22"/>
        </w:rPr>
        <w:t>)</w:t>
      </w:r>
      <w:r w:rsidRPr="0050536A">
        <w:rPr>
          <w:snapToGrid w:val="0"/>
          <w:sz w:val="22"/>
          <w:szCs w:val="22"/>
        </w:rPr>
        <w:t xml:space="preserve"> spúta alebo nosovej sekrécie</w:t>
      </w:r>
      <w:r w:rsidR="00A31A8D" w:rsidRPr="0050536A">
        <w:rPr>
          <w:snapToGrid w:val="0"/>
          <w:sz w:val="22"/>
          <w:szCs w:val="22"/>
        </w:rPr>
        <w:t xml:space="preserve">, </w:t>
      </w:r>
      <w:r w:rsidR="002C4B9C">
        <w:rPr>
          <w:snapToGrid w:val="0"/>
          <w:sz w:val="22"/>
          <w:szCs w:val="22"/>
        </w:rPr>
        <w:t>je potrebné</w:t>
      </w:r>
      <w:r w:rsidR="00A31A8D" w:rsidRPr="0050536A">
        <w:rPr>
          <w:snapToGrid w:val="0"/>
          <w:sz w:val="22"/>
          <w:szCs w:val="22"/>
        </w:rPr>
        <w:t xml:space="preserve"> kontakt</w:t>
      </w:r>
      <w:r w:rsidR="002C4B9C">
        <w:rPr>
          <w:snapToGrid w:val="0"/>
          <w:sz w:val="22"/>
          <w:szCs w:val="22"/>
        </w:rPr>
        <w:t>ovať</w:t>
      </w:r>
      <w:r w:rsidR="00A31A8D" w:rsidRPr="0050536A">
        <w:rPr>
          <w:snapToGrid w:val="0"/>
          <w:sz w:val="22"/>
          <w:szCs w:val="22"/>
        </w:rPr>
        <w:t xml:space="preserve"> lekára.</w:t>
      </w:r>
    </w:p>
    <w:p w14:paraId="574A88A1" w14:textId="77777777" w:rsidR="00717848" w:rsidRDefault="00717848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</w:p>
    <w:p w14:paraId="616862B3" w14:textId="77777777" w:rsidR="00717848" w:rsidRDefault="00717848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</w:p>
    <w:p w14:paraId="7C9F618A" w14:textId="77777777" w:rsidR="00CC36C4" w:rsidRPr="00551337" w:rsidRDefault="00CC36C4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</w:p>
    <w:p w14:paraId="096DD649" w14:textId="77777777" w:rsidR="007F0CB7" w:rsidRPr="0050536A" w:rsidRDefault="007F0CB7" w:rsidP="00551337">
      <w:pPr>
        <w:numPr>
          <w:ilvl w:val="1"/>
          <w:numId w:val="2"/>
        </w:num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Kontraindikácie</w:t>
      </w:r>
    </w:p>
    <w:p w14:paraId="55C25867" w14:textId="77777777" w:rsidR="007D3C6E" w:rsidRPr="0050536A" w:rsidRDefault="007D3C6E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42E7CB9D" w14:textId="77777777" w:rsidR="001018BF" w:rsidRPr="0050536A" w:rsidRDefault="001018BF" w:rsidP="001018BF">
      <w:pPr>
        <w:pStyle w:val="Odsekzoznamu"/>
        <w:numPr>
          <w:ilvl w:val="0"/>
          <w:numId w:val="5"/>
        </w:numPr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Precitlivenosť na liečivá, alebo na ktorúkoľvek z pomocných látok uvedených</w:t>
      </w:r>
      <w:r w:rsidRPr="0050536A" w:rsidDel="007D3C6E">
        <w:rPr>
          <w:snapToGrid w:val="0"/>
          <w:sz w:val="22"/>
          <w:szCs w:val="22"/>
        </w:rPr>
        <w:t xml:space="preserve"> </w:t>
      </w:r>
      <w:r w:rsidRPr="0050536A">
        <w:rPr>
          <w:snapToGrid w:val="0"/>
          <w:sz w:val="22"/>
          <w:szCs w:val="22"/>
        </w:rPr>
        <w:t>v časti 6.1</w:t>
      </w:r>
    </w:p>
    <w:p w14:paraId="1BC655DD" w14:textId="23A732B8" w:rsidR="00A33313" w:rsidRPr="0050536A" w:rsidRDefault="007F0CB7" w:rsidP="00A33313">
      <w:pPr>
        <w:pStyle w:val="Odsekzoznamu"/>
        <w:numPr>
          <w:ilvl w:val="0"/>
          <w:numId w:val="5"/>
        </w:num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Deti vo veku do 2,5 roka</w:t>
      </w:r>
      <w:r w:rsidR="000170EF" w:rsidRPr="0050536A">
        <w:rPr>
          <w:snapToGrid w:val="0"/>
          <w:sz w:val="22"/>
          <w:szCs w:val="22"/>
        </w:rPr>
        <w:t xml:space="preserve"> z dôvodu, že existuje riziko, že gáfor a </w:t>
      </w:r>
      <w:r w:rsidR="00627E32" w:rsidRPr="0050536A">
        <w:rPr>
          <w:snapToGrid w:val="0"/>
          <w:sz w:val="22"/>
          <w:szCs w:val="22"/>
        </w:rPr>
        <w:t>1,8-cineol, ktorý prípravok obsahuje</w:t>
      </w:r>
      <w:r w:rsidR="000170EF" w:rsidRPr="0050536A">
        <w:rPr>
          <w:snapToGrid w:val="0"/>
          <w:sz w:val="22"/>
          <w:szCs w:val="22"/>
        </w:rPr>
        <w:t>, podobne ako iné éterické oleje, môžu vyvolať laryngospazmus</w:t>
      </w:r>
    </w:p>
    <w:p w14:paraId="22D8CF16" w14:textId="77777777" w:rsidR="007F0CB7" w:rsidRPr="004636B8" w:rsidRDefault="00A33313" w:rsidP="004636B8">
      <w:pPr>
        <w:pStyle w:val="Odsekzoznamu"/>
        <w:numPr>
          <w:ilvl w:val="0"/>
          <w:numId w:val="5"/>
        </w:num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Deti s anamnézou záchvatov (febrilné alebo iné)</w:t>
      </w:r>
    </w:p>
    <w:p w14:paraId="1C0FDC0F" w14:textId="6C0E0F9A" w:rsidR="00717848" w:rsidRPr="0050536A" w:rsidRDefault="007F0CB7" w:rsidP="00717848">
      <w:pPr>
        <w:pStyle w:val="Odsekzoznamu"/>
        <w:numPr>
          <w:ilvl w:val="0"/>
          <w:numId w:val="5"/>
        </w:num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Pacienti trpiaci astmou, čiernym kašľom, pseudokrupom alebo inými chorobami</w:t>
      </w:r>
      <w:r w:rsidR="00717848" w:rsidRPr="0050536A">
        <w:rPr>
          <w:snapToGrid w:val="0"/>
          <w:sz w:val="22"/>
          <w:szCs w:val="22"/>
        </w:rPr>
        <w:t xml:space="preserve"> </w:t>
      </w:r>
      <w:r w:rsidRPr="0050536A">
        <w:rPr>
          <w:snapToGrid w:val="0"/>
          <w:sz w:val="22"/>
          <w:szCs w:val="22"/>
        </w:rPr>
        <w:t>dýchacieho traktu,  ktoré sú spojené s hypersenzitivitou dýchacích ciest, pretože inspirácia</w:t>
      </w:r>
      <w:r w:rsidR="00717848" w:rsidRPr="0050536A">
        <w:rPr>
          <w:snapToGrid w:val="0"/>
          <w:sz w:val="22"/>
          <w:szCs w:val="22"/>
        </w:rPr>
        <w:t xml:space="preserve"> </w:t>
      </w:r>
      <w:r w:rsidRPr="0050536A">
        <w:rPr>
          <w:snapToGrid w:val="0"/>
          <w:sz w:val="22"/>
          <w:szCs w:val="22"/>
        </w:rPr>
        <w:t>môže vyvolať spazmus bronchiálnych svalov.</w:t>
      </w:r>
      <w:r w:rsidR="00717848" w:rsidRPr="0050536A">
        <w:rPr>
          <w:snapToGrid w:val="0"/>
          <w:sz w:val="22"/>
          <w:szCs w:val="22"/>
        </w:rPr>
        <w:t xml:space="preserve"> </w:t>
      </w:r>
    </w:p>
    <w:p w14:paraId="33844B8C" w14:textId="2B13D24F" w:rsidR="007D3C6E" w:rsidRPr="0050536A" w:rsidRDefault="007F0CB7" w:rsidP="00BC0B9F">
      <w:pPr>
        <w:pStyle w:val="Odsekzoznamu"/>
        <w:numPr>
          <w:ilvl w:val="0"/>
          <w:numId w:val="5"/>
        </w:num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Inhalácia pri akútnych zápalových infekciách dýchacích ciest a akútnom zápale pľúc.</w:t>
      </w:r>
    </w:p>
    <w:p w14:paraId="0EDCCF11" w14:textId="77777777" w:rsidR="007F0CB7" w:rsidRPr="0050536A" w:rsidRDefault="007F0CB7" w:rsidP="00551337">
      <w:pPr>
        <w:pStyle w:val="Odsekzoznamu"/>
        <w:tabs>
          <w:tab w:val="left" w:pos="600"/>
        </w:tabs>
        <w:ind w:left="360"/>
        <w:jc w:val="both"/>
        <w:rPr>
          <w:snapToGrid w:val="0"/>
          <w:sz w:val="22"/>
          <w:szCs w:val="22"/>
        </w:rPr>
      </w:pPr>
    </w:p>
    <w:p w14:paraId="52F950D3" w14:textId="77777777" w:rsidR="007F0CB7" w:rsidRPr="0050536A" w:rsidRDefault="007F0CB7" w:rsidP="008C2CD1">
      <w:pPr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4.4</w:t>
      </w:r>
      <w:r w:rsidRPr="0050536A">
        <w:rPr>
          <w:b/>
          <w:noProof w:val="0"/>
          <w:sz w:val="22"/>
          <w:szCs w:val="22"/>
        </w:rPr>
        <w:tab/>
        <w:t>Osobitné upozornenia a opatrenia pri používaní</w:t>
      </w:r>
    </w:p>
    <w:p w14:paraId="419E893E" w14:textId="77777777" w:rsidR="007F0CB7" w:rsidRPr="0050536A" w:rsidRDefault="007F0CB7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</w:p>
    <w:p w14:paraId="7A03DA26" w14:textId="06383EC4" w:rsidR="00932C98" w:rsidRPr="0050536A" w:rsidRDefault="007F0CB7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 xml:space="preserve">Gáfor </w:t>
      </w:r>
      <w:r w:rsidR="00093F4B" w:rsidRPr="0050536A">
        <w:rPr>
          <w:snapToGrid w:val="0"/>
          <w:sz w:val="22"/>
          <w:szCs w:val="22"/>
        </w:rPr>
        <w:t>a 1,8-cineol môžu</w:t>
      </w:r>
      <w:r w:rsidRPr="0050536A">
        <w:rPr>
          <w:snapToGrid w:val="0"/>
          <w:sz w:val="22"/>
          <w:szCs w:val="22"/>
        </w:rPr>
        <w:t xml:space="preserve"> zapríčiniť laryngokonstrikciu spojenú s</w:t>
      </w:r>
      <w:r w:rsidR="00983182" w:rsidRPr="0050536A">
        <w:rPr>
          <w:snapToGrid w:val="0"/>
          <w:sz w:val="22"/>
          <w:szCs w:val="22"/>
        </w:rPr>
        <w:t>o</w:t>
      </w:r>
      <w:r w:rsidRPr="0050536A">
        <w:rPr>
          <w:snapToGrid w:val="0"/>
          <w:sz w:val="22"/>
          <w:szCs w:val="22"/>
        </w:rPr>
        <w:t xml:space="preserve"> závažným dyspnoe až apnoe dojčiat a detí do veku 2,5 roka. </w:t>
      </w:r>
    </w:p>
    <w:p w14:paraId="00D4E0B7" w14:textId="77777777" w:rsidR="00932C98" w:rsidRPr="0050536A" w:rsidRDefault="00932C98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</w:p>
    <w:p w14:paraId="0F45EC1C" w14:textId="6BFEFD90" w:rsidR="007F0CB7" w:rsidRPr="0050536A" w:rsidRDefault="0023047F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 xml:space="preserve">Mucoplant masť pri prechladnutí </w:t>
      </w:r>
      <w:r w:rsidR="007F0CB7" w:rsidRPr="0050536A">
        <w:rPr>
          <w:snapToGrid w:val="0"/>
          <w:sz w:val="22"/>
          <w:szCs w:val="22"/>
        </w:rPr>
        <w:t>sa má používať iba na vonkajšie použitie a na inhaláciu.</w:t>
      </w:r>
    </w:p>
    <w:p w14:paraId="087FB37C" w14:textId="77777777" w:rsidR="00932C98" w:rsidRPr="0050536A" w:rsidRDefault="00932C98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</w:p>
    <w:p w14:paraId="26155033" w14:textId="77777777" w:rsidR="00932C98" w:rsidRPr="0050536A" w:rsidRDefault="00932C98" w:rsidP="00932C98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Natieranie na pokožku (vonkajšie použitie) sa neodporúča pri pediatrických ochoreniach s exantémom. Nepoužívať na poranenú alebo popálenú pokožku. Používať iba na intaktnú pokožku.</w:t>
      </w:r>
    </w:p>
    <w:p w14:paraId="1AB27831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4BB9A41A" w14:textId="77777777" w:rsidR="007F0CB7" w:rsidRPr="0050536A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4.5</w:t>
      </w:r>
      <w:r w:rsidRPr="0050536A">
        <w:rPr>
          <w:b/>
          <w:noProof w:val="0"/>
          <w:sz w:val="22"/>
          <w:szCs w:val="22"/>
        </w:rPr>
        <w:tab/>
        <w:t>Liekové a iné interakcie</w:t>
      </w:r>
    </w:p>
    <w:p w14:paraId="2BD94B0B" w14:textId="77777777" w:rsidR="007F0CB7" w:rsidRPr="0050536A" w:rsidRDefault="007F0CB7" w:rsidP="007F0CB7">
      <w:pPr>
        <w:tabs>
          <w:tab w:val="left" w:pos="540"/>
          <w:tab w:val="left" w:pos="600"/>
        </w:tabs>
        <w:ind w:left="567" w:hanging="567"/>
        <w:jc w:val="both"/>
        <w:rPr>
          <w:b/>
          <w:bCs/>
          <w:sz w:val="22"/>
          <w:szCs w:val="22"/>
        </w:rPr>
      </w:pPr>
    </w:p>
    <w:p w14:paraId="4A20B76B" w14:textId="37425380" w:rsidR="007F0CB7" w:rsidRPr="0050536A" w:rsidRDefault="00AC59F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1,8-cineol</w:t>
      </w:r>
      <w:r w:rsidR="007F0CB7" w:rsidRPr="0050536A">
        <w:rPr>
          <w:snapToGrid w:val="0"/>
          <w:sz w:val="22"/>
          <w:szCs w:val="22"/>
        </w:rPr>
        <w:t xml:space="preserve"> </w:t>
      </w:r>
      <w:r w:rsidR="00531AF9" w:rsidRPr="0050536A">
        <w:rPr>
          <w:snapToGrid w:val="0"/>
          <w:sz w:val="22"/>
          <w:szCs w:val="22"/>
        </w:rPr>
        <w:t>obsiahnutý v silici eukalyptu</w:t>
      </w:r>
      <w:r w:rsidR="00963694" w:rsidRPr="0050536A">
        <w:rPr>
          <w:snapToGrid w:val="0"/>
          <w:sz w:val="22"/>
          <w:szCs w:val="22"/>
        </w:rPr>
        <w:t xml:space="preserve"> </w:t>
      </w:r>
      <w:r w:rsidR="00D529BD" w:rsidRPr="0050536A">
        <w:rPr>
          <w:snapToGrid w:val="0"/>
          <w:sz w:val="22"/>
          <w:szCs w:val="22"/>
        </w:rPr>
        <w:t xml:space="preserve">indukuje pečeňové mikrozomálne enzýmy </w:t>
      </w:r>
      <w:r w:rsidR="007F0CB7" w:rsidRPr="0050536A">
        <w:rPr>
          <w:snapToGrid w:val="0"/>
          <w:sz w:val="22"/>
          <w:szCs w:val="22"/>
        </w:rPr>
        <w:t>. Účinky iných liekov zvlášť aminopyrínu, amfetamínu a fenobarbitalu môžu byť preto znížené. Tento účinok nemožno vylúčiť pri dlhodobom použití a nanášaní na veľk</w:t>
      </w:r>
      <w:r w:rsidR="0005698C" w:rsidRPr="0050536A">
        <w:rPr>
          <w:snapToGrid w:val="0"/>
          <w:sz w:val="22"/>
          <w:szCs w:val="22"/>
        </w:rPr>
        <w:t>ú</w:t>
      </w:r>
      <w:r w:rsidR="007F0CB7" w:rsidRPr="0050536A">
        <w:rPr>
          <w:snapToGrid w:val="0"/>
          <w:sz w:val="22"/>
          <w:szCs w:val="22"/>
        </w:rPr>
        <w:t xml:space="preserve"> plochu pokožky, hlavne pre absorpciu účinných látok pokožkou.</w:t>
      </w:r>
    </w:p>
    <w:p w14:paraId="64295637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20DD6DB9" w14:textId="77777777" w:rsidR="007F0CB7" w:rsidRPr="0050536A" w:rsidRDefault="007F0CB7" w:rsidP="00551337">
      <w:pPr>
        <w:ind w:left="567" w:hanging="567"/>
        <w:rPr>
          <w:b/>
          <w:sz w:val="22"/>
          <w:szCs w:val="22"/>
        </w:rPr>
      </w:pPr>
      <w:r w:rsidRPr="0050536A">
        <w:rPr>
          <w:b/>
          <w:sz w:val="22"/>
          <w:szCs w:val="22"/>
        </w:rPr>
        <w:t>4.6</w:t>
      </w:r>
      <w:r w:rsidRPr="0050536A">
        <w:rPr>
          <w:b/>
          <w:sz w:val="22"/>
          <w:szCs w:val="22"/>
        </w:rPr>
        <w:tab/>
        <w:t>Fertilita, gravidita a laktácia</w:t>
      </w:r>
    </w:p>
    <w:p w14:paraId="69C721B4" w14:textId="77777777" w:rsidR="00E1141D" w:rsidRPr="0050536A" w:rsidRDefault="00E1141D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</w:p>
    <w:p w14:paraId="15B9E963" w14:textId="56C3DF63" w:rsidR="007F0CB7" w:rsidRPr="0050536A" w:rsidRDefault="007F0CB7" w:rsidP="007F0CB7">
      <w:pPr>
        <w:tabs>
          <w:tab w:val="left" w:pos="426"/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 xml:space="preserve">Doteraz nie sú dostupné údaje u ľudí, preto sa </w:t>
      </w:r>
      <w:r w:rsidR="0023047F" w:rsidRPr="0050536A">
        <w:rPr>
          <w:snapToGrid w:val="0"/>
          <w:sz w:val="22"/>
          <w:szCs w:val="22"/>
        </w:rPr>
        <w:t xml:space="preserve">Mucoplant masť pri prechladnutí </w:t>
      </w:r>
      <w:r w:rsidRPr="0050536A">
        <w:rPr>
          <w:snapToGrid w:val="0"/>
          <w:sz w:val="22"/>
          <w:szCs w:val="22"/>
        </w:rPr>
        <w:t xml:space="preserve">nemá používať v gravidite a počas </w:t>
      </w:r>
      <w:r w:rsidR="009B697E" w:rsidRPr="0050536A">
        <w:rPr>
          <w:snapToGrid w:val="0"/>
          <w:sz w:val="22"/>
          <w:szCs w:val="22"/>
        </w:rPr>
        <w:t>dojčenia</w:t>
      </w:r>
      <w:r w:rsidRPr="0050536A">
        <w:rPr>
          <w:snapToGrid w:val="0"/>
          <w:sz w:val="22"/>
          <w:szCs w:val="22"/>
        </w:rPr>
        <w:t xml:space="preserve">. </w:t>
      </w:r>
    </w:p>
    <w:p w14:paraId="183B3BDB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3373FF93" w14:textId="77777777" w:rsidR="007F0CB7" w:rsidRPr="0050536A" w:rsidRDefault="007F0CB7" w:rsidP="00551337">
      <w:pPr>
        <w:ind w:left="567" w:hanging="567"/>
        <w:rPr>
          <w:b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4.7</w:t>
      </w:r>
      <w:r w:rsidRPr="0050536A">
        <w:rPr>
          <w:b/>
          <w:noProof w:val="0"/>
          <w:sz w:val="22"/>
          <w:szCs w:val="22"/>
        </w:rPr>
        <w:tab/>
        <w:t>Ovplyvnenie schopnosti viesť vozidlá a obsluhovať stroje</w:t>
      </w:r>
    </w:p>
    <w:p w14:paraId="04207B07" w14:textId="77777777" w:rsidR="00E1141D" w:rsidRPr="0050536A" w:rsidRDefault="00E1141D" w:rsidP="007F0CB7">
      <w:pPr>
        <w:tabs>
          <w:tab w:val="left" w:pos="600"/>
        </w:tabs>
        <w:jc w:val="both"/>
        <w:rPr>
          <w:bCs/>
          <w:snapToGrid w:val="0"/>
          <w:sz w:val="22"/>
          <w:szCs w:val="22"/>
        </w:rPr>
      </w:pPr>
    </w:p>
    <w:p w14:paraId="796B4700" w14:textId="03E85A60" w:rsidR="007F0CB7" w:rsidRPr="0050536A" w:rsidRDefault="009276B9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bCs/>
          <w:snapToGrid w:val="0"/>
          <w:sz w:val="22"/>
          <w:szCs w:val="22"/>
        </w:rPr>
        <w:t>Liek nemá žiadny alebo má zanedbateľný vplyv na schopnosť viesť vozidlá a obsluhovať stroje.</w:t>
      </w:r>
    </w:p>
    <w:p w14:paraId="238FB806" w14:textId="77777777" w:rsidR="0084626E" w:rsidRPr="0050536A" w:rsidRDefault="0084626E" w:rsidP="00551337">
      <w:pPr>
        <w:ind w:left="567" w:hanging="567"/>
        <w:rPr>
          <w:b/>
          <w:noProof w:val="0"/>
          <w:sz w:val="22"/>
          <w:szCs w:val="22"/>
        </w:rPr>
      </w:pPr>
    </w:p>
    <w:p w14:paraId="5B937CBE" w14:textId="77777777" w:rsidR="007F0CB7" w:rsidRPr="0050536A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4.8</w:t>
      </w:r>
      <w:r w:rsidRPr="0050536A">
        <w:rPr>
          <w:b/>
          <w:noProof w:val="0"/>
          <w:sz w:val="22"/>
          <w:szCs w:val="22"/>
        </w:rPr>
        <w:tab/>
        <w:t>Nežiaduce účinky</w:t>
      </w:r>
    </w:p>
    <w:p w14:paraId="44257890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6C8F0999" w14:textId="133E019D" w:rsidR="0084626E" w:rsidRPr="004636B8" w:rsidRDefault="00DF1AA3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r w:rsidRPr="0050536A">
        <w:rPr>
          <w:rFonts w:ascii="Times New Roman" w:hAnsi="Times New Roman" w:cs="Times New Roman"/>
          <w:sz w:val="22"/>
          <w:szCs w:val="22"/>
          <w:u w:val="single"/>
          <w:lang w:val="sk-SK"/>
        </w:rPr>
        <w:t xml:space="preserve">Neznáme (z dostupných údajov): </w:t>
      </w:r>
      <w:r w:rsidR="00D13B58" w:rsidRPr="004636B8">
        <w:rPr>
          <w:rFonts w:ascii="Times New Roman" w:hAnsi="Times New Roman" w:cs="Times New Roman"/>
          <w:sz w:val="22"/>
          <w:szCs w:val="22"/>
          <w:u w:val="single"/>
          <w:lang w:val="sk-SK"/>
        </w:rPr>
        <w:t>Psychické poruchy</w:t>
      </w:r>
    </w:p>
    <w:p w14:paraId="467011E4" w14:textId="03DFC056" w:rsidR="0084626E" w:rsidRPr="0050536A" w:rsidRDefault="00DF1AA3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0536A">
        <w:rPr>
          <w:rFonts w:ascii="Times New Roman" w:hAnsi="Times New Roman" w:cs="Times New Roman"/>
          <w:sz w:val="22"/>
          <w:szCs w:val="22"/>
          <w:lang w:val="sk-SK"/>
        </w:rPr>
        <w:t>H</w:t>
      </w:r>
      <w:r w:rsidR="0084626E" w:rsidRPr="0050536A">
        <w:rPr>
          <w:rFonts w:ascii="Times New Roman" w:hAnsi="Times New Roman" w:cs="Times New Roman"/>
          <w:sz w:val="22"/>
          <w:szCs w:val="22"/>
          <w:lang w:val="sk-SK"/>
        </w:rPr>
        <w:t>alucinácie</w:t>
      </w:r>
      <w:r w:rsidRPr="0050536A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546B3377" w14:textId="77777777" w:rsidR="0084626E" w:rsidRPr="0050536A" w:rsidRDefault="0084626E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2FA23BB1" w14:textId="77777777" w:rsidR="0084626E" w:rsidRPr="004636B8" w:rsidRDefault="00DF1AA3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r w:rsidRPr="0050536A">
        <w:rPr>
          <w:rFonts w:ascii="Times New Roman" w:hAnsi="Times New Roman" w:cs="Times New Roman"/>
          <w:sz w:val="22"/>
          <w:szCs w:val="22"/>
          <w:u w:val="single"/>
          <w:lang w:val="sk-SK"/>
        </w:rPr>
        <w:t xml:space="preserve">Neznáme (z dostupných údajov): </w:t>
      </w:r>
      <w:r w:rsidR="00D13B58" w:rsidRPr="004636B8">
        <w:rPr>
          <w:rFonts w:ascii="Times New Roman" w:hAnsi="Times New Roman" w:cs="Times New Roman"/>
          <w:sz w:val="22"/>
          <w:szCs w:val="22"/>
          <w:u w:val="single"/>
          <w:lang w:val="sk-SK"/>
        </w:rPr>
        <w:t>Poruchy nervového systému</w:t>
      </w:r>
    </w:p>
    <w:p w14:paraId="7DD8B882" w14:textId="3C8C6882" w:rsidR="0084626E" w:rsidRPr="0050536A" w:rsidRDefault="0084626E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0536A">
        <w:rPr>
          <w:rFonts w:ascii="Times New Roman" w:hAnsi="Times New Roman" w:cs="Times New Roman"/>
          <w:sz w:val="22"/>
          <w:szCs w:val="22"/>
          <w:lang w:val="sk-SK"/>
        </w:rPr>
        <w:t xml:space="preserve">Vonkajšie použitie na veľkej ploche môže spôsobiť toxické príznaky, ako je poškodenie CNS (okamžite po </w:t>
      </w:r>
      <w:r w:rsidR="00D27E05" w:rsidRPr="0050536A">
        <w:rPr>
          <w:rFonts w:ascii="Times New Roman" w:hAnsi="Times New Roman" w:cs="Times New Roman"/>
          <w:sz w:val="22"/>
          <w:szCs w:val="22"/>
          <w:lang w:val="sk-SK"/>
        </w:rPr>
        <w:t>po</w:t>
      </w:r>
      <w:r w:rsidRPr="0050536A">
        <w:rPr>
          <w:rFonts w:ascii="Times New Roman" w:hAnsi="Times New Roman" w:cs="Times New Roman"/>
          <w:sz w:val="22"/>
          <w:szCs w:val="22"/>
          <w:lang w:val="sk-SK"/>
        </w:rPr>
        <w:t>užití gáf</w:t>
      </w:r>
      <w:r w:rsidR="00717848" w:rsidRPr="0050536A">
        <w:rPr>
          <w:rFonts w:ascii="Times New Roman" w:hAnsi="Times New Roman" w:cs="Times New Roman"/>
          <w:sz w:val="22"/>
          <w:szCs w:val="22"/>
          <w:lang w:val="sk-SK"/>
        </w:rPr>
        <w:t>o</w:t>
      </w:r>
      <w:r w:rsidRPr="0050536A">
        <w:rPr>
          <w:rFonts w:ascii="Times New Roman" w:hAnsi="Times New Roman" w:cs="Times New Roman"/>
          <w:sz w:val="22"/>
          <w:szCs w:val="22"/>
          <w:lang w:val="sk-SK"/>
        </w:rPr>
        <w:t>ru)</w:t>
      </w:r>
      <w:r w:rsidR="00DF1AA3" w:rsidRPr="0050536A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7E2B50CE" w14:textId="77777777" w:rsidR="0084626E" w:rsidRPr="0050536A" w:rsidRDefault="0084626E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5EC7D928" w14:textId="77777777" w:rsidR="0084626E" w:rsidRPr="004636B8" w:rsidRDefault="00DF1AA3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r w:rsidRPr="0050536A">
        <w:rPr>
          <w:rFonts w:ascii="Times New Roman" w:hAnsi="Times New Roman" w:cs="Times New Roman"/>
          <w:sz w:val="22"/>
          <w:szCs w:val="22"/>
          <w:u w:val="single"/>
          <w:lang w:val="sk-SK"/>
        </w:rPr>
        <w:t xml:space="preserve">Neznáme (z dostupných údajov): </w:t>
      </w:r>
      <w:r w:rsidR="00D13B58" w:rsidRPr="004636B8">
        <w:rPr>
          <w:rFonts w:ascii="Times New Roman" w:hAnsi="Times New Roman" w:cs="Times New Roman"/>
          <w:sz w:val="22"/>
          <w:szCs w:val="22"/>
          <w:u w:val="single"/>
          <w:lang w:val="sk-SK"/>
        </w:rPr>
        <w:t>Poruchy dýchacej sústavy, hrudníka a mediastína</w:t>
      </w:r>
    </w:p>
    <w:p w14:paraId="33E2CA25" w14:textId="71921C04" w:rsidR="0084626E" w:rsidRPr="0050536A" w:rsidRDefault="00DF1AA3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0536A">
        <w:rPr>
          <w:rFonts w:ascii="Times New Roman" w:hAnsi="Times New Roman" w:cs="Times New Roman"/>
          <w:sz w:val="22"/>
          <w:szCs w:val="22"/>
          <w:lang w:val="sk-SK"/>
        </w:rPr>
        <w:t>T</w:t>
      </w:r>
      <w:r w:rsidR="0084626E" w:rsidRPr="0050536A">
        <w:rPr>
          <w:rFonts w:ascii="Times New Roman" w:hAnsi="Times New Roman" w:cs="Times New Roman"/>
          <w:sz w:val="22"/>
          <w:szCs w:val="22"/>
          <w:lang w:val="sk-SK"/>
        </w:rPr>
        <w:t>ridor, dýchavičnosť a samotná obštrukčná dýchavičnosť. Ako reflex sa môže objaviť bronchospazmus nasledovaný astmatickými stavmi s následnou apnoe</w:t>
      </w:r>
      <w:r w:rsidRPr="0050536A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1E71B586" w14:textId="77777777" w:rsidR="0084626E" w:rsidRPr="0050536A" w:rsidRDefault="0084626E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0B4DA57B" w14:textId="77777777" w:rsidR="0084626E" w:rsidRPr="004636B8" w:rsidRDefault="00DF1AA3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r w:rsidRPr="0050536A">
        <w:rPr>
          <w:rFonts w:ascii="Times New Roman" w:hAnsi="Times New Roman" w:cs="Times New Roman"/>
          <w:sz w:val="22"/>
          <w:szCs w:val="22"/>
          <w:u w:val="single"/>
          <w:lang w:val="sk-SK"/>
        </w:rPr>
        <w:t xml:space="preserve">Neznáme (z dostupných údajov): </w:t>
      </w:r>
      <w:r w:rsidR="00D13B58" w:rsidRPr="004636B8">
        <w:rPr>
          <w:rFonts w:ascii="Times New Roman" w:hAnsi="Times New Roman" w:cs="Times New Roman"/>
          <w:sz w:val="22"/>
          <w:szCs w:val="22"/>
          <w:u w:val="single"/>
          <w:lang w:val="sk-SK"/>
        </w:rPr>
        <w:t>Poruchy kože a podkožného tkaniva</w:t>
      </w:r>
    </w:p>
    <w:p w14:paraId="3CD22452" w14:textId="0824196A" w:rsidR="0084626E" w:rsidRPr="0050536A" w:rsidRDefault="00B402D5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0536A">
        <w:rPr>
          <w:rFonts w:ascii="Times New Roman" w:hAnsi="Times New Roman" w:cs="Times New Roman"/>
          <w:sz w:val="22"/>
          <w:szCs w:val="22"/>
          <w:lang w:val="sk-SK"/>
        </w:rPr>
        <w:t>Kontaktná dermatitída a iná kožná precitlivenosť</w:t>
      </w:r>
      <w:r w:rsidR="00DF1AA3" w:rsidRPr="0050536A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64C81FF3" w14:textId="77777777" w:rsidR="0084626E" w:rsidRPr="0084626E" w:rsidRDefault="0084626E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6C7E9606" w14:textId="77777777" w:rsidR="0084626E" w:rsidRPr="0084626E" w:rsidRDefault="00DF1AA3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DF1AA3">
        <w:rPr>
          <w:rFonts w:ascii="Times New Roman" w:hAnsi="Times New Roman" w:cs="Times New Roman"/>
          <w:sz w:val="22"/>
          <w:szCs w:val="22"/>
          <w:u w:val="single"/>
          <w:lang w:val="sk-SK"/>
        </w:rPr>
        <w:lastRenderedPageBreak/>
        <w:t xml:space="preserve">Neznáme (z dostupných údajov): </w:t>
      </w:r>
      <w:r w:rsidR="00D13B58" w:rsidRPr="004636B8">
        <w:rPr>
          <w:rFonts w:ascii="Times New Roman" w:hAnsi="Times New Roman" w:cs="Times New Roman"/>
          <w:sz w:val="22"/>
          <w:szCs w:val="22"/>
          <w:u w:val="single"/>
          <w:lang w:val="sk-SK"/>
        </w:rPr>
        <w:t>Poruchy obličiek a močových ciest</w:t>
      </w:r>
    </w:p>
    <w:p w14:paraId="4F4E61D5" w14:textId="784CB2D0" w:rsidR="0084626E" w:rsidRPr="0050536A" w:rsidRDefault="0084626E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50536A">
        <w:rPr>
          <w:rFonts w:ascii="Times New Roman" w:hAnsi="Times New Roman" w:cs="Times New Roman"/>
          <w:sz w:val="22"/>
          <w:szCs w:val="22"/>
          <w:lang w:val="sk-SK"/>
        </w:rPr>
        <w:t>Vonkajšie použitie na veľkej ploche môže spôsobiť toxické príznaky, ako je nefrotoxicita</w:t>
      </w:r>
      <w:r w:rsidR="00DF1AA3" w:rsidRPr="0050536A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14:paraId="0D0C19C0" w14:textId="77777777" w:rsidR="0084626E" w:rsidRPr="0050536A" w:rsidRDefault="0084626E" w:rsidP="0084626E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78E7665C" w14:textId="77777777" w:rsidR="00E1141D" w:rsidRPr="0050536A" w:rsidRDefault="00E1141D" w:rsidP="007F0CB7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u w:val="single"/>
          <w:lang w:val="sk-SK"/>
        </w:rPr>
      </w:pPr>
    </w:p>
    <w:p w14:paraId="604ED06E" w14:textId="77777777" w:rsidR="007F0CB7" w:rsidRPr="0050536A" w:rsidRDefault="007F0CB7" w:rsidP="007F0CB7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r w:rsidRPr="0050536A">
        <w:rPr>
          <w:rFonts w:ascii="Times New Roman" w:hAnsi="Times New Roman" w:cs="Times New Roman"/>
          <w:sz w:val="22"/>
          <w:szCs w:val="22"/>
          <w:u w:val="single"/>
          <w:lang w:val="sk-SK"/>
        </w:rPr>
        <w:t>Hlásenie podozrení na nežiaduce reakcie</w:t>
      </w:r>
    </w:p>
    <w:p w14:paraId="4EE823DE" w14:textId="70A067C8" w:rsidR="00D6214E" w:rsidRPr="0050536A" w:rsidRDefault="007F0CB7" w:rsidP="00D6214E">
      <w:pPr>
        <w:autoSpaceDE w:val="0"/>
        <w:autoSpaceDN w:val="0"/>
        <w:adjustRightInd w:val="0"/>
        <w:rPr>
          <w:sz w:val="22"/>
          <w:szCs w:val="22"/>
          <w:lang w:bidi="sk-SK"/>
        </w:rPr>
      </w:pPr>
      <w:r w:rsidRPr="0050536A">
        <w:rPr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 aby hlásili akékoľvek podozrenia na nežiaduce reakcie </w:t>
      </w:r>
      <w:r w:rsidR="0045270B">
        <w:rPr>
          <w:noProof w:val="0"/>
          <w:sz w:val="22"/>
          <w:szCs w:val="22"/>
          <w:lang w:bidi="sk-SK"/>
        </w:rPr>
        <w:t>na</w:t>
      </w:r>
      <w:r w:rsidR="00D6214E" w:rsidRPr="002C4B9C">
        <w:rPr>
          <w:noProof w:val="0"/>
          <w:sz w:val="22"/>
          <w:szCs w:val="22"/>
          <w:lang w:bidi="sk-SK"/>
        </w:rPr>
        <w:t xml:space="preserve"> </w:t>
      </w:r>
      <w:r w:rsidR="00D6214E" w:rsidRPr="002C4B9C">
        <w:rPr>
          <w:noProof w:val="0"/>
          <w:sz w:val="22"/>
          <w:szCs w:val="22"/>
          <w:highlight w:val="lightGray"/>
          <w:lang w:bidi="sk-SK"/>
        </w:rPr>
        <w:t xml:space="preserve">národné </w:t>
      </w:r>
      <w:r w:rsidR="0045270B">
        <w:rPr>
          <w:noProof w:val="0"/>
          <w:sz w:val="22"/>
          <w:szCs w:val="22"/>
          <w:highlight w:val="lightGray"/>
          <w:lang w:bidi="sk-SK"/>
        </w:rPr>
        <w:t>centrum</w:t>
      </w:r>
      <w:r w:rsidR="00D6214E" w:rsidRPr="002C4B9C">
        <w:rPr>
          <w:noProof w:val="0"/>
          <w:sz w:val="22"/>
          <w:szCs w:val="22"/>
          <w:highlight w:val="lightGray"/>
          <w:lang w:bidi="sk-SK"/>
        </w:rPr>
        <w:t xml:space="preserve"> hlásenia uvedené v </w:t>
      </w:r>
      <w:hyperlink r:id="rId7">
        <w:r w:rsidR="00D6214E" w:rsidRPr="0050536A">
          <w:rPr>
            <w:noProof w:val="0"/>
            <w:color w:val="0000FF"/>
            <w:sz w:val="22"/>
            <w:szCs w:val="22"/>
            <w:highlight w:val="lightGray"/>
            <w:u w:val="single"/>
            <w:lang w:bidi="sk-SK"/>
          </w:rPr>
          <w:t>Prílohe V</w:t>
        </w:r>
      </w:hyperlink>
      <w:r w:rsidR="00D6214E" w:rsidRPr="0050536A">
        <w:rPr>
          <w:noProof w:val="0"/>
          <w:color w:val="008000"/>
          <w:sz w:val="22"/>
          <w:szCs w:val="22"/>
          <w:lang w:bidi="sk-SK"/>
        </w:rPr>
        <w:t>.</w:t>
      </w:r>
    </w:p>
    <w:p w14:paraId="3AB4C827" w14:textId="2FC6FC54" w:rsidR="007F0CB7" w:rsidRPr="0050536A" w:rsidRDefault="007F0CB7" w:rsidP="007F0CB7">
      <w:pPr>
        <w:pStyle w:val="Obyajntext"/>
        <w:tabs>
          <w:tab w:val="left" w:pos="540"/>
          <w:tab w:val="left" w:pos="3402"/>
        </w:tabs>
        <w:ind w:right="-2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446F451A" w14:textId="77777777" w:rsidR="007F0CB7" w:rsidRPr="0050536A" w:rsidRDefault="007F0CB7" w:rsidP="007F0CB7">
      <w:pPr>
        <w:tabs>
          <w:tab w:val="left" w:pos="600"/>
        </w:tabs>
        <w:jc w:val="both"/>
        <w:rPr>
          <w:b/>
          <w:snapToGrid w:val="0"/>
          <w:sz w:val="22"/>
          <w:szCs w:val="22"/>
        </w:rPr>
      </w:pPr>
    </w:p>
    <w:p w14:paraId="7BBAD47A" w14:textId="77777777" w:rsidR="007F0CB7" w:rsidRPr="0050536A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4.9</w:t>
      </w:r>
      <w:r w:rsidRPr="0050536A">
        <w:rPr>
          <w:b/>
          <w:noProof w:val="0"/>
          <w:sz w:val="22"/>
          <w:szCs w:val="22"/>
        </w:rPr>
        <w:tab/>
        <w:t>Predávkovanie</w:t>
      </w:r>
    </w:p>
    <w:p w14:paraId="49764AF3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5A262537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Neboli hlásené žiadne prípady predávkovania</w:t>
      </w:r>
      <w:r w:rsidR="009276B9" w:rsidRPr="0050536A">
        <w:rPr>
          <w:snapToGrid w:val="0"/>
          <w:sz w:val="22"/>
          <w:szCs w:val="22"/>
        </w:rPr>
        <w:t xml:space="preserve"> po vonkajšej aplikácii alebo inhalácii</w:t>
      </w:r>
      <w:r w:rsidRPr="0050536A">
        <w:rPr>
          <w:snapToGrid w:val="0"/>
          <w:sz w:val="22"/>
          <w:szCs w:val="22"/>
        </w:rPr>
        <w:t>.</w:t>
      </w:r>
    </w:p>
    <w:p w14:paraId="046EA020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  <w:u w:val="single"/>
        </w:rPr>
      </w:pPr>
    </w:p>
    <w:p w14:paraId="2301A9BE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  <w:u w:val="single"/>
        </w:rPr>
      </w:pPr>
      <w:r w:rsidRPr="0050536A">
        <w:rPr>
          <w:snapToGrid w:val="0"/>
          <w:sz w:val="22"/>
          <w:szCs w:val="22"/>
          <w:u w:val="single"/>
        </w:rPr>
        <w:t>Symptómy predávkovania vyvolané neúmyselným požitím lieku</w:t>
      </w:r>
    </w:p>
    <w:p w14:paraId="11D9A7C2" w14:textId="77777777" w:rsidR="007F0CB7" w:rsidRPr="0050536A" w:rsidRDefault="007F0CB7" w:rsidP="004636B8">
      <w:pPr>
        <w:tabs>
          <w:tab w:val="left" w:pos="600"/>
        </w:tabs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Po neúmyselnom požití veľkého množstva masti boli pozorované príznaky intoxikácie sprevádzané nauzeou, vracaním, bolesťami brucha a hlavy, závratmi, návalmi, kŕčami, dyspnoe a kómou. V prípadoch ťažkých intoxikácii, ktoré sú sprevádzané gastrointestinálnymi a neurologickými poruchami</w:t>
      </w:r>
      <w:r w:rsidR="00164464" w:rsidRPr="0050536A">
        <w:rPr>
          <w:snapToGrid w:val="0"/>
          <w:sz w:val="22"/>
          <w:szCs w:val="22"/>
        </w:rPr>
        <w:t>,</w:t>
      </w:r>
      <w:r w:rsidRPr="0050536A">
        <w:rPr>
          <w:snapToGrid w:val="0"/>
          <w:sz w:val="22"/>
          <w:szCs w:val="22"/>
        </w:rPr>
        <w:t xml:space="preserve"> je potrebné zahájiť symptomatickú liečbu.</w:t>
      </w:r>
    </w:p>
    <w:p w14:paraId="660566C3" w14:textId="77777777" w:rsidR="007F0CB7" w:rsidRPr="0050536A" w:rsidRDefault="007F0CB7" w:rsidP="004636B8">
      <w:pPr>
        <w:tabs>
          <w:tab w:val="left" w:pos="600"/>
        </w:tabs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Nemá sa vyvolávať vracanie.</w:t>
      </w:r>
    </w:p>
    <w:p w14:paraId="784423E6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69221F52" w14:textId="7FCAE9EB" w:rsidR="00E1141D" w:rsidRPr="0050536A" w:rsidRDefault="00E1141D">
      <w:pPr>
        <w:spacing w:after="160" w:line="259" w:lineRule="auto"/>
        <w:rPr>
          <w:b/>
          <w:snapToGrid w:val="0"/>
          <w:sz w:val="22"/>
          <w:szCs w:val="22"/>
        </w:rPr>
      </w:pPr>
    </w:p>
    <w:p w14:paraId="5D1874DD" w14:textId="77777777" w:rsidR="007F0CB7" w:rsidRPr="0050536A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5.</w:t>
      </w:r>
      <w:r w:rsidRPr="0050536A">
        <w:rPr>
          <w:b/>
          <w:noProof w:val="0"/>
          <w:sz w:val="22"/>
          <w:szCs w:val="22"/>
        </w:rPr>
        <w:tab/>
        <w:t>FARMAKOLOGICKÉ  VLASTNOSTI</w:t>
      </w:r>
    </w:p>
    <w:p w14:paraId="0E482797" w14:textId="77777777" w:rsidR="007F0CB7" w:rsidRPr="0050536A" w:rsidRDefault="007F0CB7" w:rsidP="007F0CB7">
      <w:pPr>
        <w:tabs>
          <w:tab w:val="left" w:pos="600"/>
        </w:tabs>
        <w:jc w:val="both"/>
        <w:rPr>
          <w:b/>
          <w:snapToGrid w:val="0"/>
          <w:sz w:val="22"/>
          <w:szCs w:val="22"/>
        </w:rPr>
      </w:pPr>
    </w:p>
    <w:p w14:paraId="01239584" w14:textId="77777777" w:rsidR="007F0CB7" w:rsidRPr="0050536A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5.1</w:t>
      </w:r>
      <w:r w:rsidRPr="0050536A">
        <w:rPr>
          <w:b/>
          <w:noProof w:val="0"/>
          <w:sz w:val="22"/>
          <w:szCs w:val="22"/>
        </w:rPr>
        <w:tab/>
        <w:t>Farmakodynamické vlastnosti</w:t>
      </w:r>
    </w:p>
    <w:p w14:paraId="4D2B8B45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1A8AB741" w14:textId="243FF953" w:rsidR="007F0CB7" w:rsidRPr="004636B8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 xml:space="preserve">Farmakoterapeutická skupina: </w:t>
      </w:r>
      <w:r w:rsidR="0050536A">
        <w:rPr>
          <w:snapToGrid w:val="0"/>
          <w:sz w:val="22"/>
          <w:szCs w:val="22"/>
        </w:rPr>
        <w:t>A</w:t>
      </w:r>
      <w:r w:rsidR="00391695" w:rsidRPr="0050536A">
        <w:rPr>
          <w:snapToGrid w:val="0"/>
          <w:sz w:val="22"/>
          <w:szCs w:val="22"/>
        </w:rPr>
        <w:t>ntitusiká</w:t>
      </w:r>
      <w:r w:rsidRPr="0050536A">
        <w:rPr>
          <w:snapToGrid w:val="0"/>
          <w:sz w:val="22"/>
          <w:szCs w:val="22"/>
        </w:rPr>
        <w:t xml:space="preserve"> a</w:t>
      </w:r>
      <w:r w:rsidR="00391695" w:rsidRPr="0050536A">
        <w:rPr>
          <w:snapToGrid w:val="0"/>
          <w:sz w:val="22"/>
          <w:szCs w:val="22"/>
        </w:rPr>
        <w:t> lieky proti nachladnutiu</w:t>
      </w:r>
      <w:r w:rsidR="00262809" w:rsidRPr="0050536A">
        <w:rPr>
          <w:snapToGrid w:val="0"/>
          <w:sz w:val="22"/>
          <w:szCs w:val="22"/>
        </w:rPr>
        <w:t>, iné liečivá proti nachladnutiu.</w:t>
      </w:r>
    </w:p>
    <w:p w14:paraId="56A4E7BE" w14:textId="052E378F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4636B8">
        <w:rPr>
          <w:snapToGrid w:val="0"/>
          <w:sz w:val="22"/>
          <w:szCs w:val="22"/>
        </w:rPr>
        <w:t>ATC kód:</w:t>
      </w:r>
      <w:r w:rsidR="00E1141D" w:rsidRPr="0050536A">
        <w:rPr>
          <w:snapToGrid w:val="0"/>
          <w:sz w:val="22"/>
          <w:szCs w:val="22"/>
        </w:rPr>
        <w:t xml:space="preserve"> </w:t>
      </w:r>
      <w:r w:rsidR="00124AC7" w:rsidRPr="0050536A">
        <w:rPr>
          <w:snapToGrid w:val="0"/>
          <w:sz w:val="22"/>
          <w:szCs w:val="22"/>
        </w:rPr>
        <w:t>R</w:t>
      </w:r>
      <w:r w:rsidRPr="0050536A">
        <w:rPr>
          <w:snapToGrid w:val="0"/>
          <w:sz w:val="22"/>
          <w:szCs w:val="22"/>
        </w:rPr>
        <w:t>0</w:t>
      </w:r>
      <w:r w:rsidR="00124AC7" w:rsidRPr="0050536A">
        <w:rPr>
          <w:snapToGrid w:val="0"/>
          <w:sz w:val="22"/>
          <w:szCs w:val="22"/>
        </w:rPr>
        <w:t>5</w:t>
      </w:r>
      <w:r w:rsidRPr="0050536A">
        <w:rPr>
          <w:snapToGrid w:val="0"/>
          <w:sz w:val="22"/>
          <w:szCs w:val="22"/>
        </w:rPr>
        <w:t>X</w:t>
      </w:r>
    </w:p>
    <w:p w14:paraId="0F5B4788" w14:textId="77777777" w:rsidR="00E1141D" w:rsidRPr="0050536A" w:rsidRDefault="00E1141D" w:rsidP="007F0CB7">
      <w:pPr>
        <w:tabs>
          <w:tab w:val="left" w:pos="600"/>
        </w:tabs>
        <w:jc w:val="both"/>
        <w:rPr>
          <w:i/>
          <w:snapToGrid w:val="0"/>
          <w:sz w:val="22"/>
          <w:szCs w:val="22"/>
          <w:u w:val="single"/>
        </w:rPr>
      </w:pPr>
    </w:p>
    <w:p w14:paraId="3BD3E846" w14:textId="77777777" w:rsidR="007F0CB7" w:rsidRPr="0050536A" w:rsidRDefault="007F0CB7" w:rsidP="007F0CB7">
      <w:pPr>
        <w:tabs>
          <w:tab w:val="left" w:pos="600"/>
        </w:tabs>
        <w:jc w:val="both"/>
        <w:rPr>
          <w:i/>
          <w:snapToGrid w:val="0"/>
          <w:sz w:val="22"/>
          <w:szCs w:val="22"/>
          <w:u w:val="single"/>
        </w:rPr>
      </w:pPr>
      <w:r w:rsidRPr="0050536A">
        <w:rPr>
          <w:i/>
          <w:snapToGrid w:val="0"/>
          <w:sz w:val="22"/>
          <w:szCs w:val="22"/>
          <w:u w:val="single"/>
        </w:rPr>
        <w:t>Eukalyptová silica</w:t>
      </w:r>
    </w:p>
    <w:p w14:paraId="4B82A44A" w14:textId="393CDE5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 xml:space="preserve">Hlavnou zložkou </w:t>
      </w:r>
      <w:r w:rsidR="00531AF9" w:rsidRPr="0050536A">
        <w:rPr>
          <w:snapToGrid w:val="0"/>
          <w:sz w:val="22"/>
          <w:szCs w:val="22"/>
        </w:rPr>
        <w:t>silice eukalyptu</w:t>
      </w:r>
      <w:r w:rsidR="00382E14" w:rsidRPr="0050536A">
        <w:rPr>
          <w:snapToGrid w:val="0"/>
          <w:sz w:val="22"/>
          <w:szCs w:val="22"/>
        </w:rPr>
        <w:t xml:space="preserve"> </w:t>
      </w:r>
      <w:r w:rsidRPr="0050536A">
        <w:rPr>
          <w:snapToGrid w:val="0"/>
          <w:sz w:val="22"/>
          <w:szCs w:val="22"/>
        </w:rPr>
        <w:t>je 1,8-cineol, ktor</w:t>
      </w:r>
      <w:r w:rsidR="00124AC7" w:rsidRPr="0050536A">
        <w:rPr>
          <w:snapToGrid w:val="0"/>
          <w:sz w:val="22"/>
          <w:szCs w:val="22"/>
        </w:rPr>
        <w:t>ý má stimulačný efekt na bronchiálnu sekréciu a elimináciu sekrétov.</w:t>
      </w:r>
    </w:p>
    <w:p w14:paraId="6DE58312" w14:textId="77777777" w:rsidR="00E1141D" w:rsidRPr="0050536A" w:rsidRDefault="00E1141D" w:rsidP="007F0CB7">
      <w:pPr>
        <w:tabs>
          <w:tab w:val="left" w:pos="600"/>
        </w:tabs>
        <w:jc w:val="both"/>
        <w:rPr>
          <w:i/>
          <w:snapToGrid w:val="0"/>
          <w:sz w:val="22"/>
          <w:szCs w:val="22"/>
          <w:u w:val="single"/>
        </w:rPr>
      </w:pPr>
    </w:p>
    <w:p w14:paraId="18E241BA" w14:textId="77777777" w:rsidR="007F0CB7" w:rsidRPr="0050536A" w:rsidRDefault="007F0CB7" w:rsidP="007F0CB7">
      <w:pPr>
        <w:tabs>
          <w:tab w:val="left" w:pos="600"/>
        </w:tabs>
        <w:jc w:val="both"/>
        <w:rPr>
          <w:i/>
          <w:snapToGrid w:val="0"/>
          <w:sz w:val="22"/>
          <w:szCs w:val="22"/>
          <w:u w:val="single"/>
        </w:rPr>
      </w:pPr>
      <w:r w:rsidRPr="0050536A">
        <w:rPr>
          <w:i/>
          <w:snapToGrid w:val="0"/>
          <w:sz w:val="22"/>
          <w:szCs w:val="22"/>
          <w:u w:val="single"/>
        </w:rPr>
        <w:t>Gáfor</w:t>
      </w:r>
    </w:p>
    <w:p w14:paraId="3B003D89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Má stimulačný efekt na bronchiálnu sekréciu a elimináciu sekrétov.</w:t>
      </w:r>
    </w:p>
    <w:p w14:paraId="134576C1" w14:textId="77777777" w:rsidR="00E1141D" w:rsidRPr="0050536A" w:rsidRDefault="00E1141D" w:rsidP="007F0CB7">
      <w:pPr>
        <w:tabs>
          <w:tab w:val="left" w:pos="600"/>
        </w:tabs>
        <w:jc w:val="both"/>
        <w:rPr>
          <w:i/>
          <w:snapToGrid w:val="0"/>
          <w:sz w:val="22"/>
          <w:szCs w:val="22"/>
          <w:u w:val="single"/>
        </w:rPr>
      </w:pPr>
    </w:p>
    <w:p w14:paraId="6AE9969D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i/>
          <w:snapToGrid w:val="0"/>
          <w:sz w:val="22"/>
          <w:szCs w:val="22"/>
          <w:u w:val="single"/>
        </w:rPr>
        <w:t>Borovicová silica</w:t>
      </w:r>
    </w:p>
    <w:p w14:paraId="1E43F056" w14:textId="33019DCB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 xml:space="preserve">Hlavnou zložkou silice </w:t>
      </w:r>
      <w:r w:rsidR="00531AF9" w:rsidRPr="0050536A">
        <w:rPr>
          <w:snapToGrid w:val="0"/>
          <w:sz w:val="22"/>
          <w:szCs w:val="22"/>
        </w:rPr>
        <w:t xml:space="preserve">borovice lesnej </w:t>
      </w:r>
      <w:r w:rsidRPr="0050536A">
        <w:rPr>
          <w:snapToGrid w:val="0"/>
          <w:sz w:val="22"/>
          <w:szCs w:val="22"/>
        </w:rPr>
        <w:t>je alfa-pinén, ktor</w:t>
      </w:r>
      <w:r w:rsidR="000C0962" w:rsidRPr="0050536A">
        <w:rPr>
          <w:snapToGrid w:val="0"/>
          <w:sz w:val="22"/>
          <w:szCs w:val="22"/>
        </w:rPr>
        <w:t>ý</w:t>
      </w:r>
      <w:r w:rsidRPr="0050536A">
        <w:rPr>
          <w:snapToGrid w:val="0"/>
          <w:sz w:val="22"/>
          <w:szCs w:val="22"/>
        </w:rPr>
        <w:t xml:space="preserve"> stimul</w:t>
      </w:r>
      <w:r w:rsidR="000C0962" w:rsidRPr="0050536A">
        <w:rPr>
          <w:snapToGrid w:val="0"/>
          <w:sz w:val="22"/>
          <w:szCs w:val="22"/>
        </w:rPr>
        <w:t>uje</w:t>
      </w:r>
      <w:r w:rsidRPr="0050536A">
        <w:rPr>
          <w:snapToGrid w:val="0"/>
          <w:sz w:val="22"/>
          <w:szCs w:val="22"/>
        </w:rPr>
        <w:t xml:space="preserve"> bronchiáln</w:t>
      </w:r>
      <w:r w:rsidR="000C0962" w:rsidRPr="0050536A">
        <w:rPr>
          <w:snapToGrid w:val="0"/>
          <w:sz w:val="22"/>
          <w:szCs w:val="22"/>
        </w:rPr>
        <w:t>u</w:t>
      </w:r>
      <w:r w:rsidRPr="0050536A">
        <w:rPr>
          <w:snapToGrid w:val="0"/>
          <w:sz w:val="22"/>
          <w:szCs w:val="22"/>
        </w:rPr>
        <w:t xml:space="preserve"> sekréci</w:t>
      </w:r>
      <w:r w:rsidR="000C0962" w:rsidRPr="0050536A">
        <w:rPr>
          <w:snapToGrid w:val="0"/>
          <w:sz w:val="22"/>
          <w:szCs w:val="22"/>
        </w:rPr>
        <w:t>u</w:t>
      </w:r>
      <w:r w:rsidRPr="0050536A">
        <w:rPr>
          <w:snapToGrid w:val="0"/>
          <w:sz w:val="22"/>
          <w:szCs w:val="22"/>
        </w:rPr>
        <w:t xml:space="preserve"> a</w:t>
      </w:r>
      <w:r w:rsidR="000C0962" w:rsidRPr="0050536A">
        <w:rPr>
          <w:snapToGrid w:val="0"/>
          <w:sz w:val="22"/>
          <w:szCs w:val="22"/>
        </w:rPr>
        <w:t xml:space="preserve"> pôsobí </w:t>
      </w:r>
      <w:r w:rsidRPr="0050536A">
        <w:rPr>
          <w:snapToGrid w:val="0"/>
          <w:sz w:val="22"/>
          <w:szCs w:val="22"/>
        </w:rPr>
        <w:t>antimikrób</w:t>
      </w:r>
      <w:r w:rsidR="000C0962" w:rsidRPr="0050536A">
        <w:rPr>
          <w:snapToGrid w:val="0"/>
          <w:sz w:val="22"/>
          <w:szCs w:val="22"/>
        </w:rPr>
        <w:t>iálne</w:t>
      </w:r>
      <w:r w:rsidRPr="0050536A">
        <w:rPr>
          <w:snapToGrid w:val="0"/>
          <w:sz w:val="22"/>
          <w:szCs w:val="22"/>
        </w:rPr>
        <w:t>.</w:t>
      </w:r>
    </w:p>
    <w:p w14:paraId="2F67CAEA" w14:textId="77777777" w:rsidR="007F0CB7" w:rsidRPr="0050536A" w:rsidRDefault="007F0CB7" w:rsidP="007F0CB7">
      <w:pPr>
        <w:tabs>
          <w:tab w:val="left" w:pos="600"/>
        </w:tabs>
        <w:jc w:val="both"/>
        <w:rPr>
          <w:sz w:val="22"/>
          <w:szCs w:val="22"/>
        </w:rPr>
      </w:pPr>
    </w:p>
    <w:p w14:paraId="3BE04B46" w14:textId="77777777" w:rsidR="007F0CB7" w:rsidRPr="0050536A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5.2</w:t>
      </w:r>
      <w:r w:rsidRPr="0050536A">
        <w:rPr>
          <w:b/>
          <w:noProof w:val="0"/>
          <w:sz w:val="22"/>
          <w:szCs w:val="22"/>
        </w:rPr>
        <w:tab/>
        <w:t>Farmakokinetické vlastnosti</w:t>
      </w:r>
    </w:p>
    <w:p w14:paraId="26B49539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78CD688C" w14:textId="600F3F99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Farmakokinetické štúdie neboli vykonané.</w:t>
      </w:r>
    </w:p>
    <w:p w14:paraId="7B30AF94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15CCB030" w14:textId="77777777" w:rsidR="007F0CB7" w:rsidRPr="0050536A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5.3</w:t>
      </w:r>
      <w:r w:rsidRPr="0050536A">
        <w:rPr>
          <w:b/>
          <w:noProof w:val="0"/>
          <w:sz w:val="22"/>
          <w:szCs w:val="22"/>
        </w:rPr>
        <w:tab/>
        <w:t>Predklinické údaje o bezpečnosti</w:t>
      </w:r>
    </w:p>
    <w:p w14:paraId="688FD8CF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717D5FF4" w14:textId="4DC16EBA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Predklinické štúdie</w:t>
      </w:r>
      <w:r w:rsidR="0084626E" w:rsidRPr="0050536A">
        <w:rPr>
          <w:snapToGrid w:val="0"/>
          <w:sz w:val="22"/>
          <w:szCs w:val="22"/>
        </w:rPr>
        <w:t xml:space="preserve"> a</w:t>
      </w:r>
      <w:r w:rsidR="0045270B">
        <w:rPr>
          <w:snapToGrid w:val="0"/>
          <w:sz w:val="22"/>
          <w:szCs w:val="22"/>
        </w:rPr>
        <w:t xml:space="preserve"> </w:t>
      </w:r>
      <w:bookmarkStart w:id="2" w:name="_Hlk33789892"/>
      <w:r w:rsidR="0084626E" w:rsidRPr="0050536A">
        <w:rPr>
          <w:snapToGrid w:val="0"/>
          <w:sz w:val="22"/>
          <w:szCs w:val="22"/>
        </w:rPr>
        <w:t xml:space="preserve">testy reprodukčnej toxicity, genotoxicity a karcinogenity </w:t>
      </w:r>
      <w:r w:rsidRPr="0050536A">
        <w:rPr>
          <w:snapToGrid w:val="0"/>
          <w:sz w:val="22"/>
          <w:szCs w:val="22"/>
        </w:rPr>
        <w:t>neboli vykon</w:t>
      </w:r>
      <w:r w:rsidR="00D529BD" w:rsidRPr="0050536A">
        <w:rPr>
          <w:snapToGrid w:val="0"/>
          <w:sz w:val="22"/>
          <w:szCs w:val="22"/>
        </w:rPr>
        <w:t>ané</w:t>
      </w:r>
      <w:r w:rsidR="0045270B">
        <w:rPr>
          <w:snapToGrid w:val="0"/>
          <w:sz w:val="22"/>
          <w:szCs w:val="22"/>
        </w:rPr>
        <w:t>.</w:t>
      </w:r>
      <w:bookmarkEnd w:id="2"/>
    </w:p>
    <w:p w14:paraId="71D6FCEA" w14:textId="77777777" w:rsidR="007F0CB7" w:rsidRPr="0050536A" w:rsidRDefault="007F0CB7" w:rsidP="007F0CB7">
      <w:pPr>
        <w:tabs>
          <w:tab w:val="left" w:pos="600"/>
        </w:tabs>
        <w:jc w:val="both"/>
        <w:rPr>
          <w:b/>
          <w:snapToGrid w:val="0"/>
          <w:sz w:val="22"/>
          <w:szCs w:val="22"/>
        </w:rPr>
      </w:pPr>
    </w:p>
    <w:p w14:paraId="5FB17ECA" w14:textId="77777777" w:rsidR="00E1141D" w:rsidRPr="0050536A" w:rsidRDefault="00E1141D" w:rsidP="007F0CB7">
      <w:pPr>
        <w:tabs>
          <w:tab w:val="left" w:pos="600"/>
        </w:tabs>
        <w:jc w:val="both"/>
        <w:rPr>
          <w:b/>
          <w:snapToGrid w:val="0"/>
          <w:sz w:val="22"/>
          <w:szCs w:val="22"/>
        </w:rPr>
      </w:pPr>
    </w:p>
    <w:p w14:paraId="3759E6DF" w14:textId="77777777" w:rsidR="007F0CB7" w:rsidRPr="0050536A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6.</w:t>
      </w:r>
      <w:r w:rsidRPr="0050536A">
        <w:rPr>
          <w:b/>
          <w:noProof w:val="0"/>
          <w:sz w:val="22"/>
          <w:szCs w:val="22"/>
        </w:rPr>
        <w:tab/>
        <w:t xml:space="preserve">FARMACEUTICKÉ  INFORMÁCIE </w:t>
      </w:r>
    </w:p>
    <w:p w14:paraId="0EFACA89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4638B539" w14:textId="77777777" w:rsidR="007F0CB7" w:rsidRPr="0050536A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6.1</w:t>
      </w:r>
      <w:r w:rsidRPr="0050536A">
        <w:rPr>
          <w:b/>
          <w:noProof w:val="0"/>
          <w:sz w:val="22"/>
          <w:szCs w:val="22"/>
        </w:rPr>
        <w:tab/>
        <w:t>Zoznam pomocných látok</w:t>
      </w:r>
    </w:p>
    <w:p w14:paraId="088D222E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2964E35A" w14:textId="717040F1" w:rsidR="009B697E" w:rsidRPr="0050536A" w:rsidRDefault="009B697E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č</w:t>
      </w:r>
      <w:r w:rsidR="007F0CB7" w:rsidRPr="0050536A">
        <w:rPr>
          <w:snapToGrid w:val="0"/>
          <w:sz w:val="22"/>
          <w:szCs w:val="22"/>
        </w:rPr>
        <w:t>istený kukuricový olej</w:t>
      </w:r>
    </w:p>
    <w:p w14:paraId="1E72C6B8" w14:textId="7A78616C" w:rsidR="009B697E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>žltý vosk</w:t>
      </w:r>
    </w:p>
    <w:p w14:paraId="343E3E36" w14:textId="6E04031B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lastRenderedPageBreak/>
        <w:t>tu</w:t>
      </w:r>
      <w:r w:rsidR="009B697E" w:rsidRPr="0050536A">
        <w:rPr>
          <w:snapToGrid w:val="0"/>
          <w:sz w:val="22"/>
          <w:szCs w:val="22"/>
        </w:rPr>
        <w:t>h</w:t>
      </w:r>
      <w:r w:rsidRPr="0050536A">
        <w:rPr>
          <w:snapToGrid w:val="0"/>
          <w:sz w:val="22"/>
          <w:szCs w:val="22"/>
        </w:rPr>
        <w:t>ý tuk</w:t>
      </w:r>
    </w:p>
    <w:p w14:paraId="52E56E64" w14:textId="77777777" w:rsidR="007F0CB7" w:rsidRPr="0050536A" w:rsidRDefault="007F0CB7" w:rsidP="007F0CB7">
      <w:pPr>
        <w:tabs>
          <w:tab w:val="left" w:pos="600"/>
        </w:tabs>
        <w:jc w:val="both"/>
        <w:rPr>
          <w:b/>
          <w:snapToGrid w:val="0"/>
          <w:sz w:val="22"/>
          <w:szCs w:val="22"/>
        </w:rPr>
      </w:pPr>
    </w:p>
    <w:p w14:paraId="46C8C4D3" w14:textId="77777777" w:rsidR="007F0CB7" w:rsidRPr="0050536A" w:rsidRDefault="007F0CB7" w:rsidP="007F0CB7">
      <w:pPr>
        <w:tabs>
          <w:tab w:val="left" w:pos="600"/>
        </w:tabs>
        <w:jc w:val="both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6.2</w:t>
      </w:r>
      <w:r w:rsidRPr="0050536A">
        <w:rPr>
          <w:b/>
          <w:noProof w:val="0"/>
          <w:sz w:val="22"/>
          <w:szCs w:val="22"/>
        </w:rPr>
        <w:tab/>
        <w:t>Inkompatibility</w:t>
      </w:r>
    </w:p>
    <w:p w14:paraId="1F33ABF8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1C59105A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0536A">
        <w:rPr>
          <w:snapToGrid w:val="0"/>
          <w:sz w:val="22"/>
          <w:szCs w:val="22"/>
        </w:rPr>
        <w:t xml:space="preserve"> Neaplikovateľné.</w:t>
      </w:r>
    </w:p>
    <w:p w14:paraId="1FD51C92" w14:textId="77777777" w:rsidR="007F0CB7" w:rsidRPr="0050536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4DB5D8A4" w14:textId="77777777" w:rsidR="007F0CB7" w:rsidRPr="0050536A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0536A">
        <w:rPr>
          <w:b/>
          <w:noProof w:val="0"/>
          <w:sz w:val="22"/>
          <w:szCs w:val="22"/>
        </w:rPr>
        <w:t>6.3</w:t>
      </w:r>
      <w:r w:rsidRPr="0050536A">
        <w:rPr>
          <w:b/>
          <w:noProof w:val="0"/>
          <w:sz w:val="22"/>
          <w:szCs w:val="22"/>
        </w:rPr>
        <w:tab/>
        <w:t>Čas použiteľnosti</w:t>
      </w:r>
    </w:p>
    <w:p w14:paraId="5444EFFB" w14:textId="77777777" w:rsidR="007F0CB7" w:rsidRPr="0055133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73B7594E" w14:textId="07EBEF50" w:rsidR="007F0CB7" w:rsidRPr="0055133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51337">
        <w:rPr>
          <w:snapToGrid w:val="0"/>
          <w:sz w:val="22"/>
          <w:szCs w:val="22"/>
        </w:rPr>
        <w:t>3 roky</w:t>
      </w:r>
    </w:p>
    <w:p w14:paraId="5BE9FF78" w14:textId="77777777" w:rsidR="007F0CB7" w:rsidRPr="0055133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365E06D3" w14:textId="77777777" w:rsidR="007F0CB7" w:rsidRPr="00551337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51337">
        <w:rPr>
          <w:b/>
          <w:noProof w:val="0"/>
          <w:sz w:val="22"/>
          <w:szCs w:val="22"/>
        </w:rPr>
        <w:t>6.4</w:t>
      </w:r>
      <w:r w:rsidRPr="00551337">
        <w:rPr>
          <w:b/>
          <w:noProof w:val="0"/>
          <w:sz w:val="22"/>
          <w:szCs w:val="22"/>
        </w:rPr>
        <w:tab/>
        <w:t>Špeciálne upozornenia na uchovávanie</w:t>
      </w:r>
    </w:p>
    <w:p w14:paraId="50389AA7" w14:textId="77777777" w:rsidR="007F0CB7" w:rsidRPr="0055133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16E8B7A4" w14:textId="0148809F" w:rsidR="0045270B" w:rsidRDefault="007F0CB7" w:rsidP="007F0CB7">
      <w:pPr>
        <w:tabs>
          <w:tab w:val="left" w:pos="567"/>
          <w:tab w:val="left" w:pos="600"/>
          <w:tab w:val="left" w:pos="709"/>
        </w:tabs>
        <w:jc w:val="both"/>
        <w:rPr>
          <w:sz w:val="22"/>
          <w:szCs w:val="22"/>
          <w:lang w:val="pl-PL" w:eastAsia="en-US"/>
        </w:rPr>
      </w:pPr>
      <w:r w:rsidRPr="00551337">
        <w:rPr>
          <w:sz w:val="22"/>
          <w:szCs w:val="22"/>
          <w:lang w:val="pl-PL" w:eastAsia="en-US"/>
        </w:rPr>
        <w:t>Uchovávajte mimo dosahu a dohľadu detí</w:t>
      </w:r>
      <w:r w:rsidR="0045270B">
        <w:rPr>
          <w:sz w:val="22"/>
          <w:szCs w:val="22"/>
          <w:lang w:val="pl-PL" w:eastAsia="en-US"/>
        </w:rPr>
        <w:t>.</w:t>
      </w:r>
      <w:r w:rsidRPr="00551337">
        <w:rPr>
          <w:sz w:val="22"/>
          <w:szCs w:val="22"/>
          <w:lang w:val="pl-PL" w:eastAsia="en-US"/>
        </w:rPr>
        <w:t xml:space="preserve"> </w:t>
      </w:r>
    </w:p>
    <w:p w14:paraId="2691D5E1" w14:textId="7EEB352E" w:rsidR="007F0CB7" w:rsidRPr="00551337" w:rsidRDefault="007F0CB7" w:rsidP="007F0CB7">
      <w:pPr>
        <w:tabs>
          <w:tab w:val="left" w:pos="567"/>
          <w:tab w:val="left" w:pos="600"/>
          <w:tab w:val="left" w:pos="709"/>
        </w:tabs>
        <w:jc w:val="both"/>
        <w:rPr>
          <w:sz w:val="22"/>
          <w:szCs w:val="22"/>
          <w:lang w:val="pl-PL" w:eastAsia="en-US"/>
        </w:rPr>
      </w:pPr>
      <w:r w:rsidRPr="00551337">
        <w:rPr>
          <w:sz w:val="22"/>
          <w:szCs w:val="22"/>
          <w:lang w:val="pl-PL" w:eastAsia="en-US"/>
        </w:rPr>
        <w:t>Uchovávajte pri teplote do 25°C.</w:t>
      </w:r>
    </w:p>
    <w:p w14:paraId="43C6F114" w14:textId="77777777" w:rsidR="007F0CB7" w:rsidRPr="00551337" w:rsidRDefault="007F0CB7" w:rsidP="007F0CB7">
      <w:pPr>
        <w:tabs>
          <w:tab w:val="left" w:pos="567"/>
          <w:tab w:val="left" w:pos="600"/>
          <w:tab w:val="left" w:pos="709"/>
        </w:tabs>
        <w:jc w:val="both"/>
        <w:rPr>
          <w:sz w:val="22"/>
          <w:szCs w:val="22"/>
          <w:lang w:val="pl-PL" w:eastAsia="en-US"/>
        </w:rPr>
      </w:pPr>
      <w:r w:rsidRPr="00551337">
        <w:rPr>
          <w:sz w:val="22"/>
          <w:szCs w:val="22"/>
          <w:lang w:val="pl-PL" w:eastAsia="en-US"/>
        </w:rPr>
        <w:t xml:space="preserve"> </w:t>
      </w:r>
    </w:p>
    <w:p w14:paraId="421B6C06" w14:textId="77777777" w:rsidR="007F0CB7" w:rsidRPr="00551337" w:rsidRDefault="007F0CB7" w:rsidP="00551337">
      <w:pPr>
        <w:numPr>
          <w:ilvl w:val="1"/>
          <w:numId w:val="1"/>
        </w:numPr>
        <w:tabs>
          <w:tab w:val="clear" w:pos="600"/>
        </w:tabs>
        <w:ind w:left="567" w:hanging="567"/>
        <w:rPr>
          <w:b/>
          <w:noProof w:val="0"/>
          <w:sz w:val="22"/>
          <w:szCs w:val="22"/>
        </w:rPr>
      </w:pPr>
      <w:r w:rsidRPr="00551337">
        <w:rPr>
          <w:b/>
          <w:noProof w:val="0"/>
          <w:sz w:val="22"/>
          <w:szCs w:val="22"/>
        </w:rPr>
        <w:t>Druh obalu a obsah balenia</w:t>
      </w:r>
    </w:p>
    <w:p w14:paraId="310C0144" w14:textId="77777777" w:rsidR="007F0CB7" w:rsidRPr="00551337" w:rsidRDefault="007F0CB7" w:rsidP="007F0CB7">
      <w:pPr>
        <w:ind w:left="600"/>
        <w:jc w:val="both"/>
        <w:rPr>
          <w:b/>
          <w:snapToGrid w:val="0"/>
          <w:sz w:val="22"/>
          <w:szCs w:val="22"/>
        </w:rPr>
      </w:pPr>
    </w:p>
    <w:p w14:paraId="79491225" w14:textId="6B92E8C8" w:rsidR="007F0CB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51337">
        <w:rPr>
          <w:snapToGrid w:val="0"/>
          <w:sz w:val="22"/>
          <w:szCs w:val="22"/>
        </w:rPr>
        <w:t>Papierová škatuľa obsahujúca sklenenú širokohrdlú liekovku hnedej farby (typ III) s PP vrchnákom so závitom a </w:t>
      </w:r>
      <w:r w:rsidR="002C4B9C">
        <w:rPr>
          <w:snapToGrid w:val="0"/>
          <w:sz w:val="22"/>
          <w:szCs w:val="22"/>
        </w:rPr>
        <w:t>písomnú</w:t>
      </w:r>
      <w:r w:rsidR="002C4B9C" w:rsidRPr="00551337">
        <w:rPr>
          <w:snapToGrid w:val="0"/>
          <w:sz w:val="22"/>
          <w:szCs w:val="22"/>
        </w:rPr>
        <w:t xml:space="preserve"> </w:t>
      </w:r>
      <w:r w:rsidRPr="00551337">
        <w:rPr>
          <w:snapToGrid w:val="0"/>
          <w:sz w:val="22"/>
          <w:szCs w:val="22"/>
        </w:rPr>
        <w:t>informáciu</w:t>
      </w:r>
      <w:r w:rsidR="002C4B9C">
        <w:rPr>
          <w:snapToGrid w:val="0"/>
          <w:sz w:val="22"/>
          <w:szCs w:val="22"/>
        </w:rPr>
        <w:t xml:space="preserve"> pre používateľa</w:t>
      </w:r>
      <w:r w:rsidRPr="00551337">
        <w:rPr>
          <w:snapToGrid w:val="0"/>
          <w:sz w:val="22"/>
          <w:szCs w:val="22"/>
        </w:rPr>
        <w:t>.</w:t>
      </w:r>
    </w:p>
    <w:p w14:paraId="0BCBFD03" w14:textId="77777777" w:rsidR="0045270B" w:rsidRDefault="0045270B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630F1753" w14:textId="77777777" w:rsidR="0045270B" w:rsidRPr="00551337" w:rsidRDefault="0045270B" w:rsidP="0045270B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Veľkosti balenia: </w:t>
      </w:r>
      <w:r w:rsidRPr="00551337">
        <w:rPr>
          <w:snapToGrid w:val="0"/>
          <w:sz w:val="22"/>
          <w:szCs w:val="22"/>
        </w:rPr>
        <w:t>20 g, 50 g, 100 g</w:t>
      </w:r>
    </w:p>
    <w:p w14:paraId="0349FDE5" w14:textId="77777777" w:rsidR="007F0CB7" w:rsidRPr="0055133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51337">
        <w:rPr>
          <w:snapToGrid w:val="0"/>
          <w:sz w:val="22"/>
          <w:szCs w:val="22"/>
        </w:rPr>
        <w:t>Na trh nemusia byť uvedené všetky veľkosti balenia.</w:t>
      </w:r>
    </w:p>
    <w:p w14:paraId="489DF5C2" w14:textId="77777777" w:rsidR="007F0CB7" w:rsidRPr="00551337" w:rsidRDefault="007F0CB7" w:rsidP="007F0CB7">
      <w:pPr>
        <w:tabs>
          <w:tab w:val="left" w:pos="600"/>
          <w:tab w:val="left" w:pos="1800"/>
        </w:tabs>
        <w:jc w:val="both"/>
        <w:rPr>
          <w:snapToGrid w:val="0"/>
          <w:sz w:val="22"/>
          <w:szCs w:val="22"/>
        </w:rPr>
      </w:pPr>
    </w:p>
    <w:p w14:paraId="6EE9FCD3" w14:textId="6C94628C" w:rsidR="007F0CB7" w:rsidRPr="00551337" w:rsidRDefault="007F0CB7" w:rsidP="004636B8">
      <w:pPr>
        <w:spacing w:line="259" w:lineRule="auto"/>
        <w:rPr>
          <w:b/>
          <w:bCs/>
          <w:sz w:val="22"/>
        </w:rPr>
      </w:pPr>
      <w:r w:rsidRPr="00551337">
        <w:rPr>
          <w:b/>
          <w:bCs/>
          <w:sz w:val="22"/>
        </w:rPr>
        <w:t>6.6</w:t>
      </w:r>
      <w:r w:rsidRPr="00551337">
        <w:rPr>
          <w:b/>
          <w:bCs/>
          <w:sz w:val="22"/>
        </w:rPr>
        <w:tab/>
        <w:t>Špeciálne opatrenia na likvidáciu</w:t>
      </w:r>
    </w:p>
    <w:p w14:paraId="21952A55" w14:textId="77777777" w:rsidR="007F0CB7" w:rsidRPr="0055133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3EF523CE" w14:textId="6C7E98D1" w:rsidR="002C4B9C" w:rsidRDefault="007F0CB7" w:rsidP="007F0CB7">
      <w:pPr>
        <w:tabs>
          <w:tab w:val="left" w:pos="600"/>
        </w:tabs>
        <w:jc w:val="both"/>
        <w:rPr>
          <w:sz w:val="22"/>
          <w:szCs w:val="22"/>
          <w:lang w:val="pl-PL" w:eastAsia="en-US"/>
        </w:rPr>
      </w:pPr>
      <w:r w:rsidRPr="00551337">
        <w:rPr>
          <w:sz w:val="22"/>
          <w:szCs w:val="22"/>
        </w:rPr>
        <w:t xml:space="preserve">Žiadne zvláštne požiadavky na likvidáciu. </w:t>
      </w:r>
    </w:p>
    <w:p w14:paraId="7285C622" w14:textId="5B342344" w:rsidR="007F0CB7" w:rsidRPr="00551337" w:rsidRDefault="002C4B9C" w:rsidP="007F0CB7">
      <w:pPr>
        <w:tabs>
          <w:tab w:val="left" w:pos="600"/>
        </w:tabs>
        <w:jc w:val="both"/>
        <w:rPr>
          <w:sz w:val="22"/>
          <w:szCs w:val="22"/>
          <w:lang w:val="pl-PL" w:eastAsia="en-US"/>
        </w:rPr>
      </w:pPr>
      <w:r>
        <w:rPr>
          <w:sz w:val="22"/>
          <w:szCs w:val="22"/>
          <w:lang w:val="pl-PL" w:eastAsia="en-US"/>
        </w:rPr>
        <w:t>Všetok nepoužitý liek alebo odpad vzniknutý z lieku sa má zlikvidfovať v súlade s národnými požiadavkami</w:t>
      </w:r>
      <w:r w:rsidR="007F0CB7" w:rsidRPr="00551337">
        <w:rPr>
          <w:sz w:val="22"/>
          <w:szCs w:val="22"/>
          <w:lang w:val="pl-PL" w:eastAsia="en-US"/>
        </w:rPr>
        <w:t>.</w:t>
      </w:r>
    </w:p>
    <w:p w14:paraId="110EFC97" w14:textId="77777777" w:rsidR="007F0CB7" w:rsidRDefault="007F0CB7" w:rsidP="007F0CB7">
      <w:pPr>
        <w:tabs>
          <w:tab w:val="left" w:pos="600"/>
        </w:tabs>
        <w:jc w:val="both"/>
        <w:rPr>
          <w:b/>
          <w:snapToGrid w:val="0"/>
          <w:sz w:val="22"/>
          <w:szCs w:val="22"/>
        </w:rPr>
      </w:pPr>
    </w:p>
    <w:p w14:paraId="06FCF89D" w14:textId="77777777" w:rsidR="00E1141D" w:rsidRPr="00551337" w:rsidRDefault="00E1141D" w:rsidP="007F0CB7">
      <w:pPr>
        <w:tabs>
          <w:tab w:val="left" w:pos="600"/>
        </w:tabs>
        <w:jc w:val="both"/>
        <w:rPr>
          <w:b/>
          <w:snapToGrid w:val="0"/>
          <w:sz w:val="22"/>
          <w:szCs w:val="22"/>
        </w:rPr>
      </w:pPr>
    </w:p>
    <w:p w14:paraId="31DA44A6" w14:textId="6C771239" w:rsidR="007F0CB7" w:rsidRPr="00551337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51337">
        <w:rPr>
          <w:b/>
          <w:noProof w:val="0"/>
          <w:sz w:val="22"/>
          <w:szCs w:val="22"/>
        </w:rPr>
        <w:t>7.</w:t>
      </w:r>
      <w:r w:rsidRPr="00551337">
        <w:rPr>
          <w:b/>
          <w:noProof w:val="0"/>
          <w:sz w:val="22"/>
          <w:szCs w:val="22"/>
        </w:rPr>
        <w:tab/>
        <w:t>DRŽITEĽ ROZHODNUTIA O REGISTRÁCII</w:t>
      </w:r>
    </w:p>
    <w:p w14:paraId="1D887530" w14:textId="77777777" w:rsidR="007F0CB7" w:rsidRPr="0055133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170486F6" w14:textId="77777777" w:rsidR="007F0CB7" w:rsidRPr="0055133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51337">
        <w:rPr>
          <w:snapToGrid w:val="0"/>
          <w:sz w:val="22"/>
          <w:szCs w:val="22"/>
        </w:rPr>
        <w:t>Dr. Theiss Naturwaren GmbH</w:t>
      </w:r>
    </w:p>
    <w:p w14:paraId="23BA3AA6" w14:textId="77777777" w:rsidR="007F0CB7" w:rsidRPr="00551337" w:rsidRDefault="007F0CB7" w:rsidP="007F0CB7">
      <w:pPr>
        <w:pStyle w:val="STW-CTD-Standard1"/>
        <w:tabs>
          <w:tab w:val="left" w:pos="600"/>
        </w:tabs>
        <w:rPr>
          <w:noProof/>
          <w:snapToGrid w:val="0"/>
          <w:sz w:val="22"/>
          <w:szCs w:val="22"/>
          <w:lang w:val="sk-SK" w:eastAsia="sk-SK"/>
        </w:rPr>
      </w:pPr>
      <w:r w:rsidRPr="00551337">
        <w:rPr>
          <w:noProof/>
          <w:snapToGrid w:val="0"/>
          <w:sz w:val="22"/>
          <w:szCs w:val="22"/>
          <w:lang w:val="sk-SK" w:eastAsia="sk-SK"/>
        </w:rPr>
        <w:t>Michelinstra</w:t>
      </w:r>
      <w:r w:rsidRPr="00551337">
        <w:rPr>
          <w:snapToGrid w:val="0"/>
          <w:sz w:val="22"/>
          <w:szCs w:val="22"/>
          <w:lang w:val="de-DE"/>
        </w:rPr>
        <w:t>ße 10</w:t>
      </w:r>
    </w:p>
    <w:p w14:paraId="3A68BD62" w14:textId="77777777" w:rsidR="007F0CB7" w:rsidRPr="0055133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51337">
        <w:rPr>
          <w:snapToGrid w:val="0"/>
          <w:sz w:val="22"/>
          <w:szCs w:val="22"/>
        </w:rPr>
        <w:t>66424 Homburg</w:t>
      </w:r>
    </w:p>
    <w:p w14:paraId="5F363297" w14:textId="77777777" w:rsidR="007F0CB7" w:rsidRPr="0055133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51337">
        <w:rPr>
          <w:snapToGrid w:val="0"/>
          <w:sz w:val="22"/>
          <w:szCs w:val="22"/>
        </w:rPr>
        <w:t>Nemecko</w:t>
      </w:r>
    </w:p>
    <w:p w14:paraId="55C0A2B0" w14:textId="77777777" w:rsidR="00E1141D" w:rsidRDefault="00E1141D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5A2E2981" w14:textId="77777777" w:rsidR="00E1141D" w:rsidRPr="00551337" w:rsidRDefault="00E1141D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37FB2576" w14:textId="77777777" w:rsidR="007F0CB7" w:rsidRPr="00551337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51337">
        <w:rPr>
          <w:b/>
          <w:noProof w:val="0"/>
          <w:sz w:val="22"/>
          <w:szCs w:val="22"/>
        </w:rPr>
        <w:t>8.</w:t>
      </w:r>
      <w:r w:rsidRPr="00551337">
        <w:rPr>
          <w:b/>
          <w:noProof w:val="0"/>
          <w:sz w:val="22"/>
          <w:szCs w:val="22"/>
        </w:rPr>
        <w:tab/>
        <w:t>REGISTRAČNÉ  ČÍSLO</w:t>
      </w:r>
    </w:p>
    <w:p w14:paraId="38D8F36A" w14:textId="77777777" w:rsidR="007F0CB7" w:rsidRPr="0055133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75FEF149" w14:textId="77777777" w:rsidR="007F0CB7" w:rsidRPr="0055133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51337">
        <w:rPr>
          <w:snapToGrid w:val="0"/>
          <w:sz w:val="22"/>
          <w:szCs w:val="22"/>
        </w:rPr>
        <w:t>94/0832/95-S</w:t>
      </w:r>
    </w:p>
    <w:p w14:paraId="507B7E2C" w14:textId="77777777" w:rsidR="007F0CB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2CA4332E" w14:textId="77777777" w:rsidR="00E1141D" w:rsidRPr="00551337" w:rsidRDefault="00E1141D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324C3358" w14:textId="4FD707F1" w:rsidR="007F0CB7" w:rsidRPr="00551337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51337">
        <w:rPr>
          <w:b/>
          <w:noProof w:val="0"/>
          <w:sz w:val="22"/>
          <w:szCs w:val="22"/>
        </w:rPr>
        <w:t>9.</w:t>
      </w:r>
      <w:r w:rsidRPr="00551337">
        <w:rPr>
          <w:b/>
          <w:noProof w:val="0"/>
          <w:sz w:val="22"/>
          <w:szCs w:val="22"/>
        </w:rPr>
        <w:tab/>
        <w:t>DÁTUM PRVEJ REGISTRÁCIE / PREDĹŽENIA REGISTRÁCIE</w:t>
      </w:r>
    </w:p>
    <w:p w14:paraId="305A8352" w14:textId="77777777" w:rsidR="007F0CB7" w:rsidRPr="00551337" w:rsidRDefault="007F0CB7" w:rsidP="007F0CB7">
      <w:pPr>
        <w:tabs>
          <w:tab w:val="left" w:pos="600"/>
        </w:tabs>
        <w:jc w:val="both"/>
        <w:rPr>
          <w:bCs/>
          <w:snapToGrid w:val="0"/>
          <w:sz w:val="22"/>
          <w:szCs w:val="22"/>
          <w:u w:val="single"/>
        </w:rPr>
      </w:pPr>
    </w:p>
    <w:p w14:paraId="1B6CBE27" w14:textId="07588098" w:rsidR="007F0CB7" w:rsidRPr="0055133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51337">
        <w:rPr>
          <w:snapToGrid w:val="0"/>
          <w:sz w:val="22"/>
          <w:szCs w:val="22"/>
        </w:rPr>
        <w:t>Dátum prvej registrácie:</w:t>
      </w:r>
      <w:r w:rsidR="00AC59F7">
        <w:rPr>
          <w:snapToGrid w:val="0"/>
          <w:sz w:val="22"/>
          <w:szCs w:val="22"/>
        </w:rPr>
        <w:t xml:space="preserve"> </w:t>
      </w:r>
      <w:r w:rsidRPr="00551337">
        <w:rPr>
          <w:snapToGrid w:val="0"/>
          <w:sz w:val="22"/>
          <w:szCs w:val="22"/>
        </w:rPr>
        <w:t>19.</w:t>
      </w:r>
      <w:r w:rsidR="009B697E">
        <w:rPr>
          <w:snapToGrid w:val="0"/>
          <w:sz w:val="22"/>
          <w:szCs w:val="22"/>
        </w:rPr>
        <w:t xml:space="preserve"> decembra </w:t>
      </w:r>
      <w:r w:rsidRPr="00551337">
        <w:rPr>
          <w:snapToGrid w:val="0"/>
          <w:sz w:val="22"/>
          <w:szCs w:val="22"/>
        </w:rPr>
        <w:t>1995</w:t>
      </w:r>
    </w:p>
    <w:p w14:paraId="35C79E15" w14:textId="5898D403" w:rsidR="007F0CB7" w:rsidRPr="0055133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551337">
        <w:rPr>
          <w:snapToGrid w:val="0"/>
          <w:sz w:val="22"/>
          <w:szCs w:val="22"/>
        </w:rPr>
        <w:t>Dátum posledného predĺženia</w:t>
      </w:r>
      <w:r w:rsidR="009B697E">
        <w:rPr>
          <w:snapToGrid w:val="0"/>
          <w:sz w:val="22"/>
          <w:szCs w:val="22"/>
        </w:rPr>
        <w:t xml:space="preserve"> registrácie</w:t>
      </w:r>
      <w:r w:rsidRPr="00551337">
        <w:rPr>
          <w:snapToGrid w:val="0"/>
          <w:sz w:val="22"/>
          <w:szCs w:val="22"/>
        </w:rPr>
        <w:t>: 04.</w:t>
      </w:r>
      <w:r w:rsidR="009B697E">
        <w:rPr>
          <w:snapToGrid w:val="0"/>
          <w:sz w:val="22"/>
          <w:szCs w:val="22"/>
        </w:rPr>
        <w:t xml:space="preserve"> marca </w:t>
      </w:r>
      <w:r w:rsidRPr="00551337">
        <w:rPr>
          <w:snapToGrid w:val="0"/>
          <w:sz w:val="22"/>
          <w:szCs w:val="22"/>
        </w:rPr>
        <w:t>2010</w:t>
      </w:r>
    </w:p>
    <w:p w14:paraId="46086325" w14:textId="77777777" w:rsidR="007F0CB7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4AD06246" w14:textId="77777777" w:rsidR="00E1141D" w:rsidRPr="00551337" w:rsidRDefault="00E1141D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3756FD7C" w14:textId="7B78CD7B" w:rsidR="007F0CB7" w:rsidRPr="00551337" w:rsidRDefault="007F0CB7" w:rsidP="00551337">
      <w:pPr>
        <w:ind w:left="567" w:hanging="567"/>
        <w:rPr>
          <w:b/>
          <w:noProof w:val="0"/>
          <w:sz w:val="22"/>
          <w:szCs w:val="22"/>
        </w:rPr>
      </w:pPr>
      <w:r w:rsidRPr="00551337">
        <w:rPr>
          <w:b/>
          <w:noProof w:val="0"/>
          <w:sz w:val="22"/>
          <w:szCs w:val="22"/>
        </w:rPr>
        <w:t>10.</w:t>
      </w:r>
      <w:r w:rsidRPr="00551337">
        <w:rPr>
          <w:b/>
          <w:noProof w:val="0"/>
          <w:sz w:val="22"/>
          <w:szCs w:val="22"/>
        </w:rPr>
        <w:tab/>
        <w:t>DÁTUM REVÍZIE TEXTU</w:t>
      </w:r>
    </w:p>
    <w:p w14:paraId="28C4D870" w14:textId="77777777" w:rsidR="00C627A2" w:rsidRDefault="00C627A2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</w:p>
    <w:p w14:paraId="22B00AA5" w14:textId="56951A21" w:rsidR="00C627A2" w:rsidRPr="00551337" w:rsidRDefault="00C627A2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05/2020</w:t>
      </w:r>
      <w:bookmarkStart w:id="3" w:name="_GoBack"/>
      <w:bookmarkEnd w:id="3"/>
    </w:p>
    <w:p w14:paraId="13AF90D7" w14:textId="6D4C73FA" w:rsidR="007F0CB7" w:rsidRDefault="007F0CB7" w:rsidP="004636B8">
      <w:pPr>
        <w:spacing w:after="160" w:line="259" w:lineRule="auto"/>
        <w:rPr>
          <w:b/>
          <w:szCs w:val="22"/>
        </w:rPr>
      </w:pPr>
    </w:p>
    <w:p w14:paraId="3F01C013" w14:textId="77777777" w:rsidR="0050536A" w:rsidRDefault="0050536A" w:rsidP="004636B8">
      <w:pPr>
        <w:spacing w:after="160" w:line="259" w:lineRule="auto"/>
      </w:pPr>
    </w:p>
    <w:sectPr w:rsidR="0050536A" w:rsidSect="00D13B5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FD407" w16cid:durableId="223ADBE9"/>
  <w16cid:commentId w16cid:paraId="53C5D135" w16cid:durableId="223ADBEA"/>
  <w16cid:commentId w16cid:paraId="66F7AEBA" w16cid:durableId="223ADBEB"/>
  <w16cid:commentId w16cid:paraId="46F6F28E" w16cid:durableId="223ADBEC"/>
  <w16cid:commentId w16cid:paraId="0AC41B63" w16cid:durableId="223ADBED"/>
  <w16cid:commentId w16cid:paraId="205B6ABA" w16cid:durableId="223ADBEE"/>
  <w16cid:commentId w16cid:paraId="6E1A192A" w16cid:durableId="223ADBEF"/>
  <w16cid:commentId w16cid:paraId="7A4457EA" w16cid:durableId="223ADBF0"/>
  <w16cid:commentId w16cid:paraId="2AEDAF5C" w16cid:durableId="223ADBF1"/>
  <w16cid:commentId w16cid:paraId="7B6D1FEE" w16cid:durableId="223ADBF2"/>
  <w16cid:commentId w16cid:paraId="246EE08E" w16cid:durableId="223ADBF3"/>
  <w16cid:commentId w16cid:paraId="4CA95B10" w16cid:durableId="223ADBF4"/>
  <w16cid:commentId w16cid:paraId="1817467D" w16cid:durableId="223ADBF5"/>
  <w16cid:commentId w16cid:paraId="4FF7DC70" w16cid:durableId="223ADBF6"/>
  <w16cid:commentId w16cid:paraId="72D082E9" w16cid:durableId="223ADBF7"/>
  <w16cid:commentId w16cid:paraId="443B16C3" w16cid:durableId="223ADBF8"/>
  <w16cid:commentId w16cid:paraId="29E502E5" w16cid:durableId="223ADBF9"/>
  <w16cid:commentId w16cid:paraId="51ACCCAE" w16cid:durableId="223ADBFA"/>
  <w16cid:commentId w16cid:paraId="6D34FF9B" w16cid:durableId="223ADBFB"/>
  <w16cid:commentId w16cid:paraId="253ED9B1" w16cid:durableId="223ADBFC"/>
  <w16cid:commentId w16cid:paraId="773222DB" w16cid:durableId="223ADBFD"/>
  <w16cid:commentId w16cid:paraId="5970174E" w16cid:durableId="223ADBFE"/>
  <w16cid:commentId w16cid:paraId="3C3AECF8" w16cid:durableId="223ADBFF"/>
  <w16cid:commentId w16cid:paraId="3BA1B392" w16cid:durableId="223ADC00"/>
  <w16cid:commentId w16cid:paraId="5D767291" w16cid:durableId="223ADC01"/>
  <w16cid:commentId w16cid:paraId="241601D0" w16cid:durableId="223ADC02"/>
  <w16cid:commentId w16cid:paraId="549709B4" w16cid:durableId="223ADC03"/>
  <w16cid:commentId w16cid:paraId="415C1D2D" w16cid:durableId="223ADC04"/>
  <w16cid:commentId w16cid:paraId="05D81893" w16cid:durableId="223ADC05"/>
  <w16cid:commentId w16cid:paraId="4E336EFB" w16cid:durableId="223ADC06"/>
  <w16cid:commentId w16cid:paraId="26357A23" w16cid:durableId="223ADC07"/>
  <w16cid:commentId w16cid:paraId="6C9B5A38" w16cid:durableId="223ADC08"/>
  <w16cid:commentId w16cid:paraId="1EE0F774" w16cid:durableId="223ADC09"/>
  <w16cid:commentId w16cid:paraId="3781E034" w16cid:durableId="223ADC0A"/>
  <w16cid:commentId w16cid:paraId="0C82F42D" w16cid:durableId="223ADC0B"/>
  <w16cid:commentId w16cid:paraId="5EECE8DC" w16cid:durableId="223ADC0C"/>
  <w16cid:commentId w16cid:paraId="52387BD1" w16cid:durableId="223ADC0D"/>
  <w16cid:commentId w16cid:paraId="5BF2E7CD" w16cid:durableId="223ADC0E"/>
  <w16cid:commentId w16cid:paraId="10B38C60" w16cid:durableId="223ADC0F"/>
  <w16cid:commentId w16cid:paraId="531CFDBD" w16cid:durableId="223ADC10"/>
  <w16cid:commentId w16cid:paraId="1A3F24B6" w16cid:durableId="223ADC11"/>
  <w16cid:commentId w16cid:paraId="037026EC" w16cid:durableId="223ADC12"/>
  <w16cid:commentId w16cid:paraId="0091E62F" w16cid:durableId="223ADC13"/>
  <w16cid:commentId w16cid:paraId="78384042" w16cid:durableId="223ADC14"/>
  <w16cid:commentId w16cid:paraId="2106241B" w16cid:durableId="223ADC15"/>
  <w16cid:commentId w16cid:paraId="03A3F60E" w16cid:durableId="223ADC16"/>
  <w16cid:commentId w16cid:paraId="44232D2F" w16cid:durableId="223ADC17"/>
  <w16cid:commentId w16cid:paraId="14894376" w16cid:durableId="223ADC18"/>
  <w16cid:commentId w16cid:paraId="70EDC21B" w16cid:durableId="223ADC19"/>
  <w16cid:commentId w16cid:paraId="6C3C8782" w16cid:durableId="223ADC1A"/>
  <w16cid:commentId w16cid:paraId="6927703F" w16cid:durableId="223ADC1B"/>
  <w16cid:commentId w16cid:paraId="290A21FD" w16cid:durableId="223ADC1C"/>
  <w16cid:commentId w16cid:paraId="04C6BF7B" w16cid:durableId="223ADC1D"/>
  <w16cid:commentId w16cid:paraId="57AC799F" w16cid:durableId="223ADC1E"/>
  <w16cid:commentId w16cid:paraId="0EC29B7C" w16cid:durableId="223ADC1F"/>
  <w16cid:commentId w16cid:paraId="5AD3ABE7" w16cid:durableId="223ADC20"/>
  <w16cid:commentId w16cid:paraId="05769E2E" w16cid:durableId="223ADC21"/>
  <w16cid:commentId w16cid:paraId="329EF559" w16cid:durableId="223ADC22"/>
  <w16cid:commentId w16cid:paraId="1737185F" w16cid:durableId="223ADC23"/>
  <w16cid:commentId w16cid:paraId="37AEC177" w16cid:durableId="223ADC24"/>
  <w16cid:commentId w16cid:paraId="4640BA9C" w16cid:durableId="223ADC25"/>
  <w16cid:commentId w16cid:paraId="3CAF24DA" w16cid:durableId="223ADC26"/>
  <w16cid:commentId w16cid:paraId="26258EB2" w16cid:durableId="223ADC27"/>
  <w16cid:commentId w16cid:paraId="09E011CB" w16cid:durableId="223ADC28"/>
  <w16cid:commentId w16cid:paraId="74174507" w16cid:durableId="223ADC29"/>
  <w16cid:commentId w16cid:paraId="3BC004CB" w16cid:durableId="223ADC2A"/>
  <w16cid:commentId w16cid:paraId="5084C546" w16cid:durableId="223ADC2B"/>
  <w16cid:commentId w16cid:paraId="1090ECFE" w16cid:durableId="223ADC2C"/>
  <w16cid:commentId w16cid:paraId="22E08898" w16cid:durableId="223ADC2D"/>
  <w16cid:commentId w16cid:paraId="1AE4EB2A" w16cid:durableId="223ADC2E"/>
  <w16cid:commentId w16cid:paraId="5B1E69B9" w16cid:durableId="223ADC2F"/>
  <w16cid:commentId w16cid:paraId="38CAB247" w16cid:durableId="223ADC30"/>
  <w16cid:commentId w16cid:paraId="53261FFD" w16cid:durableId="223ADC31"/>
  <w16cid:commentId w16cid:paraId="78A610B6" w16cid:durableId="223ADC32"/>
  <w16cid:commentId w16cid:paraId="15DC1439" w16cid:durableId="223ADC33"/>
  <w16cid:commentId w16cid:paraId="37009D28" w16cid:durableId="223ADC34"/>
  <w16cid:commentId w16cid:paraId="046D5F6B" w16cid:durableId="223ADC35"/>
  <w16cid:commentId w16cid:paraId="72F24783" w16cid:durableId="223ADC36"/>
  <w16cid:commentId w16cid:paraId="53AE5CE8" w16cid:durableId="223ADC37"/>
  <w16cid:commentId w16cid:paraId="20420650" w16cid:durableId="223ADC38"/>
  <w16cid:commentId w16cid:paraId="1FF8F279" w16cid:durableId="223ADC39"/>
  <w16cid:commentId w16cid:paraId="2C7AC368" w16cid:durableId="223ADC3A"/>
  <w16cid:commentId w16cid:paraId="7CA73023" w16cid:durableId="223ADC3B"/>
  <w16cid:commentId w16cid:paraId="34EEBA3B" w16cid:durableId="223ADC3C"/>
  <w16cid:commentId w16cid:paraId="456B4BAA" w16cid:durableId="223ADC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A9518" w14:textId="77777777" w:rsidR="00860508" w:rsidRDefault="00860508" w:rsidP="009B697E">
      <w:r>
        <w:separator/>
      </w:r>
    </w:p>
  </w:endnote>
  <w:endnote w:type="continuationSeparator" w:id="0">
    <w:p w14:paraId="32DE54B8" w14:textId="77777777" w:rsidR="00860508" w:rsidRDefault="00860508" w:rsidP="009B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EEC62" w14:textId="77777777" w:rsidR="00860508" w:rsidRDefault="00860508" w:rsidP="009B697E">
      <w:r>
        <w:separator/>
      </w:r>
    </w:p>
  </w:footnote>
  <w:footnote w:type="continuationSeparator" w:id="0">
    <w:p w14:paraId="0670EDB8" w14:textId="77777777" w:rsidR="00860508" w:rsidRDefault="00860508" w:rsidP="009B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809D3" w14:textId="66E57EBC" w:rsidR="0050536A" w:rsidRDefault="0050536A">
    <w:pPr>
      <w:pStyle w:val="Hlavika"/>
      <w:rPr>
        <w:sz w:val="18"/>
        <w:szCs w:val="18"/>
      </w:rPr>
    </w:pPr>
    <w:r>
      <w:rPr>
        <w:sz w:val="18"/>
        <w:szCs w:val="18"/>
      </w:rPr>
      <w:t>Schválený text k rozhodnutiu o zmene, ev. č.: 2015/01490-ZME</w:t>
    </w:r>
  </w:p>
  <w:p w14:paraId="0D3BDD39" w14:textId="02F2A28A" w:rsidR="0050536A" w:rsidRPr="004636B8" w:rsidRDefault="0050536A">
    <w:pPr>
      <w:pStyle w:val="Hlavika"/>
      <w:rPr>
        <w:sz w:val="18"/>
        <w:szCs w:val="18"/>
      </w:rPr>
    </w:pPr>
    <w:r>
      <w:rPr>
        <w:sz w:val="18"/>
        <w:szCs w:val="18"/>
      </w:rPr>
      <w:t>Príloha č. 2 k notifikácii o zmene, ev. č.: 2018/05193-Z1B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161FAB"/>
    <w:multiLevelType w:val="hybridMultilevel"/>
    <w:tmpl w:val="AF641CFC"/>
    <w:lvl w:ilvl="0" w:tplc="665AF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4C43"/>
    <w:multiLevelType w:val="hybridMultilevel"/>
    <w:tmpl w:val="57165BCC"/>
    <w:lvl w:ilvl="0" w:tplc="937ED1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90E"/>
    <w:multiLevelType w:val="hybridMultilevel"/>
    <w:tmpl w:val="E65E580C"/>
    <w:lvl w:ilvl="0" w:tplc="4ADA14C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71EF1"/>
    <w:multiLevelType w:val="multilevel"/>
    <w:tmpl w:val="63CAC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000BB1"/>
    <w:multiLevelType w:val="multilevel"/>
    <w:tmpl w:val="48D468EA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B7"/>
    <w:rsid w:val="000170EF"/>
    <w:rsid w:val="0002644A"/>
    <w:rsid w:val="00032D2F"/>
    <w:rsid w:val="00037EF0"/>
    <w:rsid w:val="0005698C"/>
    <w:rsid w:val="0009127D"/>
    <w:rsid w:val="00093F4B"/>
    <w:rsid w:val="000B3739"/>
    <w:rsid w:val="000C0962"/>
    <w:rsid w:val="001018BF"/>
    <w:rsid w:val="00124225"/>
    <w:rsid w:val="00124AC7"/>
    <w:rsid w:val="00144148"/>
    <w:rsid w:val="00146D8A"/>
    <w:rsid w:val="001516EB"/>
    <w:rsid w:val="00163E80"/>
    <w:rsid w:val="00164464"/>
    <w:rsid w:val="00173116"/>
    <w:rsid w:val="00185D17"/>
    <w:rsid w:val="001A7235"/>
    <w:rsid w:val="001E66E6"/>
    <w:rsid w:val="0023047F"/>
    <w:rsid w:val="00262809"/>
    <w:rsid w:val="002B71DF"/>
    <w:rsid w:val="002C4B9C"/>
    <w:rsid w:val="00303E02"/>
    <w:rsid w:val="00320C02"/>
    <w:rsid w:val="00382E14"/>
    <w:rsid w:val="003910C3"/>
    <w:rsid w:val="00391695"/>
    <w:rsid w:val="003A235E"/>
    <w:rsid w:val="003F3DD2"/>
    <w:rsid w:val="00405F39"/>
    <w:rsid w:val="0040631B"/>
    <w:rsid w:val="00406B02"/>
    <w:rsid w:val="0045270B"/>
    <w:rsid w:val="004636B8"/>
    <w:rsid w:val="004841EA"/>
    <w:rsid w:val="004A3CCB"/>
    <w:rsid w:val="004F5A97"/>
    <w:rsid w:val="00503291"/>
    <w:rsid w:val="0050536A"/>
    <w:rsid w:val="00530C4F"/>
    <w:rsid w:val="00531AF9"/>
    <w:rsid w:val="00540908"/>
    <w:rsid w:val="00551337"/>
    <w:rsid w:val="005530F9"/>
    <w:rsid w:val="005F0F66"/>
    <w:rsid w:val="00627E32"/>
    <w:rsid w:val="006A1C60"/>
    <w:rsid w:val="006A73C0"/>
    <w:rsid w:val="006E6CE8"/>
    <w:rsid w:val="00712776"/>
    <w:rsid w:val="00717848"/>
    <w:rsid w:val="00730BFA"/>
    <w:rsid w:val="00746748"/>
    <w:rsid w:val="00754CDA"/>
    <w:rsid w:val="007B14D1"/>
    <w:rsid w:val="007D3C6E"/>
    <w:rsid w:val="007F0CB7"/>
    <w:rsid w:val="00814458"/>
    <w:rsid w:val="0082100D"/>
    <w:rsid w:val="0084626E"/>
    <w:rsid w:val="00860508"/>
    <w:rsid w:val="00874C79"/>
    <w:rsid w:val="008B4CF8"/>
    <w:rsid w:val="008C2CD1"/>
    <w:rsid w:val="00912C89"/>
    <w:rsid w:val="00913DCA"/>
    <w:rsid w:val="009276B9"/>
    <w:rsid w:val="00930B5D"/>
    <w:rsid w:val="00931DCF"/>
    <w:rsid w:val="00932C98"/>
    <w:rsid w:val="00963694"/>
    <w:rsid w:val="00974D4B"/>
    <w:rsid w:val="00977963"/>
    <w:rsid w:val="00983182"/>
    <w:rsid w:val="00997F6F"/>
    <w:rsid w:val="009A0350"/>
    <w:rsid w:val="009A2D67"/>
    <w:rsid w:val="009B697E"/>
    <w:rsid w:val="009E38F6"/>
    <w:rsid w:val="00A20594"/>
    <w:rsid w:val="00A31A8D"/>
    <w:rsid w:val="00A33313"/>
    <w:rsid w:val="00A4384A"/>
    <w:rsid w:val="00A441D3"/>
    <w:rsid w:val="00A46E29"/>
    <w:rsid w:val="00A5711B"/>
    <w:rsid w:val="00A73C21"/>
    <w:rsid w:val="00A77372"/>
    <w:rsid w:val="00A8298B"/>
    <w:rsid w:val="00AA5E5F"/>
    <w:rsid w:val="00AC0A35"/>
    <w:rsid w:val="00AC59F7"/>
    <w:rsid w:val="00AE43BE"/>
    <w:rsid w:val="00B16C5D"/>
    <w:rsid w:val="00B402D5"/>
    <w:rsid w:val="00BC0B9F"/>
    <w:rsid w:val="00BC0D09"/>
    <w:rsid w:val="00C0325E"/>
    <w:rsid w:val="00C32DF9"/>
    <w:rsid w:val="00C627A2"/>
    <w:rsid w:val="00C701A1"/>
    <w:rsid w:val="00C75727"/>
    <w:rsid w:val="00C912FA"/>
    <w:rsid w:val="00C948C6"/>
    <w:rsid w:val="00CC36C4"/>
    <w:rsid w:val="00CD56C3"/>
    <w:rsid w:val="00D02F63"/>
    <w:rsid w:val="00D13B58"/>
    <w:rsid w:val="00D145EC"/>
    <w:rsid w:val="00D27E05"/>
    <w:rsid w:val="00D31D77"/>
    <w:rsid w:val="00D529BD"/>
    <w:rsid w:val="00D6214E"/>
    <w:rsid w:val="00D873A8"/>
    <w:rsid w:val="00DA55F4"/>
    <w:rsid w:val="00DA5C1E"/>
    <w:rsid w:val="00DF1AA3"/>
    <w:rsid w:val="00E1141D"/>
    <w:rsid w:val="00E272EC"/>
    <w:rsid w:val="00E43F3C"/>
    <w:rsid w:val="00E65043"/>
    <w:rsid w:val="00E6720B"/>
    <w:rsid w:val="00EE0B08"/>
    <w:rsid w:val="00EF127D"/>
    <w:rsid w:val="00F26D70"/>
    <w:rsid w:val="00F6152C"/>
    <w:rsid w:val="00F64BA0"/>
    <w:rsid w:val="00FD4864"/>
    <w:rsid w:val="00F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5708"/>
  <w15:docId w15:val="{5CBE1A04-C52F-44E8-91FD-67D3F363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0CB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nhideWhenUsed/>
    <w:rsid w:val="007F0CB7"/>
    <w:rPr>
      <w:rFonts w:ascii="Courier New" w:hAnsi="Courier New" w:cs="Courier New"/>
      <w:noProof w:val="0"/>
      <w:sz w:val="20"/>
      <w:szCs w:val="20"/>
      <w:lang w:val="de-DE" w:eastAsia="de-DE"/>
    </w:rPr>
  </w:style>
  <w:style w:type="character" w:customStyle="1" w:styleId="ObyajntextChar">
    <w:name w:val="Obyčajný text Char"/>
    <w:basedOn w:val="Predvolenpsmoodseku"/>
    <w:link w:val="Obyajntext"/>
    <w:rsid w:val="007F0CB7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STW-CTD-Standard1">
    <w:name w:val="STW-CTD-Standard 1"/>
    <w:basedOn w:val="Normlny"/>
    <w:rsid w:val="007F0CB7"/>
    <w:pPr>
      <w:jc w:val="both"/>
    </w:pPr>
    <w:rPr>
      <w:noProof w:val="0"/>
      <w:lang w:val="en-US" w:eastAsia="de-DE"/>
    </w:rPr>
  </w:style>
  <w:style w:type="paragraph" w:customStyle="1" w:styleId="STW-CTD-Title1">
    <w:name w:val="STW-CTD-Title 1"/>
    <w:basedOn w:val="Normlny"/>
    <w:next w:val="STW-CTD-Standard1"/>
    <w:rsid w:val="007F0CB7"/>
    <w:pPr>
      <w:tabs>
        <w:tab w:val="left" w:pos="851"/>
      </w:tabs>
      <w:jc w:val="both"/>
    </w:pPr>
    <w:rPr>
      <w:b/>
      <w:bCs/>
      <w:noProof w:val="0"/>
      <w:lang w:val="en-US" w:eastAsia="de-DE"/>
    </w:rPr>
  </w:style>
  <w:style w:type="paragraph" w:styleId="Odsekzoznamu">
    <w:name w:val="List Paragraph"/>
    <w:basedOn w:val="Normlny"/>
    <w:uiPriority w:val="34"/>
    <w:qFormat/>
    <w:rsid w:val="007F0CB7"/>
    <w:pPr>
      <w:ind w:left="720"/>
      <w:contextualSpacing/>
    </w:pPr>
  </w:style>
  <w:style w:type="character" w:styleId="Hypertextovprepojenie">
    <w:name w:val="Hyperlink"/>
    <w:rsid w:val="00FE160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12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27D"/>
    <w:rPr>
      <w:rFonts w:ascii="Segoe UI" w:eastAsia="Times New Roman" w:hAnsi="Segoe UI" w:cs="Segoe UI"/>
      <w:noProof/>
      <w:sz w:val="18"/>
      <w:szCs w:val="18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9B69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B697E"/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9B69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697E"/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B69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B697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697E"/>
    <w:rPr>
      <w:rFonts w:ascii="Times New Roman" w:eastAsia="Times New Roman" w:hAnsi="Times New Roman" w:cs="Times New Roman"/>
      <w:noProof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69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697E"/>
    <w:rPr>
      <w:rFonts w:ascii="Times New Roman" w:eastAsia="Times New Roman" w:hAnsi="Times New Roman" w:cs="Times New Roman"/>
      <w:b/>
      <w:bCs/>
      <w:noProof/>
      <w:sz w:val="20"/>
      <w:szCs w:val="20"/>
      <w:lang w:val="sk-SK" w:eastAsia="sk-SK"/>
    </w:rPr>
  </w:style>
  <w:style w:type="paragraph" w:styleId="Revzia">
    <w:name w:val="Revision"/>
    <w:hidden/>
    <w:uiPriority w:val="99"/>
    <w:semiHidden/>
    <w:rsid w:val="0055133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paragraph" w:customStyle="1" w:styleId="Default">
    <w:name w:val="Default"/>
    <w:rsid w:val="00E6504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Seebald Aline (seebald_a)</dc:creator>
  <cp:lastModifiedBy>Medvecká, Patrícia</cp:lastModifiedBy>
  <cp:revision>2</cp:revision>
  <dcterms:created xsi:type="dcterms:W3CDTF">2020-05-07T05:42:00Z</dcterms:created>
  <dcterms:modified xsi:type="dcterms:W3CDTF">2020-05-07T05:42:00Z</dcterms:modified>
</cp:coreProperties>
</file>