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D66" w14:textId="77777777" w:rsidR="00D1362D" w:rsidRPr="00177105" w:rsidRDefault="00D1362D" w:rsidP="00D1362D">
      <w:pPr>
        <w:jc w:val="center"/>
        <w:rPr>
          <w:rFonts w:ascii="Arial" w:hAnsi="Arial" w:cs="Arial"/>
          <w:i/>
          <w:color w:val="0070C0"/>
          <w:sz w:val="18"/>
          <w:szCs w:val="18"/>
          <w:u w:val="single"/>
        </w:rPr>
      </w:pPr>
      <w:r w:rsidRPr="00177105">
        <w:rPr>
          <w:rFonts w:ascii="Arial" w:hAnsi="Arial" w:cs="Arial"/>
          <w:i/>
          <w:color w:val="0070C0"/>
          <w:sz w:val="18"/>
          <w:szCs w:val="18"/>
          <w:u w:val="single"/>
        </w:rPr>
        <w:t>Adresa držiteľa povolenia na poskytovanie lekárenskej starostlivosti</w:t>
      </w:r>
    </w:p>
    <w:p w14:paraId="53C754FF" w14:textId="77777777" w:rsidR="006E540C" w:rsidRDefault="006E540C" w:rsidP="006E540C">
      <w:pPr>
        <w:pStyle w:val="Nzov"/>
        <w:rPr>
          <w:rFonts w:ascii="Calibri" w:hAnsi="Calibri" w:cs="Calibri"/>
          <w:sz w:val="28"/>
          <w:szCs w:val="28"/>
        </w:rPr>
      </w:pPr>
    </w:p>
    <w:p w14:paraId="15B5FCB7" w14:textId="635BCCA9" w:rsidR="006E540C" w:rsidRPr="00517939" w:rsidRDefault="006E540C" w:rsidP="006E540C">
      <w:pPr>
        <w:pStyle w:val="Nzov"/>
        <w:rPr>
          <w:rFonts w:ascii="Calibri" w:hAnsi="Calibri" w:cs="Calibri"/>
          <w:sz w:val="28"/>
          <w:szCs w:val="28"/>
        </w:rPr>
      </w:pPr>
      <w:r w:rsidRPr="00517939">
        <w:rPr>
          <w:rFonts w:ascii="Calibri" w:hAnsi="Calibri" w:cs="Calibri"/>
          <w:sz w:val="28"/>
          <w:szCs w:val="28"/>
        </w:rPr>
        <w:t xml:space="preserve">IDENTIFIKAČNÝ LIST NEBEZPEČNÉHO ODPADU </w:t>
      </w:r>
      <w:r w:rsidRPr="00517939">
        <w:rPr>
          <w:rFonts w:ascii="Calibri" w:hAnsi="Calibri" w:cs="Calibri"/>
          <w:sz w:val="20"/>
        </w:rPr>
        <w:t>(kat. č. 20 01 31)</w:t>
      </w:r>
    </w:p>
    <w:p w14:paraId="01ACB8D9" w14:textId="16D92952" w:rsidR="006E540C" w:rsidRDefault="006E540C" w:rsidP="006E540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6554054A" w14:textId="77777777" w:rsidR="006E540C" w:rsidRPr="00517939" w:rsidRDefault="006E540C" w:rsidP="006E540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4"/>
        <w:gridCol w:w="471"/>
        <w:gridCol w:w="472"/>
        <w:gridCol w:w="471"/>
        <w:gridCol w:w="472"/>
        <w:gridCol w:w="471"/>
        <w:gridCol w:w="361"/>
      </w:tblGrid>
      <w:tr w:rsidR="006E540C" w:rsidRPr="00517939" w14:paraId="3318F944" w14:textId="77777777" w:rsidTr="00284E37">
        <w:trPr>
          <w:trHeight w:val="533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116E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>1. Názov  odpadu:</w:t>
            </w:r>
          </w:p>
          <w:p w14:paraId="4D75966F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    CYTOTOXICKÉ A CYTOSTATICKÉ</w:t>
            </w:r>
          </w:p>
        </w:tc>
      </w:tr>
      <w:tr w:rsidR="006E540C" w:rsidRPr="00517939" w14:paraId="0E12C345" w14:textId="77777777" w:rsidTr="00284E37">
        <w:trPr>
          <w:cantSplit/>
          <w:trHeight w:val="267"/>
        </w:trPr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707B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>2. Kód odpadu: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032A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2BFC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588F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4302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947F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8DC7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6E540C" w:rsidRPr="00517939" w14:paraId="7FD6A99D" w14:textId="77777777" w:rsidTr="00284E37">
        <w:trPr>
          <w:trHeight w:val="951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D57C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3. Fyzikálne a chemické vlastnosti odpadu: </w:t>
            </w:r>
          </w:p>
          <w:p w14:paraId="3FDF97FD" w14:textId="77777777" w:rsidR="006E540C" w:rsidRPr="00517939" w:rsidRDefault="006E540C" w:rsidP="00284E37">
            <w:pPr>
              <w:ind w:left="28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>Tuhé a práškovité látky, tablety, masti, tinktúry a ampulky s obsahom farmakologicky účinných látok, plnidiel a pomocných látok. Odpad chemicky indiferentný.</w:t>
            </w:r>
          </w:p>
        </w:tc>
      </w:tr>
      <w:tr w:rsidR="006E540C" w:rsidRPr="00517939" w14:paraId="44D03CB6" w14:textId="77777777" w:rsidTr="00284E37">
        <w:trPr>
          <w:trHeight w:val="885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622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>4. Nebezpečné vlastnosti odpadu:</w:t>
            </w:r>
          </w:p>
          <w:p w14:paraId="5164B7FB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    HP 6 Akútna toxicita</w:t>
            </w:r>
          </w:p>
          <w:p w14:paraId="1FF30C06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    HP 7 Karcinogénny</w:t>
            </w:r>
          </w:p>
          <w:p w14:paraId="4A2114FA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    HP 11 Mutagénny</w:t>
            </w:r>
          </w:p>
          <w:p w14:paraId="722E89A4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    HP 14 Ekotoxický</w:t>
            </w:r>
          </w:p>
          <w:p w14:paraId="7E635C13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40C" w:rsidRPr="00517939" w14:paraId="1A600050" w14:textId="77777777" w:rsidTr="00284E37">
        <w:trPr>
          <w:trHeight w:val="845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FD0B" w14:textId="77777777" w:rsidR="006E540C" w:rsidRPr="00517939" w:rsidRDefault="006E540C" w:rsidP="00284E37">
            <w:pPr>
              <w:pStyle w:val="Nadpis1"/>
              <w:tabs>
                <w:tab w:val="left" w:pos="708"/>
              </w:tabs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>5. Odporúčané spôsoby zhodnocovania a zneškodňovania:</w:t>
            </w:r>
          </w:p>
          <w:p w14:paraId="77B94A30" w14:textId="77777777" w:rsidR="006E540C" w:rsidRPr="00517939" w:rsidRDefault="006E540C" w:rsidP="00284E37">
            <w:pPr>
              <w:pStyle w:val="Nadpis1"/>
              <w:tabs>
                <w:tab w:val="left" w:pos="708"/>
              </w:tabs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517939">
              <w:rPr>
                <w:rFonts w:ascii="Calibri" w:hAnsi="Calibri" w:cs="Calibri"/>
                <w:b w:val="0"/>
                <w:sz w:val="20"/>
                <w:szCs w:val="20"/>
              </w:rPr>
              <w:t>Odpad sa zneškodňuje činnosťou D10 - spaľovanie na pevnine.</w:t>
            </w:r>
          </w:p>
        </w:tc>
      </w:tr>
      <w:tr w:rsidR="006E540C" w:rsidRPr="00517939" w14:paraId="027D93BA" w14:textId="77777777" w:rsidTr="00284E37">
        <w:trPr>
          <w:trHeight w:val="2800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ADB0" w14:textId="77777777" w:rsidR="006E540C" w:rsidRPr="00517939" w:rsidRDefault="006E540C" w:rsidP="00284E37">
            <w:pPr>
              <w:pStyle w:val="Nadpis1"/>
              <w:tabs>
                <w:tab w:val="left" w:pos="708"/>
              </w:tabs>
              <w:spacing w:before="120"/>
              <w:ind w:left="432" w:hanging="432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6. Opatrenia pri haváriách a požiaroch:  </w:t>
            </w:r>
          </w:p>
          <w:p w14:paraId="322C34B8" w14:textId="77777777" w:rsidR="006E540C" w:rsidRPr="00517939" w:rsidRDefault="006E540C" w:rsidP="006E540C">
            <w:pPr>
              <w:pStyle w:val="Nadpis1"/>
              <w:numPr>
                <w:ilvl w:val="0"/>
                <w:numId w:val="2"/>
              </w:numPr>
              <w:tabs>
                <w:tab w:val="left" w:pos="708"/>
              </w:tabs>
              <w:spacing w:before="12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939">
              <w:rPr>
                <w:rFonts w:ascii="Calibri" w:hAnsi="Calibri" w:cs="Calibri"/>
                <w:b w:val="0"/>
                <w:sz w:val="20"/>
                <w:szCs w:val="20"/>
              </w:rPr>
              <w:t xml:space="preserve">Pri rozsypaní, rozliatí, úniku plynov a pod.: </w:t>
            </w:r>
          </w:p>
          <w:p w14:paraId="64EF5361" w14:textId="77777777" w:rsidR="006E540C" w:rsidRPr="00517939" w:rsidRDefault="006E540C" w:rsidP="00284E37">
            <w:pPr>
              <w:pStyle w:val="Nadpis1"/>
              <w:tabs>
                <w:tab w:val="left" w:pos="708"/>
              </w:tabs>
              <w:spacing w:before="0"/>
              <w:ind w:left="72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939">
              <w:rPr>
                <w:rFonts w:ascii="Calibri" w:hAnsi="Calibri" w:cs="Calibri"/>
                <w:b w:val="0"/>
                <w:sz w:val="20"/>
                <w:szCs w:val="20"/>
              </w:rPr>
              <w:t>Dôkladné mechanické očistenie povrchu, v prípade tekutých látok dekontaminácia povrchu povrchovoaktívnou látkou (piliny, vapex), uloženie odpadu do nepriepustného obalu.</w:t>
            </w:r>
          </w:p>
          <w:p w14:paraId="4C5E9697" w14:textId="77777777" w:rsidR="006E540C" w:rsidRPr="00517939" w:rsidRDefault="006E540C" w:rsidP="006E540C">
            <w:pPr>
              <w:pStyle w:val="Nadpis1"/>
              <w:numPr>
                <w:ilvl w:val="0"/>
                <w:numId w:val="2"/>
              </w:numPr>
              <w:tabs>
                <w:tab w:val="left" w:pos="708"/>
              </w:tabs>
              <w:spacing w:before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939">
              <w:rPr>
                <w:rFonts w:ascii="Calibri" w:hAnsi="Calibri" w:cs="Calibri"/>
                <w:b w:val="0"/>
                <w:sz w:val="20"/>
                <w:szCs w:val="20"/>
              </w:rPr>
              <w:t>Vhodné hasiace prostriedky:</w:t>
            </w:r>
          </w:p>
          <w:p w14:paraId="63C3FD57" w14:textId="77777777" w:rsidR="006E540C" w:rsidRPr="00517939" w:rsidRDefault="006E540C" w:rsidP="00284E37">
            <w:pPr>
              <w:pStyle w:val="Nadpis1"/>
              <w:tabs>
                <w:tab w:val="left" w:pos="708"/>
              </w:tabs>
              <w:spacing w:before="0"/>
              <w:ind w:left="72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939">
              <w:rPr>
                <w:rFonts w:ascii="Calibri" w:hAnsi="Calibri" w:cs="Calibri"/>
                <w:b w:val="0"/>
                <w:sz w:val="20"/>
                <w:szCs w:val="20"/>
              </w:rPr>
              <w:t>Penový alebo práškový hasiaci prístroj</w:t>
            </w:r>
          </w:p>
          <w:p w14:paraId="70DACE51" w14:textId="77777777" w:rsidR="006E540C" w:rsidRPr="00517939" w:rsidRDefault="006E540C" w:rsidP="006E540C">
            <w:pPr>
              <w:pStyle w:val="Nadpis1"/>
              <w:numPr>
                <w:ilvl w:val="0"/>
                <w:numId w:val="2"/>
              </w:numPr>
              <w:tabs>
                <w:tab w:val="left" w:pos="708"/>
              </w:tabs>
              <w:spacing w:before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939">
              <w:rPr>
                <w:rFonts w:ascii="Calibri" w:hAnsi="Calibri" w:cs="Calibri"/>
                <w:b w:val="0"/>
                <w:sz w:val="20"/>
                <w:szCs w:val="20"/>
              </w:rPr>
              <w:t xml:space="preserve">Prvá pomoc: </w:t>
            </w:r>
          </w:p>
          <w:p w14:paraId="1529DFDB" w14:textId="77777777" w:rsidR="006E540C" w:rsidRPr="00517939" w:rsidRDefault="006E540C" w:rsidP="00284E37">
            <w:pPr>
              <w:pStyle w:val="Nadpis1"/>
              <w:tabs>
                <w:tab w:val="left" w:pos="990"/>
              </w:tabs>
              <w:spacing w:before="0"/>
              <w:ind w:left="72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939">
              <w:rPr>
                <w:rFonts w:ascii="Calibri" w:hAnsi="Calibri" w:cs="Calibri"/>
                <w:b w:val="0"/>
                <w:sz w:val="20"/>
                <w:szCs w:val="20"/>
              </w:rPr>
              <w:t>Umytie postihnutej časti tela vodou a mydlom, pri požití vyvolať zvracanie a postihnutého odviezť na lekárske ošetrenie.</w:t>
            </w:r>
          </w:p>
        </w:tc>
      </w:tr>
      <w:tr w:rsidR="006E540C" w:rsidRPr="00517939" w14:paraId="567287E3" w14:textId="77777777" w:rsidTr="00284E37">
        <w:trPr>
          <w:trHeight w:val="1081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FEC5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7. Ďaľšie údaje:  </w:t>
            </w:r>
          </w:p>
        </w:tc>
      </w:tr>
      <w:tr w:rsidR="006E540C" w:rsidRPr="00517939" w14:paraId="35980B21" w14:textId="77777777" w:rsidTr="00284E37">
        <w:trPr>
          <w:trHeight w:val="1081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E26A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8. Pôvodca odpadu (názov a sídlo):  </w:t>
            </w:r>
          </w:p>
          <w:p w14:paraId="15A1B2E9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i/>
                <w:color w:val="0070C0"/>
                <w:sz w:val="20"/>
                <w:szCs w:val="20"/>
              </w:rPr>
              <w:t xml:space="preserve">    Adresa verejnej lekárne, telefón, e-mail</w:t>
            </w:r>
          </w:p>
          <w:p w14:paraId="7759432D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    Štátny ústav pre kontrolu liečiv, Kvetná 11, 825 08 Bratislava </w:t>
            </w: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3672FE79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    telefón: </w:t>
            </w:r>
            <w:r w:rsidRPr="00517939">
              <w:rPr>
                <w:rFonts w:ascii="Calibri" w:hAnsi="Calibri" w:cs="Calibri"/>
                <w:sz w:val="20"/>
                <w:szCs w:val="20"/>
              </w:rPr>
              <w:t>02/507 01 111</w:t>
            </w: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, e-mail: </w:t>
            </w:r>
            <w:r w:rsidRPr="00517939">
              <w:rPr>
                <w:rFonts w:ascii="Calibri" w:hAnsi="Calibri" w:cs="Calibri"/>
                <w:sz w:val="20"/>
                <w:szCs w:val="20"/>
              </w:rPr>
              <w:t>sukl@sukl.sk</w:t>
            </w:r>
          </w:p>
          <w:p w14:paraId="74993BCD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40C" w:rsidRPr="00517939" w14:paraId="4DD5BAD3" w14:textId="77777777" w:rsidTr="00284E37">
        <w:trPr>
          <w:trHeight w:val="1687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AF2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>9. Spracoval poverený zamestanec lekárne:</w:t>
            </w:r>
          </w:p>
          <w:p w14:paraId="1BE3941B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517939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Meno a priezvisko</w:t>
            </w:r>
          </w:p>
          <w:p w14:paraId="04B5A083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7939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   </w:t>
            </w:r>
            <w:r w:rsidRPr="00517939">
              <w:rPr>
                <w:rFonts w:ascii="Calibri" w:hAnsi="Calibri" w:cs="Calibri"/>
                <w:i/>
                <w:color w:val="0070C0"/>
                <w:sz w:val="20"/>
                <w:szCs w:val="20"/>
              </w:rPr>
              <w:t>Adresa verejnej lekárne, telefón, e-mail</w:t>
            </w:r>
          </w:p>
          <w:p w14:paraId="46DB66C1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    Štátny ústav pre kontrolu liečiv, Kvetná 11, 825 08 Bratislava </w:t>
            </w: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A01D78C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    telefón: </w:t>
            </w:r>
            <w:r w:rsidRPr="00517939">
              <w:rPr>
                <w:rFonts w:ascii="Calibri" w:hAnsi="Calibri" w:cs="Calibri"/>
                <w:sz w:val="20"/>
                <w:szCs w:val="20"/>
              </w:rPr>
              <w:t>02/507 01 111</w:t>
            </w: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, e-mail: </w:t>
            </w:r>
            <w:r w:rsidRPr="00517939">
              <w:rPr>
                <w:rFonts w:ascii="Calibri" w:hAnsi="Calibri" w:cs="Calibri"/>
                <w:sz w:val="20"/>
                <w:szCs w:val="20"/>
              </w:rPr>
              <w:t>sukl@sukl.sk</w:t>
            </w: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  <w:p w14:paraId="63B7031A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FEF633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638091A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C1E69C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Pr="00517939">
              <w:rPr>
                <w:rFonts w:ascii="Calibri" w:hAnsi="Calibri" w:cs="Calibri"/>
                <w:sz w:val="20"/>
                <w:szCs w:val="20"/>
              </w:rPr>
              <w:t>Dátum:</w:t>
            </w:r>
          </w:p>
          <w:p w14:paraId="6FB8E967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3DF02A4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17939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______________________________________</w:t>
            </w:r>
          </w:p>
          <w:p w14:paraId="3D75088C" w14:textId="77777777" w:rsidR="006E540C" w:rsidRPr="00517939" w:rsidRDefault="006E540C" w:rsidP="00284E37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17939">
              <w:rPr>
                <w:rFonts w:ascii="Calibri" w:hAnsi="Calibri" w:cs="Calibri"/>
                <w:sz w:val="20"/>
                <w:szCs w:val="20"/>
              </w:rPr>
              <w:t xml:space="preserve">                          </w:t>
            </w:r>
            <w:r w:rsidRPr="00517939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                  </w:t>
            </w:r>
            <w:r w:rsidRPr="00517939">
              <w:rPr>
                <w:rFonts w:ascii="Calibri" w:hAnsi="Calibri" w:cs="Calibri"/>
                <w:sz w:val="20"/>
                <w:szCs w:val="20"/>
              </w:rPr>
              <w:t>Podpis povereného zamestnanca lekárne, odtlačok pečiatky</w:t>
            </w:r>
          </w:p>
        </w:tc>
      </w:tr>
    </w:tbl>
    <w:p w14:paraId="1B6D13EF" w14:textId="77777777" w:rsidR="006E540C" w:rsidRDefault="006E540C" w:rsidP="006E540C">
      <w:pPr>
        <w:rPr>
          <w:rFonts w:ascii="Calibri" w:hAnsi="Calibri" w:cs="Calibri"/>
        </w:rPr>
      </w:pPr>
    </w:p>
    <w:sectPr w:rsidR="006E5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41CE"/>
    <w:multiLevelType w:val="hybridMultilevel"/>
    <w:tmpl w:val="9D1A58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A49CC"/>
    <w:multiLevelType w:val="hybridMultilevel"/>
    <w:tmpl w:val="65805E3E"/>
    <w:lvl w:ilvl="0" w:tplc="0500288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8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12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D1"/>
    <w:rsid w:val="005256E4"/>
    <w:rsid w:val="006E540C"/>
    <w:rsid w:val="00906ED1"/>
    <w:rsid w:val="00B063B8"/>
    <w:rsid w:val="00D1362D"/>
    <w:rsid w:val="00D3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FD97"/>
  <w15:chartTrackingRefBased/>
  <w15:docId w15:val="{1C6903CF-A376-4ED3-8846-BB272FD5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36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136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1362D"/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  <w:style w:type="paragraph" w:styleId="Nzov">
    <w:name w:val="Title"/>
    <w:basedOn w:val="Normlny"/>
    <w:link w:val="NzovChar"/>
    <w:qFormat/>
    <w:rsid w:val="00D1362D"/>
    <w:pPr>
      <w:jc w:val="center"/>
    </w:pPr>
    <w:rPr>
      <w:b/>
      <w:sz w:val="32"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D1362D"/>
    <w:rPr>
      <w:rFonts w:ascii="Times New Roman" w:eastAsia="Times New Roman" w:hAnsi="Times New Roman" w:cs="Times New Roman"/>
      <w:b/>
      <w:noProof/>
      <w:sz w:val="32"/>
      <w:szCs w:val="20"/>
      <w:lang w:val="x-none" w:eastAsia="sk-SK"/>
    </w:rPr>
  </w:style>
  <w:style w:type="paragraph" w:customStyle="1" w:styleId="Standarnpsmoodstavce">
    <w:name w:val="Standarní písmo odstavce"/>
    <w:basedOn w:val="Normlny"/>
    <w:rsid w:val="00D1362D"/>
    <w:pPr>
      <w:keepLines/>
      <w:suppressAutoHyphens/>
      <w:overflowPunct w:val="0"/>
      <w:autoSpaceDE w:val="0"/>
      <w:autoSpaceDN w:val="0"/>
      <w:adjustRightInd w:val="0"/>
      <w:jc w:val="both"/>
    </w:pPr>
    <w:rPr>
      <w:noProof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Vojteková, Olga</dc:creator>
  <cp:keywords/>
  <dc:description/>
  <cp:lastModifiedBy>Oľga  Vojteková</cp:lastModifiedBy>
  <cp:revision>4</cp:revision>
  <dcterms:created xsi:type="dcterms:W3CDTF">2023-02-16T16:20:00Z</dcterms:created>
  <dcterms:modified xsi:type="dcterms:W3CDTF">2024-04-15T09:42:00Z</dcterms:modified>
</cp:coreProperties>
</file>