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E5271" w14:textId="77777777" w:rsidR="002156A2" w:rsidRPr="0018201A" w:rsidRDefault="002156A2">
      <w:pPr>
        <w:pStyle w:val="Nzov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6BDDAEFC" w14:textId="77777777" w:rsidR="002156A2" w:rsidRPr="0018201A" w:rsidRDefault="00585105">
      <w:pPr>
        <w:pStyle w:val="Nzov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>SÚHRN CHARAKTERISTICKÝCH VLASTNOSTÍ LIEKU</w:t>
      </w:r>
    </w:p>
    <w:p w14:paraId="328EF601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sz w:val="22"/>
          <w:szCs w:val="22"/>
        </w:rPr>
      </w:pPr>
    </w:p>
    <w:p w14:paraId="318052F7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sz w:val="22"/>
          <w:szCs w:val="22"/>
        </w:rPr>
      </w:pPr>
    </w:p>
    <w:p w14:paraId="22FB95F7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caps/>
          <w:sz w:val="22"/>
          <w:szCs w:val="22"/>
        </w:rPr>
      </w:pPr>
      <w:r w:rsidRPr="0018201A">
        <w:rPr>
          <w:rFonts w:ascii="Times New Roman" w:hAnsi="Times New Roman" w:cs="Times New Roman"/>
          <w:b/>
          <w:bCs w:val="0"/>
          <w:caps/>
          <w:sz w:val="22"/>
          <w:szCs w:val="22"/>
        </w:rPr>
        <w:t>1.</w:t>
      </w:r>
      <w:r w:rsidRPr="0018201A">
        <w:rPr>
          <w:rFonts w:ascii="Times New Roman" w:hAnsi="Times New Roman" w:cs="Times New Roman"/>
          <w:b/>
          <w:bCs w:val="0"/>
          <w:caps/>
          <w:sz w:val="22"/>
          <w:szCs w:val="22"/>
        </w:rPr>
        <w:tab/>
        <w:t xml:space="preserve"> Názov lieku</w:t>
      </w:r>
    </w:p>
    <w:p w14:paraId="28B4DC1B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sz w:val="22"/>
          <w:szCs w:val="22"/>
        </w:rPr>
      </w:pPr>
    </w:p>
    <w:p w14:paraId="3D6CB434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 w:rsidRPr="0018201A">
        <w:rPr>
          <w:rFonts w:ascii="Times New Roman" w:hAnsi="Times New Roman" w:cs="Times New Roman"/>
          <w:sz w:val="22"/>
          <w:szCs w:val="22"/>
        </w:rPr>
        <w:t>Elmetacin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E49F1CE" w14:textId="77777777" w:rsidR="00BB7E13" w:rsidRPr="0018201A" w:rsidRDefault="003B73A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 w:rsidRPr="0018201A">
        <w:rPr>
          <w:rFonts w:ascii="Times New Roman" w:hAnsi="Times New Roman" w:cs="Times New Roman"/>
          <w:sz w:val="22"/>
          <w:szCs w:val="22"/>
        </w:rPr>
        <w:t>d</w:t>
      </w:r>
      <w:r w:rsidR="00BB7E13" w:rsidRPr="0018201A">
        <w:rPr>
          <w:rFonts w:ascii="Times New Roman" w:hAnsi="Times New Roman" w:cs="Times New Roman"/>
          <w:sz w:val="22"/>
          <w:szCs w:val="22"/>
        </w:rPr>
        <w:t>ermálna</w:t>
      </w:r>
      <w:proofErr w:type="spellEnd"/>
      <w:r w:rsidR="00BB7E13" w:rsidRPr="0018201A">
        <w:rPr>
          <w:rFonts w:ascii="Times New Roman" w:hAnsi="Times New Roman" w:cs="Times New Roman"/>
          <w:sz w:val="22"/>
          <w:szCs w:val="22"/>
        </w:rPr>
        <w:t xml:space="preserve"> roztoková </w:t>
      </w:r>
      <w:proofErr w:type="spellStart"/>
      <w:r w:rsidR="00BB7E13" w:rsidRPr="0018201A">
        <w:rPr>
          <w:rFonts w:ascii="Times New Roman" w:hAnsi="Times New Roman" w:cs="Times New Roman"/>
          <w:sz w:val="22"/>
          <w:szCs w:val="22"/>
        </w:rPr>
        <w:t>aerodisperzia</w:t>
      </w:r>
      <w:proofErr w:type="spellEnd"/>
    </w:p>
    <w:p w14:paraId="45CE272E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0C1E429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95AA134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caps/>
          <w:sz w:val="22"/>
          <w:szCs w:val="22"/>
        </w:rPr>
      </w:pPr>
      <w:r w:rsidRPr="0018201A">
        <w:rPr>
          <w:rFonts w:ascii="Times New Roman" w:hAnsi="Times New Roman" w:cs="Times New Roman"/>
          <w:b/>
          <w:bCs w:val="0"/>
          <w:caps/>
          <w:sz w:val="22"/>
          <w:szCs w:val="22"/>
        </w:rPr>
        <w:t>2.</w:t>
      </w:r>
      <w:r w:rsidRPr="0018201A">
        <w:rPr>
          <w:rFonts w:ascii="Times New Roman" w:hAnsi="Times New Roman" w:cs="Times New Roman"/>
          <w:b/>
          <w:bCs w:val="0"/>
          <w:caps/>
          <w:sz w:val="22"/>
          <w:szCs w:val="22"/>
        </w:rPr>
        <w:tab/>
        <w:t xml:space="preserve">Kvalitatívne a kvantitatívne zloženie </w:t>
      </w:r>
    </w:p>
    <w:p w14:paraId="24E73D75" w14:textId="77777777" w:rsidR="002156A2" w:rsidRPr="0018201A" w:rsidRDefault="002156A2">
      <w:pPr>
        <w:widowControl w:val="0"/>
        <w:tabs>
          <w:tab w:val="left" w:pos="2366"/>
        </w:tabs>
        <w:autoSpaceDE w:val="0"/>
        <w:autoSpaceDN w:val="0"/>
        <w:adjustRightInd w:val="0"/>
        <w:ind w:firstLine="28"/>
        <w:rPr>
          <w:rFonts w:ascii="Times New Roman" w:hAnsi="Times New Roman" w:cs="Times New Roman"/>
          <w:sz w:val="22"/>
          <w:szCs w:val="22"/>
        </w:rPr>
      </w:pPr>
    </w:p>
    <w:p w14:paraId="562D64D4" w14:textId="77777777" w:rsidR="002156A2" w:rsidRPr="0018201A" w:rsidRDefault="002156A2">
      <w:pPr>
        <w:widowControl w:val="0"/>
        <w:tabs>
          <w:tab w:val="left" w:pos="2366"/>
        </w:tabs>
        <w:autoSpaceDE w:val="0"/>
        <w:autoSpaceDN w:val="0"/>
        <w:adjustRightInd w:val="0"/>
        <w:ind w:firstLine="28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>1 ml (</w:t>
      </w:r>
      <w:smartTag w:uri="urn:schemas-microsoft-com:office:smarttags" w:element="metricconverter">
        <w:smartTagPr>
          <w:attr w:name="ProductID" w:val="0,8 g"/>
        </w:smartTagPr>
        <w:r w:rsidRPr="0018201A">
          <w:rPr>
            <w:rFonts w:ascii="Times New Roman" w:hAnsi="Times New Roman" w:cs="Times New Roman"/>
            <w:sz w:val="22"/>
            <w:szCs w:val="22"/>
          </w:rPr>
          <w:t>0,8 g</w:t>
        </w:r>
      </w:smartTag>
      <w:r w:rsidRPr="0018201A">
        <w:rPr>
          <w:rFonts w:ascii="Times New Roman" w:hAnsi="Times New Roman" w:cs="Times New Roman"/>
          <w:sz w:val="22"/>
          <w:szCs w:val="22"/>
        </w:rPr>
        <w:t xml:space="preserve">) roztoku obsahuje </w:t>
      </w:r>
      <w:r w:rsidR="00BB7E13" w:rsidRPr="0018201A">
        <w:rPr>
          <w:rFonts w:ascii="Times New Roman" w:hAnsi="Times New Roman" w:cs="Times New Roman"/>
          <w:sz w:val="22"/>
          <w:szCs w:val="22"/>
        </w:rPr>
        <w:t xml:space="preserve">8 mg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indometac</w:t>
      </w:r>
      <w:r w:rsidR="00BB7E13" w:rsidRPr="0018201A">
        <w:rPr>
          <w:rFonts w:ascii="Times New Roman" w:hAnsi="Times New Roman" w:cs="Times New Roman"/>
          <w:sz w:val="22"/>
          <w:szCs w:val="22"/>
        </w:rPr>
        <w:t>ínu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>.</w:t>
      </w:r>
    </w:p>
    <w:p w14:paraId="2682031E" w14:textId="77777777" w:rsidR="002156A2" w:rsidRPr="0018201A" w:rsidRDefault="002156A2">
      <w:pPr>
        <w:widowControl w:val="0"/>
        <w:tabs>
          <w:tab w:val="left" w:pos="2366"/>
        </w:tabs>
        <w:autoSpaceDE w:val="0"/>
        <w:autoSpaceDN w:val="0"/>
        <w:adjustRightInd w:val="0"/>
        <w:ind w:firstLine="28"/>
        <w:rPr>
          <w:rFonts w:ascii="Times New Roman" w:hAnsi="Times New Roman" w:cs="Times New Roman"/>
          <w:sz w:val="22"/>
          <w:szCs w:val="22"/>
        </w:rPr>
      </w:pPr>
    </w:p>
    <w:p w14:paraId="64BE512A" w14:textId="77777777" w:rsidR="002156A2" w:rsidRPr="0018201A" w:rsidRDefault="002156A2">
      <w:pPr>
        <w:outlineLvl w:val="0"/>
        <w:rPr>
          <w:rFonts w:ascii="Times New Roman" w:hAnsi="Times New Roman" w:cs="Times New Roman"/>
          <w:noProof/>
          <w:sz w:val="22"/>
          <w:szCs w:val="22"/>
        </w:rPr>
      </w:pPr>
      <w:r w:rsidRPr="0018201A">
        <w:rPr>
          <w:rFonts w:ascii="Times New Roman" w:hAnsi="Times New Roman" w:cs="Times New Roman"/>
          <w:noProof/>
          <w:sz w:val="22"/>
          <w:szCs w:val="22"/>
        </w:rPr>
        <w:t>Úplný zoznam pomocných látok, pozri časť 6.1.</w:t>
      </w:r>
    </w:p>
    <w:p w14:paraId="743CAC18" w14:textId="77777777" w:rsidR="002156A2" w:rsidRPr="0018201A" w:rsidRDefault="002156A2">
      <w:pPr>
        <w:widowControl w:val="0"/>
        <w:tabs>
          <w:tab w:val="left" w:pos="2366"/>
        </w:tabs>
        <w:autoSpaceDE w:val="0"/>
        <w:autoSpaceDN w:val="0"/>
        <w:adjustRightInd w:val="0"/>
        <w:ind w:firstLine="28"/>
        <w:rPr>
          <w:rFonts w:ascii="Times New Roman" w:hAnsi="Times New Roman" w:cs="Times New Roman"/>
          <w:sz w:val="22"/>
          <w:szCs w:val="22"/>
        </w:rPr>
      </w:pPr>
    </w:p>
    <w:p w14:paraId="56A30DE0" w14:textId="77777777" w:rsidR="002156A2" w:rsidRPr="0018201A" w:rsidRDefault="002156A2">
      <w:pPr>
        <w:widowControl w:val="0"/>
        <w:tabs>
          <w:tab w:val="left" w:pos="2366"/>
        </w:tabs>
        <w:autoSpaceDE w:val="0"/>
        <w:autoSpaceDN w:val="0"/>
        <w:adjustRightInd w:val="0"/>
        <w:ind w:firstLine="28"/>
        <w:rPr>
          <w:rFonts w:ascii="Times New Roman" w:hAnsi="Times New Roman" w:cs="Times New Roman"/>
          <w:sz w:val="22"/>
          <w:szCs w:val="22"/>
        </w:rPr>
      </w:pPr>
    </w:p>
    <w:p w14:paraId="48583FA3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caps/>
          <w:sz w:val="22"/>
          <w:szCs w:val="22"/>
        </w:rPr>
      </w:pPr>
      <w:r w:rsidRPr="0018201A">
        <w:rPr>
          <w:rFonts w:ascii="Times New Roman" w:hAnsi="Times New Roman" w:cs="Times New Roman"/>
          <w:b/>
          <w:bCs w:val="0"/>
          <w:caps/>
          <w:sz w:val="22"/>
          <w:szCs w:val="22"/>
        </w:rPr>
        <w:t>3.</w:t>
      </w:r>
      <w:r w:rsidRPr="0018201A">
        <w:rPr>
          <w:rFonts w:ascii="Times New Roman" w:hAnsi="Times New Roman" w:cs="Times New Roman"/>
          <w:b/>
          <w:bCs w:val="0"/>
          <w:caps/>
          <w:sz w:val="22"/>
          <w:szCs w:val="22"/>
        </w:rPr>
        <w:tab/>
        <w:t>Lieková forma</w:t>
      </w:r>
    </w:p>
    <w:p w14:paraId="7C8E3451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679FB0A" w14:textId="40F80343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 w:rsidRPr="0018201A">
        <w:rPr>
          <w:rFonts w:ascii="Times New Roman" w:hAnsi="Times New Roman" w:cs="Times New Roman"/>
          <w:sz w:val="22"/>
          <w:szCs w:val="22"/>
        </w:rPr>
        <w:t>D</w:t>
      </w:r>
      <w:r w:rsidR="0018201A">
        <w:rPr>
          <w:rFonts w:ascii="Times New Roman" w:hAnsi="Times New Roman" w:cs="Times New Roman"/>
          <w:sz w:val="22"/>
          <w:szCs w:val="22"/>
        </w:rPr>
        <w:t>ermálna</w:t>
      </w:r>
      <w:proofErr w:type="spellEnd"/>
      <w:r w:rsidR="0018201A">
        <w:rPr>
          <w:rFonts w:ascii="Times New Roman" w:hAnsi="Times New Roman" w:cs="Times New Roman"/>
          <w:sz w:val="22"/>
          <w:szCs w:val="22"/>
        </w:rPr>
        <w:t xml:space="preserve"> roztoková </w:t>
      </w:r>
      <w:proofErr w:type="spellStart"/>
      <w:r w:rsidR="0018201A">
        <w:rPr>
          <w:rFonts w:ascii="Times New Roman" w:hAnsi="Times New Roman" w:cs="Times New Roman"/>
          <w:sz w:val="22"/>
          <w:szCs w:val="22"/>
        </w:rPr>
        <w:t>aerodisperzia</w:t>
      </w:r>
      <w:proofErr w:type="spellEnd"/>
    </w:p>
    <w:p w14:paraId="40A092F6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B32C999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66CD172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caps/>
          <w:sz w:val="22"/>
          <w:szCs w:val="22"/>
        </w:rPr>
      </w:pPr>
      <w:r w:rsidRPr="0018201A">
        <w:rPr>
          <w:rFonts w:ascii="Times New Roman" w:hAnsi="Times New Roman" w:cs="Times New Roman"/>
          <w:b/>
          <w:bCs w:val="0"/>
          <w:caps/>
          <w:sz w:val="22"/>
          <w:szCs w:val="22"/>
        </w:rPr>
        <w:t>4.</w:t>
      </w:r>
      <w:r w:rsidRPr="0018201A">
        <w:rPr>
          <w:rFonts w:ascii="Times New Roman" w:hAnsi="Times New Roman" w:cs="Times New Roman"/>
          <w:b/>
          <w:bCs w:val="0"/>
          <w:caps/>
          <w:sz w:val="22"/>
          <w:szCs w:val="22"/>
        </w:rPr>
        <w:tab/>
        <w:t>Klinické údaje</w:t>
      </w:r>
    </w:p>
    <w:p w14:paraId="67ABB464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sz w:val="22"/>
          <w:szCs w:val="22"/>
        </w:rPr>
      </w:pPr>
    </w:p>
    <w:p w14:paraId="41344016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sz w:val="22"/>
          <w:szCs w:val="22"/>
        </w:rPr>
      </w:pPr>
      <w:r w:rsidRPr="0018201A">
        <w:rPr>
          <w:rFonts w:ascii="Times New Roman" w:hAnsi="Times New Roman" w:cs="Times New Roman"/>
          <w:b/>
          <w:bCs w:val="0"/>
          <w:sz w:val="22"/>
          <w:szCs w:val="22"/>
        </w:rPr>
        <w:t>4.1.</w:t>
      </w:r>
      <w:r w:rsidRPr="0018201A">
        <w:rPr>
          <w:rFonts w:ascii="Times New Roman" w:hAnsi="Times New Roman" w:cs="Times New Roman"/>
          <w:b/>
          <w:bCs w:val="0"/>
          <w:sz w:val="22"/>
          <w:szCs w:val="22"/>
        </w:rPr>
        <w:tab/>
        <w:t>Terapeutické indikácie</w:t>
      </w:r>
    </w:p>
    <w:p w14:paraId="0C8B6B14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B97A4FF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 xml:space="preserve">Na vonkajšiu podpornú symptomatickú liečbu bolesti </w:t>
      </w:r>
    </w:p>
    <w:p w14:paraId="63A1B675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DE18EF4" w14:textId="77777777" w:rsidR="002156A2" w:rsidRPr="0018201A" w:rsidRDefault="002156A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>v prípade akútnych pomliaždení, vyvrtnutí alebo natiahnutí horných a dolných končatín následkom tupých poranení, napr. športových poranení</w:t>
      </w:r>
    </w:p>
    <w:p w14:paraId="6136086C" w14:textId="77777777" w:rsidR="002156A2" w:rsidRPr="0018201A" w:rsidRDefault="002156A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 xml:space="preserve">v prípade reumatických zápalových ochorení mäkkých tkanív, napr.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tendinitída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a 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tendovaginitída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>.</w:t>
      </w:r>
    </w:p>
    <w:p w14:paraId="70EDF2A5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38294DB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>Ak príznaky pretrvávajú dlhšie ako  3 dni, treba sa poradiť s lekárom.</w:t>
      </w:r>
    </w:p>
    <w:p w14:paraId="73958B91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B183D2D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sz w:val="22"/>
          <w:szCs w:val="22"/>
        </w:rPr>
      </w:pPr>
      <w:r w:rsidRPr="0018201A">
        <w:rPr>
          <w:rFonts w:ascii="Times New Roman" w:hAnsi="Times New Roman" w:cs="Times New Roman"/>
          <w:b/>
          <w:bCs w:val="0"/>
          <w:sz w:val="22"/>
          <w:szCs w:val="22"/>
        </w:rPr>
        <w:t>4.2.</w:t>
      </w:r>
      <w:r w:rsidRPr="0018201A">
        <w:rPr>
          <w:rFonts w:ascii="Times New Roman" w:hAnsi="Times New Roman" w:cs="Times New Roman"/>
          <w:b/>
          <w:bCs w:val="0"/>
          <w:sz w:val="22"/>
          <w:szCs w:val="22"/>
        </w:rPr>
        <w:tab/>
        <w:t>Dávkovanie a spôsob podávania</w:t>
      </w:r>
    </w:p>
    <w:p w14:paraId="7BEFB8CB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6912E98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 w:rsidRPr="0018201A">
        <w:rPr>
          <w:rFonts w:ascii="Times New Roman" w:hAnsi="Times New Roman" w:cs="Times New Roman"/>
          <w:sz w:val="22"/>
          <w:szCs w:val="22"/>
        </w:rPr>
        <w:t>Elmetacin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sa aplikuje 3 až 5-krát denne. Podľa veľkosti bolestivej plochy je na ošetrenie potrebné 0,5 – 1,5 ml roztoku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Elmetacinu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. tlačidlo rozprašovača treba stlačiť 4 – 13-krát, čo zodpovedá 4 – 12 mg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indometacínu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>.</w:t>
      </w:r>
    </w:p>
    <w:p w14:paraId="7AB557F4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9FC2A92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 w:rsidRPr="0018201A">
        <w:rPr>
          <w:rFonts w:ascii="Times New Roman" w:hAnsi="Times New Roman" w:cs="Times New Roman"/>
          <w:sz w:val="22"/>
          <w:szCs w:val="22"/>
        </w:rPr>
        <w:t>Elmetacin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sa rozprašuje na postihnuté časti tela, aby úplne pokryl plochu.</w:t>
      </w:r>
    </w:p>
    <w:p w14:paraId="79F9F17C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4B22912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 xml:space="preserve">Celková denná dávka nemá prekročiť 7,5 ml roztoku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Elmetacinu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, čo zodpovedá 60 mg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indometacínu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>.</w:t>
      </w:r>
    </w:p>
    <w:p w14:paraId="41DE574E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 xml:space="preserve">Použitie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aerodisperzie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pod kompresívnymi bandážami sa neodporúča.</w:t>
      </w:r>
    </w:p>
    <w:p w14:paraId="09C814EB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BD73D15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>Spravidla je postačujúca 1až 2 týždňová liečba. Terapeutický prínos liečby presahujúci toto obdobie nie je stanovený. V prípade športových a náhodných poranení sa má dĺžka liečby obmedziť na 7 dní.</w:t>
      </w:r>
    </w:p>
    <w:p w14:paraId="6B4F33EE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888217A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>Liek je učený iba pre dospelých pacientov.</w:t>
      </w:r>
    </w:p>
    <w:p w14:paraId="79793470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9DD94D7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sz w:val="22"/>
          <w:szCs w:val="22"/>
        </w:rPr>
      </w:pPr>
      <w:r w:rsidRPr="0018201A">
        <w:rPr>
          <w:rFonts w:ascii="Times New Roman" w:hAnsi="Times New Roman" w:cs="Times New Roman"/>
          <w:b/>
          <w:bCs w:val="0"/>
          <w:sz w:val="22"/>
          <w:szCs w:val="22"/>
        </w:rPr>
        <w:t>4.3.</w:t>
      </w:r>
      <w:r w:rsidRPr="0018201A">
        <w:rPr>
          <w:rFonts w:ascii="Times New Roman" w:hAnsi="Times New Roman" w:cs="Times New Roman"/>
          <w:b/>
          <w:bCs w:val="0"/>
          <w:sz w:val="22"/>
          <w:szCs w:val="22"/>
        </w:rPr>
        <w:tab/>
        <w:t>Kontraindikácie</w:t>
      </w:r>
    </w:p>
    <w:p w14:paraId="04A3C22B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95C98BB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 w:rsidRPr="0018201A">
        <w:rPr>
          <w:rFonts w:ascii="Times New Roman" w:hAnsi="Times New Roman" w:cs="Times New Roman"/>
          <w:sz w:val="22"/>
          <w:szCs w:val="22"/>
        </w:rPr>
        <w:t>Elmetacin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sa nesmie používať:</w:t>
      </w:r>
    </w:p>
    <w:p w14:paraId="105BFEC0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448C3CC" w14:textId="05A209DE" w:rsidR="002156A2" w:rsidRPr="0018201A" w:rsidRDefault="002156A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 xml:space="preserve">v prípade známej precitlivenosti na liečivo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indometacín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, na </w:t>
      </w:r>
      <w:r w:rsidRPr="0018201A">
        <w:rPr>
          <w:rFonts w:ascii="Times New Roman" w:hAnsi="Times New Roman" w:cs="Times New Roman"/>
          <w:noProof/>
          <w:sz w:val="22"/>
          <w:szCs w:val="22"/>
        </w:rPr>
        <w:t xml:space="preserve">alebo na niektorú z pomocných látok </w:t>
      </w:r>
      <w:r w:rsidRPr="0018201A">
        <w:rPr>
          <w:rFonts w:ascii="Times New Roman" w:hAnsi="Times New Roman" w:cs="Times New Roman"/>
          <w:sz w:val="22"/>
          <w:szCs w:val="22"/>
        </w:rPr>
        <w:t>lieku alebo na iné analgetiká alebo 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antireumatiká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nesteroid</w:t>
      </w:r>
      <w:r w:rsidR="0018201A">
        <w:rPr>
          <w:rFonts w:ascii="Times New Roman" w:hAnsi="Times New Roman" w:cs="Times New Roman"/>
          <w:sz w:val="22"/>
          <w:szCs w:val="22"/>
        </w:rPr>
        <w:t>n</w:t>
      </w:r>
      <w:r w:rsidRPr="0018201A">
        <w:rPr>
          <w:rFonts w:ascii="Times New Roman" w:hAnsi="Times New Roman" w:cs="Times New Roman"/>
          <w:sz w:val="22"/>
          <w:szCs w:val="22"/>
        </w:rPr>
        <w:t>é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antiflogistiká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>);</w:t>
      </w:r>
    </w:p>
    <w:p w14:paraId="668C3DDA" w14:textId="77777777" w:rsidR="002156A2" w:rsidRPr="0018201A" w:rsidRDefault="002156A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>na otvorené rany, zapálenú alebo infikovanú kožu, ekzémy, sliznice alebo do očí;</w:t>
      </w:r>
    </w:p>
    <w:p w14:paraId="2D2DBEBF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 xml:space="preserve">      -     v poslednom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trimestri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gravidity.</w:t>
      </w:r>
    </w:p>
    <w:p w14:paraId="4EFB641A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D3C1490" w14:textId="77777777" w:rsidR="002156A2" w:rsidRPr="0018201A" w:rsidRDefault="002156A2">
      <w:pPr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b/>
          <w:sz w:val="22"/>
          <w:szCs w:val="22"/>
        </w:rPr>
        <w:t>4.4.</w:t>
      </w:r>
      <w:r w:rsidRPr="0018201A">
        <w:rPr>
          <w:rFonts w:ascii="Times New Roman" w:hAnsi="Times New Roman" w:cs="Times New Roman"/>
          <w:b/>
          <w:sz w:val="22"/>
          <w:szCs w:val="22"/>
        </w:rPr>
        <w:tab/>
        <w:t>Osobitné upozornenia a opatrenia pri používaní</w:t>
      </w:r>
    </w:p>
    <w:p w14:paraId="24ED86FF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7609E55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 xml:space="preserve">U pacientov s žalúdočnými alebo dvanástnikovými vredmi možno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Elmetacin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použiť len po starostlivom posúdení pomeru úžitku k riziku liečby.</w:t>
      </w:r>
    </w:p>
    <w:p w14:paraId="60A6F779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 xml:space="preserve">Ak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Elmetacin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použijú pacienti, ktorí majú astmu, sennú nádchu, nosové polypy, chronické obštrukčné ochorenia dýchacích ústrojov alebo chronické infekcie dýchacích  ciest (najmä v kombinácii s príznakmi podobnými sennej nádche), alebo pacienti s precitlivenosťou na analgetiká alebo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antireumatiká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zo skupiny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nesteroidných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antiflogistík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>, oproti iným pacientom jestvuje vyššie riziko astmatického záchvatu (intolerancia analgetík/analgetikami vyvolaná astma), lokálneho opuchu kože a slizníc (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Quinckeho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edém) alebo žihľavky. U týchto pacientov možno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Elmetacin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použiť len pod priamym dohľadom lekára a za špeciálnych opatrení. To isté platí pre pacientov precitlivených (alergických) na iné liečivá,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. ktorí reagujú napr. kožnými reakciami, svrbením alebo žihľavkou. </w:t>
      </w:r>
    </w:p>
    <w:p w14:paraId="0070B993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F8BDCFE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 w:rsidRPr="0018201A">
        <w:rPr>
          <w:rFonts w:ascii="Times New Roman" w:hAnsi="Times New Roman" w:cs="Times New Roman"/>
          <w:sz w:val="22"/>
          <w:szCs w:val="22"/>
        </w:rPr>
        <w:t>Elmetacin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sa nesmie používať u detí a mladistvých, keďže nie sú k dispozícii dostatočné skúsenosti s použitím v týchto vekových skupinách.</w:t>
      </w:r>
    </w:p>
    <w:p w14:paraId="33A9FD01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>Deti by sa mali sledovať, aby sa zabezpečilo, že sa nebudú môcť dotýkať akýchkoľvek častí tela, ktoré boli ošetrené týmto liekom.</w:t>
      </w:r>
    </w:p>
    <w:p w14:paraId="1B5BD0A1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C5F6BFC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>Len na vonkajšie použitie! Nepoužívať vnútorne!</w:t>
      </w:r>
    </w:p>
    <w:p w14:paraId="63BE5E90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93EA71C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 xml:space="preserve">Roztok obsahuje alkohol: ľahko horľavý. </w:t>
      </w:r>
    </w:p>
    <w:p w14:paraId="139DAD20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30750D6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sz w:val="22"/>
          <w:szCs w:val="22"/>
        </w:rPr>
      </w:pPr>
      <w:r w:rsidRPr="0018201A">
        <w:rPr>
          <w:rFonts w:ascii="Times New Roman" w:hAnsi="Times New Roman" w:cs="Times New Roman"/>
          <w:b/>
          <w:bCs w:val="0"/>
          <w:sz w:val="22"/>
          <w:szCs w:val="22"/>
        </w:rPr>
        <w:t>4.5.</w:t>
      </w:r>
      <w:r w:rsidRPr="0018201A">
        <w:rPr>
          <w:rFonts w:ascii="Times New Roman" w:hAnsi="Times New Roman" w:cs="Times New Roman"/>
          <w:b/>
          <w:bCs w:val="0"/>
          <w:sz w:val="22"/>
          <w:szCs w:val="22"/>
        </w:rPr>
        <w:tab/>
        <w:t>Liekové a iné interakcie</w:t>
      </w:r>
    </w:p>
    <w:p w14:paraId="6AB4DBA9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75BCBE5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 xml:space="preserve">V súvislosti s odporúčaným dávkovaním a podávaním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Elmetacínu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neboli pozorované žiadne interakcie.</w:t>
      </w:r>
    </w:p>
    <w:p w14:paraId="57A9E070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B141722" w14:textId="34614C09" w:rsidR="002156A2" w:rsidRPr="0018201A" w:rsidRDefault="002156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b/>
          <w:sz w:val="22"/>
          <w:szCs w:val="22"/>
        </w:rPr>
        <w:t>4.6.</w:t>
      </w:r>
      <w:r w:rsidRPr="0018201A">
        <w:rPr>
          <w:rFonts w:ascii="Times New Roman" w:hAnsi="Times New Roman" w:cs="Times New Roman"/>
          <w:b/>
          <w:sz w:val="22"/>
          <w:szCs w:val="22"/>
        </w:rPr>
        <w:tab/>
      </w:r>
      <w:proofErr w:type="spellStart"/>
      <w:r w:rsidR="00D95079">
        <w:rPr>
          <w:rFonts w:ascii="Times New Roman" w:hAnsi="Times New Roman" w:cs="Times New Roman"/>
          <w:b/>
          <w:sz w:val="22"/>
          <w:szCs w:val="22"/>
        </w:rPr>
        <w:t>Fertilita</w:t>
      </w:r>
      <w:proofErr w:type="spellEnd"/>
      <w:r w:rsidR="00D95079">
        <w:rPr>
          <w:rFonts w:ascii="Times New Roman" w:hAnsi="Times New Roman" w:cs="Times New Roman"/>
          <w:b/>
          <w:sz w:val="22"/>
          <w:szCs w:val="22"/>
        </w:rPr>
        <w:t>, g</w:t>
      </w:r>
      <w:r w:rsidRPr="0018201A">
        <w:rPr>
          <w:rFonts w:ascii="Times New Roman" w:hAnsi="Times New Roman" w:cs="Times New Roman"/>
          <w:b/>
          <w:sz w:val="22"/>
          <w:szCs w:val="22"/>
        </w:rPr>
        <w:t>ravidita a laktácia</w:t>
      </w:r>
    </w:p>
    <w:p w14:paraId="3CC84327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9C4F3CD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>Bezpečnosť použitia u tehotných žien sa nezisťovala.</w:t>
      </w:r>
    </w:p>
    <w:p w14:paraId="43C9E7FF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 xml:space="preserve">V prvom a druhom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trimestri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gravidity sa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Elmetacin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má používať len po starostlivom posúdení pomeru prínosu k riziku liečby.</w:t>
      </w:r>
    </w:p>
    <w:p w14:paraId="33D60A63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 xml:space="preserve">V poslednom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trimestri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gravidity sa nemá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Elmetacin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používať. Následok spôsobu pôsobenia môže byť útlm pôrodných sťahov, predčasný uzáver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ductus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Botalli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, zvýšená náchylnosť na krvácanie matky aj dieťaťa a zvýšená tvorbu edémov u matky. </w:t>
      </w:r>
    </w:p>
    <w:p w14:paraId="35594F42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E4261E8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 w:rsidRPr="0018201A">
        <w:rPr>
          <w:rFonts w:ascii="Times New Roman" w:hAnsi="Times New Roman" w:cs="Times New Roman"/>
          <w:sz w:val="22"/>
          <w:szCs w:val="22"/>
        </w:rPr>
        <w:t>Indometacín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v malých množstvách prechádza do materského mlieka. Počas laktácie sa pokiaľ možno treba vyhnúť aplikácii na väčšie plochy a použitiu počas dlhšieho časového obdobia na väčšie plochy alebo dlhší čas. Aby sa zabránilo priamemu kontaktu dieťaťa s 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Elmetacinom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, počas tohto obdobia sa 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aerodisperzia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 nemá aplikovať na prsníky.</w:t>
      </w:r>
    </w:p>
    <w:p w14:paraId="13B2CD56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D7C1DBB" w14:textId="77777777" w:rsidR="002156A2" w:rsidRPr="0018201A" w:rsidRDefault="002156A2">
      <w:pPr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b/>
          <w:sz w:val="22"/>
          <w:szCs w:val="22"/>
        </w:rPr>
        <w:t>4.7.       Ovplyvnenie schopnosti viesť vozidlá a obsluhovať stroje</w:t>
      </w:r>
    </w:p>
    <w:p w14:paraId="2D8D5F55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38F15E6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>Nie sú známe</w:t>
      </w:r>
    </w:p>
    <w:p w14:paraId="4347E01D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76D7DEB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sz w:val="22"/>
          <w:szCs w:val="22"/>
        </w:rPr>
      </w:pPr>
      <w:r w:rsidRPr="0018201A">
        <w:rPr>
          <w:rFonts w:ascii="Times New Roman" w:hAnsi="Times New Roman" w:cs="Times New Roman"/>
          <w:b/>
          <w:bCs w:val="0"/>
          <w:sz w:val="22"/>
          <w:szCs w:val="22"/>
        </w:rPr>
        <w:t>4.8.</w:t>
      </w:r>
      <w:r w:rsidRPr="0018201A">
        <w:rPr>
          <w:rFonts w:ascii="Times New Roman" w:hAnsi="Times New Roman" w:cs="Times New Roman"/>
          <w:b/>
          <w:bCs w:val="0"/>
          <w:sz w:val="22"/>
          <w:szCs w:val="22"/>
        </w:rPr>
        <w:tab/>
        <w:t>Nežiaduce účinky</w:t>
      </w:r>
    </w:p>
    <w:p w14:paraId="7E8481D9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C766E19" w14:textId="77777777" w:rsidR="002156A2" w:rsidRPr="0018201A" w:rsidRDefault="002156A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 xml:space="preserve">V klinických štúdiách s týmto liekom sa u 2,5% pacientov pozorovali lokálne kožné reakcie, napr. </w:t>
      </w:r>
      <w:r w:rsidRPr="0018201A">
        <w:rPr>
          <w:rFonts w:ascii="Times New Roman" w:hAnsi="Times New Roman" w:cs="Times New Roman"/>
          <w:sz w:val="22"/>
          <w:szCs w:val="22"/>
        </w:rPr>
        <w:lastRenderedPageBreak/>
        <w:t>sčervenenie, svrbenie, pálenie alebo vyrážka, vrátane pľuzgierov a modrín. Tieto reakcie však zvyčajne vymiznú po vysadení lieku.</w:t>
      </w:r>
    </w:p>
    <w:p w14:paraId="266A901F" w14:textId="77777777" w:rsidR="002156A2" w:rsidRPr="0018201A" w:rsidRDefault="002156A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>Reakcie precitlivenosti alebo lokálne alergické reakcie (kontaktná dermatitída) sú menej časté.</w:t>
      </w:r>
    </w:p>
    <w:p w14:paraId="6127C356" w14:textId="77777777" w:rsidR="002156A2" w:rsidRPr="0018201A" w:rsidRDefault="002156A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 xml:space="preserve">Vdýchnutie roztoku môže v zriedkavých prípadoch spôsobiť podráždenie dýchacej sústavy. </w:t>
      </w:r>
    </w:p>
    <w:p w14:paraId="4D7D9E6C" w14:textId="77777777" w:rsidR="002156A2" w:rsidRPr="0018201A" w:rsidRDefault="002156A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 xml:space="preserve">U predisponovaných pacientov sa môže veľmi zriedkavo vyskytnúť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bronchospazmus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(pozri tiež časť 4.3. Kontraindikácie). </w:t>
      </w:r>
    </w:p>
    <w:p w14:paraId="67336974" w14:textId="77777777" w:rsidR="002156A2" w:rsidRPr="0018201A" w:rsidRDefault="002156A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 xml:space="preserve">Pri povrchovej aplikácii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indometacínu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sa vo veľmi zriedkavých prípadoch popísalo zhoršenie psoriázy.</w:t>
      </w:r>
    </w:p>
    <w:p w14:paraId="3A616746" w14:textId="77777777" w:rsidR="002156A2" w:rsidRPr="0018201A" w:rsidRDefault="002156A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 xml:space="preserve">Ak sa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Elmetacin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aplikuje na rozsiahle plochy a používa sa počas dlhšieho časového obdobia, menej často sa vyskytujú nežiaduce účinky postihujúce špecifický orgánový systém alebo celý organizmus, ako možno pozorovať po systémovom podaní liekov s obsahom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indometacínu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5C3C3FE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242BFC5" w14:textId="77777777" w:rsidR="0018201A" w:rsidRPr="0018201A" w:rsidRDefault="0018201A" w:rsidP="006A5AC0">
      <w:pPr>
        <w:keepNext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u w:val="single"/>
        </w:rPr>
      </w:pPr>
      <w:r w:rsidRPr="0018201A">
        <w:rPr>
          <w:rFonts w:ascii="Times New Roman" w:hAnsi="Times New Roman" w:cs="Times New Roman"/>
          <w:sz w:val="22"/>
          <w:szCs w:val="22"/>
          <w:u w:val="single"/>
        </w:rPr>
        <w:t>Hlásenie podozrení na nežiaduce reakcie</w:t>
      </w:r>
    </w:p>
    <w:p w14:paraId="55C38989" w14:textId="37830E03" w:rsidR="0018201A" w:rsidRPr="006A5AC0" w:rsidRDefault="0018201A" w:rsidP="0018201A">
      <w:pPr>
        <w:suppressLineNumbers/>
        <w:autoSpaceDE w:val="0"/>
        <w:autoSpaceDN w:val="0"/>
        <w:adjustRightInd w:val="0"/>
        <w:rPr>
          <w:rStyle w:val="Hypertextovprepojenie"/>
        </w:rPr>
      </w:pPr>
      <w:r w:rsidRPr="0018201A">
        <w:rPr>
          <w:rFonts w:ascii="Times New Roman" w:hAnsi="Times New Roman" w:cs="Times New Roman"/>
          <w:sz w:val="22"/>
          <w:szCs w:val="22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 nežiaduce reakcie na </w:t>
      </w:r>
      <w:r w:rsidRPr="0018201A">
        <w:rPr>
          <w:rFonts w:ascii="Times New Roman" w:hAnsi="Times New Roman" w:cs="Times New Roman"/>
          <w:sz w:val="22"/>
          <w:szCs w:val="22"/>
          <w:highlight w:val="lightGray"/>
        </w:rPr>
        <w:t>národné centrum hlásenia uvedené v </w:t>
      </w:r>
      <w:hyperlink r:id="rId7">
        <w:r w:rsidRPr="0018201A">
          <w:rPr>
            <w:rStyle w:val="Hypertextovprepojenie"/>
            <w:rFonts w:ascii="Times New Roman" w:hAnsi="Times New Roman" w:cs="Times New Roman"/>
            <w:sz w:val="22"/>
            <w:szCs w:val="22"/>
            <w:highlight w:val="lightGray"/>
          </w:rPr>
          <w:t>Prílohe V</w:t>
        </w:r>
      </w:hyperlink>
      <w:r w:rsidRPr="0018201A">
        <w:rPr>
          <w:rStyle w:val="Hypertextovprepojenie"/>
          <w:rFonts w:ascii="Times New Roman" w:hAnsi="Times New Roman" w:cs="Times New Roman"/>
          <w:sz w:val="22"/>
          <w:szCs w:val="22"/>
        </w:rPr>
        <w:t>.</w:t>
      </w:r>
    </w:p>
    <w:p w14:paraId="4980239D" w14:textId="77777777" w:rsidR="001F7D0B" w:rsidRPr="0018201A" w:rsidRDefault="001F7D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3E31C85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sz w:val="22"/>
          <w:szCs w:val="22"/>
        </w:rPr>
      </w:pPr>
      <w:r w:rsidRPr="0018201A">
        <w:rPr>
          <w:rFonts w:ascii="Times New Roman" w:hAnsi="Times New Roman" w:cs="Times New Roman"/>
          <w:b/>
          <w:bCs w:val="0"/>
          <w:sz w:val="22"/>
          <w:szCs w:val="22"/>
        </w:rPr>
        <w:t>4.9.</w:t>
      </w:r>
      <w:r w:rsidRPr="0018201A">
        <w:rPr>
          <w:rFonts w:ascii="Times New Roman" w:hAnsi="Times New Roman" w:cs="Times New Roman"/>
          <w:b/>
          <w:bCs w:val="0"/>
          <w:sz w:val="22"/>
          <w:szCs w:val="22"/>
        </w:rPr>
        <w:tab/>
        <w:t xml:space="preserve">Predávkovanie </w:t>
      </w:r>
    </w:p>
    <w:p w14:paraId="4AC9F607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0F050F8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 xml:space="preserve">Pri prekročení dávky odporúčanej na lokálnu aplikáciu roztok odstráňte z kože a umyte ju vodou. </w:t>
      </w:r>
    </w:p>
    <w:p w14:paraId="5E5F1F8C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 xml:space="preserve">V prípade značného predávkovania alebo po náhodnom perorálnom užití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Elmetacinu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je indikovaná symptomatická liečba. </w:t>
      </w:r>
    </w:p>
    <w:p w14:paraId="024A1574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 xml:space="preserve">Nejestvuje špecifické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antidotum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>.</w:t>
      </w:r>
    </w:p>
    <w:p w14:paraId="6F25C394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6CCE6B4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DBB3B04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caps/>
          <w:sz w:val="22"/>
          <w:szCs w:val="22"/>
        </w:rPr>
      </w:pPr>
      <w:r w:rsidRPr="0018201A">
        <w:rPr>
          <w:rFonts w:ascii="Times New Roman" w:hAnsi="Times New Roman" w:cs="Times New Roman"/>
          <w:b/>
          <w:bCs w:val="0"/>
          <w:caps/>
          <w:sz w:val="22"/>
          <w:szCs w:val="22"/>
        </w:rPr>
        <w:t>5.</w:t>
      </w:r>
      <w:r w:rsidRPr="0018201A">
        <w:rPr>
          <w:rFonts w:ascii="Times New Roman" w:hAnsi="Times New Roman" w:cs="Times New Roman"/>
          <w:b/>
          <w:bCs w:val="0"/>
          <w:caps/>
          <w:sz w:val="22"/>
          <w:szCs w:val="22"/>
        </w:rPr>
        <w:tab/>
        <w:t>Farmakologické vlastnosti</w:t>
      </w:r>
    </w:p>
    <w:p w14:paraId="22D3E810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sz w:val="22"/>
          <w:szCs w:val="22"/>
        </w:rPr>
      </w:pPr>
    </w:p>
    <w:p w14:paraId="367A7EF6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sz w:val="22"/>
          <w:szCs w:val="22"/>
        </w:rPr>
      </w:pPr>
      <w:r w:rsidRPr="0018201A">
        <w:rPr>
          <w:rFonts w:ascii="Times New Roman" w:hAnsi="Times New Roman" w:cs="Times New Roman"/>
          <w:b/>
          <w:bCs w:val="0"/>
          <w:sz w:val="22"/>
          <w:szCs w:val="22"/>
        </w:rPr>
        <w:t>5.1.</w:t>
      </w:r>
      <w:r w:rsidRPr="0018201A">
        <w:rPr>
          <w:rFonts w:ascii="Times New Roman" w:hAnsi="Times New Roman" w:cs="Times New Roman"/>
          <w:b/>
          <w:bCs w:val="0"/>
          <w:sz w:val="22"/>
          <w:szCs w:val="22"/>
        </w:rPr>
        <w:tab/>
      </w:r>
      <w:proofErr w:type="spellStart"/>
      <w:r w:rsidRPr="0018201A">
        <w:rPr>
          <w:rFonts w:ascii="Times New Roman" w:hAnsi="Times New Roman" w:cs="Times New Roman"/>
          <w:b/>
          <w:bCs w:val="0"/>
          <w:sz w:val="22"/>
          <w:szCs w:val="22"/>
        </w:rPr>
        <w:t>Farmakodynamické</w:t>
      </w:r>
      <w:proofErr w:type="spellEnd"/>
      <w:r w:rsidRPr="0018201A">
        <w:rPr>
          <w:rFonts w:ascii="Times New Roman" w:hAnsi="Times New Roman" w:cs="Times New Roman"/>
          <w:b/>
          <w:bCs w:val="0"/>
          <w:sz w:val="22"/>
          <w:szCs w:val="22"/>
        </w:rPr>
        <w:t xml:space="preserve"> vlastnosti</w:t>
      </w:r>
    </w:p>
    <w:p w14:paraId="14657258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2E05EAE" w14:textId="77777777" w:rsidR="002156A2" w:rsidRPr="0018201A" w:rsidRDefault="002156A2">
      <w:pPr>
        <w:ind w:right="566"/>
        <w:rPr>
          <w:rFonts w:ascii="Times New Roman" w:hAnsi="Times New Roman" w:cs="Times New Roman"/>
          <w:sz w:val="22"/>
          <w:szCs w:val="22"/>
        </w:rPr>
      </w:pPr>
      <w:proofErr w:type="spellStart"/>
      <w:r w:rsidRPr="0018201A">
        <w:rPr>
          <w:rFonts w:ascii="Times New Roman" w:hAnsi="Times New Roman" w:cs="Times New Roman"/>
          <w:sz w:val="22"/>
          <w:szCs w:val="22"/>
        </w:rPr>
        <w:t>Farmakoterapeutická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skupina:</w:t>
      </w:r>
      <w:r w:rsidRPr="0018201A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Nesteroidové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antiflogistiká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na lokálnu aplikáciu. </w:t>
      </w:r>
    </w:p>
    <w:p w14:paraId="449D0257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>ATC kód: M02A A23.</w:t>
      </w:r>
    </w:p>
    <w:p w14:paraId="566FA83C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495DD77" w14:textId="39BD5F1C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 w:rsidRPr="0018201A">
        <w:rPr>
          <w:rFonts w:ascii="Times New Roman" w:hAnsi="Times New Roman" w:cs="Times New Roman"/>
          <w:sz w:val="22"/>
          <w:szCs w:val="22"/>
        </w:rPr>
        <w:t>Indometacín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je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nesteroid</w:t>
      </w:r>
      <w:r w:rsidR="0018201A">
        <w:rPr>
          <w:rFonts w:ascii="Times New Roman" w:hAnsi="Times New Roman" w:cs="Times New Roman"/>
          <w:sz w:val="22"/>
          <w:szCs w:val="22"/>
        </w:rPr>
        <w:t>n</w:t>
      </w:r>
      <w:r w:rsidRPr="0018201A">
        <w:rPr>
          <w:rFonts w:ascii="Times New Roman" w:hAnsi="Times New Roman" w:cs="Times New Roman"/>
          <w:sz w:val="22"/>
          <w:szCs w:val="22"/>
        </w:rPr>
        <w:t>é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antiflogistikum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/analgetikum, ktoré dokázateľne účinkuje cez inhibíciu syntézy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prostaglandínu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vo zvyčajných experimentálnych modeloch zápalu na zvieratách.</w:t>
      </w:r>
    </w:p>
    <w:p w14:paraId="545DE5A3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 xml:space="preserve">U ľudí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indometacín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znižuje bolesť spôsobenú zápalom, opuchom a horúčkou. Má aj reverzibilný inhibičný účinok na ADP a kolagénom indukovanú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agregáciu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trombocytov.</w:t>
      </w:r>
    </w:p>
    <w:p w14:paraId="313F7C07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B85DBE7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sz w:val="22"/>
          <w:szCs w:val="22"/>
        </w:rPr>
      </w:pPr>
      <w:r w:rsidRPr="0018201A">
        <w:rPr>
          <w:rFonts w:ascii="Times New Roman" w:hAnsi="Times New Roman" w:cs="Times New Roman"/>
          <w:b/>
          <w:bCs w:val="0"/>
          <w:sz w:val="22"/>
          <w:szCs w:val="22"/>
        </w:rPr>
        <w:t>5.2.</w:t>
      </w:r>
      <w:r w:rsidRPr="0018201A">
        <w:rPr>
          <w:rFonts w:ascii="Times New Roman" w:hAnsi="Times New Roman" w:cs="Times New Roman"/>
          <w:b/>
          <w:bCs w:val="0"/>
          <w:sz w:val="22"/>
          <w:szCs w:val="22"/>
        </w:rPr>
        <w:tab/>
      </w:r>
      <w:proofErr w:type="spellStart"/>
      <w:r w:rsidRPr="0018201A">
        <w:rPr>
          <w:rFonts w:ascii="Times New Roman" w:hAnsi="Times New Roman" w:cs="Times New Roman"/>
          <w:b/>
          <w:bCs w:val="0"/>
          <w:sz w:val="22"/>
          <w:szCs w:val="22"/>
        </w:rPr>
        <w:t>Farmakokinetické</w:t>
      </w:r>
      <w:proofErr w:type="spellEnd"/>
      <w:r w:rsidRPr="0018201A">
        <w:rPr>
          <w:rFonts w:ascii="Times New Roman" w:hAnsi="Times New Roman" w:cs="Times New Roman"/>
          <w:b/>
          <w:bCs w:val="0"/>
          <w:sz w:val="22"/>
          <w:szCs w:val="22"/>
        </w:rPr>
        <w:t xml:space="preserve"> vlastnosti</w:t>
      </w:r>
    </w:p>
    <w:p w14:paraId="09521213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C8C1EC6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 xml:space="preserve">Po perorálnom podaní sa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indometacín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čiastočne absorbuje v žalúdku a potom úplne v tenkom čreve. Po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metabolizácii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v pečeni (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hydroxylácia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karboxylácia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) sa farmakologicky neúčinné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metabolity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úplne eliminujú prevažne obličkami (60%), ale v žlči.  Priemerný eliminačný polčas sú 2 hodiny s väzbou na plazmatické proteíny 90 až 93%.</w:t>
      </w:r>
    </w:p>
    <w:p w14:paraId="16854A6E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 xml:space="preserve">Po miestnej aplikácii sa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indometacín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môže uložiť v koži a z nej sa pomaly uvoľňovať do centrálneho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kompartmentu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. Stupeň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perkutánnej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absorpcie (biologická dostupnosť)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indometacínu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, ktorá sa stanovila  v porovnávacích štúdiách (perorálne/miestne pod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oklúziou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), je asi 20%. </w:t>
      </w:r>
    </w:p>
    <w:p w14:paraId="12850FCB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 xml:space="preserve">Pozorovaná terapeutická účinnosť sa vysvetľuje prevažne ako výsledok dostupnosti terapeuticky účinných tkanivových koncentrácií lieku pod miestom aplikácie.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Penetrácia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do miesta účinku sa môže odlišovať podľa závažnosti a druhu ochorenia a tiež podľa miesta aplikácie a miesta účinku.</w:t>
      </w:r>
    </w:p>
    <w:p w14:paraId="15BB8A35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6B1D437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sz w:val="22"/>
          <w:szCs w:val="22"/>
        </w:rPr>
      </w:pPr>
      <w:r w:rsidRPr="0018201A">
        <w:rPr>
          <w:rFonts w:ascii="Times New Roman" w:hAnsi="Times New Roman" w:cs="Times New Roman"/>
          <w:b/>
          <w:bCs w:val="0"/>
          <w:sz w:val="22"/>
          <w:szCs w:val="22"/>
        </w:rPr>
        <w:t>5.3.</w:t>
      </w:r>
      <w:r w:rsidRPr="0018201A">
        <w:rPr>
          <w:rFonts w:ascii="Times New Roman" w:hAnsi="Times New Roman" w:cs="Times New Roman"/>
          <w:b/>
          <w:bCs w:val="0"/>
          <w:sz w:val="22"/>
          <w:szCs w:val="22"/>
        </w:rPr>
        <w:tab/>
        <w:t>Predklinické údaje o bezpečnosti</w:t>
      </w:r>
    </w:p>
    <w:p w14:paraId="7F272E53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D291905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>a) Akútna toxicita</w:t>
      </w:r>
    </w:p>
    <w:p w14:paraId="4CB199D3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lastRenderedPageBreak/>
        <w:t>Výskumy akútnej toxicity v štúdiách na zvieratách nedokázali žiadnu špecifickú citlivosť.</w:t>
      </w:r>
    </w:p>
    <w:p w14:paraId="546718A8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229B92E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>b) Chronická toxicita</w:t>
      </w:r>
    </w:p>
    <w:p w14:paraId="65B1CC83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 w:rsidRPr="0018201A">
        <w:rPr>
          <w:rFonts w:ascii="Times New Roman" w:hAnsi="Times New Roman" w:cs="Times New Roman"/>
          <w:sz w:val="22"/>
          <w:szCs w:val="22"/>
        </w:rPr>
        <w:t>Subchronická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a chronická toxicita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indometacínu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sa v pokusoch na zvieratách pozorovala po systémovom podaní vo forme lézií a vredov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gastrointestinálneho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traktu. </w:t>
      </w:r>
    </w:p>
    <w:p w14:paraId="70FF9D45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 w:rsidRPr="0018201A">
        <w:rPr>
          <w:rFonts w:ascii="Times New Roman" w:hAnsi="Times New Roman" w:cs="Times New Roman"/>
          <w:sz w:val="22"/>
          <w:szCs w:val="22"/>
        </w:rPr>
        <w:t>Ulcerogénny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efekt miestne aplikovaného 1% roztoku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indometacínu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sa pozoroval u potkanov po dávkach 2,5 mg /kg telesnej hmotnosti.</w:t>
      </w:r>
    </w:p>
    <w:p w14:paraId="19415E8C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 xml:space="preserve">Túto reakciu si možno vysvetliť ako systémový účinok vyplývajúci z mimoriadne vysokej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penetrácie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liečiva cez kožu potkanov.</w:t>
      </w:r>
    </w:p>
    <w:p w14:paraId="7BD4EBB6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2639091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>c) Mutagénny a karcinogénny potenciál</w:t>
      </w:r>
    </w:p>
    <w:p w14:paraId="30ADD06F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 xml:space="preserve">Štúdie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mutagenity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</w:t>
      </w:r>
      <w:r w:rsidRPr="0018201A">
        <w:rPr>
          <w:rFonts w:ascii="Times New Roman" w:hAnsi="Times New Roman" w:cs="Times New Roman"/>
          <w:i/>
          <w:iCs/>
          <w:sz w:val="22"/>
          <w:szCs w:val="22"/>
        </w:rPr>
        <w:t>in vitro</w:t>
      </w:r>
      <w:r w:rsidRPr="0018201A">
        <w:rPr>
          <w:rFonts w:ascii="Times New Roman" w:hAnsi="Times New Roman" w:cs="Times New Roman"/>
          <w:sz w:val="22"/>
          <w:szCs w:val="22"/>
        </w:rPr>
        <w:t xml:space="preserve"> a </w:t>
      </w:r>
      <w:r w:rsidRPr="0018201A">
        <w:rPr>
          <w:rFonts w:ascii="Times New Roman" w:hAnsi="Times New Roman" w:cs="Times New Roman"/>
          <w:i/>
          <w:iCs/>
          <w:sz w:val="22"/>
          <w:szCs w:val="22"/>
        </w:rPr>
        <w:t xml:space="preserve">in </w:t>
      </w:r>
      <w:proofErr w:type="spellStart"/>
      <w:r w:rsidRPr="0018201A">
        <w:rPr>
          <w:rFonts w:ascii="Times New Roman" w:hAnsi="Times New Roman" w:cs="Times New Roman"/>
          <w:i/>
          <w:iCs/>
          <w:sz w:val="22"/>
          <w:szCs w:val="22"/>
        </w:rPr>
        <w:t>vivo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neukázali žiadne príznaky mutagénnych účinkov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indometacínu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. Štúdie karcinogénneho potenciálu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indometacínu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u potkanov a myší neukázali karcinogénne účinky.</w:t>
      </w:r>
    </w:p>
    <w:p w14:paraId="1722104A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0D791D2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>d) Reprodukčná toxicita</w:t>
      </w:r>
    </w:p>
    <w:p w14:paraId="3901DBD6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 xml:space="preserve">Experimentálne štúdie s dvoma zvieracími druhmi ukázali, že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indometacín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prechádza placentárnou bariérou; nevyskytol sa však nijaký príznak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teratogénneho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účinku.</w:t>
      </w:r>
    </w:p>
    <w:p w14:paraId="175B8393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CD36848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5546FBE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caps/>
          <w:sz w:val="22"/>
          <w:szCs w:val="22"/>
        </w:rPr>
      </w:pPr>
      <w:r w:rsidRPr="0018201A">
        <w:rPr>
          <w:rFonts w:ascii="Times New Roman" w:hAnsi="Times New Roman" w:cs="Times New Roman"/>
          <w:b/>
          <w:bCs w:val="0"/>
          <w:caps/>
          <w:sz w:val="22"/>
          <w:szCs w:val="22"/>
        </w:rPr>
        <w:t>6.</w:t>
      </w:r>
      <w:r w:rsidRPr="0018201A">
        <w:rPr>
          <w:rFonts w:ascii="Times New Roman" w:hAnsi="Times New Roman" w:cs="Times New Roman"/>
          <w:b/>
          <w:bCs w:val="0"/>
          <w:caps/>
          <w:sz w:val="22"/>
          <w:szCs w:val="22"/>
        </w:rPr>
        <w:tab/>
        <w:t>Farmaceutické informácie</w:t>
      </w:r>
    </w:p>
    <w:p w14:paraId="534FA0D7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0DA49A0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sz w:val="22"/>
          <w:szCs w:val="22"/>
        </w:rPr>
      </w:pPr>
      <w:r w:rsidRPr="0018201A">
        <w:rPr>
          <w:rFonts w:ascii="Times New Roman" w:hAnsi="Times New Roman" w:cs="Times New Roman"/>
          <w:b/>
          <w:bCs w:val="0"/>
          <w:sz w:val="22"/>
          <w:szCs w:val="22"/>
        </w:rPr>
        <w:t>6.1.</w:t>
      </w:r>
      <w:r w:rsidRPr="0018201A">
        <w:rPr>
          <w:rFonts w:ascii="Times New Roman" w:hAnsi="Times New Roman" w:cs="Times New Roman"/>
          <w:b/>
          <w:bCs w:val="0"/>
          <w:sz w:val="22"/>
          <w:szCs w:val="22"/>
        </w:rPr>
        <w:tab/>
        <w:t xml:space="preserve">Zoznam pomocných látok </w:t>
      </w:r>
    </w:p>
    <w:p w14:paraId="414739B8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47E2354" w14:textId="77777777" w:rsidR="002156A2" w:rsidRPr="0018201A" w:rsidRDefault="000276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proofErr w:type="spellStart"/>
      <w:r w:rsidRPr="0018201A">
        <w:rPr>
          <w:rFonts w:ascii="Times New Roman" w:hAnsi="Times New Roman" w:cs="Times New Roman"/>
          <w:sz w:val="22"/>
          <w:szCs w:val="22"/>
        </w:rPr>
        <w:t>Izopropylalkohol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izopropylmyristát</w:t>
      </w:r>
      <w:proofErr w:type="spellEnd"/>
    </w:p>
    <w:p w14:paraId="561E4566" w14:textId="77777777" w:rsidR="00027611" w:rsidRPr="0018201A" w:rsidRDefault="0002761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2594BDE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sz w:val="22"/>
          <w:szCs w:val="22"/>
        </w:rPr>
      </w:pPr>
      <w:r w:rsidRPr="0018201A">
        <w:rPr>
          <w:rFonts w:ascii="Times New Roman" w:hAnsi="Times New Roman" w:cs="Times New Roman"/>
          <w:b/>
          <w:bCs w:val="0"/>
          <w:sz w:val="22"/>
          <w:szCs w:val="22"/>
        </w:rPr>
        <w:t>6.2.</w:t>
      </w:r>
      <w:r w:rsidRPr="0018201A">
        <w:rPr>
          <w:rFonts w:ascii="Times New Roman" w:hAnsi="Times New Roman" w:cs="Times New Roman"/>
          <w:b/>
          <w:bCs w:val="0"/>
          <w:sz w:val="22"/>
          <w:szCs w:val="22"/>
        </w:rPr>
        <w:tab/>
        <w:t>Inkompatibility</w:t>
      </w:r>
    </w:p>
    <w:p w14:paraId="16C0807B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20DB9AF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>Nie sú.</w:t>
      </w:r>
    </w:p>
    <w:p w14:paraId="139967F6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F3605BB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sz w:val="22"/>
          <w:szCs w:val="22"/>
        </w:rPr>
      </w:pPr>
      <w:r w:rsidRPr="0018201A">
        <w:rPr>
          <w:rFonts w:ascii="Times New Roman" w:hAnsi="Times New Roman" w:cs="Times New Roman"/>
          <w:b/>
          <w:bCs w:val="0"/>
          <w:sz w:val="22"/>
          <w:szCs w:val="22"/>
        </w:rPr>
        <w:t>6.3.</w:t>
      </w:r>
      <w:r w:rsidRPr="0018201A">
        <w:rPr>
          <w:rFonts w:ascii="Times New Roman" w:hAnsi="Times New Roman" w:cs="Times New Roman"/>
          <w:b/>
          <w:bCs w:val="0"/>
          <w:sz w:val="22"/>
          <w:szCs w:val="22"/>
        </w:rPr>
        <w:tab/>
        <w:t>Čas použiteľnosti</w:t>
      </w:r>
    </w:p>
    <w:p w14:paraId="5686CE12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C9C5B30" w14:textId="30F67CBB" w:rsidR="002156A2" w:rsidRDefault="001820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 roky</w:t>
      </w:r>
    </w:p>
    <w:p w14:paraId="65630153" w14:textId="77777777" w:rsidR="0018201A" w:rsidRPr="0018201A" w:rsidRDefault="0018201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Čas použiteľnosti po prvom otvorení fľaše: 1 rok.</w:t>
      </w:r>
    </w:p>
    <w:p w14:paraId="2236B288" w14:textId="77777777" w:rsidR="00360935" w:rsidRPr="0018201A" w:rsidRDefault="0036093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76BDC08" w14:textId="77777777" w:rsidR="002156A2" w:rsidRPr="0018201A" w:rsidRDefault="002156A2">
      <w:pPr>
        <w:rPr>
          <w:rFonts w:ascii="Times New Roman" w:hAnsi="Times New Roman" w:cs="Times New Roman"/>
          <w:noProof/>
          <w:sz w:val="22"/>
          <w:szCs w:val="22"/>
        </w:rPr>
      </w:pPr>
      <w:r w:rsidRPr="0018201A">
        <w:rPr>
          <w:rFonts w:ascii="Times New Roman" w:hAnsi="Times New Roman" w:cs="Times New Roman"/>
          <w:b/>
          <w:noProof/>
          <w:sz w:val="22"/>
          <w:szCs w:val="22"/>
        </w:rPr>
        <w:t>6.4</w:t>
      </w:r>
      <w:r w:rsidRPr="0018201A">
        <w:rPr>
          <w:rFonts w:ascii="Times New Roman" w:hAnsi="Times New Roman" w:cs="Times New Roman"/>
          <w:b/>
          <w:noProof/>
          <w:sz w:val="22"/>
          <w:szCs w:val="22"/>
        </w:rPr>
        <w:tab/>
        <w:t>Špeciálne upozornenia na uchovávanie</w:t>
      </w:r>
    </w:p>
    <w:p w14:paraId="6FE4E377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AF72DCA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 xml:space="preserve">Uchovávajte pri teplote do </w:t>
      </w:r>
      <w:smartTag w:uri="urn:schemas-microsoft-com:office:smarttags" w:element="metricconverter">
        <w:smartTagPr>
          <w:attr w:name="ProductID" w:val="25°C"/>
        </w:smartTagPr>
        <w:r w:rsidRPr="0018201A">
          <w:rPr>
            <w:rFonts w:ascii="Times New Roman" w:hAnsi="Times New Roman" w:cs="Times New Roman"/>
            <w:sz w:val="22"/>
            <w:szCs w:val="22"/>
          </w:rPr>
          <w:t>25°C</w:t>
        </w:r>
      </w:smartTag>
      <w:r w:rsidRPr="0018201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7A4650B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8C5157D" w14:textId="77777777" w:rsidR="002156A2" w:rsidRPr="0018201A" w:rsidRDefault="002156A2">
      <w:pPr>
        <w:rPr>
          <w:rFonts w:ascii="Times New Roman" w:hAnsi="Times New Roman" w:cs="Times New Roman"/>
          <w:noProof/>
          <w:sz w:val="22"/>
          <w:szCs w:val="22"/>
        </w:rPr>
      </w:pPr>
      <w:r w:rsidRPr="0018201A">
        <w:rPr>
          <w:rFonts w:ascii="Times New Roman" w:hAnsi="Times New Roman" w:cs="Times New Roman"/>
          <w:b/>
          <w:noProof/>
          <w:sz w:val="22"/>
          <w:szCs w:val="22"/>
        </w:rPr>
        <w:t>6.5</w:t>
      </w:r>
      <w:r w:rsidRPr="0018201A">
        <w:rPr>
          <w:rFonts w:ascii="Times New Roman" w:hAnsi="Times New Roman" w:cs="Times New Roman"/>
          <w:b/>
          <w:noProof/>
          <w:sz w:val="22"/>
          <w:szCs w:val="22"/>
        </w:rPr>
        <w:tab/>
        <w:t>Druh obalu a obsah balenia</w:t>
      </w:r>
      <w:r w:rsidRPr="0018201A">
        <w:rPr>
          <w:rFonts w:ascii="Times New Roman" w:hAnsi="Times New Roman" w:cs="Times New Roman"/>
          <w:b/>
          <w:noProof/>
          <w:color w:val="0000FF"/>
          <w:sz w:val="22"/>
          <w:szCs w:val="22"/>
        </w:rPr>
        <w:t xml:space="preserve"> </w:t>
      </w:r>
    </w:p>
    <w:p w14:paraId="7BD6229D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0FAE8CE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>Bielo sfarbené plastové fľaše, ktoré sú uzavreté plastovým mechanickým rozprašovačom a plastovým uzáverom so závitom. Fľaše sú balené v kartónových škatuliach.</w:t>
      </w:r>
    </w:p>
    <w:p w14:paraId="14C205C6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26435B9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 xml:space="preserve">Veľkosť balenia: </w:t>
      </w:r>
      <w:smartTag w:uri="urn:schemas-microsoft-com:office:smarttags" w:element="metricconverter">
        <w:smartTagPr>
          <w:attr w:name="ProductID" w:val="50 a"/>
        </w:smartTagPr>
        <w:r w:rsidRPr="0018201A">
          <w:rPr>
            <w:rFonts w:ascii="Times New Roman" w:hAnsi="Times New Roman" w:cs="Times New Roman"/>
            <w:sz w:val="22"/>
            <w:szCs w:val="22"/>
          </w:rPr>
          <w:t>50 a</w:t>
        </w:r>
      </w:smartTag>
      <w:r w:rsidRPr="0018201A">
        <w:rPr>
          <w:rFonts w:ascii="Times New Roman" w:hAnsi="Times New Roman" w:cs="Times New Roman"/>
          <w:sz w:val="22"/>
          <w:szCs w:val="22"/>
        </w:rPr>
        <w:t xml:space="preserve"> 100 ml roztoku.</w:t>
      </w:r>
    </w:p>
    <w:p w14:paraId="096DEE46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95AB4D7" w14:textId="77777777" w:rsidR="002156A2" w:rsidRPr="0018201A" w:rsidRDefault="002156A2">
      <w:pPr>
        <w:rPr>
          <w:rFonts w:ascii="Times New Roman" w:hAnsi="Times New Roman" w:cs="Times New Roman"/>
          <w:b/>
          <w:noProof/>
          <w:sz w:val="22"/>
          <w:szCs w:val="22"/>
          <w:lang w:val="pl-PL"/>
        </w:rPr>
      </w:pPr>
      <w:r w:rsidRPr="0018201A">
        <w:rPr>
          <w:rFonts w:ascii="Times New Roman" w:hAnsi="Times New Roman" w:cs="Times New Roman"/>
          <w:b/>
          <w:noProof/>
          <w:sz w:val="22"/>
          <w:szCs w:val="22"/>
        </w:rPr>
        <w:t>6.6</w:t>
      </w:r>
      <w:r w:rsidRPr="0018201A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18201A">
        <w:rPr>
          <w:rFonts w:ascii="Times New Roman" w:hAnsi="Times New Roman" w:cs="Times New Roman"/>
          <w:b/>
          <w:bCs w:val="0"/>
          <w:noProof/>
          <w:sz w:val="22"/>
          <w:szCs w:val="22"/>
          <w:lang w:val="pl-PL"/>
        </w:rPr>
        <w:t>Špeciálne opatrenia na likvidáciu</w:t>
      </w:r>
    </w:p>
    <w:p w14:paraId="07D88BE7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97BD0B2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 xml:space="preserve">Rozprašovač držte vo zvislej polohe. Pred prvou aplikáciou niekoľkokrát stlačte mechanický rozprašovač; až potom je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aerodisperzia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pripravená na použitie. </w:t>
      </w:r>
    </w:p>
    <w:p w14:paraId="3E0203D9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E5A64BC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1CD77663" w14:textId="77777777" w:rsidR="002156A2" w:rsidRPr="0018201A" w:rsidRDefault="002156A2">
      <w:pPr>
        <w:widowControl w:val="0"/>
        <w:autoSpaceDE w:val="0"/>
        <w:autoSpaceDN w:val="0"/>
        <w:adjustRightInd w:val="0"/>
        <w:ind w:hanging="52"/>
        <w:rPr>
          <w:rFonts w:ascii="Times New Roman" w:hAnsi="Times New Roman" w:cs="Times New Roman"/>
          <w:b/>
          <w:bCs w:val="0"/>
          <w:caps/>
          <w:sz w:val="22"/>
          <w:szCs w:val="22"/>
        </w:rPr>
      </w:pPr>
      <w:r w:rsidRPr="0018201A">
        <w:rPr>
          <w:rFonts w:ascii="Times New Roman" w:hAnsi="Times New Roman" w:cs="Times New Roman"/>
          <w:b/>
          <w:bCs w:val="0"/>
          <w:caps/>
          <w:sz w:val="22"/>
          <w:szCs w:val="22"/>
        </w:rPr>
        <w:t>7.</w:t>
      </w:r>
      <w:r w:rsidRPr="0018201A">
        <w:rPr>
          <w:rFonts w:ascii="Times New Roman" w:hAnsi="Times New Roman" w:cs="Times New Roman"/>
          <w:b/>
          <w:bCs w:val="0"/>
          <w:caps/>
          <w:sz w:val="22"/>
          <w:szCs w:val="22"/>
        </w:rPr>
        <w:tab/>
        <w:t xml:space="preserve"> Držiteľ rozhodnutia o registrácii </w:t>
      </w:r>
    </w:p>
    <w:p w14:paraId="10E571A2" w14:textId="77777777" w:rsidR="002156A2" w:rsidRPr="0018201A" w:rsidRDefault="002156A2">
      <w:pPr>
        <w:widowControl w:val="0"/>
        <w:autoSpaceDE w:val="0"/>
        <w:autoSpaceDN w:val="0"/>
        <w:adjustRightInd w:val="0"/>
        <w:ind w:hanging="52"/>
        <w:rPr>
          <w:rFonts w:ascii="Times New Roman" w:hAnsi="Times New Roman" w:cs="Times New Roman"/>
          <w:sz w:val="22"/>
          <w:szCs w:val="22"/>
        </w:rPr>
      </w:pPr>
    </w:p>
    <w:p w14:paraId="4D451A22" w14:textId="77777777" w:rsidR="002156A2" w:rsidRPr="0018201A" w:rsidRDefault="002156A2">
      <w:pPr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lastRenderedPageBreak/>
        <w:t xml:space="preserve">STADA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Arzneimittel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AG</w:t>
      </w:r>
    </w:p>
    <w:p w14:paraId="6F0872B9" w14:textId="77777777" w:rsidR="002156A2" w:rsidRPr="0018201A" w:rsidRDefault="002156A2">
      <w:pPr>
        <w:rPr>
          <w:rFonts w:ascii="Times New Roman" w:hAnsi="Times New Roman" w:cs="Times New Roman"/>
          <w:sz w:val="22"/>
          <w:szCs w:val="22"/>
        </w:rPr>
      </w:pPr>
      <w:proofErr w:type="spellStart"/>
      <w:r w:rsidRPr="0018201A">
        <w:rPr>
          <w:rFonts w:ascii="Times New Roman" w:hAnsi="Times New Roman" w:cs="Times New Roman"/>
          <w:sz w:val="22"/>
          <w:szCs w:val="22"/>
        </w:rPr>
        <w:t>Stadastrasse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2 – 18</w:t>
      </w:r>
    </w:p>
    <w:p w14:paraId="32262462" w14:textId="4974ED42" w:rsidR="0018201A" w:rsidRDefault="002156A2">
      <w:pPr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 xml:space="preserve">61118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Bad</w:t>
      </w:r>
      <w:proofErr w:type="spellEnd"/>
      <w:r w:rsidRPr="0018201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8201A">
        <w:rPr>
          <w:rFonts w:ascii="Times New Roman" w:hAnsi="Times New Roman" w:cs="Times New Roman"/>
          <w:sz w:val="22"/>
          <w:szCs w:val="22"/>
        </w:rPr>
        <w:t>Vilbel</w:t>
      </w:r>
      <w:proofErr w:type="spellEnd"/>
    </w:p>
    <w:p w14:paraId="7C4EA322" w14:textId="77777777" w:rsidR="002156A2" w:rsidRPr="0018201A" w:rsidRDefault="002156A2">
      <w:pPr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 xml:space="preserve">Nemecko </w:t>
      </w:r>
    </w:p>
    <w:p w14:paraId="6FD53FE4" w14:textId="77777777" w:rsidR="002156A2" w:rsidRPr="0018201A" w:rsidRDefault="002156A2">
      <w:pPr>
        <w:pStyle w:val="Pta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301076F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9872609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caps/>
          <w:sz w:val="22"/>
          <w:szCs w:val="22"/>
        </w:rPr>
      </w:pPr>
      <w:r w:rsidRPr="0018201A">
        <w:rPr>
          <w:rFonts w:ascii="Times New Roman" w:hAnsi="Times New Roman" w:cs="Times New Roman"/>
          <w:b/>
          <w:bCs w:val="0"/>
          <w:caps/>
          <w:sz w:val="22"/>
          <w:szCs w:val="22"/>
        </w:rPr>
        <w:t xml:space="preserve">8. </w:t>
      </w:r>
      <w:r w:rsidR="0018201A">
        <w:rPr>
          <w:rFonts w:ascii="Times New Roman" w:hAnsi="Times New Roman" w:cs="Times New Roman"/>
          <w:b/>
          <w:bCs w:val="0"/>
          <w:caps/>
          <w:sz w:val="22"/>
          <w:szCs w:val="22"/>
        </w:rPr>
        <w:tab/>
      </w:r>
      <w:r w:rsidRPr="0018201A">
        <w:rPr>
          <w:rFonts w:ascii="Times New Roman" w:hAnsi="Times New Roman" w:cs="Times New Roman"/>
          <w:b/>
          <w:bCs w:val="0"/>
          <w:caps/>
          <w:sz w:val="22"/>
          <w:szCs w:val="22"/>
        </w:rPr>
        <w:t>Registračné číslo</w:t>
      </w:r>
    </w:p>
    <w:p w14:paraId="10CAF2A7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4CB99CD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>29/0197/87-C/S</w:t>
      </w:r>
    </w:p>
    <w:p w14:paraId="21D842F6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08DAA04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5C01C57" w14:textId="77777777" w:rsidR="002156A2" w:rsidRPr="0018201A" w:rsidRDefault="002156A2">
      <w:pPr>
        <w:rPr>
          <w:rFonts w:ascii="Times New Roman" w:hAnsi="Times New Roman" w:cs="Times New Roman"/>
          <w:noProof/>
          <w:sz w:val="22"/>
          <w:szCs w:val="22"/>
        </w:rPr>
      </w:pPr>
      <w:r w:rsidRPr="0018201A">
        <w:rPr>
          <w:rFonts w:ascii="Times New Roman" w:hAnsi="Times New Roman" w:cs="Times New Roman"/>
          <w:b/>
          <w:noProof/>
          <w:sz w:val="22"/>
          <w:szCs w:val="22"/>
        </w:rPr>
        <w:t xml:space="preserve">9.  </w:t>
      </w:r>
      <w:r w:rsidR="0018201A">
        <w:rPr>
          <w:rFonts w:ascii="Times New Roman" w:hAnsi="Times New Roman" w:cs="Times New Roman"/>
          <w:b/>
          <w:noProof/>
          <w:sz w:val="22"/>
          <w:szCs w:val="22"/>
        </w:rPr>
        <w:tab/>
      </w:r>
      <w:r w:rsidRPr="0018201A">
        <w:rPr>
          <w:rFonts w:ascii="Times New Roman" w:hAnsi="Times New Roman" w:cs="Times New Roman"/>
          <w:b/>
          <w:noProof/>
          <w:sz w:val="22"/>
          <w:szCs w:val="22"/>
        </w:rPr>
        <w:t>DÁTUM PRVEJ REGISTRÁCIE/ PREDĹŽENIA REGISTRÁCIE</w:t>
      </w:r>
    </w:p>
    <w:p w14:paraId="460C1AFC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97411A2" w14:textId="25BEDF0F" w:rsidR="002156A2" w:rsidRPr="0018201A" w:rsidRDefault="005851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>Dátum prvej</w:t>
      </w:r>
      <w:r w:rsidR="0018201A">
        <w:rPr>
          <w:rFonts w:ascii="Times New Roman" w:hAnsi="Times New Roman" w:cs="Times New Roman"/>
          <w:sz w:val="22"/>
          <w:szCs w:val="22"/>
        </w:rPr>
        <w:t xml:space="preserve"> registrácie:. 4. decembra 1987</w:t>
      </w:r>
    </w:p>
    <w:p w14:paraId="54D556C2" w14:textId="77777777" w:rsidR="00585105" w:rsidRPr="0018201A" w:rsidRDefault="005851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8201A">
        <w:rPr>
          <w:rFonts w:ascii="Times New Roman" w:hAnsi="Times New Roman" w:cs="Times New Roman"/>
          <w:sz w:val="22"/>
          <w:szCs w:val="22"/>
        </w:rPr>
        <w:t xml:space="preserve">Dátum posledného predĺženia registrácie: </w:t>
      </w:r>
      <w:r w:rsidR="00027611" w:rsidRPr="0018201A">
        <w:rPr>
          <w:rFonts w:ascii="Times New Roman" w:hAnsi="Times New Roman" w:cs="Times New Roman"/>
          <w:sz w:val="22"/>
          <w:szCs w:val="22"/>
        </w:rPr>
        <w:t>15.11.2006</w:t>
      </w:r>
    </w:p>
    <w:p w14:paraId="176E2154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701469D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6FEF099" w14:textId="77777777" w:rsidR="002156A2" w:rsidRPr="0018201A" w:rsidRDefault="002156A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caps/>
          <w:sz w:val="22"/>
          <w:szCs w:val="22"/>
        </w:rPr>
      </w:pPr>
      <w:r w:rsidRPr="0018201A">
        <w:rPr>
          <w:rFonts w:ascii="Times New Roman" w:hAnsi="Times New Roman" w:cs="Times New Roman"/>
          <w:b/>
          <w:bCs w:val="0"/>
          <w:caps/>
          <w:sz w:val="22"/>
          <w:szCs w:val="22"/>
        </w:rPr>
        <w:t xml:space="preserve">10. </w:t>
      </w:r>
      <w:r w:rsidR="0018201A">
        <w:rPr>
          <w:rFonts w:ascii="Times New Roman" w:hAnsi="Times New Roman" w:cs="Times New Roman"/>
          <w:b/>
          <w:bCs w:val="0"/>
          <w:caps/>
          <w:sz w:val="22"/>
          <w:szCs w:val="22"/>
        </w:rPr>
        <w:tab/>
      </w:r>
      <w:r w:rsidRPr="0018201A">
        <w:rPr>
          <w:rFonts w:ascii="Times New Roman" w:hAnsi="Times New Roman" w:cs="Times New Roman"/>
          <w:b/>
          <w:bCs w:val="0"/>
          <w:caps/>
          <w:sz w:val="22"/>
          <w:szCs w:val="22"/>
        </w:rPr>
        <w:t>Dátum revízie textu</w:t>
      </w:r>
    </w:p>
    <w:p w14:paraId="7D60BEEC" w14:textId="77777777" w:rsidR="00585105" w:rsidRPr="0018201A" w:rsidRDefault="0058510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 w:val="0"/>
          <w:sz w:val="22"/>
          <w:szCs w:val="22"/>
        </w:rPr>
      </w:pPr>
    </w:p>
    <w:p w14:paraId="03895D6C" w14:textId="1A7403F2" w:rsidR="002156A2" w:rsidRPr="0018201A" w:rsidRDefault="00D9507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 w:val="0"/>
          <w:caps/>
          <w:sz w:val="22"/>
          <w:szCs w:val="22"/>
        </w:rPr>
      </w:pPr>
      <w:r>
        <w:rPr>
          <w:rFonts w:ascii="Times New Roman" w:hAnsi="Times New Roman" w:cs="Times New Roman"/>
          <w:bCs w:val="0"/>
          <w:sz w:val="22"/>
          <w:szCs w:val="22"/>
        </w:rPr>
        <w:t>Január-2017</w:t>
      </w:r>
    </w:p>
    <w:sectPr w:rsidR="002156A2" w:rsidRPr="0018201A" w:rsidSect="006A5AC0">
      <w:headerReference w:type="default" r:id="rId8"/>
      <w:footerReference w:type="default" r:id="rId9"/>
      <w:headerReference w:type="first" r:id="rId10"/>
      <w:pgSz w:w="12240" w:h="15840"/>
      <w:pgMar w:top="1134" w:right="1418" w:bottom="1134" w:left="1418" w:header="737" w:footer="737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630EB" w14:textId="77777777" w:rsidR="00F21800" w:rsidRDefault="00F21800">
      <w:r>
        <w:separator/>
      </w:r>
    </w:p>
  </w:endnote>
  <w:endnote w:type="continuationSeparator" w:id="0">
    <w:p w14:paraId="7AFB1B3D" w14:textId="77777777" w:rsidR="00F21800" w:rsidRDefault="00F21800">
      <w:r>
        <w:continuationSeparator/>
      </w:r>
    </w:p>
  </w:endnote>
  <w:endnote w:type="continuationNotice" w:id="1">
    <w:p w14:paraId="4F1430E2" w14:textId="77777777" w:rsidR="00F21800" w:rsidRDefault="00F218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4489" w14:textId="77777777" w:rsidR="00BB7E13" w:rsidRPr="00360935" w:rsidRDefault="00BB7E13">
    <w:pPr>
      <w:pStyle w:val="Pta"/>
      <w:framePr w:wrap="auto" w:vAnchor="text" w:hAnchor="margin" w:xAlign="right" w:y="1"/>
      <w:rPr>
        <w:rStyle w:val="slostrany"/>
        <w:rFonts w:ascii="Times New Roman" w:hAnsi="Times New Roman" w:cs="Times New Roman"/>
        <w:sz w:val="18"/>
        <w:szCs w:val="18"/>
      </w:rPr>
    </w:pPr>
    <w:r w:rsidRPr="00360935">
      <w:rPr>
        <w:rStyle w:val="slostrany"/>
        <w:rFonts w:ascii="Times New Roman" w:hAnsi="Times New Roman" w:cs="Times New Roman"/>
        <w:sz w:val="18"/>
        <w:szCs w:val="18"/>
      </w:rPr>
      <w:fldChar w:fldCharType="begin"/>
    </w:r>
    <w:r w:rsidRPr="00360935">
      <w:rPr>
        <w:rStyle w:val="slostrany"/>
        <w:rFonts w:ascii="Times New Roman" w:hAnsi="Times New Roman" w:cs="Times New Roman"/>
        <w:sz w:val="18"/>
        <w:szCs w:val="18"/>
      </w:rPr>
      <w:instrText xml:space="preserve">PAGE  </w:instrText>
    </w:r>
    <w:r w:rsidRPr="00360935">
      <w:rPr>
        <w:rStyle w:val="slostrany"/>
        <w:rFonts w:ascii="Times New Roman" w:hAnsi="Times New Roman" w:cs="Times New Roman"/>
        <w:sz w:val="18"/>
        <w:szCs w:val="18"/>
      </w:rPr>
      <w:fldChar w:fldCharType="separate"/>
    </w:r>
    <w:r w:rsidR="006A5AC0">
      <w:rPr>
        <w:rStyle w:val="slostrany"/>
        <w:rFonts w:ascii="Times New Roman" w:hAnsi="Times New Roman" w:cs="Times New Roman"/>
        <w:noProof/>
        <w:sz w:val="18"/>
        <w:szCs w:val="18"/>
      </w:rPr>
      <w:t>5</w:t>
    </w:r>
    <w:r w:rsidRPr="00360935">
      <w:rPr>
        <w:rStyle w:val="slostrany"/>
        <w:rFonts w:ascii="Times New Roman" w:hAnsi="Times New Roman" w:cs="Times New Roman"/>
        <w:sz w:val="18"/>
        <w:szCs w:val="18"/>
      </w:rPr>
      <w:fldChar w:fldCharType="end"/>
    </w:r>
  </w:p>
  <w:p w14:paraId="4B50FD55" w14:textId="77777777" w:rsidR="00BB7E13" w:rsidRDefault="00BB7E1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5C684" w14:textId="77777777" w:rsidR="00F21800" w:rsidRDefault="00F21800">
      <w:r>
        <w:separator/>
      </w:r>
    </w:p>
  </w:footnote>
  <w:footnote w:type="continuationSeparator" w:id="0">
    <w:p w14:paraId="02610614" w14:textId="77777777" w:rsidR="00F21800" w:rsidRDefault="00F21800">
      <w:r>
        <w:continuationSeparator/>
      </w:r>
    </w:p>
  </w:footnote>
  <w:footnote w:type="continuationNotice" w:id="1">
    <w:p w14:paraId="3D85CEF7" w14:textId="77777777" w:rsidR="00F21800" w:rsidRDefault="00F2180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1AB1C" w14:textId="77777777" w:rsidR="0018201A" w:rsidRDefault="0018201A">
    <w:pPr>
      <w:pStyle w:val="Hlavika"/>
    </w:pPr>
  </w:p>
  <w:p w14:paraId="519E37D3" w14:textId="77777777" w:rsidR="0018201A" w:rsidRDefault="0018201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E2E7E" w14:textId="77777777" w:rsidR="0018201A" w:rsidRPr="00360935" w:rsidRDefault="0018201A" w:rsidP="0018201A">
    <w:pPr>
      <w:pStyle w:val="Nzov"/>
      <w:jc w:val="left"/>
      <w:rPr>
        <w:rFonts w:ascii="Times New Roman" w:hAnsi="Times New Roman" w:cs="Times New Roman"/>
        <w:b w:val="0"/>
        <w:sz w:val="18"/>
        <w:szCs w:val="18"/>
      </w:rPr>
    </w:pPr>
    <w:r>
      <w:rPr>
        <w:rFonts w:ascii="Times New Roman" w:hAnsi="Times New Roman" w:cs="Times New Roman"/>
        <w:b w:val="0"/>
        <w:sz w:val="18"/>
        <w:szCs w:val="18"/>
      </w:rPr>
      <w:t>Príloha č. 1 k notifikácii o zmene, ev. č.: 2016/0</w:t>
    </w:r>
    <w:r w:rsidR="00412888">
      <w:rPr>
        <w:rFonts w:ascii="Times New Roman" w:hAnsi="Times New Roman" w:cs="Times New Roman"/>
        <w:b w:val="0"/>
        <w:sz w:val="18"/>
        <w:szCs w:val="18"/>
      </w:rPr>
      <w:t>5940-Z1A</w:t>
    </w:r>
  </w:p>
  <w:p w14:paraId="613A4B8C" w14:textId="77777777" w:rsidR="0018201A" w:rsidRDefault="0018201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724A0"/>
    <w:multiLevelType w:val="hybridMultilevel"/>
    <w:tmpl w:val="9E8C040A"/>
    <w:lvl w:ilvl="0" w:tplc="0E540F3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965D3"/>
    <w:multiLevelType w:val="hybridMultilevel"/>
    <w:tmpl w:val="7CCC19CA"/>
    <w:lvl w:ilvl="0" w:tplc="037C149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05"/>
    <w:rsid w:val="00027611"/>
    <w:rsid w:val="0003788E"/>
    <w:rsid w:val="000E5A48"/>
    <w:rsid w:val="0018201A"/>
    <w:rsid w:val="001F7D0B"/>
    <w:rsid w:val="002156A2"/>
    <w:rsid w:val="00281DEF"/>
    <w:rsid w:val="00360935"/>
    <w:rsid w:val="0038418D"/>
    <w:rsid w:val="003B5D2F"/>
    <w:rsid w:val="003B73A9"/>
    <w:rsid w:val="003C39E5"/>
    <w:rsid w:val="00412888"/>
    <w:rsid w:val="00585105"/>
    <w:rsid w:val="006950BC"/>
    <w:rsid w:val="006A5AC0"/>
    <w:rsid w:val="007D49F2"/>
    <w:rsid w:val="00A25383"/>
    <w:rsid w:val="00BB7E13"/>
    <w:rsid w:val="00BD7343"/>
    <w:rsid w:val="00D95079"/>
    <w:rsid w:val="00E66131"/>
    <w:rsid w:val="00EE5841"/>
    <w:rsid w:val="00F21800"/>
    <w:rsid w:val="00F3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348CC-9EE5-4A0E-B2EB-F67A4EFC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 w:cs="Arial"/>
      <w:bCs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 w:val="0"/>
      <w:caps/>
      <w:sz w:val="16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widowControl w:val="0"/>
      <w:autoSpaceDE w:val="0"/>
      <w:autoSpaceDN w:val="0"/>
      <w:adjustRightInd w:val="0"/>
      <w:jc w:val="center"/>
    </w:pPr>
    <w:rPr>
      <w:b/>
      <w:bCs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51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5105"/>
    <w:rPr>
      <w:rFonts w:ascii="Tahoma" w:hAnsi="Tahoma" w:cs="Tahoma"/>
      <w:bCs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F7D0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1F7D0B"/>
    <w:rPr>
      <w:rFonts w:ascii="Arial" w:hAnsi="Arial" w:cs="Arial"/>
      <w:bCs/>
    </w:rPr>
  </w:style>
  <w:style w:type="character" w:styleId="Hypertextovprepojenie">
    <w:name w:val="Hyperlink"/>
    <w:rsid w:val="00A25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9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1379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9227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cp:lastModifiedBy>Molnárová, Zuzana</cp:lastModifiedBy>
  <cp:revision>3</cp:revision>
  <cp:lastPrinted>2017-01-12T06:52:00Z</cp:lastPrinted>
  <dcterms:created xsi:type="dcterms:W3CDTF">2016-11-06T14:37:00Z</dcterms:created>
  <dcterms:modified xsi:type="dcterms:W3CDTF">2017-01-12T06:52:00Z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