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F9A" w:rsidRPr="0073608B" w:rsidRDefault="000C4F97" w:rsidP="0073608B">
      <w:pPr>
        <w:jc w:val="center"/>
        <w:rPr>
          <w:b/>
          <w:sz w:val="22"/>
          <w:szCs w:val="22"/>
        </w:rPr>
      </w:pPr>
      <w:r w:rsidRPr="0073608B">
        <w:rPr>
          <w:b/>
          <w:sz w:val="22"/>
          <w:szCs w:val="22"/>
        </w:rPr>
        <w:t>S</w:t>
      </w:r>
      <w:r w:rsidR="00C559C3" w:rsidRPr="0073608B">
        <w:rPr>
          <w:b/>
          <w:sz w:val="22"/>
          <w:szCs w:val="22"/>
        </w:rPr>
        <w:t>ÚHRN CHARAKTERISTICKÝCH VLASTNOSTÍ LIEKU</w:t>
      </w:r>
    </w:p>
    <w:p w:rsidR="00373F9A" w:rsidRDefault="00373F9A" w:rsidP="0073608B">
      <w:pPr>
        <w:jc w:val="both"/>
        <w:rPr>
          <w:sz w:val="22"/>
          <w:szCs w:val="22"/>
        </w:rPr>
      </w:pPr>
    </w:p>
    <w:p w:rsidR="0030297A" w:rsidRPr="0073608B" w:rsidRDefault="0030297A" w:rsidP="0073608B">
      <w:pPr>
        <w:jc w:val="both"/>
        <w:rPr>
          <w:sz w:val="22"/>
          <w:szCs w:val="22"/>
        </w:rPr>
      </w:pPr>
    </w:p>
    <w:p w:rsidR="00373F9A" w:rsidRPr="00E63326" w:rsidRDefault="00373F9A" w:rsidP="00E63326">
      <w:pPr>
        <w:pStyle w:val="Odsekzoznamu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caps/>
          <w:sz w:val="22"/>
          <w:szCs w:val="22"/>
        </w:rPr>
      </w:pPr>
      <w:r w:rsidRPr="00E63326">
        <w:rPr>
          <w:b/>
          <w:bCs/>
          <w:caps/>
          <w:sz w:val="22"/>
          <w:szCs w:val="22"/>
        </w:rPr>
        <w:t xml:space="preserve">Názov lieku </w:t>
      </w: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73608B" w:rsidRDefault="0058417E" w:rsidP="0073608B">
      <w:pPr>
        <w:jc w:val="both"/>
        <w:rPr>
          <w:sz w:val="22"/>
          <w:szCs w:val="22"/>
        </w:rPr>
      </w:pPr>
      <w:r w:rsidRPr="0073608B">
        <w:rPr>
          <w:sz w:val="22"/>
          <w:szCs w:val="22"/>
        </w:rPr>
        <w:t>VULMIZOLIN</w:t>
      </w:r>
      <w:r w:rsidR="00373F9A" w:rsidRPr="0073608B">
        <w:rPr>
          <w:sz w:val="22"/>
          <w:szCs w:val="22"/>
        </w:rPr>
        <w:t xml:space="preserve"> 1,0</w:t>
      </w:r>
    </w:p>
    <w:p w:rsidR="00923C77" w:rsidRPr="0073608B" w:rsidRDefault="00923C77" w:rsidP="00923C77">
      <w:pPr>
        <w:jc w:val="both"/>
        <w:rPr>
          <w:sz w:val="22"/>
          <w:szCs w:val="22"/>
        </w:rPr>
      </w:pPr>
      <w:r w:rsidRPr="0073608B">
        <w:rPr>
          <w:sz w:val="22"/>
          <w:szCs w:val="22"/>
        </w:rPr>
        <w:t>prášok na injekčný roztok</w:t>
      </w:r>
    </w:p>
    <w:p w:rsidR="00373F9A" w:rsidRPr="0073608B" w:rsidRDefault="00373F9A" w:rsidP="0073608B">
      <w:pPr>
        <w:jc w:val="both"/>
        <w:rPr>
          <w:sz w:val="22"/>
          <w:szCs w:val="22"/>
        </w:rPr>
      </w:pP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E63326" w:rsidRDefault="00373F9A" w:rsidP="00E63326">
      <w:pPr>
        <w:pStyle w:val="Odsekzoznamu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sz w:val="22"/>
          <w:szCs w:val="22"/>
        </w:rPr>
      </w:pPr>
      <w:r w:rsidRPr="00E63326">
        <w:rPr>
          <w:b/>
          <w:bCs/>
          <w:caps/>
          <w:sz w:val="22"/>
          <w:szCs w:val="22"/>
        </w:rPr>
        <w:t>kvalitatívne a kvantitatívne zloženie lieku</w:t>
      </w:r>
      <w:r w:rsidRPr="00E63326">
        <w:rPr>
          <w:b/>
          <w:bCs/>
          <w:sz w:val="22"/>
          <w:szCs w:val="22"/>
        </w:rPr>
        <w:t xml:space="preserve"> </w:t>
      </w:r>
    </w:p>
    <w:p w:rsidR="0058417E" w:rsidRPr="00E63326" w:rsidRDefault="0058417E" w:rsidP="0073608B">
      <w:pPr>
        <w:jc w:val="both"/>
        <w:rPr>
          <w:bCs/>
          <w:sz w:val="22"/>
          <w:szCs w:val="22"/>
        </w:rPr>
      </w:pPr>
    </w:p>
    <w:p w:rsidR="00373F9A" w:rsidRPr="0073608B" w:rsidRDefault="00D61FCC" w:rsidP="0073608B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>Jedna injekčná liekovka obsahuje:</w:t>
      </w:r>
      <w:r w:rsidR="00373F9A" w:rsidRPr="0073608B">
        <w:rPr>
          <w:sz w:val="22"/>
          <w:szCs w:val="22"/>
        </w:rPr>
        <w:t xml:space="preserve"> </w:t>
      </w:r>
      <w:r w:rsidR="00260FEF" w:rsidRPr="0073608B">
        <w:rPr>
          <w:sz w:val="22"/>
          <w:szCs w:val="22"/>
        </w:rPr>
        <w:t>1,05 g</w:t>
      </w:r>
      <w:r w:rsidR="00260FEF" w:rsidRPr="0073608B" w:rsidDel="004B5B35">
        <w:rPr>
          <w:sz w:val="22"/>
          <w:szCs w:val="22"/>
        </w:rPr>
        <w:t xml:space="preserve"> </w:t>
      </w:r>
      <w:r w:rsidR="00E924CA">
        <w:rPr>
          <w:sz w:val="22"/>
          <w:szCs w:val="22"/>
        </w:rPr>
        <w:t xml:space="preserve">sodnej soli </w:t>
      </w:r>
      <w:proofErr w:type="spellStart"/>
      <w:r w:rsidR="004B5B35">
        <w:rPr>
          <w:sz w:val="22"/>
          <w:szCs w:val="22"/>
        </w:rPr>
        <w:t>cefazolín</w:t>
      </w:r>
      <w:r w:rsidR="00E924CA">
        <w:rPr>
          <w:sz w:val="22"/>
          <w:szCs w:val="22"/>
        </w:rPr>
        <w:t>u</w:t>
      </w:r>
      <w:proofErr w:type="spellEnd"/>
      <w:r w:rsidR="004B5B35">
        <w:rPr>
          <w:sz w:val="22"/>
          <w:szCs w:val="22"/>
        </w:rPr>
        <w:t>,</w:t>
      </w:r>
      <w:r w:rsidR="00373F9A" w:rsidRPr="0073608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čo </w:t>
      </w:r>
      <w:r w:rsidR="00373F9A" w:rsidRPr="0073608B">
        <w:rPr>
          <w:sz w:val="22"/>
          <w:szCs w:val="22"/>
        </w:rPr>
        <w:t xml:space="preserve">zodpovedá </w:t>
      </w:r>
      <w:r w:rsidRPr="0073608B">
        <w:rPr>
          <w:sz w:val="22"/>
          <w:szCs w:val="22"/>
        </w:rPr>
        <w:t xml:space="preserve">1,0 g </w:t>
      </w:r>
      <w:proofErr w:type="spellStart"/>
      <w:r w:rsidR="00AF747E" w:rsidRPr="0073608B">
        <w:rPr>
          <w:sz w:val="22"/>
          <w:szCs w:val="22"/>
        </w:rPr>
        <w:t>cefazol</w:t>
      </w:r>
      <w:r w:rsidR="00AF747E">
        <w:rPr>
          <w:sz w:val="22"/>
          <w:szCs w:val="22"/>
        </w:rPr>
        <w:t>ínu</w:t>
      </w:r>
      <w:proofErr w:type="spellEnd"/>
      <w:r w:rsidR="00E924CA">
        <w:rPr>
          <w:sz w:val="22"/>
          <w:szCs w:val="22"/>
        </w:rPr>
        <w:t>.</w:t>
      </w:r>
      <w:r w:rsidR="00AF747E" w:rsidRPr="0073608B">
        <w:rPr>
          <w:sz w:val="22"/>
          <w:szCs w:val="22"/>
        </w:rPr>
        <w:t xml:space="preserve"> </w:t>
      </w:r>
    </w:p>
    <w:p w:rsidR="00E924CA" w:rsidRDefault="00E924CA" w:rsidP="00E924CA">
      <w:pPr>
        <w:jc w:val="both"/>
        <w:rPr>
          <w:sz w:val="22"/>
          <w:szCs w:val="22"/>
          <w:u w:val="single"/>
        </w:rPr>
      </w:pPr>
    </w:p>
    <w:p w:rsidR="00E924CA" w:rsidRPr="0073608B" w:rsidRDefault="009F3887" w:rsidP="00E924CA">
      <w:pPr>
        <w:jc w:val="both"/>
        <w:rPr>
          <w:sz w:val="22"/>
          <w:szCs w:val="22"/>
        </w:rPr>
      </w:pPr>
      <w:r w:rsidRPr="009F3887">
        <w:rPr>
          <w:sz w:val="22"/>
          <w:szCs w:val="22"/>
          <w:u w:val="single"/>
        </w:rPr>
        <w:t>VULMIZOLIN 1,0 obsahuje sodík</w:t>
      </w:r>
      <w:r w:rsidR="00E924CA">
        <w:rPr>
          <w:sz w:val="22"/>
          <w:szCs w:val="22"/>
        </w:rPr>
        <w:t>:</w:t>
      </w:r>
    </w:p>
    <w:p w:rsidR="00373F9A" w:rsidRPr="0073608B" w:rsidRDefault="009F3887" w:rsidP="0073608B">
      <w:pPr>
        <w:jc w:val="both"/>
        <w:rPr>
          <w:sz w:val="22"/>
          <w:szCs w:val="22"/>
        </w:rPr>
      </w:pPr>
      <w:r w:rsidRPr="009F3887">
        <w:rPr>
          <w:bCs/>
          <w:sz w:val="22"/>
          <w:szCs w:val="22"/>
        </w:rPr>
        <w:t xml:space="preserve">Jedna injekčná liekovka obsahuje </w:t>
      </w:r>
      <w:r w:rsidR="00D61FCC" w:rsidRPr="00D61FCC">
        <w:rPr>
          <w:sz w:val="22"/>
          <w:szCs w:val="22"/>
        </w:rPr>
        <w:t xml:space="preserve">2,1 mmol </w:t>
      </w:r>
      <w:r w:rsidR="00D61FCC">
        <w:rPr>
          <w:sz w:val="22"/>
          <w:szCs w:val="22"/>
        </w:rPr>
        <w:t>(</w:t>
      </w:r>
      <w:r w:rsidR="00D61FCC" w:rsidRPr="0073608B">
        <w:rPr>
          <w:sz w:val="22"/>
          <w:szCs w:val="22"/>
        </w:rPr>
        <w:t>48,3 mg</w:t>
      </w:r>
      <w:r w:rsidR="00D61FCC">
        <w:rPr>
          <w:sz w:val="22"/>
          <w:szCs w:val="22"/>
        </w:rPr>
        <w:t>)</w:t>
      </w:r>
      <w:r w:rsidR="00D61FCC" w:rsidRPr="0073608B">
        <w:rPr>
          <w:sz w:val="22"/>
          <w:szCs w:val="22"/>
        </w:rPr>
        <w:t xml:space="preserve"> </w:t>
      </w:r>
      <w:r w:rsidRPr="009F3887">
        <w:rPr>
          <w:bCs/>
          <w:sz w:val="22"/>
          <w:szCs w:val="22"/>
        </w:rPr>
        <w:t>sodíka</w:t>
      </w:r>
      <w:r w:rsidR="00260FEF">
        <w:rPr>
          <w:bCs/>
          <w:sz w:val="22"/>
          <w:szCs w:val="22"/>
        </w:rPr>
        <w:t>.</w:t>
      </w:r>
      <w:r w:rsidR="00D61FCC" w:rsidRPr="0073608B">
        <w:rPr>
          <w:sz w:val="22"/>
          <w:szCs w:val="22"/>
        </w:rPr>
        <w:t xml:space="preserve"> </w:t>
      </w:r>
    </w:p>
    <w:p w:rsidR="00373F9A" w:rsidRPr="0073608B" w:rsidRDefault="00373F9A" w:rsidP="0073608B">
      <w:pPr>
        <w:jc w:val="both"/>
        <w:rPr>
          <w:sz w:val="22"/>
          <w:szCs w:val="22"/>
        </w:rPr>
      </w:pP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E63326" w:rsidRDefault="00373F9A" w:rsidP="00E63326">
      <w:pPr>
        <w:pStyle w:val="Odsekzoznamu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caps/>
          <w:sz w:val="22"/>
          <w:szCs w:val="22"/>
        </w:rPr>
      </w:pPr>
      <w:r w:rsidRPr="00E63326">
        <w:rPr>
          <w:b/>
          <w:bCs/>
          <w:caps/>
          <w:sz w:val="22"/>
          <w:szCs w:val="22"/>
        </w:rPr>
        <w:t xml:space="preserve">Lieková forma </w:t>
      </w: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F73499" w:rsidRDefault="00F73499" w:rsidP="0073608B">
      <w:p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73608B">
        <w:rPr>
          <w:sz w:val="22"/>
          <w:szCs w:val="22"/>
        </w:rPr>
        <w:t xml:space="preserve">rášok </w:t>
      </w:r>
      <w:r w:rsidR="000C4F97" w:rsidRPr="0073608B">
        <w:rPr>
          <w:sz w:val="22"/>
          <w:szCs w:val="22"/>
        </w:rPr>
        <w:t>na injekčný roztok</w:t>
      </w:r>
      <w:r w:rsidR="000C0CAF" w:rsidRPr="0073608B">
        <w:rPr>
          <w:sz w:val="22"/>
          <w:szCs w:val="22"/>
        </w:rPr>
        <w:t xml:space="preserve"> </w:t>
      </w:r>
    </w:p>
    <w:p w:rsidR="000C0CAF" w:rsidRPr="0073608B" w:rsidRDefault="00F73499" w:rsidP="0073608B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73608B">
        <w:rPr>
          <w:sz w:val="22"/>
          <w:szCs w:val="22"/>
        </w:rPr>
        <w:t xml:space="preserve">iely </w:t>
      </w:r>
      <w:r w:rsidR="000C0CAF" w:rsidRPr="0073608B">
        <w:rPr>
          <w:sz w:val="22"/>
          <w:szCs w:val="22"/>
        </w:rPr>
        <w:t>alebo takmer biely prášok</w:t>
      </w:r>
      <w:r>
        <w:rPr>
          <w:sz w:val="22"/>
          <w:szCs w:val="22"/>
        </w:rPr>
        <w:t>.</w:t>
      </w:r>
    </w:p>
    <w:p w:rsidR="00373F9A" w:rsidRPr="0073608B" w:rsidRDefault="00373F9A" w:rsidP="0073608B">
      <w:pPr>
        <w:jc w:val="both"/>
        <w:rPr>
          <w:sz w:val="22"/>
          <w:szCs w:val="22"/>
        </w:rPr>
      </w:pP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E63326" w:rsidRDefault="00373F9A" w:rsidP="00E63326">
      <w:pPr>
        <w:pStyle w:val="Odsekzoznamu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sz w:val="22"/>
          <w:szCs w:val="22"/>
        </w:rPr>
      </w:pPr>
      <w:r w:rsidRPr="00E63326">
        <w:rPr>
          <w:b/>
          <w:bCs/>
          <w:caps/>
          <w:sz w:val="22"/>
          <w:szCs w:val="22"/>
        </w:rPr>
        <w:t>Klinické údaje</w:t>
      </w:r>
      <w:r w:rsidRPr="00E63326">
        <w:rPr>
          <w:b/>
          <w:bCs/>
          <w:sz w:val="22"/>
          <w:szCs w:val="22"/>
        </w:rPr>
        <w:t xml:space="preserve">  </w:t>
      </w:r>
    </w:p>
    <w:p w:rsidR="0058417E" w:rsidRPr="00E63326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3F9A" w:rsidRPr="0073608B" w:rsidRDefault="00E9633C" w:rsidP="00E63326">
      <w:pPr>
        <w:pStyle w:val="Zkladn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4.1</w:t>
      </w:r>
      <w:r w:rsidR="00E63326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F206A0" w:rsidRPr="0073608B">
        <w:rPr>
          <w:rFonts w:ascii="Times New Roman" w:hAnsi="Times New Roman" w:cs="Times New Roman"/>
          <w:b/>
          <w:bCs/>
          <w:sz w:val="22"/>
          <w:szCs w:val="22"/>
        </w:rPr>
        <w:t>Terapeutické i</w:t>
      </w:r>
      <w:r w:rsidR="00373F9A"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ndikácie </w:t>
      </w:r>
    </w:p>
    <w:p w:rsidR="0058417E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Liečba ťažkých infekcií, ktoré sú vyvolané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grampozitívnymi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gramnegatívnymi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mikróbmi citlivými na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cefazolín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. Liečba infekcií respiračného a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urogenitálneho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traktu, žlčových ciest, kože a mäkkých tkanív,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osteomyelitída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septikémie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endokarditída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>.</w:t>
      </w:r>
      <w:r w:rsidR="00DB29E1" w:rsidRPr="0073608B">
        <w:rPr>
          <w:rFonts w:ascii="Times New Roman" w:hAnsi="Times New Roman" w:cs="Times New Roman"/>
          <w:sz w:val="22"/>
          <w:szCs w:val="22"/>
        </w:rPr>
        <w:t xml:space="preserve"> </w:t>
      </w:r>
      <w:r w:rsidR="004F2F19" w:rsidRPr="0073608B">
        <w:rPr>
          <w:rFonts w:ascii="Times New Roman" w:hAnsi="Times New Roman" w:cs="Times New Roman"/>
          <w:sz w:val="22"/>
          <w:szCs w:val="22"/>
        </w:rPr>
        <w:t>Predoperačná profylaxia.</w:t>
      </w:r>
    </w:p>
    <w:p w:rsidR="00373F9A" w:rsidRPr="0025020E" w:rsidRDefault="00373F9A" w:rsidP="0073608B">
      <w:pPr>
        <w:pStyle w:val="Zkladntex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3F9A" w:rsidRPr="0073608B" w:rsidRDefault="00373F9A" w:rsidP="0025020E">
      <w:pPr>
        <w:pStyle w:val="Zkladntext"/>
        <w:tabs>
          <w:tab w:val="left" w:pos="567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4.2</w:t>
      </w:r>
      <w:r w:rsidR="0025020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Dávkovanie a spôsob podávania </w:t>
      </w:r>
    </w:p>
    <w:p w:rsidR="0058417E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61FCC" w:rsidRDefault="00D61FCC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Dávkovanie</w:t>
      </w:r>
    </w:p>
    <w:p w:rsidR="00D61FCC" w:rsidRPr="00D61FCC" w:rsidRDefault="00D61FCC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>Dávky závisia od závažnosti a lokalizácie infekcie.</w:t>
      </w:r>
    </w:p>
    <w:p w:rsidR="00373F9A" w:rsidRPr="0073608B" w:rsidRDefault="00BA0590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BA0590">
        <w:rPr>
          <w:rFonts w:ascii="Times New Roman" w:hAnsi="Times New Roman" w:cs="Times New Roman"/>
          <w:i/>
          <w:sz w:val="22"/>
          <w:szCs w:val="22"/>
        </w:rPr>
        <w:t>Dospelí</w:t>
      </w:r>
      <w:r w:rsidR="00AF1DB5" w:rsidRPr="00BA0590">
        <w:rPr>
          <w:rFonts w:ascii="Times New Roman" w:hAnsi="Times New Roman" w:cs="Times New Roman"/>
          <w:i/>
          <w:sz w:val="22"/>
          <w:szCs w:val="22"/>
        </w:rPr>
        <w:t>:</w:t>
      </w:r>
      <w:r w:rsidR="00AF1DB5" w:rsidRPr="0073608B">
        <w:rPr>
          <w:rFonts w:ascii="Times New Roman" w:hAnsi="Times New Roman" w:cs="Times New Roman"/>
          <w:sz w:val="22"/>
          <w:szCs w:val="22"/>
        </w:rPr>
        <w:t xml:space="preserve"> pri </w:t>
      </w:r>
      <w:proofErr w:type="spellStart"/>
      <w:r w:rsidR="00AF1DB5" w:rsidRPr="0073608B">
        <w:rPr>
          <w:rFonts w:ascii="Times New Roman" w:hAnsi="Times New Roman" w:cs="Times New Roman"/>
          <w:sz w:val="22"/>
          <w:szCs w:val="22"/>
        </w:rPr>
        <w:t>pneumokokovej</w:t>
      </w:r>
      <w:proofErr w:type="spellEnd"/>
      <w:r w:rsidR="00AF1DB5" w:rsidRPr="0073608B">
        <w:rPr>
          <w:rFonts w:ascii="Times New Roman" w:hAnsi="Times New Roman" w:cs="Times New Roman"/>
          <w:sz w:val="22"/>
          <w:szCs w:val="22"/>
        </w:rPr>
        <w:t xml:space="preserve"> pneumó</w:t>
      </w:r>
      <w:r w:rsidR="00373F9A" w:rsidRPr="0073608B">
        <w:rPr>
          <w:rFonts w:ascii="Times New Roman" w:hAnsi="Times New Roman" w:cs="Times New Roman"/>
          <w:sz w:val="22"/>
          <w:szCs w:val="22"/>
        </w:rPr>
        <w:t>nii 500 m</w:t>
      </w:r>
      <w:r w:rsidR="00AF1DB5" w:rsidRPr="0073608B">
        <w:rPr>
          <w:rFonts w:ascii="Times New Roman" w:hAnsi="Times New Roman" w:cs="Times New Roman"/>
          <w:sz w:val="22"/>
          <w:szCs w:val="22"/>
        </w:rPr>
        <w:t>g každých 12 hodín, pri infekciá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ch vyvolaných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grampozitívnymi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mikróbmi 250 - 500 mg každých 6 hodín, pri akútnych nekomplikovan</w:t>
      </w:r>
      <w:r w:rsidR="004F2F19" w:rsidRPr="0073608B">
        <w:rPr>
          <w:rFonts w:ascii="Times New Roman" w:hAnsi="Times New Roman" w:cs="Times New Roman"/>
          <w:sz w:val="22"/>
          <w:szCs w:val="22"/>
        </w:rPr>
        <w:t>ých infekciá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ch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urogenitálneho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traktu 1</w:t>
      </w:r>
      <w:r w:rsidR="00AF1DB5" w:rsidRPr="0073608B">
        <w:rPr>
          <w:rFonts w:ascii="Times New Roman" w:hAnsi="Times New Roman" w:cs="Times New Roman"/>
          <w:sz w:val="22"/>
          <w:szCs w:val="22"/>
        </w:rPr>
        <w:t xml:space="preserve"> g každých 12 hodín, pri stredne</w:t>
      </w:r>
      <w:r w:rsidR="004F2F19" w:rsidRPr="0073608B">
        <w:rPr>
          <w:rFonts w:ascii="Times New Roman" w:hAnsi="Times New Roman" w:cs="Times New Roman"/>
          <w:sz w:val="22"/>
          <w:szCs w:val="22"/>
        </w:rPr>
        <w:t xml:space="preserve"> ťažkých a ťažkých infekciá</w:t>
      </w:r>
      <w:r w:rsidR="00373F9A" w:rsidRPr="0073608B">
        <w:rPr>
          <w:rFonts w:ascii="Times New Roman" w:hAnsi="Times New Roman" w:cs="Times New Roman"/>
          <w:sz w:val="22"/>
          <w:szCs w:val="22"/>
        </w:rPr>
        <w:t>ch 500</w:t>
      </w:r>
      <w:r w:rsidR="0058417E" w:rsidRPr="0073608B">
        <w:rPr>
          <w:rFonts w:ascii="Times New Roman" w:hAnsi="Times New Roman" w:cs="Times New Roman"/>
          <w:sz w:val="22"/>
          <w:szCs w:val="22"/>
        </w:rPr>
        <w:t> </w:t>
      </w:r>
      <w:r w:rsidR="00373F9A" w:rsidRPr="0073608B">
        <w:rPr>
          <w:rFonts w:ascii="Times New Roman" w:hAnsi="Times New Roman" w:cs="Times New Roman"/>
          <w:sz w:val="22"/>
          <w:szCs w:val="22"/>
        </w:rPr>
        <w:t>mg až 1</w:t>
      </w:r>
      <w:r w:rsidR="0058417E" w:rsidRPr="0073608B">
        <w:rPr>
          <w:rFonts w:ascii="Times New Roman" w:hAnsi="Times New Roman" w:cs="Times New Roman"/>
          <w:sz w:val="22"/>
          <w:szCs w:val="22"/>
        </w:rPr>
        <w:t> 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g každých 6 až 8 hodín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intramuskulárne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alebo intravenóznou injekciou, prípadne infúziou. U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endokarditídy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je možné podať intravenózne až 6</w:t>
      </w:r>
      <w:r w:rsidR="0058417E" w:rsidRPr="0073608B">
        <w:rPr>
          <w:rFonts w:ascii="Times New Roman" w:hAnsi="Times New Roman" w:cs="Times New Roman"/>
          <w:sz w:val="22"/>
          <w:szCs w:val="22"/>
        </w:rPr>
        <w:t> </w:t>
      </w:r>
      <w:r w:rsidR="00373F9A" w:rsidRPr="0073608B">
        <w:rPr>
          <w:rFonts w:ascii="Times New Roman" w:hAnsi="Times New Roman" w:cs="Times New Roman"/>
          <w:sz w:val="22"/>
          <w:szCs w:val="22"/>
        </w:rPr>
        <w:t>g denne.</w:t>
      </w:r>
    </w:p>
    <w:p w:rsidR="00373F9A" w:rsidRPr="0073608B" w:rsidRDefault="00BA0590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Pediatrická populácia</w:t>
      </w:r>
      <w:r>
        <w:rPr>
          <w:rFonts w:ascii="Times New Roman" w:hAnsi="Times New Roman" w:cs="Times New Roman"/>
          <w:sz w:val="22"/>
          <w:szCs w:val="22"/>
        </w:rPr>
        <w:t>: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 celková denná dávka je 25, 50 u ťažkých infekcií až 100 mg/kg telesnej hmotnosti rozdelená do troch až štyroch čiastkových dávok podaných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intramuskulárne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>, intravenózne alebo infúziou.</w:t>
      </w:r>
    </w:p>
    <w:p w:rsidR="00373F9A" w:rsidRPr="0073608B" w:rsidRDefault="00EE039C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Predoperačná profylaxia</w:t>
      </w:r>
      <w:r>
        <w:rPr>
          <w:rFonts w:ascii="Times New Roman" w:hAnsi="Times New Roman" w:cs="Times New Roman"/>
          <w:sz w:val="22"/>
          <w:szCs w:val="22"/>
        </w:rPr>
        <w:t>: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 bežná dávka pre dospelých je 1 až 2</w:t>
      </w:r>
      <w:r w:rsidR="0058417E" w:rsidRPr="0073608B">
        <w:rPr>
          <w:rFonts w:ascii="Times New Roman" w:hAnsi="Times New Roman" w:cs="Times New Roman"/>
          <w:sz w:val="22"/>
          <w:szCs w:val="22"/>
        </w:rPr>
        <w:t> </w:t>
      </w:r>
      <w:r w:rsidR="00373F9A" w:rsidRPr="0073608B">
        <w:rPr>
          <w:rFonts w:ascii="Times New Roman" w:hAnsi="Times New Roman" w:cs="Times New Roman"/>
          <w:sz w:val="22"/>
          <w:szCs w:val="22"/>
        </w:rPr>
        <w:t>g intravenózne alebo 1</w:t>
      </w:r>
      <w:r w:rsidR="0058417E" w:rsidRPr="0073608B">
        <w:rPr>
          <w:rFonts w:ascii="Times New Roman" w:hAnsi="Times New Roman" w:cs="Times New Roman"/>
          <w:sz w:val="22"/>
          <w:szCs w:val="22"/>
        </w:rPr>
        <w:t> 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g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intramuskulárne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, u detí sa dávka na kg telesnej hmotnosti volí v závislosti na očakávanom riziku infekcie a </w:t>
      </w:r>
      <w:r w:rsidR="0058417E" w:rsidRPr="0073608B">
        <w:rPr>
          <w:rFonts w:ascii="Times New Roman" w:hAnsi="Times New Roman" w:cs="Times New Roman"/>
          <w:sz w:val="22"/>
          <w:szCs w:val="22"/>
        </w:rPr>
        <w:t xml:space="preserve">dĺžke 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operačného zákroku, 30 až 60 minút pred chirurgickým zákrokom. </w:t>
      </w:r>
    </w:p>
    <w:p w:rsidR="00AF1DB5" w:rsidRPr="0073608B" w:rsidRDefault="00AF1DB5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DE1773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>Približnú schému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 podľa druhu operačnéh</w:t>
      </w:r>
      <w:r w:rsidRPr="0073608B">
        <w:rPr>
          <w:rFonts w:ascii="Times New Roman" w:hAnsi="Times New Roman" w:cs="Times New Roman"/>
          <w:sz w:val="22"/>
          <w:szCs w:val="22"/>
        </w:rPr>
        <w:t>o zákroku uvádza tabuľ</w:t>
      </w:r>
      <w:r w:rsidR="00373F9A" w:rsidRPr="0073608B">
        <w:rPr>
          <w:rFonts w:ascii="Times New Roman" w:hAnsi="Times New Roman" w:cs="Times New Roman"/>
          <w:sz w:val="22"/>
          <w:szCs w:val="22"/>
        </w:rPr>
        <w:t>ka:</w:t>
      </w:r>
    </w:p>
    <w:tbl>
      <w:tblPr>
        <w:tblW w:w="9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183"/>
        <w:gridCol w:w="2126"/>
        <w:gridCol w:w="2219"/>
      </w:tblGrid>
      <w:tr w:rsidR="00373F9A" w:rsidRPr="0073608B" w:rsidTr="001D35EA">
        <w:tc>
          <w:tcPr>
            <w:tcW w:w="361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Typ operácie</w:t>
            </w:r>
          </w:p>
        </w:tc>
        <w:tc>
          <w:tcPr>
            <w:tcW w:w="118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Dávka pred operáciou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Pooperačná dávka / interval</w:t>
            </w:r>
          </w:p>
        </w:tc>
        <w:tc>
          <w:tcPr>
            <w:tcW w:w="221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Trvanie profylaxie</w:t>
            </w:r>
          </w:p>
        </w:tc>
      </w:tr>
      <w:tr w:rsidR="00373F9A" w:rsidRPr="0073608B" w:rsidTr="001D35EA"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Kardiochirurgia</w:t>
            </w:r>
            <w:proofErr w:type="spellEnd"/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2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1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 / 6 - 8 h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24 h max. 48 h</w:t>
            </w:r>
          </w:p>
        </w:tc>
      </w:tr>
      <w:tr w:rsidR="00373F9A" w:rsidRPr="0073608B" w:rsidTr="001D35EA"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DE1773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Cievna</w:t>
            </w:r>
            <w:r w:rsidR="00373F9A"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chirurgia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2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1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 / 6 - 8 h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24 h </w:t>
            </w:r>
          </w:p>
        </w:tc>
      </w:tr>
      <w:tr w:rsidR="00373F9A" w:rsidRPr="0073608B" w:rsidTr="001D35EA"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Ortopédia a úrazová chirurgia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2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1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 / 6 - 8 h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24 h max. 48 h</w:t>
            </w:r>
          </w:p>
        </w:tc>
      </w:tr>
      <w:tr w:rsidR="00373F9A" w:rsidRPr="0073608B" w:rsidTr="001D35EA"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0470E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Chirurgia hrudníka</w:t>
            </w:r>
            <w:r w:rsidR="00373F9A"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a pažeráka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1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1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 / 8 h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max. 24 h</w:t>
            </w:r>
          </w:p>
        </w:tc>
      </w:tr>
      <w:tr w:rsidR="00373F9A" w:rsidRPr="0073608B" w:rsidTr="001D35EA"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Cerviko-faciálna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chirurgia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2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1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 / 8 h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24h max. 48 h</w:t>
            </w:r>
          </w:p>
        </w:tc>
      </w:tr>
      <w:tr w:rsidR="00373F9A" w:rsidRPr="0073608B" w:rsidTr="00FB46AB"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Gastroduodenálna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a biliárna chirurgia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2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3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Ak trvá operácia viac ako 2 h + 1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373F9A" w:rsidRPr="0073608B" w:rsidTr="00FB46AB">
        <w:tc>
          <w:tcPr>
            <w:tcW w:w="361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Gynekológia a pôrodníctvo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2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1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 / 8 h</w:t>
            </w:r>
          </w:p>
        </w:tc>
        <w:tc>
          <w:tcPr>
            <w:tcW w:w="221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24 h </w:t>
            </w:r>
          </w:p>
        </w:tc>
      </w:tr>
    </w:tbl>
    <w:p w:rsidR="00454994" w:rsidRPr="0073608B" w:rsidRDefault="00454994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S ohľadom na biologický polčas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cefazolínu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(2 h) stačí jedno podanie na operačný zákrok trvajúci 2 - 3</w:t>
      </w:r>
      <w:r w:rsidR="0058417E" w:rsidRPr="0073608B">
        <w:rPr>
          <w:rFonts w:ascii="Times New Roman" w:hAnsi="Times New Roman" w:cs="Times New Roman"/>
          <w:sz w:val="22"/>
          <w:szCs w:val="22"/>
        </w:rPr>
        <w:t> </w:t>
      </w:r>
      <w:r w:rsidRPr="0073608B">
        <w:rPr>
          <w:rFonts w:ascii="Times New Roman" w:hAnsi="Times New Roman" w:cs="Times New Roman"/>
          <w:sz w:val="22"/>
          <w:szCs w:val="22"/>
        </w:rPr>
        <w:t>hodiny. Pri zvýšenom riziku infekcie je možné podávať v priebehu 24 hodín 500</w:t>
      </w:r>
      <w:r w:rsidR="0058417E" w:rsidRPr="0073608B">
        <w:rPr>
          <w:rFonts w:ascii="Times New Roman" w:hAnsi="Times New Roman" w:cs="Times New Roman"/>
          <w:sz w:val="22"/>
          <w:szCs w:val="22"/>
        </w:rPr>
        <w:t> </w:t>
      </w:r>
      <w:r w:rsidRPr="0073608B">
        <w:rPr>
          <w:rFonts w:ascii="Times New Roman" w:hAnsi="Times New Roman" w:cs="Times New Roman"/>
          <w:sz w:val="22"/>
          <w:szCs w:val="22"/>
        </w:rPr>
        <w:t>mg až 1</w:t>
      </w:r>
      <w:r w:rsidR="0058417E" w:rsidRPr="0073608B">
        <w:rPr>
          <w:rFonts w:ascii="Times New Roman" w:hAnsi="Times New Roman" w:cs="Times New Roman"/>
          <w:sz w:val="22"/>
          <w:szCs w:val="22"/>
        </w:rPr>
        <w:t> </w:t>
      </w:r>
      <w:r w:rsidRPr="0073608B">
        <w:rPr>
          <w:rFonts w:ascii="Times New Roman" w:hAnsi="Times New Roman" w:cs="Times New Roman"/>
          <w:sz w:val="22"/>
          <w:szCs w:val="22"/>
        </w:rPr>
        <w:t xml:space="preserve">g </w:t>
      </w:r>
      <w:r w:rsidR="0058417E" w:rsidRPr="0073608B">
        <w:rPr>
          <w:rFonts w:ascii="Times New Roman" w:hAnsi="Times New Roman" w:cs="Times New Roman"/>
          <w:sz w:val="22"/>
          <w:szCs w:val="22"/>
        </w:rPr>
        <w:t>VULMIZOLINU</w:t>
      </w:r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r w:rsidR="00AA692D">
        <w:rPr>
          <w:rFonts w:ascii="Times New Roman" w:hAnsi="Times New Roman" w:cs="Times New Roman"/>
          <w:sz w:val="22"/>
          <w:szCs w:val="22"/>
        </w:rPr>
        <w:t xml:space="preserve">1,0 </w:t>
      </w:r>
      <w:r w:rsidRPr="0073608B">
        <w:rPr>
          <w:rFonts w:ascii="Times New Roman" w:hAnsi="Times New Roman" w:cs="Times New Roman"/>
          <w:sz w:val="22"/>
          <w:szCs w:val="22"/>
        </w:rPr>
        <w:t>každých 6 až 8</w:t>
      </w:r>
      <w:r w:rsidR="0058417E" w:rsidRPr="0073608B">
        <w:rPr>
          <w:rFonts w:ascii="Times New Roman" w:hAnsi="Times New Roman" w:cs="Times New Roman"/>
          <w:sz w:val="22"/>
          <w:szCs w:val="22"/>
        </w:rPr>
        <w:t> </w:t>
      </w:r>
      <w:r w:rsidRPr="0073608B">
        <w:rPr>
          <w:rFonts w:ascii="Times New Roman" w:hAnsi="Times New Roman" w:cs="Times New Roman"/>
          <w:sz w:val="22"/>
          <w:szCs w:val="22"/>
        </w:rPr>
        <w:t>hodín.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  <w:u w:val="single"/>
        </w:rPr>
        <w:t xml:space="preserve">Pri </w:t>
      </w:r>
      <w:proofErr w:type="spellStart"/>
      <w:r w:rsidRPr="0073608B">
        <w:rPr>
          <w:rFonts w:ascii="Times New Roman" w:hAnsi="Times New Roman" w:cs="Times New Roman"/>
          <w:sz w:val="22"/>
          <w:szCs w:val="22"/>
          <w:u w:val="single"/>
        </w:rPr>
        <w:t>renálnej</w:t>
      </w:r>
      <w:proofErr w:type="spellEnd"/>
      <w:r w:rsidRPr="0073608B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proofErr w:type="spellStart"/>
      <w:r w:rsidRPr="0073608B">
        <w:rPr>
          <w:rFonts w:ascii="Times New Roman" w:hAnsi="Times New Roman" w:cs="Times New Roman"/>
          <w:sz w:val="22"/>
          <w:szCs w:val="22"/>
          <w:u w:val="single"/>
        </w:rPr>
        <w:t>insuficiencii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je potrebné dávkovanie </w:t>
      </w:r>
      <w:r w:rsidR="0058417E" w:rsidRPr="0073608B">
        <w:rPr>
          <w:rFonts w:ascii="Times New Roman" w:hAnsi="Times New Roman" w:cs="Times New Roman"/>
          <w:sz w:val="22"/>
          <w:szCs w:val="22"/>
        </w:rPr>
        <w:t>VULMIZOLINU</w:t>
      </w:r>
      <w:r w:rsidR="00AA692D">
        <w:rPr>
          <w:rFonts w:ascii="Times New Roman" w:hAnsi="Times New Roman" w:cs="Times New Roman"/>
          <w:sz w:val="22"/>
          <w:szCs w:val="22"/>
        </w:rPr>
        <w:t xml:space="preserve"> 1,0</w:t>
      </w:r>
      <w:r w:rsidR="003122AC" w:rsidRPr="0073608B">
        <w:rPr>
          <w:rFonts w:ascii="Times New Roman" w:hAnsi="Times New Roman" w:cs="Times New Roman"/>
          <w:sz w:val="22"/>
          <w:szCs w:val="22"/>
        </w:rPr>
        <w:t xml:space="preserve"> </w:t>
      </w:r>
      <w:r w:rsidRPr="0073608B">
        <w:rPr>
          <w:rFonts w:ascii="Times New Roman" w:hAnsi="Times New Roman" w:cs="Times New Roman"/>
          <w:sz w:val="22"/>
          <w:szCs w:val="22"/>
        </w:rPr>
        <w:t>upraviť. Úvodná dávka odpovedá normálnej jednotlivej dávke (0,5 - 1,0</w:t>
      </w:r>
      <w:r w:rsidR="0058417E" w:rsidRPr="0073608B">
        <w:rPr>
          <w:rFonts w:ascii="Times New Roman" w:hAnsi="Times New Roman" w:cs="Times New Roman"/>
          <w:sz w:val="22"/>
          <w:szCs w:val="22"/>
        </w:rPr>
        <w:t> </w:t>
      </w:r>
      <w:r w:rsidRPr="0073608B">
        <w:rPr>
          <w:rFonts w:ascii="Times New Roman" w:hAnsi="Times New Roman" w:cs="Times New Roman"/>
          <w:sz w:val="22"/>
          <w:szCs w:val="22"/>
        </w:rPr>
        <w:t>g), nasledujúce</w:t>
      </w:r>
      <w:r w:rsidR="00C23A82" w:rsidRPr="0073608B">
        <w:rPr>
          <w:rFonts w:ascii="Times New Roman" w:hAnsi="Times New Roman" w:cs="Times New Roman"/>
          <w:sz w:val="22"/>
          <w:szCs w:val="22"/>
        </w:rPr>
        <w:t>j</w:t>
      </w:r>
      <w:r w:rsidRPr="0073608B">
        <w:rPr>
          <w:rFonts w:ascii="Times New Roman" w:hAnsi="Times New Roman" w:cs="Times New Roman"/>
          <w:sz w:val="22"/>
          <w:szCs w:val="22"/>
        </w:rPr>
        <w:t xml:space="preserve"> dávky a dávkové intervaly sa upravujú podľa hodnôt </w:t>
      </w:r>
      <w:proofErr w:type="spellStart"/>
      <w:r w:rsidR="004F2F19" w:rsidRPr="0073608B">
        <w:rPr>
          <w:rFonts w:ascii="Times New Roman" w:hAnsi="Times New Roman" w:cs="Times New Roman"/>
          <w:sz w:val="22"/>
          <w:szCs w:val="22"/>
        </w:rPr>
        <w:t>klírensu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endogénneho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kreatinínu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>.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842"/>
        <w:gridCol w:w="1842"/>
        <w:gridCol w:w="1842"/>
      </w:tblGrid>
      <w:tr w:rsidR="00373F9A" w:rsidRPr="0073608B">
        <w:tc>
          <w:tcPr>
            <w:tcW w:w="3684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D7727" w:rsidRPr="0073608B" w:rsidRDefault="004F2F19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Klírens</w:t>
            </w:r>
            <w:proofErr w:type="spellEnd"/>
            <w:r w:rsidR="00373F9A"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endogénneho </w:t>
            </w:r>
            <w:proofErr w:type="spellStart"/>
            <w:r w:rsidR="00373F9A" w:rsidRPr="0073608B">
              <w:rPr>
                <w:rFonts w:ascii="Times New Roman" w:hAnsi="Times New Roman" w:cs="Times New Roman"/>
                <w:sz w:val="22"/>
                <w:szCs w:val="22"/>
              </w:rPr>
              <w:t>kreatinínu</w:t>
            </w:r>
            <w:proofErr w:type="spellEnd"/>
            <w:r w:rsidR="00373F9A"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za </w:t>
            </w:r>
          </w:p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24 h</w:t>
            </w:r>
          </w:p>
        </w:tc>
        <w:tc>
          <w:tcPr>
            <w:tcW w:w="3684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Jednotlivá dávka v mg</w:t>
            </w:r>
          </w:p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62188A" w:rsidRDefault="00373F9A">
            <w:pPr>
              <w:pStyle w:val="Zkladntext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Interval medzi dávkami v h</w:t>
            </w:r>
          </w:p>
        </w:tc>
      </w:tr>
      <w:tr w:rsidR="00373F9A" w:rsidRPr="0073608B"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ml / min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odp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 ml / 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188A" w:rsidRDefault="00373F9A">
            <w:pPr>
              <w:pStyle w:val="Zkladntext"/>
              <w:spacing w:line="24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stredne ťažké infekcie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ťažké infekcie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3F9A" w:rsidRPr="0073608B"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nad 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nad 1,17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bez úpravy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373F9A" w:rsidRPr="0073608B"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40 - 70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0,67 - 1,17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73F9A" w:rsidRPr="0073608B"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20 - 40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0,33 - 0,67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373F9A" w:rsidRPr="0073608B"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5 - 20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0,08 - 0,33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400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373F9A" w:rsidRPr="0073608B">
        <w:tc>
          <w:tcPr>
            <w:tcW w:w="184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pod 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pod 0,08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</w:tbl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373F9A" w:rsidP="00E859EE">
      <w:pPr>
        <w:pStyle w:val="Zkladn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4.3</w:t>
      </w:r>
      <w:r w:rsidR="00E859E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Kontraindikácie </w:t>
      </w:r>
    </w:p>
    <w:p w:rsidR="0058417E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4A0EAD" w:rsidRPr="0073608B" w:rsidRDefault="004A0EAD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CD1043">
        <w:rPr>
          <w:rFonts w:ascii="Times New Roman" w:hAnsi="Times New Roman" w:cs="Times New Roman"/>
          <w:sz w:val="22"/>
          <w:szCs w:val="22"/>
        </w:rPr>
        <w:t xml:space="preserve">recitlivenosť na </w:t>
      </w:r>
      <w:r w:rsidR="00197E07">
        <w:rPr>
          <w:rFonts w:ascii="Times New Roman" w:hAnsi="Times New Roman" w:cs="Times New Roman"/>
          <w:sz w:val="22"/>
          <w:szCs w:val="22"/>
        </w:rPr>
        <w:t>liečivo</w:t>
      </w:r>
      <w:r w:rsidR="007C2426">
        <w:rPr>
          <w:rFonts w:ascii="Times New Roman" w:hAnsi="Times New Roman" w:cs="Times New Roman"/>
          <w:sz w:val="22"/>
          <w:szCs w:val="22"/>
        </w:rPr>
        <w:t xml:space="preserve"> a na </w:t>
      </w:r>
      <w:r w:rsidR="007C2426" w:rsidRPr="0073608B">
        <w:rPr>
          <w:rFonts w:ascii="Times New Roman" w:hAnsi="Times New Roman" w:cs="Times New Roman"/>
          <w:sz w:val="22"/>
          <w:szCs w:val="22"/>
        </w:rPr>
        <w:t>beta-</w:t>
      </w:r>
      <w:proofErr w:type="spellStart"/>
      <w:r w:rsidR="007C2426" w:rsidRPr="0073608B">
        <w:rPr>
          <w:rFonts w:ascii="Times New Roman" w:hAnsi="Times New Roman" w:cs="Times New Roman"/>
          <w:sz w:val="22"/>
          <w:szCs w:val="22"/>
        </w:rPr>
        <w:t>laktámové</w:t>
      </w:r>
      <w:proofErr w:type="spellEnd"/>
      <w:r w:rsidR="007C2426" w:rsidRPr="0073608B">
        <w:rPr>
          <w:rFonts w:ascii="Times New Roman" w:hAnsi="Times New Roman" w:cs="Times New Roman"/>
          <w:sz w:val="22"/>
          <w:szCs w:val="22"/>
        </w:rPr>
        <w:t xml:space="preserve"> antibiotiká</w:t>
      </w:r>
      <w:r w:rsidRPr="00CD1043">
        <w:rPr>
          <w:rFonts w:ascii="Times New Roman" w:hAnsi="Times New Roman" w:cs="Times New Roman"/>
          <w:sz w:val="22"/>
          <w:szCs w:val="22"/>
        </w:rPr>
        <w:t xml:space="preserve"> alebo na ktorúkoľvek z pomocných látok uvedených v časti 6.1.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7C2426" w:rsidP="00E859EE">
      <w:pPr>
        <w:pStyle w:val="Zkladntext"/>
        <w:numPr>
          <w:ilvl w:val="1"/>
          <w:numId w:val="2"/>
        </w:numPr>
        <w:tabs>
          <w:tab w:val="left" w:pos="567"/>
        </w:tabs>
        <w:spacing w:line="240" w:lineRule="atLeast"/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Osobitné</w:t>
      </w:r>
      <w:r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373F9A"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upozornenia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a opatrenia </w:t>
      </w:r>
      <w:r w:rsidR="0028746C">
        <w:rPr>
          <w:rFonts w:ascii="Times New Roman" w:hAnsi="Times New Roman" w:cs="Times New Roman"/>
          <w:b/>
          <w:bCs/>
          <w:sz w:val="22"/>
          <w:szCs w:val="22"/>
        </w:rPr>
        <w:t>pri používaní</w:t>
      </w:r>
    </w:p>
    <w:p w:rsidR="0058417E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Skrížená precitlivenosť na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betalaktámové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antibiotiká sa vyskytuje u 20 % liečených pacientov s</w:t>
      </w:r>
      <w:r w:rsidR="00C24C09" w:rsidRPr="0073608B">
        <w:rPr>
          <w:rFonts w:ascii="Times New Roman" w:hAnsi="Times New Roman" w:cs="Times New Roman"/>
          <w:sz w:val="22"/>
          <w:szCs w:val="22"/>
        </w:rPr>
        <w:t>o známou</w:t>
      </w:r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hypersenzitivitou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t.j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>. 1</w:t>
      </w:r>
      <w:r w:rsidR="003122AC" w:rsidRPr="0073608B">
        <w:rPr>
          <w:rFonts w:ascii="Times New Roman" w:hAnsi="Times New Roman" w:cs="Times New Roman"/>
          <w:sz w:val="22"/>
          <w:szCs w:val="22"/>
        </w:rPr>
        <w:t> </w:t>
      </w:r>
      <w:r w:rsidRPr="0073608B">
        <w:rPr>
          <w:rFonts w:ascii="Times New Roman" w:hAnsi="Times New Roman" w:cs="Times New Roman"/>
          <w:sz w:val="22"/>
          <w:szCs w:val="22"/>
        </w:rPr>
        <w:t xml:space="preserve">% populácie. Kožné testy nie sú spoľahlivým ukazovateľom skríženej precitlivenosti </w:t>
      </w:r>
      <w:r w:rsidR="00AF1DB5" w:rsidRPr="0073608B">
        <w:rPr>
          <w:rFonts w:ascii="Times New Roman" w:hAnsi="Times New Roman" w:cs="Times New Roman"/>
          <w:sz w:val="22"/>
          <w:szCs w:val="22"/>
        </w:rPr>
        <w:t xml:space="preserve">u známej </w:t>
      </w:r>
      <w:proofErr w:type="spellStart"/>
      <w:r w:rsidR="00AF1DB5" w:rsidRPr="0073608B">
        <w:rPr>
          <w:rFonts w:ascii="Times New Roman" w:hAnsi="Times New Roman" w:cs="Times New Roman"/>
          <w:sz w:val="22"/>
          <w:szCs w:val="22"/>
        </w:rPr>
        <w:t>hypersenzitivity</w:t>
      </w:r>
      <w:proofErr w:type="spellEnd"/>
      <w:r w:rsidR="00AF1DB5" w:rsidRPr="0073608B">
        <w:rPr>
          <w:rFonts w:ascii="Times New Roman" w:hAnsi="Times New Roman" w:cs="Times New Roman"/>
          <w:sz w:val="22"/>
          <w:szCs w:val="22"/>
        </w:rPr>
        <w:t xml:space="preserve"> na iné </w:t>
      </w:r>
      <w:proofErr w:type="spellStart"/>
      <w:r w:rsidR="00AF1DB5" w:rsidRPr="0073608B">
        <w:rPr>
          <w:rFonts w:ascii="Times New Roman" w:hAnsi="Times New Roman" w:cs="Times New Roman"/>
          <w:sz w:val="22"/>
          <w:szCs w:val="22"/>
        </w:rPr>
        <w:t>betalaktámové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antibiotika. Pri dlhodobom podávaní je riziko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pseudomembranóznej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kolitídy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nefrotoxicity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74F75" w:rsidRDefault="00274F75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C81306" w:rsidRPr="00474787" w:rsidRDefault="00C81306" w:rsidP="00C81306">
      <w:pPr>
        <w:overflowPunct w:val="0"/>
        <w:textAlignment w:val="baseline"/>
        <w:rPr>
          <w:color w:val="000000"/>
          <w:sz w:val="22"/>
          <w:szCs w:val="22"/>
        </w:rPr>
      </w:pPr>
      <w:r w:rsidRPr="00A82A18">
        <w:rPr>
          <w:bCs/>
          <w:sz w:val="22"/>
          <w:szCs w:val="22"/>
        </w:rPr>
        <w:t xml:space="preserve">Jedna injekčná liekovka </w:t>
      </w:r>
      <w:r>
        <w:rPr>
          <w:bCs/>
          <w:sz w:val="22"/>
          <w:szCs w:val="22"/>
        </w:rPr>
        <w:t xml:space="preserve">VULMIZOLINU 1,0 </w:t>
      </w:r>
      <w:r w:rsidRPr="00A82A18">
        <w:rPr>
          <w:bCs/>
          <w:sz w:val="22"/>
          <w:szCs w:val="22"/>
        </w:rPr>
        <w:t xml:space="preserve">obsahuje </w:t>
      </w:r>
      <w:r w:rsidRPr="00D61FCC">
        <w:rPr>
          <w:sz w:val="22"/>
          <w:szCs w:val="22"/>
        </w:rPr>
        <w:t xml:space="preserve">2,1 mmol </w:t>
      </w:r>
      <w:r>
        <w:rPr>
          <w:sz w:val="22"/>
          <w:szCs w:val="22"/>
        </w:rPr>
        <w:t>(</w:t>
      </w:r>
      <w:r w:rsidRPr="0073608B">
        <w:rPr>
          <w:sz w:val="22"/>
          <w:szCs w:val="22"/>
        </w:rPr>
        <w:t>48,3 mg</w:t>
      </w:r>
      <w:r>
        <w:rPr>
          <w:sz w:val="22"/>
          <w:szCs w:val="22"/>
        </w:rPr>
        <w:t>)</w:t>
      </w:r>
      <w:r w:rsidRPr="0073608B">
        <w:rPr>
          <w:sz w:val="22"/>
          <w:szCs w:val="22"/>
        </w:rPr>
        <w:t xml:space="preserve"> </w:t>
      </w:r>
      <w:r w:rsidRPr="00A82A18">
        <w:rPr>
          <w:bCs/>
          <w:sz w:val="22"/>
          <w:szCs w:val="22"/>
        </w:rPr>
        <w:t>sodíka</w:t>
      </w:r>
      <w:r>
        <w:rPr>
          <w:bCs/>
          <w:sz w:val="22"/>
          <w:szCs w:val="22"/>
        </w:rPr>
        <w:t>. Toto sa m</w:t>
      </w:r>
      <w:r>
        <w:rPr>
          <w:color w:val="000000"/>
          <w:sz w:val="22"/>
          <w:szCs w:val="22"/>
        </w:rPr>
        <w:t>á</w:t>
      </w:r>
      <w:r w:rsidRPr="00474787">
        <w:rPr>
          <w:color w:val="000000"/>
          <w:sz w:val="22"/>
          <w:szCs w:val="22"/>
        </w:rPr>
        <w:t xml:space="preserve"> vziať do úvahy u pacientov so zníženou funkciou obličiek alebo u pacientov na diéte s kontrolovaným obsahom sodíka.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E9633C" w:rsidP="00E859EE">
      <w:pPr>
        <w:pStyle w:val="Zkladn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4.5</w:t>
      </w:r>
      <w:r w:rsidR="00E859EE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3608B">
        <w:rPr>
          <w:rFonts w:ascii="Times New Roman" w:hAnsi="Times New Roman" w:cs="Times New Roman"/>
          <w:b/>
          <w:bCs/>
          <w:sz w:val="22"/>
          <w:szCs w:val="22"/>
        </w:rPr>
        <w:t>Liekové a iné i</w:t>
      </w:r>
      <w:r w:rsidR="00373F9A"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nterakcie </w:t>
      </w:r>
    </w:p>
    <w:p w:rsidR="0058417E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Pri súčasnej aplikácii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heparínu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vo vysokých dávkach, perorálnych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antikoagulancií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a iných látok, ktoré ovplyvňujú systém zrážania krvi je potrebné sledovať hodnoty krvnej zrážanlivosti.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Probenecid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zvyšuje </w:t>
      </w:r>
      <w:r w:rsidR="00AF1DB5" w:rsidRPr="0073608B">
        <w:rPr>
          <w:rFonts w:ascii="Times New Roman" w:hAnsi="Times New Roman" w:cs="Times New Roman"/>
          <w:sz w:val="22"/>
          <w:szCs w:val="22"/>
        </w:rPr>
        <w:t>plazmatickú hladinu a následne s</w:t>
      </w:r>
      <w:r w:rsidRPr="0073608B">
        <w:rPr>
          <w:rFonts w:ascii="Times New Roman" w:hAnsi="Times New Roman" w:cs="Times New Roman"/>
          <w:sz w:val="22"/>
          <w:szCs w:val="22"/>
        </w:rPr>
        <w:t xml:space="preserve">kracuje polčas eliminácie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cefazolínu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>.</w:t>
      </w:r>
    </w:p>
    <w:p w:rsidR="00373F9A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>VULMIZOLIN</w:t>
      </w:r>
      <w:r w:rsidR="00AA692D">
        <w:rPr>
          <w:rFonts w:ascii="Times New Roman" w:hAnsi="Times New Roman" w:cs="Times New Roman"/>
          <w:sz w:val="22"/>
          <w:szCs w:val="22"/>
        </w:rPr>
        <w:t xml:space="preserve"> 1,0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 by sa nemal kombinovať s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antimikrobiálnymi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látkami pôsobiacimi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bakteriostaticky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(tetracyklíny,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erytromycín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>, sulf</w:t>
      </w:r>
      <w:r w:rsidR="003122AC" w:rsidRPr="0073608B">
        <w:rPr>
          <w:rFonts w:ascii="Times New Roman" w:hAnsi="Times New Roman" w:cs="Times New Roman"/>
          <w:sz w:val="22"/>
          <w:szCs w:val="22"/>
        </w:rPr>
        <w:t>ó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namidy,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chloramfenikol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), pretože sa nedá vylúčiť antagonistický účinok. 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Riziko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nefrotoxicity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sa zvyšuje kombináciou s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aminoglykozidovými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antibiotikami,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furosemidom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, kyselinou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etakrynovou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cisplatinou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>.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E9633C" w:rsidP="00E859EE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608B">
        <w:rPr>
          <w:b/>
          <w:bCs/>
          <w:sz w:val="22"/>
          <w:szCs w:val="22"/>
        </w:rPr>
        <w:t>4.6</w:t>
      </w:r>
      <w:r w:rsidR="00E859EE">
        <w:rPr>
          <w:b/>
          <w:bCs/>
          <w:sz w:val="22"/>
          <w:szCs w:val="22"/>
        </w:rPr>
        <w:tab/>
      </w:r>
      <w:proofErr w:type="spellStart"/>
      <w:r w:rsidR="0028746C">
        <w:rPr>
          <w:b/>
          <w:bCs/>
          <w:sz w:val="22"/>
          <w:szCs w:val="22"/>
        </w:rPr>
        <w:t>Fertilita</w:t>
      </w:r>
      <w:proofErr w:type="spellEnd"/>
      <w:r w:rsidR="0028746C">
        <w:rPr>
          <w:b/>
          <w:bCs/>
          <w:sz w:val="22"/>
          <w:szCs w:val="22"/>
        </w:rPr>
        <w:t>, gravidita a laktácia</w:t>
      </w:r>
    </w:p>
    <w:p w:rsidR="0058417E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28746C" w:rsidRPr="0028746C" w:rsidRDefault="0028746C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Gravidita</w:t>
      </w:r>
    </w:p>
    <w:p w:rsidR="00B82174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Gravidita je relatívnou kontraindikáciou. Štúdie na </w:t>
      </w:r>
      <w:r w:rsidR="004614A6" w:rsidRPr="0073608B">
        <w:rPr>
          <w:rFonts w:ascii="Times New Roman" w:hAnsi="Times New Roman" w:cs="Times New Roman"/>
          <w:sz w:val="22"/>
          <w:szCs w:val="22"/>
        </w:rPr>
        <w:t>potkanoch</w:t>
      </w:r>
      <w:r w:rsidRPr="0073608B">
        <w:rPr>
          <w:rFonts w:ascii="Times New Roman" w:hAnsi="Times New Roman" w:cs="Times New Roman"/>
          <w:sz w:val="22"/>
          <w:szCs w:val="22"/>
        </w:rPr>
        <w:t>, myšiach a králikoch s dávkami 25</w:t>
      </w:r>
      <w:r w:rsidR="003122AC" w:rsidRPr="0073608B">
        <w:rPr>
          <w:rFonts w:ascii="Times New Roman" w:hAnsi="Times New Roman" w:cs="Times New Roman"/>
          <w:sz w:val="22"/>
          <w:szCs w:val="22"/>
        </w:rPr>
        <w:t>-krát</w:t>
      </w:r>
      <w:r w:rsidRPr="0073608B">
        <w:rPr>
          <w:rFonts w:ascii="Times New Roman" w:hAnsi="Times New Roman" w:cs="Times New Roman"/>
          <w:sz w:val="22"/>
          <w:szCs w:val="22"/>
        </w:rPr>
        <w:t xml:space="preserve"> prevyšujúcimi dávky </w:t>
      </w:r>
      <w:r w:rsidR="004F2F19" w:rsidRPr="0073608B">
        <w:rPr>
          <w:rFonts w:ascii="Times New Roman" w:hAnsi="Times New Roman" w:cs="Times New Roman"/>
          <w:sz w:val="22"/>
          <w:szCs w:val="22"/>
        </w:rPr>
        <w:t>odporúčané</w:t>
      </w:r>
      <w:r w:rsidR="00AF1DB5" w:rsidRPr="0073608B">
        <w:rPr>
          <w:rFonts w:ascii="Times New Roman" w:hAnsi="Times New Roman" w:cs="Times New Roman"/>
          <w:sz w:val="22"/>
          <w:szCs w:val="22"/>
        </w:rPr>
        <w:t xml:space="preserve"> pre človeka, nepreukázali</w:t>
      </w:r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teratogénny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účinok. Neboli však prevedené štúdi</w:t>
      </w:r>
      <w:r w:rsidR="00AF1DB5" w:rsidRPr="0073608B">
        <w:rPr>
          <w:rFonts w:ascii="Times New Roman" w:hAnsi="Times New Roman" w:cs="Times New Roman"/>
          <w:sz w:val="22"/>
          <w:szCs w:val="22"/>
        </w:rPr>
        <w:t>e na človeku a do tohto času nie je známe</w:t>
      </w:r>
      <w:r w:rsidRPr="0073608B">
        <w:rPr>
          <w:rFonts w:ascii="Times New Roman" w:hAnsi="Times New Roman" w:cs="Times New Roman"/>
          <w:sz w:val="22"/>
          <w:szCs w:val="22"/>
        </w:rPr>
        <w:t xml:space="preserve"> poškodenie plodu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cefazolínom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. Napriek tomu je podávanie gravidným ženám potrebné zvážiť. </w:t>
      </w:r>
      <w:r w:rsidR="0058417E" w:rsidRPr="0073608B">
        <w:rPr>
          <w:rFonts w:ascii="Times New Roman" w:hAnsi="Times New Roman" w:cs="Times New Roman"/>
          <w:sz w:val="22"/>
          <w:szCs w:val="22"/>
        </w:rPr>
        <w:t>VULMIZOLIN</w:t>
      </w:r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r w:rsidR="00AA692D">
        <w:rPr>
          <w:rFonts w:ascii="Times New Roman" w:hAnsi="Times New Roman" w:cs="Times New Roman"/>
          <w:sz w:val="22"/>
          <w:szCs w:val="22"/>
        </w:rPr>
        <w:t xml:space="preserve">1,0 </w:t>
      </w:r>
      <w:r w:rsidRPr="0073608B">
        <w:rPr>
          <w:rFonts w:ascii="Times New Roman" w:hAnsi="Times New Roman" w:cs="Times New Roman"/>
          <w:sz w:val="22"/>
          <w:szCs w:val="22"/>
        </w:rPr>
        <w:t xml:space="preserve">prechádza placentárnou bariérou. </w:t>
      </w:r>
    </w:p>
    <w:p w:rsidR="00B82174" w:rsidRDefault="00B82174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B82174" w:rsidRPr="00B82174" w:rsidRDefault="00B82174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Dojčenie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V materskom mlieku a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amniotickej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tekutine d</w:t>
      </w:r>
      <w:r w:rsidR="00AF1DB5" w:rsidRPr="0073608B">
        <w:rPr>
          <w:rFonts w:ascii="Times New Roman" w:hAnsi="Times New Roman" w:cs="Times New Roman"/>
          <w:sz w:val="22"/>
          <w:szCs w:val="22"/>
        </w:rPr>
        <w:t>osahuje nízke koncentrácie</w:t>
      </w:r>
      <w:r w:rsidRPr="0073608B">
        <w:rPr>
          <w:rFonts w:ascii="Times New Roman" w:hAnsi="Times New Roman" w:cs="Times New Roman"/>
          <w:sz w:val="22"/>
          <w:szCs w:val="22"/>
        </w:rPr>
        <w:t xml:space="preserve">. U dojčeného dieťaťa je </w:t>
      </w:r>
      <w:r w:rsidR="00AF1DB5" w:rsidRPr="0073608B">
        <w:rPr>
          <w:rFonts w:ascii="Times New Roman" w:hAnsi="Times New Roman" w:cs="Times New Roman"/>
          <w:sz w:val="22"/>
          <w:szCs w:val="22"/>
        </w:rPr>
        <w:t>možnos</w:t>
      </w:r>
      <w:r w:rsidR="00B82174">
        <w:rPr>
          <w:rFonts w:ascii="Times New Roman" w:hAnsi="Times New Roman" w:cs="Times New Roman"/>
          <w:sz w:val="22"/>
          <w:szCs w:val="22"/>
        </w:rPr>
        <w:t>ť</w:t>
      </w:r>
      <w:r w:rsidR="00AF1DB5" w:rsidRPr="007360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F1DB5" w:rsidRPr="0073608B">
        <w:rPr>
          <w:rFonts w:ascii="Times New Roman" w:hAnsi="Times New Roman" w:cs="Times New Roman"/>
          <w:sz w:val="22"/>
          <w:szCs w:val="22"/>
        </w:rPr>
        <w:t>senzibilizácie</w:t>
      </w:r>
      <w:proofErr w:type="spellEnd"/>
      <w:r w:rsidR="00AF1DB5" w:rsidRPr="0073608B">
        <w:rPr>
          <w:rFonts w:ascii="Times New Roman" w:hAnsi="Times New Roman" w:cs="Times New Roman"/>
          <w:sz w:val="22"/>
          <w:szCs w:val="22"/>
        </w:rPr>
        <w:t xml:space="preserve"> a nedá sa</w:t>
      </w:r>
      <w:r w:rsidRPr="0073608B">
        <w:rPr>
          <w:rFonts w:ascii="Times New Roman" w:hAnsi="Times New Roman" w:cs="Times New Roman"/>
          <w:sz w:val="22"/>
          <w:szCs w:val="22"/>
        </w:rPr>
        <w:t xml:space="preserve"> vylúčiť vznik hnačky a ďalších nežiaducich účinkov. 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373F9A" w:rsidP="00E859EE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608B">
        <w:rPr>
          <w:b/>
          <w:bCs/>
          <w:sz w:val="22"/>
          <w:szCs w:val="22"/>
        </w:rPr>
        <w:t>4.7</w:t>
      </w:r>
      <w:r w:rsidR="00E859EE">
        <w:rPr>
          <w:b/>
          <w:bCs/>
          <w:sz w:val="22"/>
          <w:szCs w:val="22"/>
        </w:rPr>
        <w:tab/>
      </w:r>
      <w:r w:rsidRPr="0073608B">
        <w:rPr>
          <w:b/>
          <w:bCs/>
          <w:sz w:val="22"/>
          <w:szCs w:val="22"/>
        </w:rPr>
        <w:t xml:space="preserve">Ovplyvnenie schopnosti viesť motorové vozidlá a obsluhovať stroje </w:t>
      </w:r>
    </w:p>
    <w:p w:rsidR="0058417E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>VULMIZOLIN</w:t>
      </w:r>
      <w:r w:rsidR="003122AC" w:rsidRPr="0073608B">
        <w:rPr>
          <w:rFonts w:ascii="Times New Roman" w:hAnsi="Times New Roman" w:cs="Times New Roman"/>
          <w:sz w:val="22"/>
          <w:szCs w:val="22"/>
        </w:rPr>
        <w:t xml:space="preserve"> </w:t>
      </w:r>
      <w:r w:rsidR="00AA692D">
        <w:rPr>
          <w:rFonts w:ascii="Times New Roman" w:hAnsi="Times New Roman" w:cs="Times New Roman"/>
          <w:sz w:val="22"/>
          <w:szCs w:val="22"/>
        </w:rPr>
        <w:t xml:space="preserve">1,0 </w:t>
      </w:r>
      <w:r w:rsidR="003122AC" w:rsidRPr="0073608B">
        <w:rPr>
          <w:rFonts w:ascii="Times New Roman" w:hAnsi="Times New Roman" w:cs="Times New Roman"/>
          <w:sz w:val="22"/>
          <w:szCs w:val="22"/>
        </w:rPr>
        <w:t>nemá žiadny alebo má zanedbateľný vplyv na schopnosť viesť vozidlá a obsluhovať stroje.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373F9A" w:rsidP="009428CA">
      <w:pPr>
        <w:pStyle w:val="Zkladn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4.8</w:t>
      </w:r>
      <w:r w:rsidR="009428C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Nežiaduce účinky </w:t>
      </w:r>
    </w:p>
    <w:p w:rsidR="0058417E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338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1"/>
        <w:gridCol w:w="6237"/>
      </w:tblGrid>
      <w:tr w:rsidR="00465775" w:rsidRPr="00AA365F" w:rsidTr="00465775">
        <w:trPr>
          <w:trHeight w:val="230"/>
        </w:trPr>
        <w:tc>
          <w:tcPr>
            <w:tcW w:w="3101" w:type="dxa"/>
          </w:tcPr>
          <w:p w:rsidR="00465775" w:rsidRPr="00AA365F" w:rsidRDefault="00465775" w:rsidP="00360E82">
            <w:pPr>
              <w:autoSpaceDE/>
              <w:autoSpaceDN/>
              <w:adjustRightInd/>
              <w:ind w:left="-18"/>
              <w:rPr>
                <w:b/>
                <w:sz w:val="22"/>
                <w:szCs w:val="22"/>
              </w:rPr>
            </w:pPr>
            <w:proofErr w:type="spellStart"/>
            <w:r w:rsidRPr="00AA365F">
              <w:rPr>
                <w:b/>
                <w:sz w:val="22"/>
                <w:szCs w:val="22"/>
              </w:rPr>
              <w:t>MedDRA</w:t>
            </w:r>
            <w:proofErr w:type="spellEnd"/>
            <w:r w:rsidRPr="00AA365F">
              <w:rPr>
                <w:b/>
                <w:sz w:val="22"/>
                <w:szCs w:val="22"/>
              </w:rPr>
              <w:t xml:space="preserve"> triedy orgánových systémov</w:t>
            </w:r>
          </w:p>
        </w:tc>
        <w:tc>
          <w:tcPr>
            <w:tcW w:w="6237" w:type="dxa"/>
          </w:tcPr>
          <w:p w:rsidR="00465775" w:rsidRPr="00AA365F" w:rsidRDefault="00465775" w:rsidP="00360E82">
            <w:pPr>
              <w:autoSpaceDE/>
              <w:autoSpaceDN/>
              <w:adjustRightInd/>
              <w:ind w:left="-18"/>
              <w:rPr>
                <w:b/>
                <w:sz w:val="22"/>
                <w:szCs w:val="22"/>
              </w:rPr>
            </w:pPr>
            <w:r w:rsidRPr="00AA365F">
              <w:rPr>
                <w:b/>
                <w:sz w:val="22"/>
                <w:szCs w:val="22"/>
              </w:rPr>
              <w:t>Nežiaduci účinok</w:t>
            </w:r>
          </w:p>
        </w:tc>
      </w:tr>
      <w:tr w:rsidR="00465775" w:rsidRPr="00AA365F" w:rsidTr="00465775">
        <w:trPr>
          <w:trHeight w:val="230"/>
        </w:trPr>
        <w:tc>
          <w:tcPr>
            <w:tcW w:w="3101" w:type="dxa"/>
          </w:tcPr>
          <w:p w:rsidR="00465775" w:rsidRPr="001E0941" w:rsidRDefault="00465775" w:rsidP="00360E82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1E0941">
              <w:rPr>
                <w:sz w:val="22"/>
                <w:szCs w:val="22"/>
              </w:rPr>
              <w:t>Infekcie a nákazy</w:t>
            </w:r>
          </w:p>
        </w:tc>
        <w:tc>
          <w:tcPr>
            <w:tcW w:w="6237" w:type="dxa"/>
          </w:tcPr>
          <w:p w:rsidR="00465775" w:rsidRPr="001E0941" w:rsidRDefault="00465775" w:rsidP="00360E82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 xml:space="preserve">mykóza, </w:t>
            </w:r>
            <w:proofErr w:type="spellStart"/>
            <w:r w:rsidRPr="0073608B">
              <w:rPr>
                <w:sz w:val="22"/>
                <w:szCs w:val="22"/>
              </w:rPr>
              <w:t>kolpitída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73608B">
              <w:rPr>
                <w:sz w:val="22"/>
                <w:szCs w:val="22"/>
              </w:rPr>
              <w:t>kandidóza</w:t>
            </w:r>
            <w:proofErr w:type="spellEnd"/>
            <w:r w:rsidRPr="0073608B">
              <w:rPr>
                <w:sz w:val="22"/>
                <w:szCs w:val="22"/>
              </w:rPr>
              <w:t xml:space="preserve"> v</w:t>
            </w:r>
            <w:r>
              <w:rPr>
                <w:sz w:val="22"/>
                <w:szCs w:val="22"/>
              </w:rPr>
              <w:t> </w:t>
            </w:r>
            <w:r w:rsidRPr="0073608B">
              <w:rPr>
                <w:sz w:val="22"/>
                <w:szCs w:val="22"/>
              </w:rPr>
              <w:t>ústach</w:t>
            </w:r>
          </w:p>
        </w:tc>
      </w:tr>
      <w:tr w:rsidR="00465775" w:rsidRPr="00AA365F" w:rsidTr="00465775">
        <w:trPr>
          <w:trHeight w:val="265"/>
        </w:trPr>
        <w:tc>
          <w:tcPr>
            <w:tcW w:w="3101" w:type="dxa"/>
          </w:tcPr>
          <w:p w:rsidR="00465775" w:rsidRPr="00AA365F" w:rsidRDefault="00465775" w:rsidP="00360E82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AA365F">
              <w:rPr>
                <w:sz w:val="22"/>
                <w:szCs w:val="22"/>
              </w:rPr>
              <w:t>Poruchy krvi a lymfatického systému</w:t>
            </w:r>
          </w:p>
        </w:tc>
        <w:tc>
          <w:tcPr>
            <w:tcW w:w="6237" w:type="dxa"/>
          </w:tcPr>
          <w:p w:rsidR="00465775" w:rsidRPr="00AA365F" w:rsidRDefault="00465775" w:rsidP="00420C25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>zmeny krvného obrazu (</w:t>
            </w:r>
            <w:proofErr w:type="spellStart"/>
            <w:r w:rsidRPr="0073608B">
              <w:rPr>
                <w:sz w:val="22"/>
                <w:szCs w:val="22"/>
              </w:rPr>
              <w:t>eozinofília</w:t>
            </w:r>
            <w:proofErr w:type="spellEnd"/>
            <w:r w:rsidRPr="0073608B">
              <w:rPr>
                <w:sz w:val="22"/>
                <w:szCs w:val="22"/>
              </w:rPr>
              <w:t xml:space="preserve">, </w:t>
            </w:r>
            <w:proofErr w:type="spellStart"/>
            <w:r w:rsidRPr="0073608B">
              <w:rPr>
                <w:sz w:val="22"/>
                <w:szCs w:val="22"/>
              </w:rPr>
              <w:t>neutropénia</w:t>
            </w:r>
            <w:proofErr w:type="spellEnd"/>
            <w:r w:rsidRPr="0073608B">
              <w:rPr>
                <w:sz w:val="22"/>
                <w:szCs w:val="22"/>
              </w:rPr>
              <w:t xml:space="preserve">, </w:t>
            </w:r>
            <w:proofErr w:type="spellStart"/>
            <w:r w:rsidRPr="0073608B">
              <w:rPr>
                <w:sz w:val="22"/>
                <w:szCs w:val="22"/>
              </w:rPr>
              <w:t>leukopénia</w:t>
            </w:r>
            <w:proofErr w:type="spellEnd"/>
            <w:r w:rsidRPr="0073608B">
              <w:rPr>
                <w:sz w:val="22"/>
                <w:szCs w:val="22"/>
              </w:rPr>
              <w:t xml:space="preserve">, </w:t>
            </w:r>
            <w:proofErr w:type="spellStart"/>
            <w:r w:rsidRPr="0073608B">
              <w:rPr>
                <w:sz w:val="22"/>
                <w:szCs w:val="22"/>
              </w:rPr>
              <w:t>trombocytopénia</w:t>
            </w:r>
            <w:proofErr w:type="spellEnd"/>
            <w:r w:rsidRPr="0073608B">
              <w:rPr>
                <w:sz w:val="22"/>
                <w:szCs w:val="22"/>
              </w:rPr>
              <w:t>)</w:t>
            </w:r>
          </w:p>
        </w:tc>
      </w:tr>
      <w:tr w:rsidR="00465775" w:rsidRPr="00AA365F" w:rsidTr="00465775">
        <w:trPr>
          <w:trHeight w:val="265"/>
        </w:trPr>
        <w:tc>
          <w:tcPr>
            <w:tcW w:w="3101" w:type="dxa"/>
          </w:tcPr>
          <w:p w:rsidR="00465775" w:rsidRPr="00AA365F" w:rsidRDefault="00465775" w:rsidP="00360E82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AA365F">
              <w:rPr>
                <w:sz w:val="22"/>
                <w:szCs w:val="22"/>
              </w:rPr>
              <w:t>Poruchy imunitného systému</w:t>
            </w:r>
          </w:p>
        </w:tc>
        <w:tc>
          <w:tcPr>
            <w:tcW w:w="6237" w:type="dxa"/>
          </w:tcPr>
          <w:p w:rsidR="00465775" w:rsidRDefault="00465775" w:rsidP="006423E4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 xml:space="preserve">lieková horúčka, </w:t>
            </w:r>
          </w:p>
          <w:p w:rsidR="00465775" w:rsidRPr="00AA365F" w:rsidRDefault="00465775" w:rsidP="006423E4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proofErr w:type="spellStart"/>
            <w:r w:rsidRPr="0073608B">
              <w:rPr>
                <w:sz w:val="22"/>
                <w:szCs w:val="22"/>
              </w:rPr>
              <w:t>pruritus</w:t>
            </w:r>
            <w:proofErr w:type="spellEnd"/>
            <w:r w:rsidRPr="0073608B">
              <w:rPr>
                <w:sz w:val="22"/>
                <w:szCs w:val="22"/>
              </w:rPr>
              <w:t xml:space="preserve"> </w:t>
            </w:r>
            <w:proofErr w:type="spellStart"/>
            <w:r w:rsidRPr="0073608B">
              <w:rPr>
                <w:sz w:val="22"/>
                <w:szCs w:val="22"/>
              </w:rPr>
              <w:t>vulvae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 w:rsidRPr="0073608B">
              <w:rPr>
                <w:sz w:val="22"/>
                <w:szCs w:val="22"/>
              </w:rPr>
              <w:t>genitoanálny</w:t>
            </w:r>
            <w:proofErr w:type="spellEnd"/>
            <w:r w:rsidRPr="0073608B">
              <w:rPr>
                <w:sz w:val="22"/>
                <w:szCs w:val="22"/>
              </w:rPr>
              <w:t xml:space="preserve"> </w:t>
            </w:r>
            <w:proofErr w:type="spellStart"/>
            <w:r w:rsidRPr="0073608B">
              <w:rPr>
                <w:sz w:val="22"/>
                <w:szCs w:val="22"/>
              </w:rPr>
              <w:t>pruritus</w:t>
            </w:r>
            <w:proofErr w:type="spellEnd"/>
            <w:r>
              <w:rPr>
                <w:sz w:val="22"/>
                <w:szCs w:val="22"/>
              </w:rPr>
              <w:t>, r</w:t>
            </w:r>
            <w:r w:rsidRPr="0073608B">
              <w:rPr>
                <w:sz w:val="22"/>
                <w:szCs w:val="22"/>
              </w:rPr>
              <w:t xml:space="preserve">iziko </w:t>
            </w:r>
            <w:proofErr w:type="spellStart"/>
            <w:r w:rsidRPr="0073608B">
              <w:rPr>
                <w:sz w:val="22"/>
                <w:szCs w:val="22"/>
              </w:rPr>
              <w:t>anafylaktickej</w:t>
            </w:r>
            <w:proofErr w:type="spellEnd"/>
            <w:r w:rsidRPr="0073608B">
              <w:rPr>
                <w:sz w:val="22"/>
                <w:szCs w:val="22"/>
              </w:rPr>
              <w:t xml:space="preserve"> reakcie</w:t>
            </w:r>
          </w:p>
        </w:tc>
      </w:tr>
      <w:tr w:rsidR="00465775" w:rsidRPr="00AA365F" w:rsidTr="00465775">
        <w:trPr>
          <w:trHeight w:val="265"/>
        </w:trPr>
        <w:tc>
          <w:tcPr>
            <w:tcW w:w="3101" w:type="dxa"/>
          </w:tcPr>
          <w:p w:rsidR="00465775" w:rsidRPr="00AA365F" w:rsidRDefault="00465775" w:rsidP="00360E82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AA365F">
              <w:rPr>
                <w:sz w:val="22"/>
                <w:szCs w:val="22"/>
              </w:rPr>
              <w:t xml:space="preserve">Poruchy </w:t>
            </w:r>
            <w:r>
              <w:rPr>
                <w:sz w:val="22"/>
                <w:szCs w:val="22"/>
              </w:rPr>
              <w:t>ciev</w:t>
            </w:r>
          </w:p>
        </w:tc>
        <w:tc>
          <w:tcPr>
            <w:tcW w:w="6237" w:type="dxa"/>
          </w:tcPr>
          <w:p w:rsidR="00465775" w:rsidRPr="00AA365F" w:rsidRDefault="00465775" w:rsidP="0091314A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proofErr w:type="spellStart"/>
            <w:r w:rsidRPr="0073608B">
              <w:rPr>
                <w:sz w:val="22"/>
                <w:szCs w:val="22"/>
              </w:rPr>
              <w:t>flebitída</w:t>
            </w:r>
            <w:proofErr w:type="spellEnd"/>
          </w:p>
        </w:tc>
      </w:tr>
      <w:tr w:rsidR="00465775" w:rsidRPr="00AA365F" w:rsidTr="00465775">
        <w:trPr>
          <w:trHeight w:val="265"/>
        </w:trPr>
        <w:tc>
          <w:tcPr>
            <w:tcW w:w="3101" w:type="dxa"/>
          </w:tcPr>
          <w:p w:rsidR="00465775" w:rsidRPr="00AA365F" w:rsidRDefault="00465775" w:rsidP="00360E82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AA365F">
              <w:rPr>
                <w:sz w:val="22"/>
                <w:szCs w:val="22"/>
              </w:rPr>
              <w:t xml:space="preserve">Poruchy </w:t>
            </w:r>
            <w:proofErr w:type="spellStart"/>
            <w:r w:rsidRPr="00AA365F">
              <w:rPr>
                <w:sz w:val="22"/>
                <w:szCs w:val="22"/>
              </w:rPr>
              <w:t>gastrointestinálneho</w:t>
            </w:r>
            <w:proofErr w:type="spellEnd"/>
            <w:r w:rsidRPr="00AA365F">
              <w:rPr>
                <w:sz w:val="22"/>
                <w:szCs w:val="22"/>
              </w:rPr>
              <w:t xml:space="preserve"> traktu</w:t>
            </w:r>
          </w:p>
        </w:tc>
        <w:tc>
          <w:tcPr>
            <w:tcW w:w="6237" w:type="dxa"/>
          </w:tcPr>
          <w:p w:rsidR="00465775" w:rsidRDefault="00465775" w:rsidP="00360E82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>nauzea, vracanie, hnačka</w:t>
            </w:r>
            <w:r>
              <w:rPr>
                <w:sz w:val="22"/>
                <w:szCs w:val="22"/>
              </w:rPr>
              <w:t>.</w:t>
            </w:r>
            <w:r w:rsidRPr="0073608B">
              <w:rPr>
                <w:sz w:val="22"/>
                <w:szCs w:val="22"/>
              </w:rPr>
              <w:t xml:space="preserve"> </w:t>
            </w:r>
          </w:p>
          <w:p w:rsidR="00465775" w:rsidRPr="00AA365F" w:rsidRDefault="00465775" w:rsidP="00360E82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 xml:space="preserve">Pri dlhodobom podávaní je riziko vzniku </w:t>
            </w:r>
            <w:proofErr w:type="spellStart"/>
            <w:r w:rsidRPr="0073608B">
              <w:rPr>
                <w:sz w:val="22"/>
                <w:szCs w:val="22"/>
              </w:rPr>
              <w:t>pseudomembranóznej</w:t>
            </w:r>
            <w:proofErr w:type="spellEnd"/>
            <w:r w:rsidRPr="0073608B">
              <w:rPr>
                <w:sz w:val="22"/>
                <w:szCs w:val="22"/>
              </w:rPr>
              <w:t xml:space="preserve"> </w:t>
            </w:r>
            <w:proofErr w:type="spellStart"/>
            <w:r w:rsidRPr="0073608B">
              <w:rPr>
                <w:sz w:val="22"/>
                <w:szCs w:val="22"/>
              </w:rPr>
              <w:t>kolitídy</w:t>
            </w:r>
            <w:proofErr w:type="spellEnd"/>
            <w:r w:rsidRPr="00AA365F" w:rsidDel="00093765">
              <w:rPr>
                <w:sz w:val="22"/>
                <w:szCs w:val="22"/>
              </w:rPr>
              <w:t xml:space="preserve"> </w:t>
            </w:r>
          </w:p>
        </w:tc>
      </w:tr>
      <w:tr w:rsidR="00465775" w:rsidRPr="00AA365F" w:rsidTr="00465775">
        <w:trPr>
          <w:trHeight w:val="265"/>
        </w:trPr>
        <w:tc>
          <w:tcPr>
            <w:tcW w:w="3101" w:type="dxa"/>
          </w:tcPr>
          <w:p w:rsidR="00465775" w:rsidRPr="00AA365F" w:rsidRDefault="00465775" w:rsidP="00493BD1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AA365F">
              <w:rPr>
                <w:sz w:val="22"/>
                <w:szCs w:val="22"/>
              </w:rPr>
              <w:t>Poruchy kože a podkožného tkaniva</w:t>
            </w:r>
          </w:p>
        </w:tc>
        <w:tc>
          <w:tcPr>
            <w:tcW w:w="6237" w:type="dxa"/>
          </w:tcPr>
          <w:p w:rsidR="00465775" w:rsidRPr="00AA365F" w:rsidRDefault="00465775" w:rsidP="00333DDB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73608B">
              <w:rPr>
                <w:sz w:val="22"/>
                <w:szCs w:val="22"/>
              </w:rPr>
              <w:t>xantém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65775" w:rsidRPr="00AA365F" w:rsidTr="00465775">
        <w:trPr>
          <w:trHeight w:val="265"/>
        </w:trPr>
        <w:tc>
          <w:tcPr>
            <w:tcW w:w="3101" w:type="dxa"/>
          </w:tcPr>
          <w:p w:rsidR="00465775" w:rsidRPr="00AA365F" w:rsidRDefault="00465775" w:rsidP="00093765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Poruchy pečene a žlčových ciest</w:t>
            </w:r>
          </w:p>
        </w:tc>
        <w:tc>
          <w:tcPr>
            <w:tcW w:w="6237" w:type="dxa"/>
          </w:tcPr>
          <w:p w:rsidR="00465775" w:rsidRDefault="00465775" w:rsidP="00360E82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 xml:space="preserve">menší a prechodný vzostup hodnôt </w:t>
            </w:r>
            <w:proofErr w:type="spellStart"/>
            <w:r w:rsidRPr="0073608B">
              <w:rPr>
                <w:sz w:val="22"/>
                <w:szCs w:val="22"/>
              </w:rPr>
              <w:t>transamináz</w:t>
            </w:r>
            <w:proofErr w:type="spellEnd"/>
            <w:r w:rsidRPr="0073608B">
              <w:rPr>
                <w:sz w:val="22"/>
                <w:szCs w:val="22"/>
              </w:rPr>
              <w:t xml:space="preserve"> (S-AST i S-ALT), </w:t>
            </w:r>
            <w:proofErr w:type="spellStart"/>
            <w:r w:rsidRPr="0073608B">
              <w:rPr>
                <w:sz w:val="22"/>
                <w:szCs w:val="22"/>
              </w:rPr>
              <w:t>urey</w:t>
            </w:r>
            <w:proofErr w:type="spellEnd"/>
            <w:r w:rsidRPr="0073608B">
              <w:rPr>
                <w:sz w:val="22"/>
                <w:szCs w:val="22"/>
              </w:rPr>
              <w:t xml:space="preserve">, alkalickej </w:t>
            </w:r>
            <w:proofErr w:type="spellStart"/>
            <w:r w:rsidRPr="0073608B">
              <w:rPr>
                <w:sz w:val="22"/>
                <w:szCs w:val="22"/>
              </w:rPr>
              <w:t>fosfatázy</w:t>
            </w:r>
            <w:proofErr w:type="spellEnd"/>
            <w:r w:rsidRPr="0073608B">
              <w:rPr>
                <w:sz w:val="22"/>
                <w:szCs w:val="22"/>
              </w:rPr>
              <w:t xml:space="preserve"> (S-ALP)</w:t>
            </w:r>
          </w:p>
        </w:tc>
      </w:tr>
      <w:tr w:rsidR="00465775" w:rsidRPr="00AA365F" w:rsidTr="00465775">
        <w:trPr>
          <w:trHeight w:val="265"/>
        </w:trPr>
        <w:tc>
          <w:tcPr>
            <w:tcW w:w="3101" w:type="dxa"/>
          </w:tcPr>
          <w:p w:rsidR="00465775" w:rsidRPr="00AA365F" w:rsidRDefault="00465775" w:rsidP="001700CE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Poruchy obličiek a močových ciest</w:t>
            </w:r>
          </w:p>
        </w:tc>
        <w:tc>
          <w:tcPr>
            <w:tcW w:w="6237" w:type="dxa"/>
          </w:tcPr>
          <w:p w:rsidR="00465775" w:rsidRPr="00AA365F" w:rsidRDefault="00465775" w:rsidP="001700CE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 xml:space="preserve">riziko </w:t>
            </w:r>
            <w:proofErr w:type="spellStart"/>
            <w:r w:rsidRPr="0073608B">
              <w:rPr>
                <w:sz w:val="22"/>
                <w:szCs w:val="22"/>
              </w:rPr>
              <w:t>nefrotoxicity</w:t>
            </w:r>
            <w:proofErr w:type="spellEnd"/>
            <w:r w:rsidRPr="0073608B">
              <w:rPr>
                <w:sz w:val="22"/>
                <w:szCs w:val="22"/>
              </w:rPr>
              <w:t xml:space="preserve"> sa zvyšuje pri podávaní vysokých dávok</w:t>
            </w:r>
          </w:p>
        </w:tc>
      </w:tr>
      <w:tr w:rsidR="00465775" w:rsidRPr="00AA365F" w:rsidTr="00465775">
        <w:trPr>
          <w:trHeight w:val="265"/>
        </w:trPr>
        <w:tc>
          <w:tcPr>
            <w:tcW w:w="3101" w:type="dxa"/>
          </w:tcPr>
          <w:p w:rsidR="00465775" w:rsidRPr="00AA365F" w:rsidRDefault="00465775" w:rsidP="001700CE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AA365F">
              <w:rPr>
                <w:sz w:val="22"/>
                <w:szCs w:val="22"/>
              </w:rPr>
              <w:t>Celkové poruchy a reakcie v mieste podania</w:t>
            </w:r>
          </w:p>
        </w:tc>
        <w:tc>
          <w:tcPr>
            <w:tcW w:w="6237" w:type="dxa"/>
          </w:tcPr>
          <w:p w:rsidR="00465775" w:rsidRPr="00AA365F" w:rsidRDefault="00465775" w:rsidP="001700CE">
            <w:pPr>
              <w:autoSpaceDE/>
              <w:autoSpaceDN/>
              <w:adjustRightInd/>
              <w:ind w:left="-18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 xml:space="preserve">bolestivosť a </w:t>
            </w:r>
            <w:proofErr w:type="spellStart"/>
            <w:r w:rsidRPr="0073608B">
              <w:rPr>
                <w:sz w:val="22"/>
                <w:szCs w:val="22"/>
              </w:rPr>
              <w:t>indurácia</w:t>
            </w:r>
            <w:proofErr w:type="spellEnd"/>
            <w:r w:rsidRPr="0073608B">
              <w:rPr>
                <w:sz w:val="22"/>
                <w:szCs w:val="22"/>
              </w:rPr>
              <w:t xml:space="preserve"> v mieste </w:t>
            </w:r>
            <w:proofErr w:type="spellStart"/>
            <w:r>
              <w:rPr>
                <w:sz w:val="22"/>
                <w:szCs w:val="22"/>
              </w:rPr>
              <w:t>intramuskulárnej</w:t>
            </w:r>
            <w:proofErr w:type="spellEnd"/>
            <w:r w:rsidRPr="0073608B">
              <w:rPr>
                <w:sz w:val="22"/>
                <w:szCs w:val="22"/>
              </w:rPr>
              <w:t xml:space="preserve"> aplikácie</w:t>
            </w:r>
          </w:p>
        </w:tc>
      </w:tr>
    </w:tbl>
    <w:p w:rsidR="00AA365F" w:rsidRDefault="00AA365F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D67D63" w:rsidRPr="0073608B" w:rsidRDefault="00D67D63" w:rsidP="0073608B">
      <w:pPr>
        <w:pStyle w:val="Zkladntex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3608B">
        <w:rPr>
          <w:rFonts w:ascii="Times New Roman" w:hAnsi="Times New Roman" w:cs="Times New Roman"/>
          <w:sz w:val="22"/>
          <w:szCs w:val="22"/>
          <w:u w:val="single"/>
        </w:rPr>
        <w:t>Hlásenie podozrení na nežiaduce reakcie</w:t>
      </w:r>
    </w:p>
    <w:p w:rsidR="00D67D63" w:rsidRPr="0073608B" w:rsidRDefault="00D67D63" w:rsidP="0073608B">
      <w:pPr>
        <w:pStyle w:val="Zkladntext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Hlásenie podozrení na nežiaduce reakcie po registrácii lieku je dôležité. Umožňuje priebežné monitorovanie pomeru prínosu a rizika lieku. Od zdravotníckych pracovníkov sa vyžaduje, aby hlásili akékoľvek podozrenia na nežiaduce reakcie </w:t>
      </w:r>
      <w:r w:rsidR="00890FE1">
        <w:rPr>
          <w:rFonts w:ascii="Times New Roman" w:hAnsi="Times New Roman" w:cs="Times New Roman"/>
          <w:sz w:val="22"/>
          <w:szCs w:val="22"/>
        </w:rPr>
        <w:t>na</w:t>
      </w:r>
      <w:r w:rsidRPr="0073608B">
        <w:rPr>
          <w:rFonts w:ascii="Times New Roman" w:hAnsi="Times New Roman" w:cs="Times New Roman"/>
          <w:noProof/>
          <w:sz w:val="22"/>
          <w:szCs w:val="22"/>
        </w:rPr>
        <w:t xml:space="preserve"> </w:t>
      </w:r>
      <w:r w:rsidRPr="0073608B">
        <w:rPr>
          <w:rFonts w:ascii="Times New Roman" w:hAnsi="Times New Roman" w:cs="Times New Roman"/>
          <w:noProof/>
          <w:sz w:val="22"/>
          <w:szCs w:val="22"/>
          <w:highlight w:val="lightGray"/>
        </w:rPr>
        <w:t xml:space="preserve">národné </w:t>
      </w:r>
      <w:r w:rsidR="00890FE1">
        <w:rPr>
          <w:rFonts w:ascii="Times New Roman" w:hAnsi="Times New Roman" w:cs="Times New Roman"/>
          <w:noProof/>
          <w:sz w:val="22"/>
          <w:szCs w:val="22"/>
          <w:highlight w:val="lightGray"/>
        </w:rPr>
        <w:t>centrum</w:t>
      </w:r>
      <w:r w:rsidRPr="0073608B">
        <w:rPr>
          <w:rFonts w:ascii="Times New Roman" w:hAnsi="Times New Roman" w:cs="Times New Roman"/>
          <w:noProof/>
          <w:sz w:val="22"/>
          <w:szCs w:val="22"/>
          <w:highlight w:val="lightGray"/>
        </w:rPr>
        <w:t xml:space="preserve"> hlásenia uvedené v </w:t>
      </w:r>
      <w:hyperlink r:id="rId7" w:history="1">
        <w:r w:rsidRPr="0073608B">
          <w:rPr>
            <w:rStyle w:val="Hypertextovprepojenie"/>
            <w:rFonts w:ascii="Times New Roman" w:hAnsi="Times New Roman" w:cs="Times New Roman"/>
            <w:noProof/>
            <w:sz w:val="22"/>
            <w:szCs w:val="22"/>
            <w:highlight w:val="lightGray"/>
          </w:rPr>
          <w:t>Prílohe V</w:t>
        </w:r>
      </w:hyperlink>
      <w:r w:rsidRPr="0073608B">
        <w:rPr>
          <w:rFonts w:ascii="Times New Roman" w:hAnsi="Times New Roman" w:cs="Times New Roman"/>
          <w:color w:val="008000"/>
          <w:sz w:val="22"/>
          <w:szCs w:val="22"/>
          <w:highlight w:val="lightGray"/>
        </w:rPr>
        <w:t>*</w:t>
      </w:r>
      <w:r w:rsidRPr="0073608B">
        <w:rPr>
          <w:rFonts w:ascii="Times New Roman" w:hAnsi="Times New Roman" w:cs="Times New Roman"/>
          <w:noProof/>
          <w:sz w:val="22"/>
          <w:szCs w:val="22"/>
        </w:rPr>
        <w:t>.</w:t>
      </w:r>
    </w:p>
    <w:p w:rsidR="00E272FB" w:rsidRPr="00F55864" w:rsidRDefault="00E272FB" w:rsidP="009428CA">
      <w:pPr>
        <w:tabs>
          <w:tab w:val="left" w:pos="567"/>
        </w:tabs>
        <w:jc w:val="both"/>
        <w:rPr>
          <w:bCs/>
          <w:sz w:val="22"/>
          <w:szCs w:val="22"/>
        </w:rPr>
      </w:pPr>
    </w:p>
    <w:p w:rsidR="00373F9A" w:rsidRPr="0073608B" w:rsidRDefault="00373F9A" w:rsidP="009428CA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608B">
        <w:rPr>
          <w:b/>
          <w:bCs/>
          <w:sz w:val="22"/>
          <w:szCs w:val="22"/>
        </w:rPr>
        <w:t>4.9</w:t>
      </w:r>
      <w:r w:rsidR="009428CA">
        <w:rPr>
          <w:b/>
          <w:bCs/>
          <w:sz w:val="22"/>
          <w:szCs w:val="22"/>
        </w:rPr>
        <w:tab/>
      </w:r>
      <w:r w:rsidRPr="0073608B">
        <w:rPr>
          <w:b/>
          <w:bCs/>
          <w:sz w:val="22"/>
          <w:szCs w:val="22"/>
        </w:rPr>
        <w:t xml:space="preserve">Predávkovanie </w:t>
      </w:r>
    </w:p>
    <w:p w:rsidR="0058417E" w:rsidRPr="007C0570" w:rsidRDefault="0058417E" w:rsidP="0073608B">
      <w:pPr>
        <w:jc w:val="both"/>
        <w:rPr>
          <w:bCs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</w:tblGrid>
      <w:tr w:rsidR="00373F9A" w:rsidRPr="0073608B">
        <w:tc>
          <w:tcPr>
            <w:tcW w:w="614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jc w:val="both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>LD</w:t>
            </w:r>
            <w:r w:rsidRPr="0073608B">
              <w:rPr>
                <w:sz w:val="22"/>
                <w:szCs w:val="22"/>
                <w:vertAlign w:val="subscript"/>
              </w:rPr>
              <w:t>50</w:t>
            </w:r>
            <w:r w:rsidRPr="0073608B">
              <w:rPr>
                <w:sz w:val="22"/>
                <w:szCs w:val="22"/>
              </w:rPr>
              <w:t xml:space="preserve"> u zvierat po </w:t>
            </w:r>
            <w:proofErr w:type="spellStart"/>
            <w:r w:rsidRPr="0073608B">
              <w:rPr>
                <w:sz w:val="22"/>
                <w:szCs w:val="22"/>
              </w:rPr>
              <w:t>i.v</w:t>
            </w:r>
            <w:proofErr w:type="spellEnd"/>
            <w:r w:rsidRPr="0073608B">
              <w:rPr>
                <w:sz w:val="22"/>
                <w:szCs w:val="22"/>
              </w:rPr>
              <w:t xml:space="preserve">. podaní </w:t>
            </w:r>
          </w:p>
        </w:tc>
      </w:tr>
      <w:tr w:rsidR="00373F9A" w:rsidRPr="0073608B"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jc w:val="both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 xml:space="preserve">   Myš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jc w:val="both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>4 - 5 g . kg</w:t>
            </w:r>
            <w:r w:rsidRPr="0073608B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373F9A" w:rsidRPr="0073608B"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jc w:val="both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 xml:space="preserve">   </w:t>
            </w:r>
            <w:r w:rsidR="004F2F19" w:rsidRPr="0073608B">
              <w:rPr>
                <w:sz w:val="22"/>
                <w:szCs w:val="22"/>
              </w:rPr>
              <w:t>Potkan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jc w:val="both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>2,4 - 3,7 g . kg</w:t>
            </w:r>
            <w:r w:rsidRPr="0073608B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373F9A" w:rsidRPr="0073608B"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jc w:val="both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 xml:space="preserve">   Králik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jc w:val="both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>2,5 g . kg</w:t>
            </w:r>
            <w:r w:rsidRPr="0073608B">
              <w:rPr>
                <w:sz w:val="22"/>
                <w:szCs w:val="22"/>
                <w:vertAlign w:val="superscript"/>
              </w:rPr>
              <w:t>-1</w:t>
            </w:r>
          </w:p>
        </w:tc>
      </w:tr>
      <w:tr w:rsidR="00373F9A" w:rsidRPr="0073608B"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jc w:val="both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 xml:space="preserve">   Pes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jc w:val="both"/>
              <w:rPr>
                <w:sz w:val="22"/>
                <w:szCs w:val="22"/>
              </w:rPr>
            </w:pPr>
            <w:r w:rsidRPr="0073608B">
              <w:rPr>
                <w:sz w:val="22"/>
                <w:szCs w:val="22"/>
              </w:rPr>
              <w:t>2,2 g . kg</w:t>
            </w:r>
            <w:r w:rsidRPr="0073608B">
              <w:rPr>
                <w:sz w:val="22"/>
                <w:szCs w:val="22"/>
                <w:vertAlign w:val="superscript"/>
              </w:rPr>
              <w:t>-1</w:t>
            </w:r>
          </w:p>
        </w:tc>
      </w:tr>
    </w:tbl>
    <w:p w:rsidR="00B82174" w:rsidRDefault="00B82174" w:rsidP="0073608B">
      <w:pPr>
        <w:jc w:val="both"/>
        <w:rPr>
          <w:sz w:val="22"/>
          <w:szCs w:val="22"/>
        </w:rPr>
      </w:pPr>
    </w:p>
    <w:p w:rsidR="00373F9A" w:rsidRPr="0073608B" w:rsidRDefault="00373F9A" w:rsidP="0073608B">
      <w:pPr>
        <w:jc w:val="both"/>
        <w:rPr>
          <w:sz w:val="22"/>
          <w:szCs w:val="22"/>
        </w:rPr>
      </w:pPr>
      <w:r w:rsidRPr="0073608B">
        <w:rPr>
          <w:sz w:val="22"/>
          <w:szCs w:val="22"/>
        </w:rPr>
        <w:t xml:space="preserve">Toxické prejavy a symptómy predávkovania zahŕňajú bolesť, </w:t>
      </w:r>
      <w:proofErr w:type="spellStart"/>
      <w:r w:rsidRPr="0073608B">
        <w:rPr>
          <w:sz w:val="22"/>
          <w:szCs w:val="22"/>
        </w:rPr>
        <w:t>flebitídu</w:t>
      </w:r>
      <w:proofErr w:type="spellEnd"/>
      <w:r w:rsidRPr="0073608B">
        <w:rPr>
          <w:sz w:val="22"/>
          <w:szCs w:val="22"/>
        </w:rPr>
        <w:t xml:space="preserve"> v mieste aplikácie. </w:t>
      </w:r>
      <w:proofErr w:type="spellStart"/>
      <w:r w:rsidRPr="0073608B">
        <w:rPr>
          <w:sz w:val="22"/>
          <w:szCs w:val="22"/>
        </w:rPr>
        <w:t>Parenterálne</w:t>
      </w:r>
      <w:proofErr w:type="spellEnd"/>
      <w:r w:rsidRPr="0073608B">
        <w:rPr>
          <w:sz w:val="22"/>
          <w:szCs w:val="22"/>
        </w:rPr>
        <w:t xml:space="preserve"> podanie nevhodne veľkých dávok môže vyvolať závrat, </w:t>
      </w:r>
      <w:proofErr w:type="spellStart"/>
      <w:r w:rsidRPr="0073608B">
        <w:rPr>
          <w:sz w:val="22"/>
          <w:szCs w:val="22"/>
        </w:rPr>
        <w:t>parestéziu</w:t>
      </w:r>
      <w:proofErr w:type="spellEnd"/>
      <w:r w:rsidRPr="0073608B">
        <w:rPr>
          <w:sz w:val="22"/>
          <w:szCs w:val="22"/>
        </w:rPr>
        <w:t xml:space="preserve">, bolesť hlavy. K predávkovaniu môže </w:t>
      </w:r>
      <w:r w:rsidR="002639AF" w:rsidRPr="0073608B">
        <w:rPr>
          <w:sz w:val="22"/>
          <w:szCs w:val="22"/>
        </w:rPr>
        <w:t>dôjsť</w:t>
      </w:r>
      <w:r w:rsidRPr="0073608B">
        <w:rPr>
          <w:sz w:val="22"/>
          <w:szCs w:val="22"/>
        </w:rPr>
        <w:t xml:space="preserve"> i pri podávaní nízkych dávok pacientom so zníženou funkciou obličiek, alebo pri interakcii s inými liečivami a pod.</w:t>
      </w:r>
    </w:p>
    <w:p w:rsidR="00373F9A" w:rsidRPr="0073608B" w:rsidRDefault="00373F9A" w:rsidP="0073608B">
      <w:pPr>
        <w:jc w:val="both"/>
        <w:rPr>
          <w:sz w:val="22"/>
          <w:szCs w:val="22"/>
        </w:rPr>
      </w:pPr>
      <w:r w:rsidRPr="0073608B">
        <w:rPr>
          <w:sz w:val="22"/>
          <w:szCs w:val="22"/>
        </w:rPr>
        <w:t xml:space="preserve">Liečba predávkovania spočíva v okamžitom prerušení podávania, zaistení dýchania (v prípade potreby i umelou ventiláciou), zaistení činnosti srdca a krvného obehu s cieľom zachovania vitálnych funkcií pacienta. V indikovaných prípadoch i </w:t>
      </w:r>
      <w:r w:rsidR="004F2F19" w:rsidRPr="0073608B">
        <w:rPr>
          <w:sz w:val="22"/>
          <w:szCs w:val="22"/>
        </w:rPr>
        <w:t>začatie</w:t>
      </w:r>
      <w:r w:rsidRPr="0073608B">
        <w:rPr>
          <w:b/>
          <w:bCs/>
          <w:sz w:val="22"/>
          <w:szCs w:val="22"/>
        </w:rPr>
        <w:t xml:space="preserve"> </w:t>
      </w:r>
      <w:proofErr w:type="spellStart"/>
      <w:r w:rsidRPr="0073608B">
        <w:rPr>
          <w:sz w:val="22"/>
          <w:szCs w:val="22"/>
        </w:rPr>
        <w:t>antikonvulzívnej</w:t>
      </w:r>
      <w:proofErr w:type="spellEnd"/>
      <w:r w:rsidRPr="0073608B">
        <w:rPr>
          <w:sz w:val="22"/>
          <w:szCs w:val="22"/>
        </w:rPr>
        <w:t xml:space="preserve"> terapie. </w:t>
      </w:r>
    </w:p>
    <w:p w:rsidR="00373F9A" w:rsidRPr="0073608B" w:rsidRDefault="00373F9A" w:rsidP="0073608B">
      <w:pPr>
        <w:jc w:val="both"/>
        <w:rPr>
          <w:sz w:val="22"/>
          <w:szCs w:val="22"/>
        </w:rPr>
      </w:pP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9428CA" w:rsidRDefault="00373F9A" w:rsidP="009428CA">
      <w:pPr>
        <w:pStyle w:val="Odsekzoznamu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caps/>
          <w:sz w:val="22"/>
          <w:szCs w:val="22"/>
        </w:rPr>
      </w:pPr>
      <w:r w:rsidRPr="009428CA">
        <w:rPr>
          <w:b/>
          <w:bCs/>
          <w:caps/>
          <w:sz w:val="22"/>
          <w:szCs w:val="22"/>
        </w:rPr>
        <w:t xml:space="preserve">Farmakologické vlastnosti </w:t>
      </w:r>
    </w:p>
    <w:p w:rsidR="0058417E" w:rsidRPr="009428CA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3F9A" w:rsidRPr="0073608B" w:rsidRDefault="00373F9A" w:rsidP="009428CA">
      <w:pPr>
        <w:pStyle w:val="Zkladn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5.1</w:t>
      </w:r>
      <w:r w:rsidR="009428CA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 w:rsidRPr="0073608B">
        <w:rPr>
          <w:rFonts w:ascii="Times New Roman" w:hAnsi="Times New Roman" w:cs="Times New Roman"/>
          <w:b/>
          <w:bCs/>
          <w:sz w:val="22"/>
          <w:szCs w:val="22"/>
        </w:rPr>
        <w:t>Farmakodynamické</w:t>
      </w:r>
      <w:proofErr w:type="spellEnd"/>
      <w:r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 vlastnosti </w:t>
      </w:r>
    </w:p>
    <w:p w:rsidR="0058417E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E9633C" w:rsidRPr="0073608B" w:rsidRDefault="00E9633C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3608B">
        <w:rPr>
          <w:rFonts w:ascii="Times New Roman" w:hAnsi="Times New Roman" w:cs="Times New Roman"/>
          <w:sz w:val="22"/>
          <w:szCs w:val="22"/>
        </w:rPr>
        <w:t>Farmakoterapeutická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skupina: antibiotikum</w:t>
      </w:r>
      <w:r w:rsidR="00CC6C0E" w:rsidRPr="0073608B">
        <w:rPr>
          <w:rFonts w:ascii="Times New Roman" w:hAnsi="Times New Roman" w:cs="Times New Roman"/>
          <w:sz w:val="22"/>
          <w:szCs w:val="22"/>
        </w:rPr>
        <w:t xml:space="preserve">, </w:t>
      </w:r>
      <w:r w:rsidR="00DD1AF3" w:rsidRPr="0073608B">
        <w:rPr>
          <w:rFonts w:ascii="Times New Roman" w:hAnsi="Times New Roman" w:cs="Times New Roman"/>
          <w:sz w:val="22"/>
          <w:szCs w:val="22"/>
        </w:rPr>
        <w:t xml:space="preserve">prvá generácia </w:t>
      </w:r>
      <w:proofErr w:type="spellStart"/>
      <w:r w:rsidR="00DD1AF3" w:rsidRPr="0073608B">
        <w:rPr>
          <w:rFonts w:ascii="Times New Roman" w:hAnsi="Times New Roman" w:cs="Times New Roman"/>
          <w:sz w:val="22"/>
          <w:szCs w:val="22"/>
        </w:rPr>
        <w:t>cefalosporínov</w:t>
      </w:r>
      <w:proofErr w:type="spellEnd"/>
    </w:p>
    <w:p w:rsidR="00E9633C" w:rsidRDefault="00E9633C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ATC klasifikácia: </w:t>
      </w:r>
      <w:r w:rsidR="009413FD" w:rsidRPr="0073608B">
        <w:rPr>
          <w:rFonts w:ascii="Times New Roman" w:hAnsi="Times New Roman" w:cs="Times New Roman"/>
          <w:sz w:val="22"/>
          <w:szCs w:val="22"/>
        </w:rPr>
        <w:t>J01D</w:t>
      </w:r>
      <w:r w:rsidR="00F31E15" w:rsidRPr="0073608B">
        <w:rPr>
          <w:rFonts w:ascii="Times New Roman" w:hAnsi="Times New Roman" w:cs="Times New Roman"/>
          <w:sz w:val="22"/>
          <w:szCs w:val="22"/>
        </w:rPr>
        <w:t>B04</w:t>
      </w:r>
    </w:p>
    <w:p w:rsidR="00BA6C11" w:rsidRPr="0073608B" w:rsidRDefault="00BA6C11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0622B2" w:rsidRPr="001C04EB" w:rsidRDefault="009F3887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F3887">
        <w:rPr>
          <w:rFonts w:ascii="Times New Roman" w:hAnsi="Times New Roman" w:cs="Times New Roman"/>
          <w:sz w:val="22"/>
          <w:szCs w:val="22"/>
          <w:u w:val="single"/>
        </w:rPr>
        <w:t>Mechanizmus účinku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3608B">
        <w:rPr>
          <w:rFonts w:ascii="Times New Roman" w:hAnsi="Times New Roman" w:cs="Times New Roman"/>
          <w:sz w:val="22"/>
          <w:szCs w:val="22"/>
        </w:rPr>
        <w:lastRenderedPageBreak/>
        <w:t>Cefalosporínové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polosyntetické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baktericídne antibiotikum so širokým spektrom účinku.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Cefazolín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rovnako ako všetky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betalaktámové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antibiotiká, blokuje syntézu </w:t>
      </w:r>
      <w:r w:rsidR="00DD1AF3" w:rsidRPr="0073608B">
        <w:rPr>
          <w:rFonts w:ascii="Times New Roman" w:hAnsi="Times New Roman" w:cs="Times New Roman"/>
          <w:sz w:val="22"/>
          <w:szCs w:val="22"/>
        </w:rPr>
        <w:t xml:space="preserve">bunkovej </w:t>
      </w:r>
      <w:r w:rsidRPr="0073608B">
        <w:rPr>
          <w:rFonts w:ascii="Times New Roman" w:hAnsi="Times New Roman" w:cs="Times New Roman"/>
          <w:sz w:val="22"/>
          <w:szCs w:val="22"/>
        </w:rPr>
        <w:t>steny citlivých baktérií. Je odolný proti účinku niektorých beta-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laktamáz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rovnako ako ostatné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cefalosporíny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1. generácie, s ktorými má zhodnú antibakteriálnu aktivitu. </w:t>
      </w:r>
    </w:p>
    <w:p w:rsidR="00373F9A" w:rsidRPr="0073608B" w:rsidRDefault="000622B2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622B2">
        <w:rPr>
          <w:rFonts w:ascii="Times New Roman" w:hAnsi="Times New Roman" w:cs="Times New Roman"/>
          <w:i/>
          <w:sz w:val="22"/>
          <w:szCs w:val="22"/>
        </w:rPr>
        <w:t>Antimikrobiálne</w:t>
      </w:r>
      <w:proofErr w:type="spellEnd"/>
      <w:r w:rsidRPr="000622B2">
        <w:rPr>
          <w:rFonts w:ascii="Times New Roman" w:hAnsi="Times New Roman" w:cs="Times New Roman"/>
          <w:i/>
          <w:sz w:val="22"/>
          <w:szCs w:val="22"/>
        </w:rPr>
        <w:t xml:space="preserve"> spektrum</w:t>
      </w:r>
      <w:r>
        <w:rPr>
          <w:rFonts w:ascii="Times New Roman" w:hAnsi="Times New Roman" w:cs="Times New Roman"/>
          <w:sz w:val="22"/>
          <w:szCs w:val="22"/>
        </w:rPr>
        <w:t>: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 dobre citli</w:t>
      </w:r>
      <w:r w:rsidR="00A11626" w:rsidRPr="0073608B">
        <w:rPr>
          <w:rFonts w:ascii="Times New Roman" w:hAnsi="Times New Roman" w:cs="Times New Roman"/>
          <w:sz w:val="22"/>
          <w:szCs w:val="22"/>
        </w:rPr>
        <w:t xml:space="preserve">vé </w:t>
      </w:r>
      <w:r w:rsidR="00A11626" w:rsidRPr="0073608B">
        <w:rPr>
          <w:rFonts w:ascii="Times New Roman" w:hAnsi="Times New Roman" w:cs="Times New Roman"/>
          <w:i/>
          <w:sz w:val="22"/>
          <w:szCs w:val="22"/>
        </w:rPr>
        <w:t>in vitro</w:t>
      </w:r>
      <w:r w:rsidR="00A11626" w:rsidRPr="0073608B">
        <w:rPr>
          <w:rFonts w:ascii="Times New Roman" w:hAnsi="Times New Roman" w:cs="Times New Roman"/>
          <w:sz w:val="22"/>
          <w:szCs w:val="22"/>
        </w:rPr>
        <w:t xml:space="preserve"> sú streptokoky skupí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n A, B, C, G a ďalšie,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pneumokoky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, stafylokoky (vrátane kmeňov produkujúcich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penicilinázu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), (MIC G+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cocci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0,1 - 1,0 µg/l)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hemofily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a kmene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gramnegatívnych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črevných tyčiniek izolovaných od pacientov mimo nemocnic</w:t>
      </w:r>
      <w:r w:rsidR="00DD1AF3" w:rsidRPr="0073608B">
        <w:rPr>
          <w:rFonts w:ascii="Times New Roman" w:hAnsi="Times New Roman" w:cs="Times New Roman"/>
          <w:sz w:val="22"/>
          <w:szCs w:val="22"/>
        </w:rPr>
        <w:t>e</w:t>
      </w:r>
      <w:r w:rsidR="00373F9A" w:rsidRPr="0073608B">
        <w:rPr>
          <w:rFonts w:ascii="Times New Roman" w:hAnsi="Times New Roman" w:cs="Times New Roman"/>
          <w:sz w:val="22"/>
          <w:szCs w:val="22"/>
        </w:rPr>
        <w:t>:</w:t>
      </w:r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Escherichia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coli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Proteus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mirabilis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Klebsiella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sp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 (kmene izolované v nemocnici môžu </w:t>
      </w:r>
      <w:r w:rsidR="00A11626" w:rsidRPr="0073608B">
        <w:rPr>
          <w:rFonts w:ascii="Times New Roman" w:hAnsi="Times New Roman" w:cs="Times New Roman"/>
          <w:sz w:val="22"/>
          <w:szCs w:val="22"/>
        </w:rPr>
        <w:t xml:space="preserve">byť rezistentné). </w:t>
      </w:r>
      <w:proofErr w:type="spellStart"/>
      <w:r w:rsidR="00A11626" w:rsidRPr="0073608B">
        <w:rPr>
          <w:rFonts w:ascii="Times New Roman" w:hAnsi="Times New Roman" w:cs="Times New Roman"/>
          <w:sz w:val="22"/>
          <w:szCs w:val="22"/>
        </w:rPr>
        <w:t>Cefazolín</w:t>
      </w:r>
      <w:proofErr w:type="spellEnd"/>
      <w:r w:rsidR="00A11626" w:rsidRPr="0073608B">
        <w:rPr>
          <w:rFonts w:ascii="Times New Roman" w:hAnsi="Times New Roman" w:cs="Times New Roman"/>
          <w:sz w:val="22"/>
          <w:szCs w:val="22"/>
        </w:rPr>
        <w:t xml:space="preserve"> nie je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 účinný na kmene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gramnegatívnych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baktérií produkujúcich rad beta-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laktamáz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</w:t>
      </w:r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Enterobacter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cloacae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Citrobacter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freundii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Proteus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vulgaris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Providencia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rettgeri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Bacteroides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fragilis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Serratia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sp</w:t>
      </w:r>
      <w:proofErr w:type="spellEnd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., </w:t>
      </w:r>
      <w:proofErr w:type="spellStart"/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Pseudo</w:t>
      </w:r>
      <w:r w:rsidR="00A11626" w:rsidRPr="0073608B">
        <w:rPr>
          <w:rFonts w:ascii="Times New Roman" w:hAnsi="Times New Roman" w:cs="Times New Roman"/>
          <w:i/>
          <w:iCs/>
          <w:sz w:val="22"/>
          <w:szCs w:val="22"/>
        </w:rPr>
        <w:t>monas</w:t>
      </w:r>
      <w:proofErr w:type="spellEnd"/>
      <w:r w:rsidR="00A11626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A11626" w:rsidRPr="0073608B">
        <w:rPr>
          <w:rFonts w:ascii="Times New Roman" w:hAnsi="Times New Roman" w:cs="Times New Roman"/>
          <w:i/>
          <w:iCs/>
          <w:sz w:val="22"/>
          <w:szCs w:val="22"/>
        </w:rPr>
        <w:t>sp</w:t>
      </w:r>
      <w:proofErr w:type="spellEnd"/>
      <w:r w:rsidR="00A11626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., </w:t>
      </w:r>
      <w:proofErr w:type="spellStart"/>
      <w:r w:rsidR="00A11626" w:rsidRPr="0073608B">
        <w:rPr>
          <w:rFonts w:ascii="Times New Roman" w:hAnsi="Times New Roman" w:cs="Times New Roman"/>
          <w:i/>
          <w:iCs/>
          <w:sz w:val="22"/>
          <w:szCs w:val="22"/>
        </w:rPr>
        <w:t>Acinetobacter</w:t>
      </w:r>
      <w:proofErr w:type="spellEnd"/>
      <w:r w:rsidR="00A11626" w:rsidRPr="0073608B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="00A11626" w:rsidRPr="0073608B">
        <w:rPr>
          <w:rFonts w:ascii="Times New Roman" w:hAnsi="Times New Roman" w:cs="Times New Roman"/>
          <w:i/>
          <w:iCs/>
          <w:sz w:val="22"/>
          <w:szCs w:val="22"/>
        </w:rPr>
        <w:t>sp</w:t>
      </w:r>
      <w:proofErr w:type="spellEnd"/>
      <w:r w:rsidR="00A11626" w:rsidRPr="0073608B">
        <w:rPr>
          <w:rFonts w:ascii="Times New Roman" w:hAnsi="Times New Roman" w:cs="Times New Roman"/>
          <w:i/>
          <w:iCs/>
          <w:sz w:val="22"/>
          <w:szCs w:val="22"/>
        </w:rPr>
        <w:t>. a ď</w:t>
      </w:r>
      <w:r w:rsidR="00373F9A" w:rsidRPr="0073608B">
        <w:rPr>
          <w:rFonts w:ascii="Times New Roman" w:hAnsi="Times New Roman" w:cs="Times New Roman"/>
          <w:i/>
          <w:iCs/>
          <w:sz w:val="22"/>
          <w:szCs w:val="22"/>
        </w:rPr>
        <w:t>alš</w:t>
      </w:r>
      <w:r w:rsidR="00A11626" w:rsidRPr="0073608B">
        <w:rPr>
          <w:rFonts w:ascii="Times New Roman" w:hAnsi="Times New Roman" w:cs="Times New Roman"/>
          <w:i/>
          <w:iCs/>
          <w:sz w:val="22"/>
          <w:szCs w:val="22"/>
        </w:rPr>
        <w:t>ie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), všetky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enterokoky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pneumokoky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rezistentné </w:t>
      </w:r>
      <w:r w:rsidR="004F2F19" w:rsidRPr="0073608B">
        <w:rPr>
          <w:rFonts w:ascii="Times New Roman" w:hAnsi="Times New Roman" w:cs="Times New Roman"/>
          <w:sz w:val="22"/>
          <w:szCs w:val="22"/>
        </w:rPr>
        <w:t>na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 penicilín a stafylokoky rezistentné </w:t>
      </w:r>
      <w:r w:rsidR="004F2F19" w:rsidRPr="0073608B">
        <w:rPr>
          <w:rFonts w:ascii="Times New Roman" w:hAnsi="Times New Roman" w:cs="Times New Roman"/>
          <w:sz w:val="22"/>
          <w:szCs w:val="22"/>
        </w:rPr>
        <w:t>na</w:t>
      </w:r>
      <w:r w:rsidR="00373F9A" w:rsidRPr="007360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oxacilín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373F9A" w:rsidRPr="0073608B">
        <w:rPr>
          <w:rFonts w:ascii="Times New Roman" w:hAnsi="Times New Roman" w:cs="Times New Roman"/>
          <w:sz w:val="22"/>
          <w:szCs w:val="22"/>
        </w:rPr>
        <w:t>meticilín</w:t>
      </w:r>
      <w:proofErr w:type="spellEnd"/>
      <w:r w:rsidR="00373F9A" w:rsidRPr="0073608B">
        <w:rPr>
          <w:rFonts w:ascii="Times New Roman" w:hAnsi="Times New Roman" w:cs="Times New Roman"/>
          <w:sz w:val="22"/>
          <w:szCs w:val="22"/>
        </w:rPr>
        <w:t>).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373F9A" w:rsidP="009428CA">
      <w:pPr>
        <w:pStyle w:val="Zkladn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5.2</w:t>
      </w:r>
      <w:r w:rsidR="009428CA">
        <w:rPr>
          <w:rFonts w:ascii="Times New Roman" w:hAnsi="Times New Roman" w:cs="Times New Roman"/>
          <w:b/>
          <w:bCs/>
          <w:sz w:val="22"/>
          <w:szCs w:val="22"/>
        </w:rPr>
        <w:tab/>
      </w:r>
      <w:proofErr w:type="spellStart"/>
      <w:r w:rsidRPr="0073608B">
        <w:rPr>
          <w:rFonts w:ascii="Times New Roman" w:hAnsi="Times New Roman" w:cs="Times New Roman"/>
          <w:b/>
          <w:bCs/>
          <w:sz w:val="22"/>
          <w:szCs w:val="22"/>
        </w:rPr>
        <w:t>Farmakokinetické</w:t>
      </w:r>
      <w:proofErr w:type="spellEnd"/>
      <w:r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 vlastnosti </w:t>
      </w:r>
    </w:p>
    <w:p w:rsidR="0058417E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97E07" w:rsidRPr="00197E07" w:rsidRDefault="009F3887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F3887">
        <w:rPr>
          <w:rFonts w:ascii="Times New Roman" w:hAnsi="Times New Roman" w:cs="Times New Roman"/>
          <w:sz w:val="22"/>
          <w:szCs w:val="22"/>
          <w:u w:val="single"/>
        </w:rPr>
        <w:t>Distribúcia</w:t>
      </w:r>
    </w:p>
    <w:p w:rsidR="00373F9A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Maximálne sérové koncentrácie sú dosiahnuté asi za hodinu po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intramuskulárnom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podaní. Po podaní dávky 1 g dosahuje hladina v plazme okolo 64 µg/ml, distribučný objem 0,14 ± 0,4</w:t>
      </w:r>
      <w:r w:rsidR="004614A6" w:rsidRPr="0073608B">
        <w:rPr>
          <w:rFonts w:ascii="Times New Roman" w:hAnsi="Times New Roman" w:cs="Times New Roman"/>
          <w:sz w:val="22"/>
          <w:szCs w:val="22"/>
        </w:rPr>
        <w:t>l.</w:t>
      </w:r>
    </w:p>
    <w:p w:rsidR="0030297A" w:rsidRPr="0073608B" w:rsidRDefault="0030297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373F9A" w:rsidRPr="0073608B">
        <w:tc>
          <w:tcPr>
            <w:tcW w:w="9212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870613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Koncentrácie v sére</w:t>
            </w:r>
            <w:r w:rsidR="00373F9A"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(µg/ml) po </w:t>
            </w:r>
            <w:proofErr w:type="spellStart"/>
            <w:r w:rsidR="00373F9A" w:rsidRPr="007360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intramuskulárnom</w:t>
            </w:r>
            <w:proofErr w:type="spellEnd"/>
            <w:r w:rsidR="00373F9A"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podaní</w:t>
            </w:r>
          </w:p>
        </w:tc>
      </w:tr>
      <w:tr w:rsidR="00373F9A" w:rsidRPr="0073608B">
        <w:tc>
          <w:tcPr>
            <w:tcW w:w="1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Dávka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0,5 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 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 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4 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6 h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8 h</w:t>
            </w:r>
          </w:p>
        </w:tc>
      </w:tr>
      <w:tr w:rsidR="00373F9A" w:rsidRPr="0073608B">
        <w:tc>
          <w:tcPr>
            <w:tcW w:w="1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0,25 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5,1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73F9A" w:rsidRPr="0073608B">
        <w:tc>
          <w:tcPr>
            <w:tcW w:w="131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0,5 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36,2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36,8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37,9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15,5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6,3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73F9A" w:rsidRPr="0073608B">
        <w:tc>
          <w:tcPr>
            <w:tcW w:w="131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 g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60,1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63,8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54,3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29,3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13,2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</w:tr>
    </w:tbl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5"/>
        <w:gridCol w:w="1535"/>
        <w:gridCol w:w="1535"/>
        <w:gridCol w:w="1535"/>
        <w:gridCol w:w="1535"/>
        <w:gridCol w:w="1535"/>
      </w:tblGrid>
      <w:tr w:rsidR="00373F9A" w:rsidRPr="0073608B">
        <w:tc>
          <w:tcPr>
            <w:tcW w:w="9210" w:type="dxa"/>
            <w:gridSpan w:val="6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870613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Koncentrácie v sére</w:t>
            </w:r>
            <w:r w:rsidR="00373F9A"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(µg/ml) po </w:t>
            </w:r>
            <w:r w:rsidR="00373F9A" w:rsidRPr="0073608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intravenóznom</w:t>
            </w:r>
            <w:r w:rsidR="00373F9A"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podaní 1 g</w:t>
            </w:r>
          </w:p>
        </w:tc>
      </w:tr>
      <w:tr w:rsidR="00373F9A" w:rsidRPr="0073608B">
        <w:tc>
          <w:tcPr>
            <w:tcW w:w="153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5 min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10 min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30 min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 h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2 h 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4 h</w:t>
            </w:r>
          </w:p>
        </w:tc>
      </w:tr>
      <w:tr w:rsidR="00373F9A" w:rsidRPr="0073608B">
        <w:tc>
          <w:tcPr>
            <w:tcW w:w="15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188,4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135,8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73,7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45,6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16,5</w:t>
            </w:r>
          </w:p>
        </w:tc>
      </w:tr>
    </w:tbl>
    <w:p w:rsidR="007C0570" w:rsidRDefault="007C0570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Asi 80 % dávky sa viaže na bielkoviny krvnej plazmy bez ohľadu na veľkosť podanej dávky, biologický polčas je 1,8 ± 0,4 hodiny; terapeutická hladina sa v krvi udrží približne 8 hodín. V žlči je hladina vyššia ako v krvnom sére. </w:t>
      </w:r>
    </w:p>
    <w:p w:rsidR="00BA6C11" w:rsidRPr="0073608B" w:rsidRDefault="00BA6C11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Koncentrácie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cefazolínu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v telesných tekutinách a tkanivách: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2387"/>
        <w:gridCol w:w="3753"/>
      </w:tblGrid>
      <w:tr w:rsidR="00373F9A" w:rsidRPr="0073608B">
        <w:tc>
          <w:tcPr>
            <w:tcW w:w="307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Telesná tekutina alebo tkanivo</w:t>
            </w:r>
          </w:p>
        </w:tc>
        <w:tc>
          <w:tcPr>
            <w:tcW w:w="238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Dávka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cefazolínu</w:t>
            </w:r>
            <w:proofErr w:type="spellEnd"/>
          </w:p>
        </w:tc>
        <w:tc>
          <w:tcPr>
            <w:tcW w:w="375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Koncentrácia µg / ml resp. µg / g</w:t>
            </w:r>
          </w:p>
        </w:tc>
      </w:tr>
      <w:tr w:rsidR="00373F9A" w:rsidRPr="0073608B"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Komorový mok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1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i.m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0,5 - 0,9</w:t>
            </w:r>
          </w:p>
        </w:tc>
      </w:tr>
      <w:tr w:rsidR="00373F9A" w:rsidRPr="0073608B"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Žlč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4 x 0,5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i.m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92,1 - 94,0 </w:t>
            </w:r>
            <w:r w:rsidRPr="0073608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+</w:t>
            </w:r>
          </w:p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1,6 - 8,1 </w:t>
            </w:r>
            <w:r w:rsidRPr="0073608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++</w:t>
            </w:r>
          </w:p>
        </w:tc>
      </w:tr>
      <w:tr w:rsidR="00373F9A" w:rsidRPr="0073608B"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Sliznice </w:t>
            </w:r>
          </w:p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maxilárna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vedľajšia dutina)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0,5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i.m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3,5</w:t>
            </w:r>
          </w:p>
        </w:tc>
      </w:tr>
      <w:tr w:rsidR="00373F9A" w:rsidRPr="0073608B"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Synoviálna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 tekutina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1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i.m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</w:tr>
      <w:tr w:rsidR="00373F9A" w:rsidRPr="0073608B"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Sputum</w:t>
            </w:r>
            <w:proofErr w:type="spellEnd"/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3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i.v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1 - 1,8</w:t>
            </w:r>
          </w:p>
        </w:tc>
      </w:tr>
      <w:tr w:rsidR="00373F9A" w:rsidRPr="0073608B">
        <w:tc>
          <w:tcPr>
            <w:tcW w:w="307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Tonsily</w:t>
            </w:r>
            <w:proofErr w:type="spellEnd"/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0,25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i.m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 xml:space="preserve">0,5 g </w:t>
            </w:r>
            <w:proofErr w:type="spellStart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i.m</w:t>
            </w:r>
            <w:proofErr w:type="spellEnd"/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75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3,4</w:t>
            </w:r>
          </w:p>
          <w:p w:rsidR="00373F9A" w:rsidRPr="0073608B" w:rsidRDefault="00373F9A" w:rsidP="0073608B">
            <w:pPr>
              <w:pStyle w:val="Zkladntext"/>
              <w:spacing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3608B">
              <w:rPr>
                <w:rFonts w:ascii="Times New Roman" w:hAnsi="Times New Roman" w:cs="Times New Roman"/>
                <w:sz w:val="22"/>
                <w:szCs w:val="22"/>
              </w:rPr>
              <w:t>7,6</w:t>
            </w:r>
          </w:p>
        </w:tc>
      </w:tr>
    </w:tbl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>Vysvetlivky:</w:t>
      </w:r>
      <w:r w:rsidRPr="0073608B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73608B">
        <w:rPr>
          <w:rFonts w:ascii="Times New Roman" w:hAnsi="Times New Roman" w:cs="Times New Roman"/>
          <w:sz w:val="22"/>
          <w:szCs w:val="22"/>
          <w:vertAlign w:val="superscript"/>
        </w:rPr>
        <w:t xml:space="preserve">+ </w:t>
      </w:r>
      <w:r w:rsidRPr="0073608B">
        <w:rPr>
          <w:rFonts w:ascii="Times New Roman" w:hAnsi="Times New Roman" w:cs="Times New Roman"/>
          <w:sz w:val="22"/>
          <w:szCs w:val="22"/>
        </w:rPr>
        <w:t>= pacienti bez uzáveru žlčových ciest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ab/>
      </w:r>
      <w:r w:rsidRPr="0073608B">
        <w:rPr>
          <w:rFonts w:ascii="Times New Roman" w:hAnsi="Times New Roman" w:cs="Times New Roman"/>
          <w:sz w:val="22"/>
          <w:szCs w:val="22"/>
        </w:rPr>
        <w:tab/>
      </w:r>
      <w:r w:rsidRPr="0073608B">
        <w:rPr>
          <w:rFonts w:ascii="Times New Roman" w:hAnsi="Times New Roman" w:cs="Times New Roman"/>
          <w:sz w:val="22"/>
          <w:szCs w:val="22"/>
          <w:vertAlign w:val="superscript"/>
        </w:rPr>
        <w:t>++</w:t>
      </w:r>
      <w:r w:rsidRPr="0073608B">
        <w:rPr>
          <w:rFonts w:ascii="Times New Roman" w:hAnsi="Times New Roman" w:cs="Times New Roman"/>
          <w:sz w:val="22"/>
          <w:szCs w:val="22"/>
        </w:rPr>
        <w:t>= pacienti s uzáverom žlčových ciest</w:t>
      </w:r>
    </w:p>
    <w:p w:rsidR="00197E07" w:rsidRDefault="00197E07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97E07" w:rsidRDefault="00197E07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Eliminácia</w:t>
      </w:r>
    </w:p>
    <w:p w:rsidR="002069FD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73608B">
        <w:rPr>
          <w:rFonts w:ascii="Times New Roman" w:hAnsi="Times New Roman" w:cs="Times New Roman"/>
          <w:sz w:val="22"/>
          <w:szCs w:val="22"/>
        </w:rPr>
        <w:t>Cefazolín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sa vylučuje v nezmenenej forme (80 - 90 %) obličkami. V terapeu</w:t>
      </w:r>
      <w:r w:rsidR="00A11626" w:rsidRPr="0073608B">
        <w:rPr>
          <w:rFonts w:ascii="Times New Roman" w:hAnsi="Times New Roman" w:cs="Times New Roman"/>
          <w:sz w:val="22"/>
          <w:szCs w:val="22"/>
        </w:rPr>
        <w:t xml:space="preserve">tických dávkach preniká do </w:t>
      </w:r>
      <w:r w:rsidR="002A6ED7" w:rsidRPr="0073608B">
        <w:rPr>
          <w:rFonts w:ascii="Times New Roman" w:hAnsi="Times New Roman" w:cs="Times New Roman"/>
          <w:sz w:val="22"/>
          <w:szCs w:val="22"/>
        </w:rPr>
        <w:t>kĺbov</w:t>
      </w:r>
      <w:r w:rsidR="00C300FE" w:rsidRPr="0073608B">
        <w:rPr>
          <w:rFonts w:ascii="Times New Roman" w:hAnsi="Times New Roman" w:cs="Times New Roman"/>
          <w:sz w:val="22"/>
          <w:szCs w:val="22"/>
        </w:rPr>
        <w:t>é</w:t>
      </w:r>
      <w:r w:rsidRPr="0073608B">
        <w:rPr>
          <w:rFonts w:ascii="Times New Roman" w:hAnsi="Times New Roman" w:cs="Times New Roman"/>
          <w:sz w:val="22"/>
          <w:szCs w:val="22"/>
        </w:rPr>
        <w:t xml:space="preserve">ho priestoru, prechádza placentárnou bariérou; v materskom mlieku a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amniotickej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tekutine dosahuje nízkych koncentrácií.</w:t>
      </w:r>
    </w:p>
    <w:p w:rsidR="002069FD" w:rsidRDefault="002069FD">
      <w:pPr>
        <w:autoSpaceDE/>
        <w:autoSpaceDN/>
        <w:adjustRightInd/>
        <w:rPr>
          <w:color w:val="000000"/>
          <w:sz w:val="22"/>
          <w:szCs w:val="22"/>
        </w:rPr>
      </w:pPr>
      <w:r>
        <w:rPr>
          <w:sz w:val="22"/>
          <w:szCs w:val="22"/>
        </w:rPr>
        <w:br w:type="page"/>
      </w:r>
    </w:p>
    <w:p w:rsidR="00373F9A" w:rsidRPr="0073608B" w:rsidRDefault="00373F9A" w:rsidP="0073608B">
      <w:pPr>
        <w:jc w:val="both"/>
        <w:rPr>
          <w:sz w:val="22"/>
          <w:szCs w:val="22"/>
        </w:rPr>
      </w:pPr>
      <w:bookmarkStart w:id="0" w:name="_GoBack"/>
      <w:bookmarkEnd w:id="0"/>
    </w:p>
    <w:p w:rsidR="00373F9A" w:rsidRPr="009428CA" w:rsidRDefault="00373F9A" w:rsidP="009428CA">
      <w:pPr>
        <w:pStyle w:val="Odsekzoznamu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sz w:val="22"/>
          <w:szCs w:val="22"/>
        </w:rPr>
      </w:pPr>
      <w:r w:rsidRPr="009428CA">
        <w:rPr>
          <w:b/>
          <w:bCs/>
          <w:caps/>
          <w:sz w:val="22"/>
          <w:szCs w:val="22"/>
        </w:rPr>
        <w:t xml:space="preserve">Farmaceutické </w:t>
      </w:r>
      <w:r w:rsidR="00D73CD0" w:rsidRPr="009428CA">
        <w:rPr>
          <w:b/>
          <w:bCs/>
          <w:caps/>
          <w:sz w:val="22"/>
          <w:szCs w:val="22"/>
        </w:rPr>
        <w:t>ÚDAJE</w:t>
      </w:r>
      <w:r w:rsidRPr="009428CA">
        <w:rPr>
          <w:b/>
          <w:bCs/>
          <w:sz w:val="22"/>
          <w:szCs w:val="22"/>
        </w:rPr>
        <w:t xml:space="preserve"> </w:t>
      </w:r>
    </w:p>
    <w:p w:rsidR="0058417E" w:rsidRPr="009428CA" w:rsidRDefault="0058417E" w:rsidP="0073608B">
      <w:pPr>
        <w:jc w:val="both"/>
        <w:rPr>
          <w:bCs/>
          <w:sz w:val="22"/>
          <w:szCs w:val="22"/>
        </w:rPr>
      </w:pPr>
    </w:p>
    <w:p w:rsidR="00373F9A" w:rsidRPr="0073608B" w:rsidRDefault="00373F9A" w:rsidP="009428CA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608B">
        <w:rPr>
          <w:b/>
          <w:bCs/>
          <w:sz w:val="22"/>
          <w:szCs w:val="22"/>
        </w:rPr>
        <w:t>6.1</w:t>
      </w:r>
      <w:r w:rsidR="009428CA">
        <w:rPr>
          <w:b/>
          <w:bCs/>
          <w:sz w:val="22"/>
          <w:szCs w:val="22"/>
        </w:rPr>
        <w:tab/>
      </w:r>
      <w:r w:rsidRPr="0073608B">
        <w:rPr>
          <w:b/>
          <w:bCs/>
          <w:sz w:val="22"/>
          <w:szCs w:val="22"/>
        </w:rPr>
        <w:t xml:space="preserve">Zoznam pomocných látok </w:t>
      </w: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73608B" w:rsidRDefault="00092A54" w:rsidP="0073608B">
      <w:pPr>
        <w:jc w:val="both"/>
        <w:rPr>
          <w:sz w:val="22"/>
          <w:szCs w:val="22"/>
        </w:rPr>
      </w:pPr>
      <w:r>
        <w:rPr>
          <w:sz w:val="22"/>
          <w:szCs w:val="22"/>
        </w:rPr>
        <w:t>Žiadne</w:t>
      </w:r>
      <w:r w:rsidR="00373F9A" w:rsidRPr="0073608B">
        <w:rPr>
          <w:sz w:val="22"/>
          <w:szCs w:val="22"/>
        </w:rPr>
        <w:t>.</w:t>
      </w:r>
    </w:p>
    <w:p w:rsidR="00373F9A" w:rsidRPr="009428CA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3F9A" w:rsidRPr="0073608B" w:rsidRDefault="00373F9A" w:rsidP="009428CA">
      <w:pPr>
        <w:pStyle w:val="Zkladn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6.2</w:t>
      </w:r>
      <w:r w:rsidR="009428CA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Inkompatibility </w:t>
      </w:r>
    </w:p>
    <w:p w:rsidR="0058417E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C0570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Liek je inkompatibilný s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aminoglykozidmi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, kyselinou askorbovou, sodnou soľou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amobarbitalu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C0570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pentobarbitalu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amikac</w:t>
      </w:r>
      <w:r w:rsidR="00DD1AF3" w:rsidRPr="0073608B">
        <w:rPr>
          <w:rFonts w:ascii="Times New Roman" w:hAnsi="Times New Roman" w:cs="Times New Roman"/>
          <w:sz w:val="22"/>
          <w:szCs w:val="22"/>
        </w:rPr>
        <w:t>í</w:t>
      </w:r>
      <w:r w:rsidRPr="0073608B">
        <w:rPr>
          <w:rFonts w:ascii="Times New Roman" w:hAnsi="Times New Roman" w:cs="Times New Roman"/>
          <w:sz w:val="22"/>
          <w:szCs w:val="22"/>
        </w:rPr>
        <w:t>nsulfátom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, sulfátom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bleomycínu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mesilátom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D1AF3" w:rsidRPr="0073608B">
        <w:rPr>
          <w:rFonts w:ascii="Times New Roman" w:hAnsi="Times New Roman" w:cs="Times New Roman"/>
          <w:sz w:val="22"/>
          <w:szCs w:val="22"/>
        </w:rPr>
        <w:t>k</w:t>
      </w:r>
      <w:r w:rsidRPr="0073608B">
        <w:rPr>
          <w:rFonts w:ascii="Times New Roman" w:hAnsi="Times New Roman" w:cs="Times New Roman"/>
          <w:sz w:val="22"/>
          <w:szCs w:val="22"/>
        </w:rPr>
        <w:t>olistínu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glukonanom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a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glukoheptonanom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vápenatým,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cimetidínom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glukoheptonanom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erytromycínu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a tetracyklínmi. Pri liečbe </w:t>
      </w:r>
      <w:r w:rsidR="0058417E" w:rsidRPr="0073608B">
        <w:rPr>
          <w:rFonts w:ascii="Times New Roman" w:hAnsi="Times New Roman" w:cs="Times New Roman"/>
          <w:sz w:val="22"/>
          <w:szCs w:val="22"/>
        </w:rPr>
        <w:t>VULMIZOLINOM</w:t>
      </w:r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r w:rsidR="00D56214">
        <w:rPr>
          <w:rFonts w:ascii="Times New Roman" w:hAnsi="Times New Roman" w:cs="Times New Roman"/>
          <w:sz w:val="22"/>
          <w:szCs w:val="22"/>
        </w:rPr>
        <w:t xml:space="preserve">1,0 </w:t>
      </w:r>
      <w:r w:rsidRPr="0073608B">
        <w:rPr>
          <w:rFonts w:ascii="Times New Roman" w:hAnsi="Times New Roman" w:cs="Times New Roman"/>
          <w:sz w:val="22"/>
          <w:szCs w:val="22"/>
        </w:rPr>
        <w:t>sa môže vyskytnúť faloš</w:t>
      </w:r>
      <w:r w:rsidR="004673E1" w:rsidRPr="0073608B">
        <w:rPr>
          <w:rFonts w:ascii="Times New Roman" w:hAnsi="Times New Roman" w:cs="Times New Roman"/>
          <w:sz w:val="22"/>
          <w:szCs w:val="22"/>
        </w:rPr>
        <w:t>n</w:t>
      </w:r>
      <w:r w:rsidR="00751D18" w:rsidRPr="0073608B">
        <w:rPr>
          <w:rFonts w:ascii="Times New Roman" w:hAnsi="Times New Roman" w:cs="Times New Roman"/>
          <w:sz w:val="22"/>
          <w:szCs w:val="22"/>
        </w:rPr>
        <w:t xml:space="preserve">e pozitívny </w:t>
      </w:r>
      <w:proofErr w:type="spellStart"/>
      <w:r w:rsidR="00751D18" w:rsidRPr="0073608B">
        <w:rPr>
          <w:rFonts w:ascii="Times New Roman" w:hAnsi="Times New Roman" w:cs="Times New Roman"/>
          <w:sz w:val="22"/>
          <w:szCs w:val="22"/>
        </w:rPr>
        <w:t>Coombsov</w:t>
      </w:r>
      <w:proofErr w:type="spellEnd"/>
      <w:r w:rsidR="00751D18" w:rsidRPr="0073608B">
        <w:rPr>
          <w:rFonts w:ascii="Times New Roman" w:hAnsi="Times New Roman" w:cs="Times New Roman"/>
          <w:sz w:val="22"/>
          <w:szCs w:val="22"/>
        </w:rPr>
        <w:t xml:space="preserve"> test</w:t>
      </w:r>
      <w:r w:rsidRPr="0073608B">
        <w:rPr>
          <w:rFonts w:ascii="Times New Roman" w:hAnsi="Times New Roman" w:cs="Times New Roman"/>
          <w:sz w:val="22"/>
          <w:szCs w:val="22"/>
        </w:rPr>
        <w:t xml:space="preserve"> alebo falošne pozitívny výsledok stanov</w:t>
      </w:r>
      <w:r w:rsidR="00751D18" w:rsidRPr="0073608B">
        <w:rPr>
          <w:rFonts w:ascii="Times New Roman" w:hAnsi="Times New Roman" w:cs="Times New Roman"/>
          <w:sz w:val="22"/>
          <w:szCs w:val="22"/>
        </w:rPr>
        <w:t xml:space="preserve">enia glukózy </w:t>
      </w:r>
      <w:proofErr w:type="spellStart"/>
      <w:r w:rsidR="00751D18" w:rsidRPr="0073608B">
        <w:rPr>
          <w:rFonts w:ascii="Times New Roman" w:hAnsi="Times New Roman" w:cs="Times New Roman"/>
          <w:sz w:val="22"/>
          <w:szCs w:val="22"/>
        </w:rPr>
        <w:t>Fehlingovým</w:t>
      </w:r>
      <w:proofErr w:type="spellEnd"/>
      <w:r w:rsidR="00751D18" w:rsidRPr="0073608B">
        <w:rPr>
          <w:rFonts w:ascii="Times New Roman" w:hAnsi="Times New Roman" w:cs="Times New Roman"/>
          <w:sz w:val="22"/>
          <w:szCs w:val="22"/>
        </w:rPr>
        <w:t xml:space="preserve"> činidlom</w:t>
      </w:r>
      <w:r w:rsidRPr="0073608B">
        <w:rPr>
          <w:rFonts w:ascii="Times New Roman" w:hAnsi="Times New Roman" w:cs="Times New Roman"/>
          <w:sz w:val="22"/>
          <w:szCs w:val="22"/>
        </w:rPr>
        <w:t>.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373F9A" w:rsidP="009428CA">
      <w:pPr>
        <w:tabs>
          <w:tab w:val="left" w:pos="567"/>
        </w:tabs>
        <w:jc w:val="both"/>
        <w:rPr>
          <w:b/>
          <w:bCs/>
          <w:sz w:val="22"/>
          <w:szCs w:val="22"/>
        </w:rPr>
      </w:pPr>
      <w:r w:rsidRPr="0073608B">
        <w:rPr>
          <w:b/>
          <w:bCs/>
          <w:sz w:val="22"/>
          <w:szCs w:val="22"/>
        </w:rPr>
        <w:t>6.3</w:t>
      </w:r>
      <w:r w:rsidR="009428CA">
        <w:rPr>
          <w:b/>
          <w:bCs/>
          <w:sz w:val="22"/>
          <w:szCs w:val="22"/>
        </w:rPr>
        <w:tab/>
      </w:r>
      <w:r w:rsidRPr="0073608B">
        <w:rPr>
          <w:b/>
          <w:bCs/>
          <w:sz w:val="22"/>
          <w:szCs w:val="22"/>
        </w:rPr>
        <w:t xml:space="preserve">Čas použiteľnosti </w:t>
      </w: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Default="00373F9A" w:rsidP="0073608B">
      <w:pPr>
        <w:jc w:val="both"/>
        <w:rPr>
          <w:sz w:val="22"/>
          <w:szCs w:val="22"/>
        </w:rPr>
      </w:pPr>
      <w:r w:rsidRPr="0073608B">
        <w:rPr>
          <w:sz w:val="22"/>
          <w:szCs w:val="22"/>
        </w:rPr>
        <w:t>2 roky</w:t>
      </w:r>
    </w:p>
    <w:p w:rsidR="00177417" w:rsidRPr="0073608B" w:rsidRDefault="00177417" w:rsidP="0073608B">
      <w:pPr>
        <w:jc w:val="both"/>
        <w:rPr>
          <w:sz w:val="22"/>
          <w:szCs w:val="22"/>
        </w:rPr>
      </w:pPr>
    </w:p>
    <w:p w:rsidR="0062188A" w:rsidRDefault="004D7E39">
      <w:pPr>
        <w:keepNext/>
        <w:tabs>
          <w:tab w:val="left" w:pos="0"/>
          <w:tab w:val="left" w:pos="567"/>
        </w:tabs>
        <w:autoSpaceDE/>
        <w:autoSpaceDN/>
        <w:adjustRightInd/>
        <w:outlineLvl w:val="0"/>
        <w:rPr>
          <w:b/>
        </w:rPr>
      </w:pPr>
      <w:r w:rsidRPr="0073608B">
        <w:rPr>
          <w:b/>
          <w:bCs/>
          <w:sz w:val="22"/>
          <w:szCs w:val="22"/>
        </w:rPr>
        <w:t>6.4</w:t>
      </w:r>
      <w:r w:rsidR="009428CA">
        <w:rPr>
          <w:b/>
          <w:bCs/>
          <w:sz w:val="22"/>
          <w:szCs w:val="22"/>
        </w:rPr>
        <w:tab/>
      </w:r>
      <w:r w:rsidR="009F3887" w:rsidRPr="009F3887">
        <w:rPr>
          <w:b/>
          <w:sz w:val="22"/>
          <w:szCs w:val="22"/>
        </w:rPr>
        <w:t>Špeciálne upozornenia na uchovávanie</w:t>
      </w:r>
    </w:p>
    <w:p w:rsidR="0062188A" w:rsidRDefault="0062188A">
      <w:pPr>
        <w:pStyle w:val="Zkladn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C559C3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Uchovávajte pri teplote </w:t>
      </w:r>
      <w:r w:rsidR="00373F9A" w:rsidRPr="0073608B">
        <w:rPr>
          <w:rFonts w:ascii="Times New Roman" w:hAnsi="Times New Roman" w:cs="Times New Roman"/>
          <w:sz w:val="22"/>
          <w:szCs w:val="22"/>
        </w:rPr>
        <w:t>do 25 °C</w:t>
      </w:r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r w:rsidR="00092A54">
        <w:rPr>
          <w:rFonts w:ascii="Times New Roman" w:hAnsi="Times New Roman" w:cs="Times New Roman"/>
          <w:sz w:val="22"/>
          <w:szCs w:val="22"/>
        </w:rPr>
        <w:t xml:space="preserve">v pôvodnom obale </w:t>
      </w:r>
      <w:r w:rsidRPr="0073608B">
        <w:rPr>
          <w:rFonts w:ascii="Times New Roman" w:hAnsi="Times New Roman" w:cs="Times New Roman"/>
          <w:sz w:val="22"/>
          <w:szCs w:val="22"/>
        </w:rPr>
        <w:t>na ochranu pred svetlom a vlhkosťou.</w:t>
      </w:r>
    </w:p>
    <w:p w:rsidR="00373F9A" w:rsidRPr="0073608B" w:rsidRDefault="00373F9A" w:rsidP="0073608B">
      <w:pPr>
        <w:jc w:val="both"/>
        <w:rPr>
          <w:sz w:val="22"/>
          <w:szCs w:val="22"/>
        </w:rPr>
      </w:pPr>
      <w:r w:rsidRPr="0073608B">
        <w:rPr>
          <w:sz w:val="22"/>
          <w:szCs w:val="22"/>
        </w:rPr>
        <w:t xml:space="preserve">Pripravený roztok </w:t>
      </w:r>
      <w:r w:rsidR="0058417E" w:rsidRPr="0073608B">
        <w:rPr>
          <w:sz w:val="22"/>
          <w:szCs w:val="22"/>
        </w:rPr>
        <w:t>VULMIZOLINU</w:t>
      </w:r>
      <w:r w:rsidRPr="0073608B">
        <w:rPr>
          <w:sz w:val="22"/>
          <w:szCs w:val="22"/>
        </w:rPr>
        <w:t xml:space="preserve"> </w:t>
      </w:r>
      <w:r w:rsidR="00976C4C">
        <w:rPr>
          <w:sz w:val="22"/>
          <w:szCs w:val="22"/>
        </w:rPr>
        <w:t xml:space="preserve">1,0 </w:t>
      </w:r>
      <w:r w:rsidRPr="0073608B">
        <w:rPr>
          <w:sz w:val="22"/>
          <w:szCs w:val="22"/>
        </w:rPr>
        <w:t>je stály 24 ho</w:t>
      </w:r>
      <w:r w:rsidR="00537B8C" w:rsidRPr="0073608B">
        <w:rPr>
          <w:sz w:val="22"/>
          <w:szCs w:val="22"/>
        </w:rPr>
        <w:t>dín pri uchovávaní v</w:t>
      </w:r>
      <w:r w:rsidR="00C559C3" w:rsidRPr="0073608B">
        <w:rPr>
          <w:sz w:val="22"/>
          <w:szCs w:val="22"/>
        </w:rPr>
        <w:t> </w:t>
      </w:r>
      <w:r w:rsidR="00537B8C" w:rsidRPr="0073608B">
        <w:rPr>
          <w:sz w:val="22"/>
          <w:szCs w:val="22"/>
        </w:rPr>
        <w:t>chladničke</w:t>
      </w:r>
      <w:r w:rsidR="00C559C3" w:rsidRPr="0073608B">
        <w:rPr>
          <w:sz w:val="22"/>
          <w:szCs w:val="22"/>
        </w:rPr>
        <w:t xml:space="preserve"> </w:t>
      </w:r>
      <w:r w:rsidR="00537B8C" w:rsidRPr="0073608B">
        <w:rPr>
          <w:sz w:val="22"/>
          <w:szCs w:val="22"/>
        </w:rPr>
        <w:t xml:space="preserve">(2 </w:t>
      </w:r>
      <w:r w:rsidR="00092A54">
        <w:rPr>
          <w:sz w:val="22"/>
          <w:szCs w:val="22"/>
        </w:rPr>
        <w:t>–</w:t>
      </w:r>
      <w:r w:rsidR="00537B8C" w:rsidRPr="0073608B">
        <w:rPr>
          <w:sz w:val="22"/>
          <w:szCs w:val="22"/>
        </w:rPr>
        <w:t xml:space="preserve"> 8</w:t>
      </w:r>
      <w:r w:rsidR="00092A54">
        <w:rPr>
          <w:sz w:val="22"/>
          <w:szCs w:val="22"/>
        </w:rPr>
        <w:t xml:space="preserve"> </w:t>
      </w:r>
      <w:r w:rsidR="00537B8C" w:rsidRPr="0073608B">
        <w:rPr>
          <w:sz w:val="22"/>
          <w:szCs w:val="22"/>
        </w:rPr>
        <w:t>˚C).</w:t>
      </w:r>
    </w:p>
    <w:p w:rsidR="00373F9A" w:rsidRPr="0073608B" w:rsidRDefault="00373F9A" w:rsidP="0073608B">
      <w:pPr>
        <w:jc w:val="both"/>
        <w:rPr>
          <w:sz w:val="22"/>
          <w:szCs w:val="22"/>
        </w:rPr>
      </w:pPr>
    </w:p>
    <w:p w:rsidR="00373F9A" w:rsidRPr="0073608B" w:rsidRDefault="00E9178B" w:rsidP="00425DA9">
      <w:pPr>
        <w:pStyle w:val="Zkladn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6.5</w:t>
      </w:r>
      <w:r w:rsidR="00425DA9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73608B">
        <w:rPr>
          <w:rFonts w:ascii="Times New Roman" w:hAnsi="Times New Roman" w:cs="Times New Roman"/>
          <w:b/>
          <w:bCs/>
          <w:sz w:val="22"/>
          <w:szCs w:val="22"/>
        </w:rPr>
        <w:t>Druh obalu a obsah balenia</w:t>
      </w:r>
    </w:p>
    <w:p w:rsidR="0058417E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033189" w:rsidRDefault="00324901" w:rsidP="00033189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527961432"/>
      <w:r>
        <w:rPr>
          <w:rFonts w:ascii="Times New Roman" w:hAnsi="Times New Roman" w:cs="Times New Roman"/>
          <w:sz w:val="22"/>
          <w:szCs w:val="22"/>
        </w:rPr>
        <w:t>Injekčná l</w:t>
      </w:r>
      <w:r w:rsidR="00033189" w:rsidRPr="00033189">
        <w:rPr>
          <w:rFonts w:ascii="Times New Roman" w:hAnsi="Times New Roman" w:cs="Times New Roman"/>
          <w:sz w:val="22"/>
          <w:szCs w:val="22"/>
        </w:rPr>
        <w:t>iekovka z bezfarebného skla s obrubou, gumová zátka, hliníkový uzáver s odnímateľným pla</w:t>
      </w:r>
      <w:r w:rsidR="00CB3E96">
        <w:rPr>
          <w:rFonts w:ascii="Times New Roman" w:hAnsi="Times New Roman" w:cs="Times New Roman"/>
          <w:sz w:val="22"/>
          <w:szCs w:val="22"/>
        </w:rPr>
        <w:t>s</w:t>
      </w:r>
      <w:r w:rsidR="00033189" w:rsidRPr="00033189">
        <w:rPr>
          <w:rFonts w:ascii="Times New Roman" w:hAnsi="Times New Roman" w:cs="Times New Roman"/>
          <w:sz w:val="22"/>
          <w:szCs w:val="22"/>
        </w:rPr>
        <w:t xml:space="preserve">tovým </w:t>
      </w:r>
      <w:r w:rsidRPr="00033189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033189">
        <w:rPr>
          <w:rFonts w:ascii="Times New Roman" w:hAnsi="Times New Roman" w:cs="Times New Roman"/>
          <w:sz w:val="22"/>
          <w:szCs w:val="22"/>
        </w:rPr>
        <w:t>flip</w:t>
      </w:r>
      <w:proofErr w:type="spellEnd"/>
      <w:r w:rsidRPr="0003318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033189">
        <w:rPr>
          <w:rFonts w:ascii="Times New Roman" w:hAnsi="Times New Roman" w:cs="Times New Roman"/>
          <w:sz w:val="22"/>
          <w:szCs w:val="22"/>
        </w:rPr>
        <w:t>off</w:t>
      </w:r>
      <w:proofErr w:type="spellEnd"/>
      <w:r w:rsidRPr="00033189">
        <w:rPr>
          <w:rFonts w:ascii="Times New Roman" w:hAnsi="Times New Roman" w:cs="Times New Roman"/>
          <w:sz w:val="22"/>
          <w:szCs w:val="22"/>
        </w:rPr>
        <w:t>),</w:t>
      </w:r>
      <w:r w:rsidR="00033189" w:rsidRPr="00033189">
        <w:rPr>
          <w:rFonts w:ascii="Times New Roman" w:hAnsi="Times New Roman" w:cs="Times New Roman"/>
          <w:sz w:val="22"/>
          <w:szCs w:val="22"/>
        </w:rPr>
        <w:t>viečkom  škatuľka.</w:t>
      </w:r>
    </w:p>
    <w:p w:rsidR="008E082E" w:rsidRPr="00033189" w:rsidRDefault="008E082E" w:rsidP="00033189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bookmarkEnd w:id="1"/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Veľkosť balenia: </w:t>
      </w:r>
      <w:r w:rsidRPr="0073608B">
        <w:rPr>
          <w:rFonts w:ascii="Times New Roman" w:hAnsi="Times New Roman" w:cs="Times New Roman"/>
          <w:sz w:val="22"/>
          <w:szCs w:val="22"/>
        </w:rPr>
        <w:tab/>
      </w:r>
      <w:r w:rsidR="00C559C3" w:rsidRPr="0073608B">
        <w:rPr>
          <w:rFonts w:ascii="Times New Roman" w:hAnsi="Times New Roman" w:cs="Times New Roman"/>
          <w:sz w:val="22"/>
          <w:szCs w:val="22"/>
        </w:rPr>
        <w:t>1 injekčná liekovka</w:t>
      </w:r>
      <w:r w:rsidRPr="0073608B">
        <w:rPr>
          <w:rFonts w:ascii="Times New Roman" w:hAnsi="Times New Roman" w:cs="Times New Roman"/>
          <w:sz w:val="22"/>
          <w:szCs w:val="22"/>
        </w:rPr>
        <w:t xml:space="preserve"> po 1,0 g</w:t>
      </w:r>
    </w:p>
    <w:p w:rsidR="00C559C3" w:rsidRPr="0073608B" w:rsidRDefault="00C559C3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ab/>
      </w:r>
      <w:r w:rsidRPr="0073608B">
        <w:rPr>
          <w:rFonts w:ascii="Times New Roman" w:hAnsi="Times New Roman" w:cs="Times New Roman"/>
          <w:sz w:val="22"/>
          <w:szCs w:val="22"/>
        </w:rPr>
        <w:tab/>
      </w:r>
      <w:r w:rsidRPr="0073608B">
        <w:rPr>
          <w:rFonts w:ascii="Times New Roman" w:hAnsi="Times New Roman" w:cs="Times New Roman"/>
          <w:sz w:val="22"/>
          <w:szCs w:val="22"/>
        </w:rPr>
        <w:tab/>
        <w:t>10 injekčných liekoviek po 1,0 g</w:t>
      </w:r>
    </w:p>
    <w:p w:rsidR="00C559C3" w:rsidRDefault="00C559C3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ab/>
      </w:r>
      <w:r w:rsidRPr="0073608B">
        <w:rPr>
          <w:rFonts w:ascii="Times New Roman" w:hAnsi="Times New Roman" w:cs="Times New Roman"/>
          <w:sz w:val="22"/>
          <w:szCs w:val="22"/>
        </w:rPr>
        <w:tab/>
      </w:r>
      <w:r w:rsidRPr="0073608B">
        <w:rPr>
          <w:rFonts w:ascii="Times New Roman" w:hAnsi="Times New Roman" w:cs="Times New Roman"/>
          <w:sz w:val="22"/>
          <w:szCs w:val="22"/>
        </w:rPr>
        <w:tab/>
        <w:t>50 injekčných liekoviek po 1,0 g</w:t>
      </w:r>
    </w:p>
    <w:p w:rsidR="00854FC8" w:rsidRPr="00854FC8" w:rsidRDefault="00854FC8" w:rsidP="00854FC8">
      <w:pPr>
        <w:tabs>
          <w:tab w:val="left" w:pos="7200"/>
        </w:tabs>
        <w:adjustRightInd/>
        <w:jc w:val="both"/>
        <w:rPr>
          <w:sz w:val="22"/>
          <w:szCs w:val="22"/>
        </w:rPr>
      </w:pPr>
      <w:r w:rsidRPr="00854FC8">
        <w:rPr>
          <w:sz w:val="22"/>
          <w:szCs w:val="22"/>
        </w:rPr>
        <w:t>Na trh nemusia byť uvedené všetky veľkosti balenia.</w:t>
      </w:r>
    </w:p>
    <w:p w:rsidR="00C559C3" w:rsidRPr="0073608B" w:rsidRDefault="00C559C3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4D7E39" w:rsidP="00425DA9">
      <w:pPr>
        <w:pStyle w:val="Zkladntext"/>
        <w:tabs>
          <w:tab w:val="left" w:pos="567"/>
        </w:tabs>
        <w:spacing w:line="240" w:lineRule="atLeas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6.6</w:t>
      </w:r>
      <w:r w:rsidR="00425DA9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C81975">
        <w:rPr>
          <w:rFonts w:ascii="Times New Roman" w:hAnsi="Times New Roman" w:cs="Times New Roman"/>
          <w:b/>
          <w:bCs/>
          <w:sz w:val="22"/>
          <w:szCs w:val="22"/>
        </w:rPr>
        <w:t>Špeciálne opatrenia na likvidáciu a iné</w:t>
      </w:r>
      <w:r w:rsidR="009413FD"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 zaobchádzani</w:t>
      </w:r>
      <w:r w:rsidR="00C81975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9413FD" w:rsidRPr="0073608B">
        <w:rPr>
          <w:rFonts w:ascii="Times New Roman" w:hAnsi="Times New Roman" w:cs="Times New Roman"/>
          <w:b/>
          <w:bCs/>
          <w:sz w:val="22"/>
          <w:szCs w:val="22"/>
        </w:rPr>
        <w:t xml:space="preserve"> s liekom</w:t>
      </w:r>
    </w:p>
    <w:p w:rsidR="0058417E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8417E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K </w:t>
      </w:r>
      <w:proofErr w:type="spellStart"/>
      <w:r w:rsidRPr="0073608B">
        <w:rPr>
          <w:rFonts w:ascii="Times New Roman" w:hAnsi="Times New Roman" w:cs="Times New Roman"/>
          <w:sz w:val="22"/>
          <w:szCs w:val="22"/>
          <w:u w:val="single"/>
        </w:rPr>
        <w:t>intramuskulárnej</w:t>
      </w:r>
      <w:proofErr w:type="spellEnd"/>
      <w:r w:rsidRPr="0073608B">
        <w:rPr>
          <w:rFonts w:ascii="Times New Roman" w:hAnsi="Times New Roman" w:cs="Times New Roman"/>
          <w:sz w:val="22"/>
          <w:szCs w:val="22"/>
          <w:u w:val="single"/>
        </w:rPr>
        <w:t xml:space="preserve"> injekcii</w:t>
      </w:r>
      <w:r w:rsidRPr="0073608B">
        <w:rPr>
          <w:rFonts w:ascii="Times New Roman" w:hAnsi="Times New Roman" w:cs="Times New Roman"/>
          <w:sz w:val="22"/>
          <w:szCs w:val="22"/>
        </w:rPr>
        <w:t xml:space="preserve"> sa pridá do liekovky s 1 g (0,5 g) </w:t>
      </w:r>
      <w:r w:rsidR="0058417E" w:rsidRPr="0073608B">
        <w:rPr>
          <w:rFonts w:ascii="Times New Roman" w:hAnsi="Times New Roman" w:cs="Times New Roman"/>
          <w:sz w:val="22"/>
          <w:szCs w:val="22"/>
        </w:rPr>
        <w:t>VULMIZOLINU</w:t>
      </w:r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r w:rsidR="00976C4C">
        <w:rPr>
          <w:rFonts w:ascii="Times New Roman" w:hAnsi="Times New Roman" w:cs="Times New Roman"/>
          <w:sz w:val="22"/>
          <w:szCs w:val="22"/>
        </w:rPr>
        <w:t xml:space="preserve">1,0 </w:t>
      </w:r>
      <w:r w:rsidRPr="0073608B">
        <w:rPr>
          <w:rFonts w:ascii="Times New Roman" w:hAnsi="Times New Roman" w:cs="Times New Roman"/>
          <w:sz w:val="22"/>
          <w:szCs w:val="22"/>
        </w:rPr>
        <w:t xml:space="preserve">4 až 6 ml (2 až 3 ml) 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vody na injekciu alebo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izotonického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 roztoku </w:t>
      </w:r>
      <w:proofErr w:type="spellStart"/>
      <w:r w:rsidRPr="0073608B">
        <w:rPr>
          <w:rFonts w:ascii="Times New Roman" w:hAnsi="Times New Roman" w:cs="Times New Roman"/>
          <w:sz w:val="22"/>
          <w:szCs w:val="22"/>
        </w:rPr>
        <w:t>NaCl</w:t>
      </w:r>
      <w:proofErr w:type="spellEnd"/>
      <w:r w:rsidRPr="0073608B">
        <w:rPr>
          <w:rFonts w:ascii="Times New Roman" w:hAnsi="Times New Roman" w:cs="Times New Roman"/>
          <w:sz w:val="22"/>
          <w:szCs w:val="22"/>
        </w:rPr>
        <w:t xml:space="preserve">. Injekciu je potrebné aplikovať do miesta s väčším množstvom svalovej hmoty. 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 xml:space="preserve">K </w:t>
      </w:r>
      <w:r w:rsidRPr="0073608B">
        <w:rPr>
          <w:rFonts w:ascii="Times New Roman" w:hAnsi="Times New Roman" w:cs="Times New Roman"/>
          <w:sz w:val="22"/>
          <w:szCs w:val="22"/>
          <w:u w:val="single"/>
        </w:rPr>
        <w:t>intravenóznej injekcii</w:t>
      </w:r>
      <w:r w:rsidRPr="0073608B">
        <w:rPr>
          <w:rFonts w:ascii="Times New Roman" w:hAnsi="Times New Roman" w:cs="Times New Roman"/>
          <w:sz w:val="22"/>
          <w:szCs w:val="22"/>
        </w:rPr>
        <w:t xml:space="preserve"> sa 1 g (0,5 g) </w:t>
      </w:r>
      <w:r w:rsidR="0058417E" w:rsidRPr="0073608B">
        <w:rPr>
          <w:rFonts w:ascii="Times New Roman" w:hAnsi="Times New Roman" w:cs="Times New Roman"/>
          <w:sz w:val="22"/>
          <w:szCs w:val="22"/>
        </w:rPr>
        <w:t>VULMIZOLINU</w:t>
      </w:r>
      <w:r w:rsidRPr="0073608B">
        <w:rPr>
          <w:rFonts w:ascii="Times New Roman" w:hAnsi="Times New Roman" w:cs="Times New Roman"/>
          <w:sz w:val="22"/>
          <w:szCs w:val="22"/>
        </w:rPr>
        <w:t xml:space="preserve"> </w:t>
      </w:r>
      <w:r w:rsidR="00976C4C">
        <w:rPr>
          <w:rFonts w:ascii="Times New Roman" w:hAnsi="Times New Roman" w:cs="Times New Roman"/>
          <w:sz w:val="22"/>
          <w:szCs w:val="22"/>
        </w:rPr>
        <w:t xml:space="preserve">1,0 </w:t>
      </w:r>
      <w:r w:rsidRPr="0073608B">
        <w:rPr>
          <w:rFonts w:ascii="Times New Roman" w:hAnsi="Times New Roman" w:cs="Times New Roman"/>
          <w:sz w:val="22"/>
          <w:szCs w:val="22"/>
        </w:rPr>
        <w:t>rozpustí najprv v 2 ml (1 ml) vody na injekciu a ďalej sa riedi do celkového objemu najmenej 10 ml. Aplikuje sa pomaly (2 až 3 minúty).</w:t>
      </w:r>
    </w:p>
    <w:p w:rsidR="00373F9A" w:rsidRPr="0073608B" w:rsidRDefault="00373F9A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3608B">
        <w:rPr>
          <w:rFonts w:ascii="Times New Roman" w:hAnsi="Times New Roman" w:cs="Times New Roman"/>
          <w:sz w:val="22"/>
          <w:szCs w:val="22"/>
        </w:rPr>
        <w:t>K</w:t>
      </w:r>
      <w:r w:rsidRPr="0073608B">
        <w:rPr>
          <w:rFonts w:ascii="Times New Roman" w:hAnsi="Times New Roman" w:cs="Times New Roman"/>
          <w:sz w:val="22"/>
          <w:szCs w:val="22"/>
          <w:u w:val="single"/>
        </w:rPr>
        <w:t xml:space="preserve"> intravenóznej infúzii</w:t>
      </w:r>
      <w:r w:rsidRPr="0073608B">
        <w:rPr>
          <w:rFonts w:ascii="Times New Roman" w:hAnsi="Times New Roman" w:cs="Times New Roman"/>
          <w:sz w:val="22"/>
          <w:szCs w:val="22"/>
        </w:rPr>
        <w:t xml:space="preserve"> sa pripravený injekčný roztok ďalej riedi s 50 až 100 ml bežne používanými zákla</w:t>
      </w:r>
      <w:r w:rsidR="00582219" w:rsidRPr="0073608B">
        <w:rPr>
          <w:rFonts w:ascii="Times New Roman" w:hAnsi="Times New Roman" w:cs="Times New Roman"/>
          <w:sz w:val="22"/>
          <w:szCs w:val="22"/>
        </w:rPr>
        <w:t>dnými infúznymi roztokmi. Podáva</w:t>
      </w:r>
      <w:r w:rsidRPr="0073608B">
        <w:rPr>
          <w:rFonts w:ascii="Times New Roman" w:hAnsi="Times New Roman" w:cs="Times New Roman"/>
          <w:sz w:val="22"/>
          <w:szCs w:val="22"/>
        </w:rPr>
        <w:t xml:space="preserve"> sa 20 - 30 minút.</w:t>
      </w:r>
    </w:p>
    <w:p w:rsidR="00373F9A" w:rsidRPr="0073608B" w:rsidRDefault="00373F9A" w:rsidP="0073608B">
      <w:pPr>
        <w:jc w:val="both"/>
        <w:rPr>
          <w:sz w:val="22"/>
          <w:szCs w:val="22"/>
        </w:rPr>
      </w:pP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73608B" w:rsidRDefault="009413FD" w:rsidP="00425DA9">
      <w:pPr>
        <w:pStyle w:val="Zkladntext"/>
        <w:numPr>
          <w:ilvl w:val="0"/>
          <w:numId w:val="2"/>
        </w:numPr>
        <w:spacing w:line="240" w:lineRule="atLeast"/>
        <w:ind w:left="567" w:hanging="567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3608B">
        <w:rPr>
          <w:rFonts w:ascii="Times New Roman" w:hAnsi="Times New Roman" w:cs="Times New Roman"/>
          <w:b/>
          <w:bCs/>
          <w:sz w:val="22"/>
          <w:szCs w:val="22"/>
        </w:rPr>
        <w:t>DRŽITEĽ ROZHODNUTIA O REGISTRÁCII</w:t>
      </w:r>
    </w:p>
    <w:p w:rsidR="0058417E" w:rsidRPr="0073608B" w:rsidRDefault="0058417E" w:rsidP="0073608B">
      <w:pPr>
        <w:jc w:val="both"/>
        <w:rPr>
          <w:noProof/>
          <w:sz w:val="22"/>
          <w:szCs w:val="22"/>
        </w:rPr>
      </w:pPr>
    </w:p>
    <w:p w:rsidR="00E5025C" w:rsidRPr="0073608B" w:rsidRDefault="00E5025C" w:rsidP="0073608B">
      <w:pPr>
        <w:jc w:val="both"/>
        <w:rPr>
          <w:noProof/>
          <w:sz w:val="22"/>
          <w:szCs w:val="22"/>
        </w:rPr>
      </w:pPr>
      <w:r w:rsidRPr="0073608B">
        <w:rPr>
          <w:noProof/>
          <w:sz w:val="22"/>
          <w:szCs w:val="22"/>
        </w:rPr>
        <w:t xml:space="preserve">BB Pharma a.s., </w:t>
      </w:r>
      <w:r w:rsidR="00F539FA">
        <w:rPr>
          <w:noProof/>
          <w:sz w:val="22"/>
          <w:szCs w:val="22"/>
        </w:rPr>
        <w:t>Durychova 101/66</w:t>
      </w:r>
      <w:r w:rsidRPr="0073608B">
        <w:rPr>
          <w:noProof/>
          <w:sz w:val="22"/>
          <w:szCs w:val="22"/>
        </w:rPr>
        <w:t xml:space="preserve">, </w:t>
      </w:r>
      <w:r w:rsidR="00F539FA" w:rsidRPr="0073608B">
        <w:rPr>
          <w:noProof/>
          <w:sz w:val="22"/>
          <w:szCs w:val="22"/>
        </w:rPr>
        <w:t>14</w:t>
      </w:r>
      <w:r w:rsidR="00F539FA">
        <w:rPr>
          <w:noProof/>
          <w:sz w:val="22"/>
          <w:szCs w:val="22"/>
        </w:rPr>
        <w:t>2</w:t>
      </w:r>
      <w:r w:rsidR="00F539FA" w:rsidRPr="0073608B">
        <w:rPr>
          <w:noProof/>
          <w:sz w:val="22"/>
          <w:szCs w:val="22"/>
        </w:rPr>
        <w:t xml:space="preserve"> </w:t>
      </w:r>
      <w:r w:rsidRPr="0073608B">
        <w:rPr>
          <w:noProof/>
          <w:sz w:val="22"/>
          <w:szCs w:val="22"/>
        </w:rPr>
        <w:t>00 Praha 4</w:t>
      </w:r>
      <w:r w:rsidR="00F539FA">
        <w:rPr>
          <w:noProof/>
          <w:sz w:val="22"/>
          <w:szCs w:val="22"/>
        </w:rPr>
        <w:t xml:space="preserve"> - Lhotka</w:t>
      </w:r>
      <w:r w:rsidRPr="0073608B">
        <w:rPr>
          <w:noProof/>
          <w:sz w:val="22"/>
          <w:szCs w:val="22"/>
        </w:rPr>
        <w:t>, Česká republika</w:t>
      </w: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73608B" w:rsidRDefault="00373F9A" w:rsidP="0073608B">
      <w:pPr>
        <w:jc w:val="both"/>
        <w:rPr>
          <w:sz w:val="22"/>
          <w:szCs w:val="22"/>
        </w:rPr>
      </w:pPr>
    </w:p>
    <w:p w:rsidR="00373F9A" w:rsidRPr="00425DA9" w:rsidRDefault="009413FD" w:rsidP="00425DA9">
      <w:pPr>
        <w:pStyle w:val="Odsekzoznamu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sz w:val="22"/>
          <w:szCs w:val="22"/>
        </w:rPr>
      </w:pPr>
      <w:r w:rsidRPr="00425DA9">
        <w:rPr>
          <w:b/>
          <w:bCs/>
          <w:sz w:val="22"/>
          <w:szCs w:val="22"/>
        </w:rPr>
        <w:t>REGISTRAČNÉ ČÍSLO</w:t>
      </w:r>
      <w:r w:rsidR="00373F9A" w:rsidRPr="00425DA9">
        <w:rPr>
          <w:b/>
          <w:bCs/>
          <w:sz w:val="22"/>
          <w:szCs w:val="22"/>
        </w:rPr>
        <w:t xml:space="preserve"> </w:t>
      </w: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73608B" w:rsidRDefault="00373F9A" w:rsidP="0073608B">
      <w:pPr>
        <w:jc w:val="both"/>
        <w:rPr>
          <w:sz w:val="22"/>
          <w:szCs w:val="22"/>
        </w:rPr>
      </w:pPr>
      <w:r w:rsidRPr="0073608B">
        <w:rPr>
          <w:sz w:val="22"/>
          <w:szCs w:val="22"/>
        </w:rPr>
        <w:t>15/0034/85-S</w:t>
      </w:r>
    </w:p>
    <w:p w:rsidR="00373F9A" w:rsidRPr="0073608B" w:rsidRDefault="00373F9A" w:rsidP="0073608B">
      <w:pPr>
        <w:jc w:val="both"/>
        <w:rPr>
          <w:sz w:val="22"/>
          <w:szCs w:val="22"/>
        </w:rPr>
      </w:pP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425DA9" w:rsidRDefault="009413FD" w:rsidP="00425DA9">
      <w:pPr>
        <w:pStyle w:val="Odsekzoznamu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sz w:val="22"/>
          <w:szCs w:val="22"/>
        </w:rPr>
      </w:pPr>
      <w:r w:rsidRPr="00425DA9">
        <w:rPr>
          <w:b/>
          <w:bCs/>
          <w:sz w:val="22"/>
          <w:szCs w:val="22"/>
        </w:rPr>
        <w:t>DÁTUM REGISTRÁCIE/ DÁTUM PREDĹŽENIA REGISTRÁCIE</w:t>
      </w:r>
      <w:r w:rsidR="00373F9A" w:rsidRPr="00425DA9">
        <w:rPr>
          <w:b/>
          <w:bCs/>
          <w:sz w:val="22"/>
          <w:szCs w:val="22"/>
        </w:rPr>
        <w:t xml:space="preserve"> </w:t>
      </w: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D67D63" w:rsidRPr="0073608B" w:rsidRDefault="00D67D63" w:rsidP="0073608B">
      <w:pPr>
        <w:jc w:val="both"/>
        <w:rPr>
          <w:sz w:val="22"/>
          <w:szCs w:val="22"/>
        </w:rPr>
      </w:pPr>
      <w:r w:rsidRPr="0073608B">
        <w:rPr>
          <w:sz w:val="22"/>
          <w:szCs w:val="22"/>
        </w:rPr>
        <w:t>Dátum prvej registrácie: 30. december 1</w:t>
      </w:r>
      <w:r w:rsidR="002E5E4E" w:rsidRPr="0073608B">
        <w:rPr>
          <w:sz w:val="22"/>
          <w:szCs w:val="22"/>
        </w:rPr>
        <w:t>985</w:t>
      </w:r>
    </w:p>
    <w:p w:rsidR="00373F9A" w:rsidRPr="0073608B" w:rsidRDefault="00D67D63" w:rsidP="0073608B">
      <w:pPr>
        <w:jc w:val="both"/>
        <w:rPr>
          <w:sz w:val="22"/>
          <w:szCs w:val="22"/>
        </w:rPr>
      </w:pPr>
      <w:r w:rsidRPr="0073608B">
        <w:rPr>
          <w:sz w:val="22"/>
          <w:szCs w:val="22"/>
        </w:rPr>
        <w:lastRenderedPageBreak/>
        <w:t>Dátum posledného predĺženia registrácie: 29. máj 2007</w:t>
      </w:r>
    </w:p>
    <w:p w:rsidR="00373F9A" w:rsidRPr="0073608B" w:rsidRDefault="00373F9A" w:rsidP="0073608B">
      <w:pPr>
        <w:jc w:val="both"/>
        <w:rPr>
          <w:sz w:val="22"/>
          <w:szCs w:val="22"/>
        </w:rPr>
      </w:pPr>
    </w:p>
    <w:p w:rsidR="0058417E" w:rsidRPr="0073608B" w:rsidRDefault="0058417E" w:rsidP="0073608B">
      <w:pPr>
        <w:jc w:val="both"/>
        <w:rPr>
          <w:sz w:val="22"/>
          <w:szCs w:val="22"/>
        </w:rPr>
      </w:pPr>
    </w:p>
    <w:p w:rsidR="00373F9A" w:rsidRPr="00425DA9" w:rsidRDefault="009413FD" w:rsidP="00425DA9">
      <w:pPr>
        <w:pStyle w:val="Odsekzoznamu"/>
        <w:numPr>
          <w:ilvl w:val="0"/>
          <w:numId w:val="2"/>
        </w:numPr>
        <w:tabs>
          <w:tab w:val="left" w:pos="567"/>
        </w:tabs>
        <w:ind w:left="567" w:hanging="567"/>
        <w:jc w:val="both"/>
        <w:rPr>
          <w:b/>
          <w:bCs/>
          <w:sz w:val="22"/>
          <w:szCs w:val="22"/>
        </w:rPr>
      </w:pPr>
      <w:r w:rsidRPr="00425DA9">
        <w:rPr>
          <w:b/>
          <w:bCs/>
          <w:sz w:val="22"/>
          <w:szCs w:val="22"/>
        </w:rPr>
        <w:t>DÁTUM POSLEDNEJ REVÍZIE TEXTU</w:t>
      </w:r>
      <w:r w:rsidR="00373F9A" w:rsidRPr="00425DA9">
        <w:rPr>
          <w:b/>
          <w:bCs/>
          <w:sz w:val="22"/>
          <w:szCs w:val="22"/>
        </w:rPr>
        <w:t xml:space="preserve"> </w:t>
      </w:r>
    </w:p>
    <w:p w:rsidR="0058417E" w:rsidRPr="0073608B" w:rsidRDefault="0058417E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373F9A" w:rsidRPr="0073608B" w:rsidRDefault="00795CDF" w:rsidP="0073608B">
      <w:pPr>
        <w:pStyle w:val="Zkladntext"/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</w:t>
      </w:r>
      <w:r w:rsidR="00033189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/201</w:t>
      </w:r>
      <w:r w:rsidR="00033189">
        <w:rPr>
          <w:rFonts w:ascii="Times New Roman" w:hAnsi="Times New Roman" w:cs="Times New Roman"/>
          <w:sz w:val="22"/>
          <w:szCs w:val="22"/>
        </w:rPr>
        <w:t>9</w:t>
      </w:r>
    </w:p>
    <w:sectPr w:rsidR="00373F9A" w:rsidRPr="0073608B" w:rsidSect="00EE039C">
      <w:headerReference w:type="default" r:id="rId8"/>
      <w:footerReference w:type="default" r:id="rId9"/>
      <w:pgSz w:w="11907" w:h="16840"/>
      <w:pgMar w:top="993" w:right="1134" w:bottom="1134" w:left="1418" w:header="426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F3F" w:rsidRDefault="000A4F3F">
      <w:r>
        <w:separator/>
      </w:r>
    </w:p>
  </w:endnote>
  <w:endnote w:type="continuationSeparator" w:id="0">
    <w:p w:rsidR="000A4F3F" w:rsidRDefault="000A4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512746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E0976" w:rsidRPr="00CE0976" w:rsidRDefault="009F3887">
        <w:pPr>
          <w:pStyle w:val="Pta"/>
          <w:jc w:val="center"/>
          <w:rPr>
            <w:sz w:val="18"/>
            <w:szCs w:val="18"/>
          </w:rPr>
        </w:pPr>
        <w:r w:rsidRPr="00CE0976">
          <w:rPr>
            <w:sz w:val="18"/>
            <w:szCs w:val="18"/>
          </w:rPr>
          <w:fldChar w:fldCharType="begin"/>
        </w:r>
        <w:r w:rsidR="00CE0976" w:rsidRPr="00CE0976">
          <w:rPr>
            <w:sz w:val="18"/>
            <w:szCs w:val="18"/>
          </w:rPr>
          <w:instrText>PAGE   \* MERGEFORMAT</w:instrText>
        </w:r>
        <w:r w:rsidRPr="00CE0976">
          <w:rPr>
            <w:sz w:val="18"/>
            <w:szCs w:val="18"/>
          </w:rPr>
          <w:fldChar w:fldCharType="separate"/>
        </w:r>
        <w:r w:rsidR="002069FD">
          <w:rPr>
            <w:noProof/>
            <w:sz w:val="18"/>
            <w:szCs w:val="18"/>
          </w:rPr>
          <w:t>4</w:t>
        </w:r>
        <w:r w:rsidRPr="00CE0976">
          <w:rPr>
            <w:sz w:val="18"/>
            <w:szCs w:val="18"/>
          </w:rPr>
          <w:fldChar w:fldCharType="end"/>
        </w:r>
      </w:p>
    </w:sdtContent>
  </w:sdt>
  <w:p w:rsidR="00CE0976" w:rsidRPr="00CE0976" w:rsidRDefault="00CE0976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F3F" w:rsidRDefault="000A4F3F">
      <w:r>
        <w:separator/>
      </w:r>
    </w:p>
  </w:footnote>
  <w:footnote w:type="continuationSeparator" w:id="0">
    <w:p w:rsidR="000A4F3F" w:rsidRDefault="000A4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AFD" w:rsidRPr="00DD0837" w:rsidRDefault="001B0AFD">
    <w:pPr>
      <w:pStyle w:val="Hlavika"/>
      <w:rPr>
        <w:sz w:val="18"/>
        <w:szCs w:val="18"/>
      </w:rPr>
    </w:pPr>
    <w:r w:rsidRPr="00DD0837">
      <w:rPr>
        <w:sz w:val="18"/>
        <w:szCs w:val="18"/>
      </w:rPr>
      <w:t>Príloha č. 1 k notifikácii o zmene, ev. č.:</w:t>
    </w:r>
    <w:r w:rsidR="00573B7F">
      <w:rPr>
        <w:sz w:val="18"/>
        <w:szCs w:val="18"/>
      </w:rPr>
      <w:t xml:space="preserve"> </w:t>
    </w:r>
    <w:r w:rsidR="00573B7F" w:rsidRPr="00573B7F">
      <w:rPr>
        <w:sz w:val="18"/>
        <w:szCs w:val="18"/>
      </w:rPr>
      <w:t>2018/07251-Z1A</w:t>
    </w:r>
  </w:p>
  <w:p w:rsidR="001B0AFD" w:rsidRPr="00DD0837" w:rsidRDefault="001B0AFD">
    <w:pPr>
      <w:pStyle w:val="Hlavika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C0AF3"/>
    <w:multiLevelType w:val="singleLevel"/>
    <w:tmpl w:val="A138851A"/>
    <w:lvl w:ilvl="0">
      <w:start w:val="4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bCs/>
        <w:i w:val="0"/>
        <w:iCs w:val="0"/>
        <w:color w:val="000000"/>
        <w:sz w:val="22"/>
        <w:szCs w:val="22"/>
      </w:rPr>
    </w:lvl>
  </w:abstractNum>
  <w:abstractNum w:abstractNumId="1" w15:restartNumberingAfterBreak="0">
    <w:nsid w:val="64636EAE"/>
    <w:multiLevelType w:val="multilevel"/>
    <w:tmpl w:val="11A08CE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 w15:restartNumberingAfterBreak="0">
    <w:nsid w:val="7B583E1A"/>
    <w:multiLevelType w:val="multilevel"/>
    <w:tmpl w:val="976A3C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9A"/>
    <w:rsid w:val="000204C2"/>
    <w:rsid w:val="00033189"/>
    <w:rsid w:val="000470EA"/>
    <w:rsid w:val="00061415"/>
    <w:rsid w:val="000622B2"/>
    <w:rsid w:val="00063F3A"/>
    <w:rsid w:val="00092A54"/>
    <w:rsid w:val="00093765"/>
    <w:rsid w:val="000A4F3F"/>
    <w:rsid w:val="000B027F"/>
    <w:rsid w:val="000C0CAF"/>
    <w:rsid w:val="000C35C5"/>
    <w:rsid w:val="000C4F97"/>
    <w:rsid w:val="000C6BEE"/>
    <w:rsid w:val="000D44C0"/>
    <w:rsid w:val="000E2C68"/>
    <w:rsid w:val="000E5E47"/>
    <w:rsid w:val="000F6568"/>
    <w:rsid w:val="00152D5B"/>
    <w:rsid w:val="001571DF"/>
    <w:rsid w:val="00164516"/>
    <w:rsid w:val="001700CE"/>
    <w:rsid w:val="00177417"/>
    <w:rsid w:val="00197E07"/>
    <w:rsid w:val="001B0AFD"/>
    <w:rsid w:val="001C00CE"/>
    <w:rsid w:val="001C04EB"/>
    <w:rsid w:val="001C48F4"/>
    <w:rsid w:val="001D35EA"/>
    <w:rsid w:val="001E0941"/>
    <w:rsid w:val="002069FD"/>
    <w:rsid w:val="00216969"/>
    <w:rsid w:val="00231D53"/>
    <w:rsid w:val="00233EF5"/>
    <w:rsid w:val="00240A91"/>
    <w:rsid w:val="0025020E"/>
    <w:rsid w:val="00260FEF"/>
    <w:rsid w:val="002639AF"/>
    <w:rsid w:val="00274F75"/>
    <w:rsid w:val="0028746C"/>
    <w:rsid w:val="00287702"/>
    <w:rsid w:val="00294ED7"/>
    <w:rsid w:val="002A2104"/>
    <w:rsid w:val="002A6ED7"/>
    <w:rsid w:val="002E5E4E"/>
    <w:rsid w:val="002E69D6"/>
    <w:rsid w:val="0030297A"/>
    <w:rsid w:val="003122AC"/>
    <w:rsid w:val="00324901"/>
    <w:rsid w:val="00333DDB"/>
    <w:rsid w:val="00335838"/>
    <w:rsid w:val="00343F05"/>
    <w:rsid w:val="00373F9A"/>
    <w:rsid w:val="003A3086"/>
    <w:rsid w:val="004019E5"/>
    <w:rsid w:val="00420C25"/>
    <w:rsid w:val="0042370E"/>
    <w:rsid w:val="004251CA"/>
    <w:rsid w:val="004258A0"/>
    <w:rsid w:val="00425DA9"/>
    <w:rsid w:val="004373CA"/>
    <w:rsid w:val="004424C6"/>
    <w:rsid w:val="00445893"/>
    <w:rsid w:val="00454994"/>
    <w:rsid w:val="004614A6"/>
    <w:rsid w:val="00465775"/>
    <w:rsid w:val="004673E1"/>
    <w:rsid w:val="00476139"/>
    <w:rsid w:val="00480CBE"/>
    <w:rsid w:val="0048704C"/>
    <w:rsid w:val="00493BD1"/>
    <w:rsid w:val="004A0EAD"/>
    <w:rsid w:val="004B5B35"/>
    <w:rsid w:val="004C1ABE"/>
    <w:rsid w:val="004D7E39"/>
    <w:rsid w:val="004E7DA3"/>
    <w:rsid w:val="004F1888"/>
    <w:rsid w:val="004F2F19"/>
    <w:rsid w:val="00524219"/>
    <w:rsid w:val="0053706A"/>
    <w:rsid w:val="00537B8C"/>
    <w:rsid w:val="0055410F"/>
    <w:rsid w:val="00573B7F"/>
    <w:rsid w:val="00582219"/>
    <w:rsid w:val="0058417E"/>
    <w:rsid w:val="0059544B"/>
    <w:rsid w:val="005B22B5"/>
    <w:rsid w:val="005D33F1"/>
    <w:rsid w:val="005E07EC"/>
    <w:rsid w:val="006111CB"/>
    <w:rsid w:val="0062188A"/>
    <w:rsid w:val="006423E4"/>
    <w:rsid w:val="006516DF"/>
    <w:rsid w:val="00667D30"/>
    <w:rsid w:val="0068332C"/>
    <w:rsid w:val="006B45ED"/>
    <w:rsid w:val="0070554F"/>
    <w:rsid w:val="00713A22"/>
    <w:rsid w:val="00730F9E"/>
    <w:rsid w:val="00732CDC"/>
    <w:rsid w:val="0073608B"/>
    <w:rsid w:val="00751D18"/>
    <w:rsid w:val="00760E02"/>
    <w:rsid w:val="0079562C"/>
    <w:rsid w:val="00795CDF"/>
    <w:rsid w:val="007B46E5"/>
    <w:rsid w:val="007C0570"/>
    <w:rsid w:val="007C2426"/>
    <w:rsid w:val="0084336B"/>
    <w:rsid w:val="00854FC8"/>
    <w:rsid w:val="00857E16"/>
    <w:rsid w:val="00870613"/>
    <w:rsid w:val="00872126"/>
    <w:rsid w:val="00874D87"/>
    <w:rsid w:val="00890FE1"/>
    <w:rsid w:val="008A0BA2"/>
    <w:rsid w:val="008D29B2"/>
    <w:rsid w:val="008E082E"/>
    <w:rsid w:val="008E13AE"/>
    <w:rsid w:val="00910EC2"/>
    <w:rsid w:val="0091314A"/>
    <w:rsid w:val="0091367A"/>
    <w:rsid w:val="00923C77"/>
    <w:rsid w:val="009413FD"/>
    <w:rsid w:val="009428CA"/>
    <w:rsid w:val="00976C4C"/>
    <w:rsid w:val="009A343A"/>
    <w:rsid w:val="009F3887"/>
    <w:rsid w:val="009F5BE1"/>
    <w:rsid w:val="00A059DD"/>
    <w:rsid w:val="00A11626"/>
    <w:rsid w:val="00A532F6"/>
    <w:rsid w:val="00A61190"/>
    <w:rsid w:val="00A677C5"/>
    <w:rsid w:val="00A82A18"/>
    <w:rsid w:val="00A92E61"/>
    <w:rsid w:val="00AA365F"/>
    <w:rsid w:val="00AA43DC"/>
    <w:rsid w:val="00AA692D"/>
    <w:rsid w:val="00AC2E70"/>
    <w:rsid w:val="00AD3A48"/>
    <w:rsid w:val="00AE16F8"/>
    <w:rsid w:val="00AF1DB5"/>
    <w:rsid w:val="00AF747E"/>
    <w:rsid w:val="00B019D3"/>
    <w:rsid w:val="00B42C26"/>
    <w:rsid w:val="00B60138"/>
    <w:rsid w:val="00B82174"/>
    <w:rsid w:val="00BA0590"/>
    <w:rsid w:val="00BA6C11"/>
    <w:rsid w:val="00BC2860"/>
    <w:rsid w:val="00BE69B1"/>
    <w:rsid w:val="00C23A82"/>
    <w:rsid w:val="00C24C09"/>
    <w:rsid w:val="00C300FE"/>
    <w:rsid w:val="00C34D62"/>
    <w:rsid w:val="00C35A4D"/>
    <w:rsid w:val="00C43FCD"/>
    <w:rsid w:val="00C559C3"/>
    <w:rsid w:val="00C8061A"/>
    <w:rsid w:val="00C81306"/>
    <w:rsid w:val="00C81975"/>
    <w:rsid w:val="00CB3E96"/>
    <w:rsid w:val="00CC6AF9"/>
    <w:rsid w:val="00CC6C0E"/>
    <w:rsid w:val="00CD7727"/>
    <w:rsid w:val="00CE0976"/>
    <w:rsid w:val="00D07B7D"/>
    <w:rsid w:val="00D2219A"/>
    <w:rsid w:val="00D56214"/>
    <w:rsid w:val="00D61FCC"/>
    <w:rsid w:val="00D65F97"/>
    <w:rsid w:val="00D67D63"/>
    <w:rsid w:val="00D73CD0"/>
    <w:rsid w:val="00D92F2C"/>
    <w:rsid w:val="00D967AC"/>
    <w:rsid w:val="00DA2B39"/>
    <w:rsid w:val="00DB29E1"/>
    <w:rsid w:val="00DC0732"/>
    <w:rsid w:val="00DD0837"/>
    <w:rsid w:val="00DD1AF3"/>
    <w:rsid w:val="00DD75BA"/>
    <w:rsid w:val="00DE1773"/>
    <w:rsid w:val="00E20EAD"/>
    <w:rsid w:val="00E272FB"/>
    <w:rsid w:val="00E33796"/>
    <w:rsid w:val="00E46B57"/>
    <w:rsid w:val="00E5025C"/>
    <w:rsid w:val="00E63326"/>
    <w:rsid w:val="00E66600"/>
    <w:rsid w:val="00E859EE"/>
    <w:rsid w:val="00E9178B"/>
    <w:rsid w:val="00E921CE"/>
    <w:rsid w:val="00E924CA"/>
    <w:rsid w:val="00E9633C"/>
    <w:rsid w:val="00EE039C"/>
    <w:rsid w:val="00EF7C4B"/>
    <w:rsid w:val="00F10856"/>
    <w:rsid w:val="00F206A0"/>
    <w:rsid w:val="00F31137"/>
    <w:rsid w:val="00F31E15"/>
    <w:rsid w:val="00F32FA3"/>
    <w:rsid w:val="00F355E3"/>
    <w:rsid w:val="00F37E1A"/>
    <w:rsid w:val="00F539FA"/>
    <w:rsid w:val="00F55864"/>
    <w:rsid w:val="00F72FEB"/>
    <w:rsid w:val="00F73499"/>
    <w:rsid w:val="00F81C1D"/>
    <w:rsid w:val="00F81DEA"/>
    <w:rsid w:val="00F92310"/>
    <w:rsid w:val="00F95482"/>
    <w:rsid w:val="00F96D84"/>
    <w:rsid w:val="00FA5A6E"/>
    <w:rsid w:val="00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A9A2EC9-804F-4E41-BDDE-E79FD3F4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35A4D"/>
    <w:pPr>
      <w:autoSpaceDE w:val="0"/>
      <w:autoSpaceDN w:val="0"/>
      <w:adjustRightInd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C35A4D"/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9178B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E9178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4F2F19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3122AC"/>
  </w:style>
  <w:style w:type="character" w:styleId="Hypertextovprepojenie">
    <w:name w:val="Hyperlink"/>
    <w:rsid w:val="00D67D63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63326"/>
    <w:pPr>
      <w:ind w:left="720"/>
      <w:contextualSpacing/>
    </w:pPr>
  </w:style>
  <w:style w:type="character" w:customStyle="1" w:styleId="PtaChar">
    <w:name w:val="Päta Char"/>
    <w:basedOn w:val="Predvolenpsmoodseku"/>
    <w:link w:val="Pta"/>
    <w:uiPriority w:val="99"/>
    <w:rsid w:val="00CE0976"/>
  </w:style>
  <w:style w:type="character" w:styleId="Odkaznakomentr">
    <w:name w:val="annotation reference"/>
    <w:basedOn w:val="Predvolenpsmoodseku"/>
    <w:rsid w:val="001C04EB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1C04EB"/>
  </w:style>
  <w:style w:type="character" w:customStyle="1" w:styleId="TextkomentraChar">
    <w:name w:val="Text komentára Char"/>
    <w:basedOn w:val="Predvolenpsmoodseku"/>
    <w:link w:val="Textkomentra"/>
    <w:rsid w:val="001C04EB"/>
  </w:style>
  <w:style w:type="paragraph" w:styleId="Predmetkomentra">
    <w:name w:val="annotation subject"/>
    <w:basedOn w:val="Textkomentra"/>
    <w:next w:val="Textkomentra"/>
    <w:link w:val="PredmetkomentraChar"/>
    <w:rsid w:val="001C04E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1C04EB"/>
    <w:rPr>
      <w:b/>
      <w:bCs/>
    </w:rPr>
  </w:style>
  <w:style w:type="character" w:customStyle="1" w:styleId="HlavikaChar">
    <w:name w:val="Hlavička Char"/>
    <w:basedOn w:val="Predvolenpsmoodseku"/>
    <w:link w:val="Hlavika"/>
    <w:uiPriority w:val="99"/>
    <w:rsid w:val="001B0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docs/en_GB/document_library/Template_or_form/2013/03/WC50013975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1. Název přípravku</vt:lpstr>
    </vt:vector>
  </TitlesOfParts>
  <Company>BIOTIKA, a.s.</Company>
  <LinksUpToDate>false</LinksUpToDate>
  <CharactersWithSpaces>12181</CharactersWithSpaces>
  <SharedDoc>false</SharedDoc>
  <HLinks>
    <vt:vector size="6" baseType="variant">
      <vt:variant>
        <vt:i4>2359399</vt:i4>
      </vt:variant>
      <vt:variant>
        <vt:i4>0</vt:i4>
      </vt:variant>
      <vt:variant>
        <vt:i4>0</vt:i4>
      </vt:variant>
      <vt:variant>
        <vt:i4>5</vt:i4>
      </vt:variant>
      <vt:variant>
        <vt:lpwstr>http://www.ema.europa.eu/docs/en_GB/document_library/Template_or_form/2013/03/WC500139752.doc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Název přípravku</dc:title>
  <dc:subject/>
  <dc:creator>BIOTIKA a. s.</dc:creator>
  <cp:keywords/>
  <dc:description/>
  <cp:lastModifiedBy>Repiščáková, Janka</cp:lastModifiedBy>
  <cp:revision>4</cp:revision>
  <cp:lastPrinted>2017-06-12T11:31:00Z</cp:lastPrinted>
  <dcterms:created xsi:type="dcterms:W3CDTF">2018-12-18T09:47:00Z</dcterms:created>
  <dcterms:modified xsi:type="dcterms:W3CDTF">2019-01-04T07:40:00Z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