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0B3B3" w14:textId="57E3D761" w:rsidR="00741181" w:rsidRPr="00342AA6" w:rsidRDefault="00741181" w:rsidP="008D1439">
      <w:pPr>
        <w:pStyle w:val="Zkladntext"/>
        <w:kinsoku w:val="0"/>
        <w:overflowPunct w:val="0"/>
        <w:spacing w:before="64"/>
        <w:ind w:right="5024"/>
        <w:rPr>
          <w:sz w:val="18"/>
          <w:szCs w:val="18"/>
          <w:lang w:val="sk-SK"/>
        </w:rPr>
      </w:pPr>
    </w:p>
    <w:p w14:paraId="451AA2DC" w14:textId="77777777" w:rsidR="00741181" w:rsidRPr="00342AA6" w:rsidRDefault="00741181" w:rsidP="008D1439">
      <w:pPr>
        <w:pStyle w:val="Zkladntext"/>
        <w:kinsoku w:val="0"/>
        <w:overflowPunct w:val="0"/>
        <w:spacing w:before="1"/>
        <w:rPr>
          <w:sz w:val="18"/>
          <w:szCs w:val="18"/>
          <w:lang w:val="sk-SK"/>
        </w:rPr>
      </w:pPr>
    </w:p>
    <w:p w14:paraId="29E69AAE" w14:textId="77777777" w:rsidR="00741181" w:rsidRPr="00342AA6" w:rsidRDefault="00741181" w:rsidP="008D1439">
      <w:pPr>
        <w:pStyle w:val="Nadpis1"/>
        <w:kinsoku w:val="0"/>
        <w:overflowPunct w:val="0"/>
        <w:spacing w:before="91"/>
        <w:ind w:left="0" w:right="2243" w:firstLine="0"/>
        <w:jc w:val="center"/>
        <w:rPr>
          <w:lang w:val="sk-SK"/>
        </w:rPr>
      </w:pPr>
      <w:r w:rsidRPr="00342AA6">
        <w:rPr>
          <w:lang w:val="sk-SK"/>
        </w:rPr>
        <w:t>SÚHRN CHARAKTERISTICKÝCH VLASTNOSTÍ LIEKU</w:t>
      </w:r>
    </w:p>
    <w:p w14:paraId="0EC8C700" w14:textId="77777777" w:rsidR="00741181" w:rsidRPr="00342AA6" w:rsidRDefault="00741181" w:rsidP="008D1439">
      <w:pPr>
        <w:pStyle w:val="Zkladntext"/>
        <w:kinsoku w:val="0"/>
        <w:overflowPunct w:val="0"/>
        <w:rPr>
          <w:bCs/>
          <w:sz w:val="24"/>
          <w:szCs w:val="24"/>
          <w:lang w:val="sk-SK"/>
        </w:rPr>
      </w:pPr>
    </w:p>
    <w:p w14:paraId="478710E8" w14:textId="77777777" w:rsidR="00741181" w:rsidRPr="00342AA6" w:rsidRDefault="00741181" w:rsidP="008D1439">
      <w:pPr>
        <w:pStyle w:val="Zkladntext"/>
        <w:kinsoku w:val="0"/>
        <w:overflowPunct w:val="0"/>
        <w:spacing w:before="10"/>
        <w:rPr>
          <w:b/>
          <w:bCs/>
          <w:sz w:val="19"/>
          <w:szCs w:val="19"/>
          <w:lang w:val="sk-SK"/>
        </w:rPr>
      </w:pPr>
    </w:p>
    <w:p w14:paraId="23A0802E" w14:textId="77777777" w:rsidR="00741181" w:rsidRPr="00342AA6" w:rsidRDefault="00741181" w:rsidP="00342AA6">
      <w:pPr>
        <w:pStyle w:val="Odsekzoznamu"/>
        <w:numPr>
          <w:ilvl w:val="0"/>
          <w:numId w:val="2"/>
        </w:numPr>
        <w:tabs>
          <w:tab w:val="left" w:pos="567"/>
        </w:tabs>
        <w:kinsoku w:val="0"/>
        <w:overflowPunct w:val="0"/>
        <w:ind w:left="0" w:firstLine="0"/>
        <w:jc w:val="left"/>
        <w:rPr>
          <w:b/>
          <w:bCs/>
          <w:sz w:val="22"/>
          <w:szCs w:val="22"/>
          <w:lang w:val="sk-SK"/>
        </w:rPr>
      </w:pPr>
      <w:r w:rsidRPr="00342AA6">
        <w:rPr>
          <w:b/>
          <w:bCs/>
          <w:sz w:val="22"/>
          <w:szCs w:val="22"/>
          <w:lang w:val="sk-SK"/>
        </w:rPr>
        <w:t>NÁZOV</w:t>
      </w:r>
      <w:r w:rsidRPr="00342AA6">
        <w:rPr>
          <w:b/>
          <w:bCs/>
          <w:spacing w:val="-2"/>
          <w:sz w:val="22"/>
          <w:szCs w:val="22"/>
          <w:lang w:val="sk-SK"/>
        </w:rPr>
        <w:t xml:space="preserve"> </w:t>
      </w:r>
      <w:r w:rsidRPr="00342AA6">
        <w:rPr>
          <w:b/>
          <w:bCs/>
          <w:sz w:val="22"/>
          <w:szCs w:val="22"/>
          <w:lang w:val="sk-SK"/>
        </w:rPr>
        <w:t>LIEKU</w:t>
      </w:r>
    </w:p>
    <w:p w14:paraId="5F622DC4" w14:textId="77777777" w:rsidR="00741181" w:rsidRPr="00342AA6" w:rsidRDefault="00741181" w:rsidP="008D1439">
      <w:pPr>
        <w:pStyle w:val="Zkladntext"/>
        <w:kinsoku w:val="0"/>
        <w:overflowPunct w:val="0"/>
        <w:spacing w:before="6"/>
        <w:rPr>
          <w:b/>
          <w:bCs/>
          <w:lang w:val="sk-SK"/>
        </w:rPr>
      </w:pPr>
    </w:p>
    <w:p w14:paraId="548295DD" w14:textId="77777777" w:rsidR="00741181" w:rsidRPr="00342AA6" w:rsidRDefault="00741181" w:rsidP="008D1439">
      <w:pPr>
        <w:pStyle w:val="Zkladntext"/>
        <w:kinsoku w:val="0"/>
        <w:overflowPunct w:val="0"/>
        <w:spacing w:line="252" w:lineRule="exact"/>
        <w:rPr>
          <w:lang w:val="sk-SK"/>
        </w:rPr>
      </w:pPr>
      <w:r w:rsidRPr="00342AA6">
        <w:rPr>
          <w:lang w:val="sk-SK"/>
        </w:rPr>
        <w:t>Isofluran Piramal</w:t>
      </w:r>
      <w:bookmarkStart w:id="0" w:name="_GoBack"/>
      <w:bookmarkEnd w:id="0"/>
    </w:p>
    <w:p w14:paraId="30BC1B13" w14:textId="77777777" w:rsidR="00741181" w:rsidRPr="00342AA6" w:rsidRDefault="00741181" w:rsidP="008D1439">
      <w:pPr>
        <w:pStyle w:val="Zkladntext"/>
        <w:kinsoku w:val="0"/>
        <w:overflowPunct w:val="0"/>
        <w:spacing w:line="252" w:lineRule="exact"/>
        <w:rPr>
          <w:lang w:val="sk-SK"/>
        </w:rPr>
      </w:pPr>
      <w:r w:rsidRPr="00342AA6">
        <w:rPr>
          <w:lang w:val="sk-SK"/>
        </w:rPr>
        <w:t>100</w:t>
      </w:r>
      <w:r w:rsidR="008B382C">
        <w:rPr>
          <w:lang w:val="sk-SK"/>
        </w:rPr>
        <w:t> </w:t>
      </w:r>
      <w:r w:rsidRPr="00342AA6">
        <w:rPr>
          <w:lang w:val="sk-SK"/>
        </w:rPr>
        <w:t>% v/v inhalačný roztok v tlakovom obale</w:t>
      </w:r>
    </w:p>
    <w:p w14:paraId="3B676EEF" w14:textId="77777777" w:rsidR="00741181" w:rsidRPr="00342AA6" w:rsidRDefault="00741181" w:rsidP="008D1439">
      <w:pPr>
        <w:pStyle w:val="Zkladntext"/>
        <w:kinsoku w:val="0"/>
        <w:overflowPunct w:val="0"/>
        <w:rPr>
          <w:lang w:val="sk-SK"/>
        </w:rPr>
      </w:pPr>
    </w:p>
    <w:p w14:paraId="0A17A829" w14:textId="77777777" w:rsidR="00741181" w:rsidRPr="00342AA6" w:rsidRDefault="00741181" w:rsidP="008D1439">
      <w:pPr>
        <w:pStyle w:val="Zkladntext"/>
        <w:kinsoku w:val="0"/>
        <w:overflowPunct w:val="0"/>
        <w:spacing w:before="7"/>
        <w:rPr>
          <w:lang w:val="sk-SK"/>
        </w:rPr>
      </w:pPr>
    </w:p>
    <w:p w14:paraId="489ADE7F" w14:textId="77777777" w:rsidR="00741181" w:rsidRPr="00342AA6" w:rsidRDefault="00741181" w:rsidP="00342AA6">
      <w:pPr>
        <w:pStyle w:val="Nadpis1"/>
        <w:numPr>
          <w:ilvl w:val="0"/>
          <w:numId w:val="2"/>
        </w:numPr>
        <w:tabs>
          <w:tab w:val="left" w:pos="567"/>
        </w:tabs>
        <w:kinsoku w:val="0"/>
        <w:overflowPunct w:val="0"/>
        <w:ind w:left="0" w:firstLine="0"/>
        <w:rPr>
          <w:lang w:val="sk-SK"/>
        </w:rPr>
      </w:pPr>
      <w:r w:rsidRPr="00342AA6">
        <w:rPr>
          <w:lang w:val="sk-SK"/>
        </w:rPr>
        <w:t>KVALITATÍVNE A KVANTITATÍVNE</w:t>
      </w:r>
      <w:r w:rsidRPr="00342AA6">
        <w:rPr>
          <w:spacing w:val="-13"/>
          <w:lang w:val="sk-SK"/>
        </w:rPr>
        <w:t xml:space="preserve"> </w:t>
      </w:r>
      <w:r w:rsidRPr="00342AA6">
        <w:rPr>
          <w:lang w:val="sk-SK"/>
        </w:rPr>
        <w:t>ZLOŽENIE</w:t>
      </w:r>
    </w:p>
    <w:p w14:paraId="7856916A" w14:textId="77777777" w:rsidR="00741181" w:rsidRPr="00342AA6" w:rsidRDefault="00741181" w:rsidP="008D1439">
      <w:pPr>
        <w:pStyle w:val="Zkladntext"/>
        <w:kinsoku w:val="0"/>
        <w:overflowPunct w:val="0"/>
        <w:spacing w:before="4"/>
        <w:rPr>
          <w:bCs/>
          <w:lang w:val="sk-SK"/>
        </w:rPr>
      </w:pPr>
    </w:p>
    <w:p w14:paraId="2C158333" w14:textId="77777777" w:rsidR="00741181" w:rsidRPr="00342AA6" w:rsidRDefault="00741181" w:rsidP="008D1439">
      <w:pPr>
        <w:pStyle w:val="Zkladntext"/>
        <w:kinsoku w:val="0"/>
        <w:overflowPunct w:val="0"/>
        <w:rPr>
          <w:lang w:val="sk-SK"/>
        </w:rPr>
      </w:pPr>
      <w:r w:rsidRPr="00342AA6">
        <w:rPr>
          <w:lang w:val="sk-SK"/>
        </w:rPr>
        <w:t>100 % izoflurán 100 ml alebo 250 ml</w:t>
      </w:r>
    </w:p>
    <w:p w14:paraId="50570063" w14:textId="77777777" w:rsidR="00741181" w:rsidRPr="00342AA6" w:rsidRDefault="00741181" w:rsidP="008D1439">
      <w:pPr>
        <w:pStyle w:val="Zkladntext"/>
        <w:kinsoku w:val="0"/>
        <w:overflowPunct w:val="0"/>
        <w:rPr>
          <w:lang w:val="sk-SK"/>
        </w:rPr>
      </w:pPr>
    </w:p>
    <w:p w14:paraId="34B6AD08" w14:textId="77777777" w:rsidR="00741181" w:rsidRPr="00342AA6" w:rsidRDefault="00741181" w:rsidP="008D1439">
      <w:pPr>
        <w:pStyle w:val="Zkladntext"/>
        <w:kinsoku w:val="0"/>
        <w:overflowPunct w:val="0"/>
        <w:spacing w:before="6"/>
        <w:rPr>
          <w:sz w:val="20"/>
          <w:szCs w:val="20"/>
          <w:lang w:val="sk-SK"/>
        </w:rPr>
      </w:pPr>
    </w:p>
    <w:p w14:paraId="5F18E84B" w14:textId="77777777" w:rsidR="00741181" w:rsidRPr="00342AA6" w:rsidRDefault="00741181" w:rsidP="00342AA6">
      <w:pPr>
        <w:pStyle w:val="Nadpis1"/>
        <w:numPr>
          <w:ilvl w:val="0"/>
          <w:numId w:val="2"/>
        </w:numPr>
        <w:tabs>
          <w:tab w:val="left" w:pos="567"/>
        </w:tabs>
        <w:kinsoku w:val="0"/>
        <w:overflowPunct w:val="0"/>
        <w:ind w:left="0" w:firstLine="0"/>
        <w:rPr>
          <w:lang w:val="sk-SK"/>
        </w:rPr>
      </w:pPr>
      <w:r w:rsidRPr="00342AA6">
        <w:rPr>
          <w:lang w:val="sk-SK"/>
        </w:rPr>
        <w:t>LIEKOVÁ FORMA</w:t>
      </w:r>
    </w:p>
    <w:p w14:paraId="59945DA9" w14:textId="77777777" w:rsidR="00741181" w:rsidRPr="00342AA6" w:rsidRDefault="00741181" w:rsidP="008D1439">
      <w:pPr>
        <w:pStyle w:val="Zkladntext"/>
        <w:kinsoku w:val="0"/>
        <w:overflowPunct w:val="0"/>
        <w:spacing w:before="4"/>
        <w:rPr>
          <w:b/>
          <w:bCs/>
          <w:sz w:val="21"/>
          <w:szCs w:val="21"/>
          <w:lang w:val="sk-SK"/>
        </w:rPr>
      </w:pPr>
    </w:p>
    <w:p w14:paraId="2BDA031F" w14:textId="61351A29" w:rsidR="00741181" w:rsidRPr="00342AA6" w:rsidRDefault="00A60393" w:rsidP="008D1439">
      <w:pPr>
        <w:pStyle w:val="Zkladntext"/>
        <w:kinsoku w:val="0"/>
        <w:overflowPunct w:val="0"/>
        <w:rPr>
          <w:lang w:val="sk-SK"/>
        </w:rPr>
      </w:pPr>
      <w:r>
        <w:rPr>
          <w:lang w:val="sk-SK"/>
        </w:rPr>
        <w:t>I</w:t>
      </w:r>
      <w:r w:rsidR="00741181" w:rsidRPr="00342AA6">
        <w:rPr>
          <w:lang w:val="sk-SK"/>
        </w:rPr>
        <w:t>nhalačný roztok v tlakovom obale</w:t>
      </w:r>
    </w:p>
    <w:p w14:paraId="65B69739" w14:textId="4D398B8F" w:rsidR="00741181" w:rsidRPr="00342AA6" w:rsidRDefault="00A60393" w:rsidP="008D1439">
      <w:pPr>
        <w:pStyle w:val="Zkladntext"/>
        <w:kinsoku w:val="0"/>
        <w:overflowPunct w:val="0"/>
        <w:spacing w:before="1"/>
        <w:rPr>
          <w:lang w:val="sk-SK"/>
        </w:rPr>
      </w:pPr>
      <w:r>
        <w:rPr>
          <w:lang w:val="sk-SK"/>
        </w:rPr>
        <w:t>Č</w:t>
      </w:r>
      <w:r w:rsidR="00741181" w:rsidRPr="00342AA6">
        <w:rPr>
          <w:lang w:val="sk-SK"/>
        </w:rPr>
        <w:t>íry bezfarebný roztok charakteristického zápachu</w:t>
      </w:r>
    </w:p>
    <w:p w14:paraId="28D4532E" w14:textId="77777777" w:rsidR="00741181" w:rsidRPr="00342AA6" w:rsidRDefault="00741181" w:rsidP="008D1439">
      <w:pPr>
        <w:pStyle w:val="Zkladntext"/>
        <w:kinsoku w:val="0"/>
        <w:overflowPunct w:val="0"/>
        <w:rPr>
          <w:lang w:val="sk-SK"/>
        </w:rPr>
      </w:pPr>
    </w:p>
    <w:p w14:paraId="7487CDA5" w14:textId="77777777" w:rsidR="00741181" w:rsidRPr="00342AA6" w:rsidRDefault="00741181" w:rsidP="008D1439">
      <w:pPr>
        <w:pStyle w:val="Zkladntext"/>
        <w:kinsoku w:val="0"/>
        <w:overflowPunct w:val="0"/>
        <w:spacing w:before="3"/>
        <w:rPr>
          <w:sz w:val="20"/>
          <w:szCs w:val="20"/>
          <w:lang w:val="sk-SK"/>
        </w:rPr>
      </w:pPr>
    </w:p>
    <w:p w14:paraId="18E92D27" w14:textId="77777777" w:rsidR="00741181" w:rsidRPr="00342AA6" w:rsidRDefault="00741181" w:rsidP="00342AA6">
      <w:pPr>
        <w:pStyle w:val="Nadpis1"/>
        <w:numPr>
          <w:ilvl w:val="0"/>
          <w:numId w:val="2"/>
        </w:numPr>
        <w:tabs>
          <w:tab w:val="left" w:pos="567"/>
        </w:tabs>
        <w:kinsoku w:val="0"/>
        <w:overflowPunct w:val="0"/>
        <w:spacing w:before="1"/>
        <w:ind w:left="0" w:firstLine="0"/>
        <w:rPr>
          <w:lang w:val="sk-SK"/>
        </w:rPr>
      </w:pPr>
      <w:r w:rsidRPr="00342AA6">
        <w:rPr>
          <w:lang w:val="sk-SK"/>
        </w:rPr>
        <w:t>KLINICKÉ</w:t>
      </w:r>
      <w:r w:rsidRPr="00342AA6">
        <w:rPr>
          <w:spacing w:val="-6"/>
          <w:lang w:val="sk-SK"/>
        </w:rPr>
        <w:t xml:space="preserve"> </w:t>
      </w:r>
      <w:r w:rsidRPr="00342AA6">
        <w:rPr>
          <w:lang w:val="sk-SK"/>
        </w:rPr>
        <w:t>ÚDAJE</w:t>
      </w:r>
    </w:p>
    <w:p w14:paraId="4475EE89" w14:textId="77777777" w:rsidR="00741181" w:rsidRPr="00342AA6" w:rsidRDefault="00741181" w:rsidP="008D1439">
      <w:pPr>
        <w:pStyle w:val="Zkladntext"/>
        <w:kinsoku w:val="0"/>
        <w:overflowPunct w:val="0"/>
        <w:rPr>
          <w:b/>
          <w:bCs/>
          <w:lang w:val="sk-SK"/>
        </w:rPr>
      </w:pPr>
    </w:p>
    <w:p w14:paraId="7B4CCE8A" w14:textId="77777777" w:rsidR="00741181" w:rsidRPr="00342AA6" w:rsidRDefault="00741181" w:rsidP="00342AA6">
      <w:pPr>
        <w:pStyle w:val="Odsekzoznamu"/>
        <w:numPr>
          <w:ilvl w:val="1"/>
          <w:numId w:val="2"/>
        </w:numPr>
        <w:tabs>
          <w:tab w:val="left" w:pos="567"/>
        </w:tabs>
        <w:kinsoku w:val="0"/>
        <w:overflowPunct w:val="0"/>
        <w:ind w:left="0" w:firstLine="0"/>
        <w:jc w:val="left"/>
        <w:rPr>
          <w:b/>
          <w:bCs/>
          <w:sz w:val="22"/>
          <w:szCs w:val="22"/>
          <w:lang w:val="sk-SK"/>
        </w:rPr>
      </w:pPr>
      <w:r w:rsidRPr="00342AA6">
        <w:rPr>
          <w:b/>
          <w:bCs/>
          <w:sz w:val="22"/>
          <w:szCs w:val="22"/>
          <w:lang w:val="sk-SK"/>
        </w:rPr>
        <w:t>Terapeutické</w:t>
      </w:r>
      <w:r w:rsidRPr="00342AA6">
        <w:rPr>
          <w:b/>
          <w:bCs/>
          <w:spacing w:val="-7"/>
          <w:sz w:val="22"/>
          <w:szCs w:val="22"/>
          <w:lang w:val="sk-SK"/>
        </w:rPr>
        <w:t xml:space="preserve"> </w:t>
      </w:r>
      <w:r w:rsidRPr="00342AA6">
        <w:rPr>
          <w:b/>
          <w:bCs/>
          <w:sz w:val="22"/>
          <w:szCs w:val="22"/>
          <w:lang w:val="sk-SK"/>
        </w:rPr>
        <w:t>indikácie</w:t>
      </w:r>
    </w:p>
    <w:p w14:paraId="4C9C7CFE" w14:textId="77777777" w:rsidR="00741181" w:rsidRPr="00342AA6" w:rsidRDefault="00741181" w:rsidP="008D1439">
      <w:pPr>
        <w:pStyle w:val="Zkladntext"/>
        <w:kinsoku w:val="0"/>
        <w:overflowPunct w:val="0"/>
        <w:spacing w:before="6"/>
        <w:rPr>
          <w:b/>
          <w:bCs/>
          <w:sz w:val="21"/>
          <w:szCs w:val="21"/>
          <w:lang w:val="sk-SK"/>
        </w:rPr>
      </w:pPr>
    </w:p>
    <w:p w14:paraId="2A73F5AA" w14:textId="77777777" w:rsidR="00741181" w:rsidRPr="00342AA6" w:rsidRDefault="00741181" w:rsidP="008D1439">
      <w:pPr>
        <w:pStyle w:val="Zkladntext"/>
        <w:kinsoku w:val="0"/>
        <w:overflowPunct w:val="0"/>
        <w:rPr>
          <w:lang w:val="sk-SK"/>
        </w:rPr>
      </w:pPr>
      <w:r w:rsidRPr="00342AA6">
        <w:rPr>
          <w:lang w:val="sk-SK"/>
        </w:rPr>
        <w:t>Isofluran Piramal je indikovaný na úvod a udržiavanie celkovej anestézie.</w:t>
      </w:r>
    </w:p>
    <w:p w14:paraId="3DA448FC" w14:textId="77777777" w:rsidR="00741181" w:rsidRPr="00342AA6" w:rsidRDefault="00741181" w:rsidP="008D1439">
      <w:pPr>
        <w:pStyle w:val="Zkladntext"/>
        <w:kinsoku w:val="0"/>
        <w:overflowPunct w:val="0"/>
        <w:spacing w:before="2"/>
        <w:rPr>
          <w:lang w:val="sk-SK"/>
        </w:rPr>
      </w:pPr>
    </w:p>
    <w:p w14:paraId="6290B74C" w14:textId="77777777" w:rsidR="00741181" w:rsidRPr="00342AA6" w:rsidRDefault="00741181" w:rsidP="00342AA6">
      <w:pPr>
        <w:pStyle w:val="Nadpis1"/>
        <w:numPr>
          <w:ilvl w:val="1"/>
          <w:numId w:val="2"/>
        </w:numPr>
        <w:tabs>
          <w:tab w:val="left" w:pos="567"/>
        </w:tabs>
        <w:kinsoku w:val="0"/>
        <w:overflowPunct w:val="0"/>
        <w:ind w:left="0" w:firstLine="0"/>
        <w:rPr>
          <w:lang w:val="sk-SK"/>
        </w:rPr>
      </w:pPr>
      <w:r w:rsidRPr="00342AA6">
        <w:rPr>
          <w:lang w:val="sk-SK"/>
        </w:rPr>
        <w:t>Dávkovanie a spôsob</w:t>
      </w:r>
      <w:r w:rsidRPr="00342AA6">
        <w:rPr>
          <w:spacing w:val="-1"/>
          <w:lang w:val="sk-SK"/>
        </w:rPr>
        <w:t xml:space="preserve"> </w:t>
      </w:r>
      <w:r w:rsidRPr="00342AA6">
        <w:rPr>
          <w:lang w:val="sk-SK"/>
        </w:rPr>
        <w:t>podávania</w:t>
      </w:r>
    </w:p>
    <w:p w14:paraId="64D4D0F3" w14:textId="77777777" w:rsidR="00741181" w:rsidRPr="00342AA6" w:rsidRDefault="00741181" w:rsidP="008D1439">
      <w:pPr>
        <w:pStyle w:val="Zkladntext"/>
        <w:kinsoku w:val="0"/>
        <w:overflowPunct w:val="0"/>
        <w:spacing w:before="6"/>
        <w:rPr>
          <w:b/>
          <w:bCs/>
          <w:sz w:val="21"/>
          <w:szCs w:val="21"/>
          <w:lang w:val="sk-SK"/>
        </w:rPr>
      </w:pPr>
    </w:p>
    <w:p w14:paraId="5360DB29" w14:textId="77777777" w:rsidR="00741181" w:rsidRPr="00342AA6" w:rsidRDefault="00741181" w:rsidP="008D1439">
      <w:pPr>
        <w:pStyle w:val="Zkladntext"/>
        <w:kinsoku w:val="0"/>
        <w:overflowPunct w:val="0"/>
        <w:ind w:right="148"/>
        <w:rPr>
          <w:lang w:val="sk-SK"/>
        </w:rPr>
      </w:pPr>
      <w:r w:rsidRPr="00342AA6">
        <w:rPr>
          <w:lang w:val="sk-SK"/>
        </w:rPr>
        <w:t>Izoflurán má mierne dráždivý éterový zápach, ktorý môže obmedziť rýchlosť podania v úvode do anestézie, ale napriek tomu sú úvod do anestézie a hlavne prebúdzanie z anestézie rýchle.</w:t>
      </w:r>
    </w:p>
    <w:p w14:paraId="45C4886A" w14:textId="77777777" w:rsidR="00741181" w:rsidRPr="00342AA6" w:rsidRDefault="00741181" w:rsidP="008D1439">
      <w:pPr>
        <w:pStyle w:val="Zkladntext"/>
        <w:kinsoku w:val="0"/>
        <w:overflowPunct w:val="0"/>
        <w:spacing w:before="9"/>
        <w:rPr>
          <w:sz w:val="21"/>
          <w:szCs w:val="21"/>
          <w:lang w:val="sk-SK"/>
        </w:rPr>
      </w:pPr>
    </w:p>
    <w:p w14:paraId="1FB22027" w14:textId="77777777" w:rsidR="00741181" w:rsidRPr="00342AA6" w:rsidRDefault="00741181" w:rsidP="008D1439">
      <w:pPr>
        <w:pStyle w:val="Zkladntext"/>
        <w:kinsoku w:val="0"/>
        <w:overflowPunct w:val="0"/>
        <w:ind w:right="113"/>
        <w:rPr>
          <w:lang w:val="sk-SK"/>
        </w:rPr>
      </w:pPr>
      <w:r w:rsidRPr="00342AA6">
        <w:rPr>
          <w:lang w:val="sk-SK"/>
        </w:rPr>
        <w:t>Na podávanie izofluránu sa musí použiť iba kvantitatívny odparovač s kalibráciou v objemových percentách anestetika.</w:t>
      </w:r>
    </w:p>
    <w:p w14:paraId="0F884340" w14:textId="77777777" w:rsidR="00741181" w:rsidRPr="00342AA6" w:rsidRDefault="00741181" w:rsidP="008D1439">
      <w:pPr>
        <w:pStyle w:val="Zkladntext"/>
        <w:kinsoku w:val="0"/>
        <w:overflowPunct w:val="0"/>
        <w:rPr>
          <w:lang w:val="sk-SK"/>
        </w:rPr>
      </w:pPr>
    </w:p>
    <w:p w14:paraId="7988A1DF" w14:textId="77777777" w:rsidR="00741181" w:rsidRPr="00342AA6" w:rsidRDefault="00741181" w:rsidP="008D1439">
      <w:pPr>
        <w:pStyle w:val="Zkladntext"/>
        <w:kinsoku w:val="0"/>
        <w:overflowPunct w:val="0"/>
        <w:ind w:right="101"/>
        <w:rPr>
          <w:lang w:val="sk-SK"/>
        </w:rPr>
      </w:pPr>
      <w:r w:rsidRPr="00342AA6">
        <w:rPr>
          <w:lang w:val="sk-SK"/>
        </w:rPr>
        <w:t xml:space="preserve">Minimálna alveolárna koncentrácia (MAC) </w:t>
      </w:r>
      <w:r w:rsidRPr="008B382C">
        <w:rPr>
          <w:lang w:val="sk-SK"/>
        </w:rPr>
        <w:t>–</w:t>
      </w:r>
      <w:r w:rsidRPr="00342AA6">
        <w:rPr>
          <w:lang w:val="sk-SK"/>
        </w:rPr>
        <w:t xml:space="preserve"> štandardné kritérium účinnosti anestetika je u osôb stredného veku 1,15 % s použitím čistého kyslíka a znižuje sa na 0,5 % pri podávaní v zmesi so 70 % oxidom dusným. MAC závisí od veku a je výrazne vyššia u detí a nižšia u starších osôb.</w:t>
      </w:r>
    </w:p>
    <w:p w14:paraId="09B6EDFD" w14:textId="77777777" w:rsidR="00741181" w:rsidRPr="00342AA6" w:rsidRDefault="00741181" w:rsidP="008D1439">
      <w:pPr>
        <w:pStyle w:val="Zkladntext"/>
        <w:kinsoku w:val="0"/>
        <w:overflowPunct w:val="0"/>
        <w:spacing w:before="2"/>
        <w:rPr>
          <w:lang w:val="sk-SK"/>
        </w:rPr>
      </w:pPr>
    </w:p>
    <w:p w14:paraId="49D4ADB2" w14:textId="77777777" w:rsidR="00741181" w:rsidRPr="00342AA6" w:rsidRDefault="00741181" w:rsidP="008D1439">
      <w:pPr>
        <w:pStyle w:val="Nadpis1"/>
        <w:kinsoku w:val="0"/>
        <w:overflowPunct w:val="0"/>
        <w:ind w:left="0" w:firstLine="0"/>
        <w:rPr>
          <w:lang w:val="sk-SK"/>
        </w:rPr>
      </w:pPr>
      <w:r w:rsidRPr="00342AA6">
        <w:rPr>
          <w:lang w:val="sk-SK"/>
        </w:rPr>
        <w:t>MAC</w:t>
      </w:r>
    </w:p>
    <w:p w14:paraId="7F1854A3" w14:textId="77777777" w:rsidR="00741181" w:rsidRPr="00342AA6" w:rsidRDefault="00741181" w:rsidP="008D1439">
      <w:pPr>
        <w:pStyle w:val="Zkladntext"/>
        <w:kinsoku w:val="0"/>
        <w:overflowPunct w:val="0"/>
        <w:spacing w:before="7"/>
        <w:rPr>
          <w:b/>
          <w:bCs/>
          <w:sz w:val="21"/>
          <w:szCs w:val="21"/>
          <w:lang w:val="sk-SK"/>
        </w:rPr>
      </w:pPr>
    </w:p>
    <w:p w14:paraId="6373DC49" w14:textId="77777777" w:rsidR="00741181" w:rsidRDefault="00741181" w:rsidP="008D1439">
      <w:pPr>
        <w:pStyle w:val="Zkladntext"/>
        <w:kinsoku w:val="0"/>
        <w:overflowPunct w:val="0"/>
        <w:rPr>
          <w:lang w:val="sk-SK"/>
        </w:rPr>
      </w:pPr>
      <w:r w:rsidRPr="00342AA6">
        <w:rPr>
          <w:lang w:val="sk-SK"/>
        </w:rPr>
        <w:t xml:space="preserve">Hodnoty MAC (minimálna alveolárna koncentrácia) izofluránu sa znižujú </w:t>
      </w:r>
      <w:r w:rsidRPr="005F7E75">
        <w:rPr>
          <w:lang w:val="sk-SK"/>
        </w:rPr>
        <w:t xml:space="preserve">s rastúcim vekom </w:t>
      </w:r>
      <w:r w:rsidRPr="00342AA6">
        <w:rPr>
          <w:lang w:val="sk-SK"/>
        </w:rPr>
        <w:t>pacienta:</w:t>
      </w:r>
    </w:p>
    <w:p w14:paraId="6ED6CC16" w14:textId="77777777" w:rsidR="008B382C" w:rsidRPr="00342AA6" w:rsidRDefault="008B382C" w:rsidP="008D1439">
      <w:pPr>
        <w:pStyle w:val="Zkladntext"/>
        <w:kinsoku w:val="0"/>
        <w:overflowPunct w:val="0"/>
        <w:rPr>
          <w:lang w:val="sk-SK"/>
        </w:rPr>
      </w:pPr>
    </w:p>
    <w:tbl>
      <w:tblPr>
        <w:tblW w:w="0" w:type="auto"/>
        <w:tblInd w:w="717" w:type="dxa"/>
        <w:tblLayout w:type="fixed"/>
        <w:tblCellMar>
          <w:left w:w="0" w:type="dxa"/>
          <w:right w:w="0" w:type="dxa"/>
        </w:tblCellMar>
        <w:tblLook w:val="0000" w:firstRow="0" w:lastRow="0" w:firstColumn="0" w:lastColumn="0" w:noHBand="0" w:noVBand="0"/>
      </w:tblPr>
      <w:tblGrid>
        <w:gridCol w:w="2618"/>
        <w:gridCol w:w="2552"/>
        <w:gridCol w:w="1277"/>
      </w:tblGrid>
      <w:tr w:rsidR="00741181" w:rsidRPr="00A0295C" w14:paraId="27739B67" w14:textId="77777777">
        <w:trPr>
          <w:trHeight w:hRule="exact" w:val="293"/>
        </w:trPr>
        <w:tc>
          <w:tcPr>
            <w:tcW w:w="6447" w:type="dxa"/>
            <w:gridSpan w:val="3"/>
            <w:tcBorders>
              <w:top w:val="single" w:sz="4" w:space="0" w:color="000000"/>
              <w:left w:val="single" w:sz="4" w:space="0" w:color="000000"/>
              <w:bottom w:val="single" w:sz="4" w:space="0" w:color="000000"/>
              <w:right w:val="single" w:sz="4" w:space="0" w:color="000000"/>
            </w:tcBorders>
          </w:tcPr>
          <w:p w14:paraId="41605397" w14:textId="77777777" w:rsidR="00741181" w:rsidRPr="00342AA6" w:rsidRDefault="00741181" w:rsidP="008D1439">
            <w:pPr>
              <w:pStyle w:val="TableParagraph"/>
              <w:kinsoku w:val="0"/>
              <w:overflowPunct w:val="0"/>
              <w:spacing w:before="49"/>
              <w:ind w:left="0"/>
              <w:rPr>
                <w:lang w:val="sk-SK"/>
              </w:rPr>
            </w:pPr>
            <w:r w:rsidRPr="00342AA6">
              <w:rPr>
                <w:b/>
                <w:bCs/>
                <w:sz w:val="22"/>
                <w:szCs w:val="22"/>
                <w:shd w:val="clear" w:color="auto" w:fill="E3E3E3"/>
                <w:lang w:val="sk-SK"/>
              </w:rPr>
              <w:t xml:space="preserve">DOSPELÍ </w:t>
            </w:r>
          </w:p>
        </w:tc>
      </w:tr>
      <w:tr w:rsidR="00741181" w:rsidRPr="00A0295C" w14:paraId="25956ABB" w14:textId="77777777">
        <w:trPr>
          <w:trHeight w:hRule="exact" w:val="834"/>
        </w:trPr>
        <w:tc>
          <w:tcPr>
            <w:tcW w:w="2618" w:type="dxa"/>
            <w:tcBorders>
              <w:top w:val="single" w:sz="4" w:space="0" w:color="000000"/>
              <w:left w:val="single" w:sz="4" w:space="0" w:color="000000"/>
              <w:bottom w:val="single" w:sz="4" w:space="0" w:color="000000"/>
              <w:right w:val="single" w:sz="4" w:space="0" w:color="000000"/>
            </w:tcBorders>
          </w:tcPr>
          <w:p w14:paraId="191D8634" w14:textId="77777777" w:rsidR="00741181" w:rsidRPr="00C62F34" w:rsidRDefault="00741181" w:rsidP="008D1439">
            <w:pPr>
              <w:pStyle w:val="TableParagraph"/>
              <w:kinsoku w:val="0"/>
              <w:overflowPunct w:val="0"/>
              <w:spacing w:before="1"/>
              <w:ind w:left="0"/>
              <w:rPr>
                <w:lang w:val="sk-SK"/>
              </w:rPr>
            </w:pPr>
            <w:r w:rsidRPr="00C62F34">
              <w:rPr>
                <w:b/>
                <w:bCs/>
                <w:w w:val="105"/>
                <w:sz w:val="22"/>
                <w:szCs w:val="22"/>
                <w:lang w:val="sk-SK"/>
              </w:rPr>
              <w:t>Vek</w:t>
            </w:r>
          </w:p>
        </w:tc>
        <w:tc>
          <w:tcPr>
            <w:tcW w:w="2552" w:type="dxa"/>
            <w:tcBorders>
              <w:top w:val="single" w:sz="4" w:space="0" w:color="000000"/>
              <w:left w:val="single" w:sz="4" w:space="0" w:color="000000"/>
              <w:bottom w:val="single" w:sz="4" w:space="0" w:color="000000"/>
              <w:right w:val="single" w:sz="4" w:space="0" w:color="000000"/>
            </w:tcBorders>
          </w:tcPr>
          <w:p w14:paraId="1CB22CD2" w14:textId="77777777" w:rsidR="00741181" w:rsidRPr="00C62F34" w:rsidRDefault="00741181" w:rsidP="008D1439">
            <w:pPr>
              <w:pStyle w:val="TableParagraph"/>
              <w:kinsoku w:val="0"/>
              <w:overflowPunct w:val="0"/>
              <w:spacing w:before="1" w:line="249" w:lineRule="auto"/>
              <w:ind w:left="0"/>
              <w:rPr>
                <w:b/>
                <w:bCs/>
                <w:w w:val="105"/>
                <w:sz w:val="22"/>
                <w:szCs w:val="22"/>
                <w:lang w:val="sk-SK"/>
              </w:rPr>
            </w:pPr>
            <w:r w:rsidRPr="00C62F34">
              <w:rPr>
                <w:b/>
                <w:bCs/>
                <w:w w:val="105"/>
                <w:sz w:val="22"/>
                <w:szCs w:val="22"/>
                <w:lang w:val="sk-SK"/>
              </w:rPr>
              <w:t>Priemerná hodnota MAC</w:t>
            </w:r>
          </w:p>
          <w:p w14:paraId="7A6E230B" w14:textId="77777777" w:rsidR="00741181" w:rsidRPr="00C62F34" w:rsidRDefault="00741181" w:rsidP="008D1439">
            <w:pPr>
              <w:pStyle w:val="TableParagraph"/>
              <w:kinsoku w:val="0"/>
              <w:overflowPunct w:val="0"/>
              <w:spacing w:before="0" w:line="252" w:lineRule="exact"/>
              <w:ind w:left="0"/>
              <w:rPr>
                <w:lang w:val="sk-SK"/>
              </w:rPr>
            </w:pPr>
            <w:r w:rsidRPr="00C62F34">
              <w:rPr>
                <w:b/>
                <w:bCs/>
                <w:w w:val="105"/>
                <w:sz w:val="22"/>
                <w:szCs w:val="22"/>
                <w:lang w:val="sk-SK"/>
              </w:rPr>
              <w:t>v</w:t>
            </w:r>
            <w:r w:rsidR="008B382C">
              <w:rPr>
                <w:b/>
                <w:bCs/>
                <w:w w:val="105"/>
                <w:sz w:val="22"/>
                <w:szCs w:val="22"/>
                <w:lang w:val="sk-SK"/>
              </w:rPr>
              <w:t> </w:t>
            </w:r>
            <w:r w:rsidRPr="00342AA6">
              <w:rPr>
                <w:b/>
                <w:bCs/>
                <w:w w:val="105"/>
                <w:sz w:val="22"/>
                <w:szCs w:val="22"/>
                <w:lang w:val="sk-SK"/>
              </w:rPr>
              <w:t>100</w:t>
            </w:r>
            <w:r w:rsidR="008B382C">
              <w:rPr>
                <w:b/>
                <w:bCs/>
                <w:w w:val="105"/>
                <w:sz w:val="22"/>
                <w:szCs w:val="22"/>
                <w:lang w:val="sk-SK"/>
              </w:rPr>
              <w:t> </w:t>
            </w:r>
            <w:r w:rsidRPr="00C62F34">
              <w:rPr>
                <w:b/>
                <w:bCs/>
                <w:w w:val="105"/>
                <w:sz w:val="22"/>
                <w:szCs w:val="22"/>
                <w:lang w:val="sk-SK"/>
              </w:rPr>
              <w:t>% kyslíku</w:t>
            </w:r>
          </w:p>
        </w:tc>
        <w:tc>
          <w:tcPr>
            <w:tcW w:w="1277" w:type="dxa"/>
            <w:tcBorders>
              <w:top w:val="single" w:sz="4" w:space="0" w:color="000000"/>
              <w:left w:val="single" w:sz="4" w:space="0" w:color="000000"/>
              <w:bottom w:val="single" w:sz="4" w:space="0" w:color="000000"/>
              <w:right w:val="single" w:sz="4" w:space="0" w:color="000000"/>
            </w:tcBorders>
          </w:tcPr>
          <w:p w14:paraId="6E434405" w14:textId="77777777" w:rsidR="00741181" w:rsidRPr="00C62F34" w:rsidRDefault="00741181" w:rsidP="008D1439">
            <w:pPr>
              <w:pStyle w:val="TableParagraph"/>
              <w:kinsoku w:val="0"/>
              <w:overflowPunct w:val="0"/>
              <w:spacing w:before="1" w:line="249" w:lineRule="auto"/>
              <w:ind w:left="0" w:right="567"/>
              <w:rPr>
                <w:lang w:val="sk-SK"/>
              </w:rPr>
            </w:pPr>
            <w:r w:rsidRPr="00C62F34">
              <w:rPr>
                <w:b/>
                <w:bCs/>
                <w:sz w:val="22"/>
                <w:szCs w:val="22"/>
                <w:lang w:val="sk-SK"/>
              </w:rPr>
              <w:t>70</w:t>
            </w:r>
            <w:r w:rsidR="008B382C">
              <w:rPr>
                <w:b/>
                <w:bCs/>
                <w:sz w:val="22"/>
                <w:szCs w:val="22"/>
                <w:lang w:val="sk-SK"/>
              </w:rPr>
              <w:t> </w:t>
            </w:r>
            <w:r w:rsidRPr="00C62F34">
              <w:rPr>
                <w:b/>
                <w:bCs/>
                <w:sz w:val="22"/>
                <w:szCs w:val="22"/>
                <w:lang w:val="sk-SK"/>
              </w:rPr>
              <w:t>% N</w:t>
            </w:r>
            <w:r w:rsidRPr="00C62F34">
              <w:rPr>
                <w:b/>
                <w:bCs/>
                <w:position w:val="-5"/>
                <w:sz w:val="14"/>
                <w:szCs w:val="14"/>
                <w:lang w:val="sk-SK"/>
              </w:rPr>
              <w:t>2</w:t>
            </w:r>
            <w:r w:rsidRPr="00C62F34">
              <w:rPr>
                <w:b/>
                <w:bCs/>
                <w:sz w:val="22"/>
                <w:szCs w:val="22"/>
                <w:lang w:val="sk-SK"/>
              </w:rPr>
              <w:t>O</w:t>
            </w:r>
          </w:p>
        </w:tc>
      </w:tr>
      <w:tr w:rsidR="00741181" w:rsidRPr="00A0295C" w14:paraId="398FC80B" w14:textId="77777777">
        <w:trPr>
          <w:trHeight w:hRule="exact" w:val="289"/>
        </w:trPr>
        <w:tc>
          <w:tcPr>
            <w:tcW w:w="2618" w:type="dxa"/>
            <w:tcBorders>
              <w:top w:val="single" w:sz="4" w:space="0" w:color="000000"/>
              <w:left w:val="single" w:sz="4" w:space="0" w:color="000000"/>
              <w:bottom w:val="single" w:sz="4" w:space="0" w:color="000000"/>
              <w:right w:val="single" w:sz="4" w:space="0" w:color="000000"/>
            </w:tcBorders>
          </w:tcPr>
          <w:p w14:paraId="702C4599" w14:textId="77777777" w:rsidR="00741181" w:rsidRPr="00C62F34" w:rsidRDefault="00741181" w:rsidP="008D1439">
            <w:pPr>
              <w:pStyle w:val="TableParagraph"/>
              <w:kinsoku w:val="0"/>
              <w:overflowPunct w:val="0"/>
              <w:spacing w:before="20"/>
              <w:ind w:left="0"/>
              <w:rPr>
                <w:lang w:val="sk-SK"/>
              </w:rPr>
            </w:pPr>
            <w:r w:rsidRPr="00C62F34">
              <w:rPr>
                <w:w w:val="105"/>
                <w:sz w:val="22"/>
                <w:szCs w:val="22"/>
                <w:lang w:val="sk-SK"/>
              </w:rPr>
              <w:t>26 ± 4 roky</w:t>
            </w:r>
          </w:p>
        </w:tc>
        <w:tc>
          <w:tcPr>
            <w:tcW w:w="2552" w:type="dxa"/>
            <w:tcBorders>
              <w:top w:val="single" w:sz="4" w:space="0" w:color="000000"/>
              <w:left w:val="single" w:sz="4" w:space="0" w:color="000000"/>
              <w:bottom w:val="single" w:sz="4" w:space="0" w:color="000000"/>
              <w:right w:val="single" w:sz="4" w:space="0" w:color="000000"/>
            </w:tcBorders>
          </w:tcPr>
          <w:p w14:paraId="6D76EB3A" w14:textId="77777777" w:rsidR="00741181" w:rsidRPr="00C62F34" w:rsidRDefault="00741181" w:rsidP="008D1439">
            <w:pPr>
              <w:pStyle w:val="TableParagraph"/>
              <w:kinsoku w:val="0"/>
              <w:overflowPunct w:val="0"/>
              <w:spacing w:before="39"/>
              <w:ind w:left="0"/>
              <w:rPr>
                <w:lang w:val="sk-SK"/>
              </w:rPr>
            </w:pPr>
            <w:r w:rsidRPr="00C62F34">
              <w:rPr>
                <w:w w:val="105"/>
                <w:sz w:val="22"/>
                <w:szCs w:val="22"/>
                <w:lang w:val="sk-SK"/>
              </w:rPr>
              <w:t>1,28 %</w:t>
            </w:r>
          </w:p>
        </w:tc>
        <w:tc>
          <w:tcPr>
            <w:tcW w:w="1277" w:type="dxa"/>
            <w:tcBorders>
              <w:top w:val="single" w:sz="4" w:space="0" w:color="000000"/>
              <w:left w:val="single" w:sz="4" w:space="0" w:color="000000"/>
              <w:bottom w:val="single" w:sz="4" w:space="0" w:color="000000"/>
              <w:right w:val="single" w:sz="4" w:space="0" w:color="000000"/>
            </w:tcBorders>
          </w:tcPr>
          <w:p w14:paraId="062AF899" w14:textId="77777777" w:rsidR="00741181" w:rsidRPr="00C62F34" w:rsidRDefault="00741181" w:rsidP="008D1439">
            <w:pPr>
              <w:pStyle w:val="TableParagraph"/>
              <w:kinsoku w:val="0"/>
              <w:overflowPunct w:val="0"/>
              <w:spacing w:before="39"/>
              <w:ind w:left="0"/>
              <w:rPr>
                <w:lang w:val="sk-SK"/>
              </w:rPr>
            </w:pPr>
            <w:r w:rsidRPr="00C62F34">
              <w:rPr>
                <w:w w:val="105"/>
                <w:sz w:val="22"/>
                <w:szCs w:val="22"/>
                <w:lang w:val="sk-SK"/>
              </w:rPr>
              <w:t>0,56 %</w:t>
            </w:r>
          </w:p>
        </w:tc>
      </w:tr>
      <w:tr w:rsidR="00741181" w:rsidRPr="00A0295C" w14:paraId="3127AEBF" w14:textId="77777777">
        <w:trPr>
          <w:trHeight w:hRule="exact" w:val="293"/>
        </w:trPr>
        <w:tc>
          <w:tcPr>
            <w:tcW w:w="2618" w:type="dxa"/>
            <w:tcBorders>
              <w:top w:val="single" w:sz="4" w:space="0" w:color="000000"/>
              <w:left w:val="single" w:sz="4" w:space="0" w:color="000000"/>
              <w:bottom w:val="single" w:sz="4" w:space="0" w:color="000000"/>
              <w:right w:val="single" w:sz="4" w:space="0" w:color="000000"/>
            </w:tcBorders>
          </w:tcPr>
          <w:p w14:paraId="5BFA2C41" w14:textId="77777777" w:rsidR="00741181" w:rsidRPr="00C62F34" w:rsidRDefault="00741181" w:rsidP="008D1439">
            <w:pPr>
              <w:pStyle w:val="TableParagraph"/>
              <w:kinsoku w:val="0"/>
              <w:overflowPunct w:val="0"/>
              <w:spacing w:before="20"/>
              <w:ind w:left="0"/>
              <w:rPr>
                <w:lang w:val="sk-SK"/>
              </w:rPr>
            </w:pPr>
            <w:r w:rsidRPr="00C62F34">
              <w:rPr>
                <w:w w:val="105"/>
                <w:sz w:val="22"/>
                <w:szCs w:val="22"/>
                <w:lang w:val="sk-SK"/>
              </w:rPr>
              <w:t>44 ± 7 rokov</w:t>
            </w:r>
          </w:p>
        </w:tc>
        <w:tc>
          <w:tcPr>
            <w:tcW w:w="2552" w:type="dxa"/>
            <w:tcBorders>
              <w:top w:val="single" w:sz="4" w:space="0" w:color="000000"/>
              <w:left w:val="single" w:sz="4" w:space="0" w:color="000000"/>
              <w:bottom w:val="single" w:sz="4" w:space="0" w:color="000000"/>
              <w:right w:val="single" w:sz="4" w:space="0" w:color="000000"/>
            </w:tcBorders>
          </w:tcPr>
          <w:p w14:paraId="2780A6C9" w14:textId="77777777" w:rsidR="00741181" w:rsidRPr="00C62F34" w:rsidRDefault="00741181" w:rsidP="008D1439">
            <w:pPr>
              <w:pStyle w:val="TableParagraph"/>
              <w:kinsoku w:val="0"/>
              <w:overflowPunct w:val="0"/>
              <w:spacing w:before="42"/>
              <w:ind w:left="0"/>
              <w:rPr>
                <w:lang w:val="sk-SK"/>
              </w:rPr>
            </w:pPr>
            <w:r w:rsidRPr="00C62F34">
              <w:rPr>
                <w:w w:val="105"/>
                <w:sz w:val="22"/>
                <w:szCs w:val="22"/>
                <w:lang w:val="sk-SK"/>
              </w:rPr>
              <w:t>1,15 %</w:t>
            </w:r>
          </w:p>
        </w:tc>
        <w:tc>
          <w:tcPr>
            <w:tcW w:w="1277" w:type="dxa"/>
            <w:tcBorders>
              <w:top w:val="single" w:sz="4" w:space="0" w:color="000000"/>
              <w:left w:val="single" w:sz="4" w:space="0" w:color="000000"/>
              <w:bottom w:val="single" w:sz="4" w:space="0" w:color="000000"/>
              <w:right w:val="single" w:sz="4" w:space="0" w:color="000000"/>
            </w:tcBorders>
          </w:tcPr>
          <w:p w14:paraId="0D8B3973" w14:textId="77777777" w:rsidR="00741181" w:rsidRPr="00C62F34" w:rsidRDefault="00741181" w:rsidP="008D1439">
            <w:pPr>
              <w:pStyle w:val="TableParagraph"/>
              <w:kinsoku w:val="0"/>
              <w:overflowPunct w:val="0"/>
              <w:spacing w:before="42"/>
              <w:ind w:left="0"/>
              <w:rPr>
                <w:lang w:val="sk-SK"/>
              </w:rPr>
            </w:pPr>
            <w:r w:rsidRPr="00C62F34">
              <w:rPr>
                <w:w w:val="105"/>
                <w:sz w:val="22"/>
                <w:szCs w:val="22"/>
                <w:lang w:val="sk-SK"/>
              </w:rPr>
              <w:t>0,50 %</w:t>
            </w:r>
          </w:p>
        </w:tc>
      </w:tr>
      <w:tr w:rsidR="00741181" w:rsidRPr="00A0295C" w14:paraId="155D566D" w14:textId="77777777">
        <w:trPr>
          <w:trHeight w:hRule="exact" w:val="292"/>
        </w:trPr>
        <w:tc>
          <w:tcPr>
            <w:tcW w:w="2618" w:type="dxa"/>
            <w:tcBorders>
              <w:top w:val="single" w:sz="4" w:space="0" w:color="000000"/>
              <w:left w:val="single" w:sz="4" w:space="0" w:color="000000"/>
              <w:bottom w:val="single" w:sz="4" w:space="0" w:color="000000"/>
              <w:right w:val="single" w:sz="4" w:space="0" w:color="000000"/>
            </w:tcBorders>
          </w:tcPr>
          <w:p w14:paraId="5A67912E" w14:textId="77777777" w:rsidR="00741181" w:rsidRPr="00C62F34" w:rsidRDefault="00741181" w:rsidP="008D1439">
            <w:pPr>
              <w:pStyle w:val="TableParagraph"/>
              <w:kinsoku w:val="0"/>
              <w:overflowPunct w:val="0"/>
              <w:spacing w:before="44"/>
              <w:ind w:left="0"/>
              <w:rPr>
                <w:lang w:val="sk-SK"/>
              </w:rPr>
            </w:pPr>
            <w:r w:rsidRPr="00C62F34">
              <w:rPr>
                <w:w w:val="105"/>
                <w:sz w:val="22"/>
                <w:szCs w:val="22"/>
                <w:lang w:val="sk-SK"/>
              </w:rPr>
              <w:t>64 ± 5 rokov</w:t>
            </w:r>
          </w:p>
        </w:tc>
        <w:tc>
          <w:tcPr>
            <w:tcW w:w="2552" w:type="dxa"/>
            <w:tcBorders>
              <w:top w:val="single" w:sz="4" w:space="0" w:color="000000"/>
              <w:left w:val="single" w:sz="4" w:space="0" w:color="000000"/>
              <w:bottom w:val="single" w:sz="4" w:space="0" w:color="000000"/>
              <w:right w:val="single" w:sz="4" w:space="0" w:color="000000"/>
            </w:tcBorders>
          </w:tcPr>
          <w:p w14:paraId="5239699A" w14:textId="77777777" w:rsidR="00741181" w:rsidRPr="00C62F34" w:rsidRDefault="00741181" w:rsidP="008D1439">
            <w:pPr>
              <w:pStyle w:val="TableParagraph"/>
              <w:kinsoku w:val="0"/>
              <w:overflowPunct w:val="0"/>
              <w:spacing w:before="44"/>
              <w:ind w:left="0"/>
              <w:rPr>
                <w:lang w:val="sk-SK"/>
              </w:rPr>
            </w:pPr>
            <w:r w:rsidRPr="00C62F34">
              <w:rPr>
                <w:w w:val="105"/>
                <w:sz w:val="22"/>
                <w:szCs w:val="22"/>
                <w:lang w:val="sk-SK"/>
              </w:rPr>
              <w:t>1,05 %</w:t>
            </w:r>
          </w:p>
        </w:tc>
        <w:tc>
          <w:tcPr>
            <w:tcW w:w="1277" w:type="dxa"/>
            <w:tcBorders>
              <w:top w:val="single" w:sz="4" w:space="0" w:color="000000"/>
              <w:left w:val="single" w:sz="4" w:space="0" w:color="000000"/>
              <w:bottom w:val="single" w:sz="4" w:space="0" w:color="000000"/>
              <w:right w:val="single" w:sz="4" w:space="0" w:color="000000"/>
            </w:tcBorders>
          </w:tcPr>
          <w:p w14:paraId="7F951541" w14:textId="77777777" w:rsidR="00741181" w:rsidRPr="00C62F34" w:rsidRDefault="00741181" w:rsidP="008D1439">
            <w:pPr>
              <w:pStyle w:val="TableParagraph"/>
              <w:kinsoku w:val="0"/>
              <w:overflowPunct w:val="0"/>
              <w:spacing w:before="44"/>
              <w:ind w:left="0"/>
              <w:rPr>
                <w:lang w:val="sk-SK"/>
              </w:rPr>
            </w:pPr>
            <w:r w:rsidRPr="00C62F34">
              <w:rPr>
                <w:w w:val="105"/>
                <w:sz w:val="22"/>
                <w:szCs w:val="22"/>
                <w:lang w:val="sk-SK"/>
              </w:rPr>
              <w:t>0,37 %</w:t>
            </w:r>
          </w:p>
        </w:tc>
      </w:tr>
      <w:tr w:rsidR="00741181" w:rsidRPr="00A0295C" w14:paraId="2239B0DD" w14:textId="77777777">
        <w:trPr>
          <w:trHeight w:hRule="exact" w:val="293"/>
        </w:trPr>
        <w:tc>
          <w:tcPr>
            <w:tcW w:w="5170" w:type="dxa"/>
            <w:gridSpan w:val="2"/>
            <w:tcBorders>
              <w:top w:val="single" w:sz="4" w:space="0" w:color="000000"/>
              <w:left w:val="single" w:sz="4" w:space="0" w:color="000000"/>
              <w:bottom w:val="single" w:sz="4" w:space="0" w:color="000000"/>
              <w:right w:val="single" w:sz="4" w:space="0" w:color="000000"/>
            </w:tcBorders>
          </w:tcPr>
          <w:p w14:paraId="38C95828" w14:textId="77777777" w:rsidR="00741181" w:rsidRPr="00C62F34" w:rsidRDefault="00741181" w:rsidP="008D1439">
            <w:pPr>
              <w:pStyle w:val="TableParagraph"/>
              <w:kinsoku w:val="0"/>
              <w:overflowPunct w:val="0"/>
              <w:spacing w:before="46"/>
              <w:ind w:left="0"/>
              <w:rPr>
                <w:lang w:val="sk-SK"/>
              </w:rPr>
            </w:pPr>
            <w:r w:rsidRPr="00C62F34">
              <w:rPr>
                <w:b/>
                <w:bCs/>
                <w:sz w:val="22"/>
                <w:szCs w:val="22"/>
                <w:lang w:val="sk-SK"/>
              </w:rPr>
              <w:t>PEDIATRICKÁ POPULÁCIA</w:t>
            </w:r>
          </w:p>
        </w:tc>
        <w:tc>
          <w:tcPr>
            <w:tcW w:w="1277" w:type="dxa"/>
            <w:vMerge w:val="restart"/>
            <w:tcBorders>
              <w:top w:val="single" w:sz="4" w:space="0" w:color="000000"/>
              <w:left w:val="single" w:sz="4" w:space="0" w:color="000000"/>
              <w:bottom w:val="none" w:sz="6" w:space="0" w:color="auto"/>
              <w:right w:val="none" w:sz="6" w:space="0" w:color="auto"/>
            </w:tcBorders>
          </w:tcPr>
          <w:p w14:paraId="1F47D817" w14:textId="77777777" w:rsidR="00741181" w:rsidRPr="00C62F34" w:rsidRDefault="00741181" w:rsidP="008D1439">
            <w:pPr>
              <w:rPr>
                <w:lang w:val="sk-SK"/>
              </w:rPr>
            </w:pPr>
          </w:p>
        </w:tc>
      </w:tr>
      <w:tr w:rsidR="00741181" w:rsidRPr="005F7E75" w14:paraId="0DD7E16F" w14:textId="77777777">
        <w:trPr>
          <w:trHeight w:hRule="exact" w:val="900"/>
        </w:trPr>
        <w:tc>
          <w:tcPr>
            <w:tcW w:w="2618" w:type="dxa"/>
            <w:tcBorders>
              <w:top w:val="single" w:sz="4" w:space="0" w:color="000000"/>
              <w:left w:val="single" w:sz="4" w:space="0" w:color="000000"/>
              <w:bottom w:val="single" w:sz="4" w:space="0" w:color="000000"/>
              <w:right w:val="single" w:sz="4" w:space="0" w:color="000000"/>
            </w:tcBorders>
          </w:tcPr>
          <w:p w14:paraId="1A42E534" w14:textId="77777777" w:rsidR="00741181" w:rsidRPr="00C62F34" w:rsidRDefault="00741181" w:rsidP="008D1439">
            <w:pPr>
              <w:pStyle w:val="TableParagraph"/>
              <w:kinsoku w:val="0"/>
              <w:overflowPunct w:val="0"/>
              <w:spacing w:before="1"/>
              <w:ind w:left="0"/>
              <w:rPr>
                <w:lang w:val="sk-SK"/>
              </w:rPr>
            </w:pPr>
            <w:r w:rsidRPr="00C62F34">
              <w:rPr>
                <w:b/>
                <w:bCs/>
                <w:w w:val="105"/>
                <w:sz w:val="22"/>
                <w:szCs w:val="22"/>
                <w:lang w:val="sk-SK"/>
              </w:rPr>
              <w:t>Vek</w:t>
            </w:r>
          </w:p>
        </w:tc>
        <w:tc>
          <w:tcPr>
            <w:tcW w:w="2552" w:type="dxa"/>
            <w:tcBorders>
              <w:top w:val="single" w:sz="4" w:space="0" w:color="000000"/>
              <w:left w:val="single" w:sz="4" w:space="0" w:color="000000"/>
              <w:bottom w:val="single" w:sz="4" w:space="0" w:color="000000"/>
              <w:right w:val="single" w:sz="4" w:space="0" w:color="000000"/>
            </w:tcBorders>
          </w:tcPr>
          <w:p w14:paraId="135FCA58" w14:textId="77777777" w:rsidR="00741181" w:rsidRPr="00C62F34" w:rsidRDefault="00741181" w:rsidP="008D1439">
            <w:pPr>
              <w:pStyle w:val="TableParagraph"/>
              <w:kinsoku w:val="0"/>
              <w:overflowPunct w:val="0"/>
              <w:spacing w:before="1" w:line="247" w:lineRule="auto"/>
              <w:ind w:left="0"/>
              <w:rPr>
                <w:b/>
                <w:bCs/>
                <w:w w:val="105"/>
                <w:sz w:val="22"/>
                <w:szCs w:val="22"/>
                <w:lang w:val="sk-SK"/>
              </w:rPr>
            </w:pPr>
            <w:r w:rsidRPr="00C62F34">
              <w:rPr>
                <w:b/>
                <w:bCs/>
                <w:w w:val="105"/>
                <w:sz w:val="22"/>
                <w:szCs w:val="22"/>
                <w:lang w:val="sk-SK"/>
              </w:rPr>
              <w:t>Priemerná hodnota MAC</w:t>
            </w:r>
          </w:p>
          <w:p w14:paraId="5CE24C43" w14:textId="77777777" w:rsidR="00741181" w:rsidRPr="00C62F34" w:rsidRDefault="00741181" w:rsidP="008D1439">
            <w:pPr>
              <w:pStyle w:val="TableParagraph"/>
              <w:kinsoku w:val="0"/>
              <w:overflowPunct w:val="0"/>
              <w:spacing w:before="3"/>
              <w:ind w:left="0"/>
              <w:rPr>
                <w:lang w:val="sk-SK"/>
              </w:rPr>
            </w:pPr>
            <w:r w:rsidRPr="00C62F34">
              <w:rPr>
                <w:b/>
                <w:bCs/>
                <w:w w:val="105"/>
                <w:sz w:val="22"/>
                <w:szCs w:val="22"/>
                <w:lang w:val="sk-SK"/>
              </w:rPr>
              <w:t>v</w:t>
            </w:r>
            <w:r w:rsidR="008B382C">
              <w:rPr>
                <w:b/>
                <w:bCs/>
                <w:w w:val="105"/>
                <w:sz w:val="22"/>
                <w:szCs w:val="22"/>
                <w:lang w:val="sk-SK"/>
              </w:rPr>
              <w:t> </w:t>
            </w:r>
            <w:r w:rsidRPr="00C62F34">
              <w:rPr>
                <w:b/>
                <w:bCs/>
                <w:w w:val="105"/>
                <w:sz w:val="22"/>
                <w:szCs w:val="22"/>
                <w:lang w:val="sk-SK"/>
              </w:rPr>
              <w:t>100</w:t>
            </w:r>
            <w:r w:rsidR="008B382C">
              <w:rPr>
                <w:b/>
                <w:bCs/>
                <w:w w:val="105"/>
                <w:sz w:val="22"/>
                <w:szCs w:val="22"/>
                <w:lang w:val="sk-SK"/>
              </w:rPr>
              <w:t> </w:t>
            </w:r>
            <w:r w:rsidRPr="00C62F34">
              <w:rPr>
                <w:b/>
                <w:bCs/>
                <w:w w:val="105"/>
                <w:sz w:val="22"/>
                <w:szCs w:val="22"/>
                <w:lang w:val="sk-SK"/>
              </w:rPr>
              <w:t>% kyslíku</w:t>
            </w:r>
          </w:p>
        </w:tc>
        <w:tc>
          <w:tcPr>
            <w:tcW w:w="1277" w:type="dxa"/>
            <w:vMerge/>
            <w:tcBorders>
              <w:top w:val="single" w:sz="4" w:space="0" w:color="000000"/>
              <w:left w:val="single" w:sz="4" w:space="0" w:color="000000"/>
              <w:bottom w:val="none" w:sz="6" w:space="0" w:color="auto"/>
              <w:right w:val="none" w:sz="6" w:space="0" w:color="auto"/>
            </w:tcBorders>
          </w:tcPr>
          <w:p w14:paraId="70948C51" w14:textId="77777777" w:rsidR="00741181" w:rsidRPr="00C62F34" w:rsidRDefault="00741181" w:rsidP="008D1439">
            <w:pPr>
              <w:pStyle w:val="TableParagraph"/>
              <w:kinsoku w:val="0"/>
              <w:overflowPunct w:val="0"/>
              <w:spacing w:before="3"/>
              <w:ind w:left="0"/>
              <w:rPr>
                <w:lang w:val="sk-SK"/>
              </w:rPr>
            </w:pPr>
          </w:p>
        </w:tc>
      </w:tr>
      <w:tr w:rsidR="00741181" w:rsidRPr="005F7E75" w14:paraId="42F2BE82" w14:textId="77777777">
        <w:trPr>
          <w:trHeight w:hRule="exact" w:val="101"/>
        </w:trPr>
        <w:tc>
          <w:tcPr>
            <w:tcW w:w="2618" w:type="dxa"/>
            <w:tcBorders>
              <w:top w:val="single" w:sz="4" w:space="0" w:color="000000"/>
              <w:left w:val="single" w:sz="4" w:space="0" w:color="000000"/>
              <w:bottom w:val="single" w:sz="4" w:space="0" w:color="000000"/>
              <w:right w:val="single" w:sz="4" w:space="0" w:color="000000"/>
            </w:tcBorders>
          </w:tcPr>
          <w:p w14:paraId="2DF02948" w14:textId="77777777" w:rsidR="00741181" w:rsidRPr="00C62F34" w:rsidRDefault="00741181" w:rsidP="008D1439">
            <w:pPr>
              <w:rPr>
                <w:lang w:val="sk-SK"/>
              </w:rPr>
            </w:pPr>
          </w:p>
        </w:tc>
        <w:tc>
          <w:tcPr>
            <w:tcW w:w="2552" w:type="dxa"/>
            <w:tcBorders>
              <w:top w:val="single" w:sz="4" w:space="0" w:color="000000"/>
              <w:left w:val="single" w:sz="4" w:space="0" w:color="000000"/>
              <w:bottom w:val="single" w:sz="4" w:space="0" w:color="000000"/>
              <w:right w:val="single" w:sz="4" w:space="0" w:color="000000"/>
            </w:tcBorders>
          </w:tcPr>
          <w:p w14:paraId="716C6D58" w14:textId="77777777" w:rsidR="00741181" w:rsidRPr="00C62F34" w:rsidRDefault="00741181" w:rsidP="008D1439">
            <w:pPr>
              <w:rPr>
                <w:lang w:val="sk-SK"/>
              </w:rPr>
            </w:pPr>
          </w:p>
        </w:tc>
        <w:tc>
          <w:tcPr>
            <w:tcW w:w="1277" w:type="dxa"/>
            <w:vMerge/>
            <w:tcBorders>
              <w:top w:val="single" w:sz="4" w:space="0" w:color="000000"/>
              <w:left w:val="single" w:sz="4" w:space="0" w:color="000000"/>
              <w:bottom w:val="none" w:sz="6" w:space="0" w:color="auto"/>
              <w:right w:val="none" w:sz="6" w:space="0" w:color="auto"/>
            </w:tcBorders>
          </w:tcPr>
          <w:p w14:paraId="67ABC007" w14:textId="77777777" w:rsidR="00741181" w:rsidRPr="00C62F34" w:rsidRDefault="00741181" w:rsidP="008D1439">
            <w:pPr>
              <w:rPr>
                <w:lang w:val="sk-SK"/>
              </w:rPr>
            </w:pPr>
          </w:p>
        </w:tc>
      </w:tr>
      <w:tr w:rsidR="00741181" w:rsidRPr="00A0295C" w14:paraId="01B28780" w14:textId="77777777">
        <w:trPr>
          <w:trHeight w:hRule="exact" w:val="1213"/>
        </w:trPr>
        <w:tc>
          <w:tcPr>
            <w:tcW w:w="2618" w:type="dxa"/>
            <w:tcBorders>
              <w:top w:val="single" w:sz="4" w:space="0" w:color="000000"/>
              <w:left w:val="single" w:sz="4" w:space="0" w:color="000000"/>
              <w:bottom w:val="single" w:sz="4" w:space="0" w:color="000000"/>
              <w:right w:val="single" w:sz="4" w:space="0" w:color="000000"/>
            </w:tcBorders>
          </w:tcPr>
          <w:p w14:paraId="758365A1" w14:textId="77777777" w:rsidR="00741181" w:rsidRPr="00C62F34" w:rsidRDefault="00741181" w:rsidP="008D1439">
            <w:pPr>
              <w:pStyle w:val="TableParagraph"/>
              <w:kinsoku w:val="0"/>
              <w:overflowPunct w:val="0"/>
              <w:spacing w:before="0" w:line="244" w:lineRule="auto"/>
              <w:ind w:left="0" w:right="571"/>
              <w:rPr>
                <w:lang w:val="sk-SK"/>
              </w:rPr>
            </w:pPr>
            <w:r w:rsidRPr="00C62F34">
              <w:rPr>
                <w:w w:val="105"/>
                <w:sz w:val="22"/>
                <w:szCs w:val="22"/>
                <w:lang w:val="sk-SK"/>
              </w:rPr>
              <w:t>Predčasne narodení novorodenci gestačný vek &lt; 32 týždňov</w:t>
            </w:r>
          </w:p>
        </w:tc>
        <w:tc>
          <w:tcPr>
            <w:tcW w:w="2552" w:type="dxa"/>
            <w:tcBorders>
              <w:top w:val="single" w:sz="4" w:space="0" w:color="000000"/>
              <w:left w:val="single" w:sz="4" w:space="0" w:color="000000"/>
              <w:bottom w:val="single" w:sz="4" w:space="0" w:color="000000"/>
              <w:right w:val="single" w:sz="4" w:space="0" w:color="000000"/>
            </w:tcBorders>
          </w:tcPr>
          <w:p w14:paraId="4CDEBA9D" w14:textId="77777777" w:rsidR="00741181" w:rsidRPr="00C62F34" w:rsidRDefault="00741181" w:rsidP="008D1439">
            <w:pPr>
              <w:pStyle w:val="TableParagraph"/>
              <w:kinsoku w:val="0"/>
              <w:overflowPunct w:val="0"/>
              <w:spacing w:before="0"/>
              <w:ind w:left="0"/>
              <w:rPr>
                <w:lang w:val="sk-SK"/>
              </w:rPr>
            </w:pPr>
          </w:p>
          <w:p w14:paraId="17A9ECE2" w14:textId="77777777" w:rsidR="00741181" w:rsidRPr="00C62F34" w:rsidRDefault="00741181" w:rsidP="008D1439">
            <w:pPr>
              <w:pStyle w:val="TableParagraph"/>
              <w:kinsoku w:val="0"/>
              <w:overflowPunct w:val="0"/>
              <w:spacing w:before="198"/>
              <w:ind w:left="0"/>
              <w:rPr>
                <w:lang w:val="sk-SK"/>
              </w:rPr>
            </w:pPr>
            <w:r w:rsidRPr="00C62F34">
              <w:rPr>
                <w:w w:val="105"/>
                <w:sz w:val="22"/>
                <w:szCs w:val="22"/>
                <w:lang w:val="sk-SK"/>
              </w:rPr>
              <w:t>1,28 %</w:t>
            </w:r>
          </w:p>
        </w:tc>
        <w:tc>
          <w:tcPr>
            <w:tcW w:w="1277" w:type="dxa"/>
            <w:vMerge/>
            <w:tcBorders>
              <w:top w:val="single" w:sz="4" w:space="0" w:color="000000"/>
              <w:left w:val="single" w:sz="4" w:space="0" w:color="000000"/>
              <w:bottom w:val="none" w:sz="6" w:space="0" w:color="auto"/>
              <w:right w:val="none" w:sz="6" w:space="0" w:color="auto"/>
            </w:tcBorders>
          </w:tcPr>
          <w:p w14:paraId="6CF15764" w14:textId="77777777" w:rsidR="00741181" w:rsidRPr="00C62F34" w:rsidRDefault="00741181" w:rsidP="008D1439">
            <w:pPr>
              <w:pStyle w:val="TableParagraph"/>
              <w:kinsoku w:val="0"/>
              <w:overflowPunct w:val="0"/>
              <w:spacing w:before="198"/>
              <w:ind w:left="0"/>
              <w:rPr>
                <w:lang w:val="sk-SK"/>
              </w:rPr>
            </w:pPr>
          </w:p>
        </w:tc>
      </w:tr>
      <w:tr w:rsidR="00741181" w:rsidRPr="00A0295C" w14:paraId="5D0003BC" w14:textId="77777777">
        <w:trPr>
          <w:trHeight w:hRule="exact" w:val="1087"/>
        </w:trPr>
        <w:tc>
          <w:tcPr>
            <w:tcW w:w="2618" w:type="dxa"/>
            <w:tcBorders>
              <w:top w:val="single" w:sz="4" w:space="0" w:color="000000"/>
              <w:left w:val="single" w:sz="4" w:space="0" w:color="000000"/>
              <w:bottom w:val="single" w:sz="4" w:space="0" w:color="000000"/>
              <w:right w:val="single" w:sz="4" w:space="0" w:color="000000"/>
            </w:tcBorders>
          </w:tcPr>
          <w:p w14:paraId="3904E9D4" w14:textId="77777777" w:rsidR="00741181" w:rsidRPr="00C62F34" w:rsidRDefault="00741181" w:rsidP="008B382C">
            <w:pPr>
              <w:pStyle w:val="TableParagraph"/>
              <w:kinsoku w:val="0"/>
              <w:overflowPunct w:val="0"/>
              <w:spacing w:before="0" w:line="249" w:lineRule="auto"/>
              <w:ind w:left="0" w:right="571"/>
              <w:rPr>
                <w:lang w:val="sk-SK"/>
              </w:rPr>
            </w:pPr>
            <w:r w:rsidRPr="00C62F34">
              <w:rPr>
                <w:w w:val="105"/>
                <w:sz w:val="22"/>
                <w:szCs w:val="22"/>
                <w:lang w:val="sk-SK"/>
              </w:rPr>
              <w:t>Predčasne narodení novorodenci gestačný vek 32</w:t>
            </w:r>
            <w:r w:rsidR="008B382C">
              <w:rPr>
                <w:w w:val="105"/>
                <w:sz w:val="22"/>
                <w:szCs w:val="22"/>
                <w:lang w:val="sk-SK"/>
              </w:rPr>
              <w:t xml:space="preserve"> – </w:t>
            </w:r>
            <w:r w:rsidRPr="00C62F34">
              <w:rPr>
                <w:w w:val="105"/>
                <w:sz w:val="22"/>
                <w:szCs w:val="22"/>
                <w:lang w:val="sk-SK"/>
              </w:rPr>
              <w:t>37 týždňov</w:t>
            </w:r>
          </w:p>
        </w:tc>
        <w:tc>
          <w:tcPr>
            <w:tcW w:w="2552" w:type="dxa"/>
            <w:tcBorders>
              <w:top w:val="single" w:sz="4" w:space="0" w:color="000000"/>
              <w:left w:val="single" w:sz="4" w:space="0" w:color="000000"/>
              <w:bottom w:val="single" w:sz="4" w:space="0" w:color="000000"/>
              <w:right w:val="single" w:sz="4" w:space="0" w:color="000000"/>
            </w:tcBorders>
          </w:tcPr>
          <w:p w14:paraId="0C8B49EE" w14:textId="77777777" w:rsidR="00741181" w:rsidRPr="00C62F34" w:rsidRDefault="00741181" w:rsidP="008D1439">
            <w:pPr>
              <w:pStyle w:val="TableParagraph"/>
              <w:kinsoku w:val="0"/>
              <w:overflowPunct w:val="0"/>
              <w:spacing w:before="0"/>
              <w:ind w:left="0"/>
              <w:rPr>
                <w:lang w:val="sk-SK"/>
              </w:rPr>
            </w:pPr>
          </w:p>
          <w:p w14:paraId="569FE6C2" w14:textId="77777777" w:rsidR="00741181" w:rsidRPr="00C62F34" w:rsidRDefault="00741181" w:rsidP="008D1439">
            <w:pPr>
              <w:pStyle w:val="TableParagraph"/>
              <w:kinsoku w:val="0"/>
              <w:overflowPunct w:val="0"/>
              <w:spacing w:before="200"/>
              <w:ind w:left="0"/>
              <w:rPr>
                <w:lang w:val="sk-SK"/>
              </w:rPr>
            </w:pPr>
            <w:r w:rsidRPr="00C62F34">
              <w:rPr>
                <w:w w:val="105"/>
                <w:sz w:val="22"/>
                <w:szCs w:val="22"/>
                <w:lang w:val="sk-SK"/>
              </w:rPr>
              <w:t>1,41 %</w:t>
            </w:r>
          </w:p>
        </w:tc>
        <w:tc>
          <w:tcPr>
            <w:tcW w:w="1277" w:type="dxa"/>
            <w:vMerge/>
            <w:tcBorders>
              <w:top w:val="single" w:sz="4" w:space="0" w:color="000000"/>
              <w:left w:val="single" w:sz="4" w:space="0" w:color="000000"/>
              <w:bottom w:val="none" w:sz="6" w:space="0" w:color="auto"/>
              <w:right w:val="none" w:sz="6" w:space="0" w:color="auto"/>
            </w:tcBorders>
          </w:tcPr>
          <w:p w14:paraId="4F647C43" w14:textId="77777777" w:rsidR="00741181" w:rsidRPr="00C62F34" w:rsidRDefault="00741181" w:rsidP="008D1439">
            <w:pPr>
              <w:pStyle w:val="TableParagraph"/>
              <w:kinsoku w:val="0"/>
              <w:overflowPunct w:val="0"/>
              <w:spacing w:before="200"/>
              <w:ind w:left="0"/>
              <w:rPr>
                <w:lang w:val="sk-SK"/>
              </w:rPr>
            </w:pPr>
          </w:p>
        </w:tc>
      </w:tr>
      <w:tr w:rsidR="00741181" w:rsidRPr="00A0295C" w14:paraId="35A57990" w14:textId="77777777">
        <w:trPr>
          <w:trHeight w:hRule="exact" w:val="319"/>
        </w:trPr>
        <w:tc>
          <w:tcPr>
            <w:tcW w:w="2618" w:type="dxa"/>
            <w:tcBorders>
              <w:top w:val="single" w:sz="4" w:space="0" w:color="000000"/>
              <w:left w:val="single" w:sz="4" w:space="0" w:color="000000"/>
              <w:bottom w:val="single" w:sz="4" w:space="0" w:color="000000"/>
              <w:right w:val="single" w:sz="4" w:space="0" w:color="000000"/>
            </w:tcBorders>
          </w:tcPr>
          <w:p w14:paraId="649C24A0" w14:textId="77777777" w:rsidR="00741181" w:rsidRPr="00C62F34" w:rsidRDefault="008B382C" w:rsidP="008D1439">
            <w:pPr>
              <w:pStyle w:val="TableParagraph"/>
              <w:kinsoku w:val="0"/>
              <w:overflowPunct w:val="0"/>
              <w:spacing w:before="68"/>
              <w:ind w:left="0"/>
              <w:rPr>
                <w:lang w:val="sk-SK"/>
              </w:rPr>
            </w:pPr>
            <w:r>
              <w:rPr>
                <w:w w:val="105"/>
                <w:sz w:val="22"/>
                <w:szCs w:val="22"/>
                <w:lang w:val="sk-SK"/>
              </w:rPr>
              <w:t xml:space="preserve">0 – </w:t>
            </w:r>
            <w:r w:rsidR="00741181" w:rsidRPr="00C62F34">
              <w:rPr>
                <w:w w:val="105"/>
                <w:sz w:val="22"/>
                <w:szCs w:val="22"/>
                <w:lang w:val="sk-SK"/>
              </w:rPr>
              <w:t>1 mesiac</w:t>
            </w:r>
          </w:p>
        </w:tc>
        <w:tc>
          <w:tcPr>
            <w:tcW w:w="2552" w:type="dxa"/>
            <w:tcBorders>
              <w:top w:val="single" w:sz="4" w:space="0" w:color="000000"/>
              <w:left w:val="single" w:sz="4" w:space="0" w:color="000000"/>
              <w:bottom w:val="single" w:sz="4" w:space="0" w:color="000000"/>
              <w:right w:val="single" w:sz="4" w:space="0" w:color="000000"/>
            </w:tcBorders>
          </w:tcPr>
          <w:p w14:paraId="55360C74" w14:textId="77777777" w:rsidR="00741181" w:rsidRPr="00C62F34" w:rsidRDefault="00741181" w:rsidP="008D1439">
            <w:pPr>
              <w:pStyle w:val="TableParagraph"/>
              <w:kinsoku w:val="0"/>
              <w:overflowPunct w:val="0"/>
              <w:spacing w:before="68"/>
              <w:ind w:left="0"/>
              <w:rPr>
                <w:lang w:val="sk-SK"/>
              </w:rPr>
            </w:pPr>
            <w:r w:rsidRPr="00C62F34">
              <w:rPr>
                <w:w w:val="105"/>
                <w:sz w:val="22"/>
                <w:szCs w:val="22"/>
                <w:lang w:val="sk-SK"/>
              </w:rPr>
              <w:t>1,60 %</w:t>
            </w:r>
          </w:p>
        </w:tc>
        <w:tc>
          <w:tcPr>
            <w:tcW w:w="1277" w:type="dxa"/>
            <w:vMerge/>
            <w:tcBorders>
              <w:top w:val="single" w:sz="4" w:space="0" w:color="000000"/>
              <w:left w:val="single" w:sz="4" w:space="0" w:color="000000"/>
              <w:bottom w:val="none" w:sz="6" w:space="0" w:color="auto"/>
              <w:right w:val="none" w:sz="6" w:space="0" w:color="auto"/>
            </w:tcBorders>
          </w:tcPr>
          <w:p w14:paraId="1588A16C" w14:textId="77777777" w:rsidR="00741181" w:rsidRPr="00C62F34" w:rsidRDefault="00741181" w:rsidP="008D1439">
            <w:pPr>
              <w:pStyle w:val="TableParagraph"/>
              <w:kinsoku w:val="0"/>
              <w:overflowPunct w:val="0"/>
              <w:spacing w:before="68"/>
              <w:ind w:left="0"/>
              <w:rPr>
                <w:lang w:val="sk-SK"/>
              </w:rPr>
            </w:pPr>
          </w:p>
        </w:tc>
      </w:tr>
      <w:tr w:rsidR="00741181" w:rsidRPr="00A0295C" w14:paraId="465BEA96" w14:textId="77777777">
        <w:trPr>
          <w:trHeight w:hRule="exact" w:val="293"/>
        </w:trPr>
        <w:tc>
          <w:tcPr>
            <w:tcW w:w="2618" w:type="dxa"/>
            <w:tcBorders>
              <w:top w:val="single" w:sz="4" w:space="0" w:color="000000"/>
              <w:left w:val="single" w:sz="4" w:space="0" w:color="000000"/>
              <w:bottom w:val="single" w:sz="4" w:space="0" w:color="000000"/>
              <w:right w:val="single" w:sz="4" w:space="0" w:color="000000"/>
            </w:tcBorders>
          </w:tcPr>
          <w:p w14:paraId="28354E2C" w14:textId="77777777" w:rsidR="00741181" w:rsidRPr="00C62F34" w:rsidRDefault="008B382C" w:rsidP="008D1439">
            <w:pPr>
              <w:pStyle w:val="TableParagraph"/>
              <w:kinsoku w:val="0"/>
              <w:overflowPunct w:val="0"/>
              <w:spacing w:before="42"/>
              <w:ind w:left="0"/>
              <w:rPr>
                <w:lang w:val="sk-SK"/>
              </w:rPr>
            </w:pPr>
            <w:r>
              <w:rPr>
                <w:w w:val="105"/>
                <w:sz w:val="22"/>
                <w:szCs w:val="22"/>
                <w:lang w:val="sk-SK"/>
              </w:rPr>
              <w:t xml:space="preserve">1 – </w:t>
            </w:r>
            <w:r w:rsidR="00741181" w:rsidRPr="00C62F34">
              <w:rPr>
                <w:w w:val="105"/>
                <w:sz w:val="22"/>
                <w:szCs w:val="22"/>
                <w:lang w:val="sk-SK"/>
              </w:rPr>
              <w:t>6 mesiacov</w:t>
            </w:r>
          </w:p>
        </w:tc>
        <w:tc>
          <w:tcPr>
            <w:tcW w:w="2552" w:type="dxa"/>
            <w:tcBorders>
              <w:top w:val="single" w:sz="4" w:space="0" w:color="000000"/>
              <w:left w:val="single" w:sz="4" w:space="0" w:color="000000"/>
              <w:bottom w:val="single" w:sz="4" w:space="0" w:color="000000"/>
              <w:right w:val="single" w:sz="4" w:space="0" w:color="000000"/>
            </w:tcBorders>
          </w:tcPr>
          <w:p w14:paraId="2004C50E" w14:textId="77777777" w:rsidR="00741181" w:rsidRPr="00C62F34" w:rsidRDefault="00741181" w:rsidP="008D1439">
            <w:pPr>
              <w:pStyle w:val="TableParagraph"/>
              <w:kinsoku w:val="0"/>
              <w:overflowPunct w:val="0"/>
              <w:spacing w:before="42"/>
              <w:ind w:left="0"/>
              <w:rPr>
                <w:lang w:val="sk-SK"/>
              </w:rPr>
            </w:pPr>
            <w:r w:rsidRPr="00C62F34">
              <w:rPr>
                <w:w w:val="105"/>
                <w:sz w:val="22"/>
                <w:szCs w:val="22"/>
                <w:lang w:val="sk-SK"/>
              </w:rPr>
              <w:t>1,87 %</w:t>
            </w:r>
          </w:p>
        </w:tc>
        <w:tc>
          <w:tcPr>
            <w:tcW w:w="1277" w:type="dxa"/>
            <w:vMerge/>
            <w:tcBorders>
              <w:top w:val="single" w:sz="4" w:space="0" w:color="000000"/>
              <w:left w:val="single" w:sz="4" w:space="0" w:color="000000"/>
              <w:bottom w:val="none" w:sz="6" w:space="0" w:color="auto"/>
              <w:right w:val="none" w:sz="6" w:space="0" w:color="auto"/>
            </w:tcBorders>
          </w:tcPr>
          <w:p w14:paraId="7208601B" w14:textId="77777777" w:rsidR="00741181" w:rsidRPr="00C62F34" w:rsidRDefault="00741181" w:rsidP="008D1439">
            <w:pPr>
              <w:pStyle w:val="TableParagraph"/>
              <w:kinsoku w:val="0"/>
              <w:overflowPunct w:val="0"/>
              <w:spacing w:before="42"/>
              <w:ind w:left="0"/>
              <w:rPr>
                <w:lang w:val="sk-SK"/>
              </w:rPr>
            </w:pPr>
          </w:p>
        </w:tc>
      </w:tr>
      <w:tr w:rsidR="00741181" w:rsidRPr="00A0295C" w14:paraId="59453623" w14:textId="77777777">
        <w:trPr>
          <w:trHeight w:hRule="exact" w:val="292"/>
        </w:trPr>
        <w:tc>
          <w:tcPr>
            <w:tcW w:w="2618" w:type="dxa"/>
            <w:tcBorders>
              <w:top w:val="single" w:sz="4" w:space="0" w:color="000000"/>
              <w:left w:val="single" w:sz="4" w:space="0" w:color="000000"/>
              <w:bottom w:val="single" w:sz="4" w:space="0" w:color="000000"/>
              <w:right w:val="single" w:sz="4" w:space="0" w:color="000000"/>
            </w:tcBorders>
          </w:tcPr>
          <w:p w14:paraId="4F436338" w14:textId="77777777" w:rsidR="00741181" w:rsidRPr="00C62F34" w:rsidRDefault="008B382C" w:rsidP="008D1439">
            <w:pPr>
              <w:pStyle w:val="TableParagraph"/>
              <w:kinsoku w:val="0"/>
              <w:overflowPunct w:val="0"/>
              <w:spacing w:before="42"/>
              <w:ind w:left="0"/>
              <w:rPr>
                <w:lang w:val="sk-SK"/>
              </w:rPr>
            </w:pPr>
            <w:r>
              <w:rPr>
                <w:w w:val="105"/>
                <w:sz w:val="22"/>
                <w:szCs w:val="22"/>
                <w:lang w:val="sk-SK"/>
              </w:rPr>
              <w:t xml:space="preserve">6 – </w:t>
            </w:r>
            <w:r w:rsidR="00741181" w:rsidRPr="00C62F34">
              <w:rPr>
                <w:w w:val="105"/>
                <w:sz w:val="22"/>
                <w:szCs w:val="22"/>
                <w:lang w:val="sk-SK"/>
              </w:rPr>
              <w:t>12 mesiacov</w:t>
            </w:r>
          </w:p>
        </w:tc>
        <w:tc>
          <w:tcPr>
            <w:tcW w:w="2552" w:type="dxa"/>
            <w:tcBorders>
              <w:top w:val="single" w:sz="4" w:space="0" w:color="000000"/>
              <w:left w:val="single" w:sz="4" w:space="0" w:color="000000"/>
              <w:bottom w:val="single" w:sz="4" w:space="0" w:color="000000"/>
              <w:right w:val="single" w:sz="4" w:space="0" w:color="000000"/>
            </w:tcBorders>
          </w:tcPr>
          <w:p w14:paraId="6742364E" w14:textId="77777777" w:rsidR="00741181" w:rsidRPr="00C62F34" w:rsidRDefault="00741181" w:rsidP="008D1439">
            <w:pPr>
              <w:pStyle w:val="TableParagraph"/>
              <w:kinsoku w:val="0"/>
              <w:overflowPunct w:val="0"/>
              <w:spacing w:before="42"/>
              <w:ind w:left="0"/>
              <w:rPr>
                <w:lang w:val="sk-SK"/>
              </w:rPr>
            </w:pPr>
            <w:r w:rsidRPr="00C62F34">
              <w:rPr>
                <w:w w:val="105"/>
                <w:sz w:val="22"/>
                <w:szCs w:val="22"/>
                <w:lang w:val="sk-SK"/>
              </w:rPr>
              <w:t>1,80 %</w:t>
            </w:r>
          </w:p>
        </w:tc>
        <w:tc>
          <w:tcPr>
            <w:tcW w:w="1277" w:type="dxa"/>
            <w:vMerge/>
            <w:tcBorders>
              <w:top w:val="single" w:sz="4" w:space="0" w:color="000000"/>
              <w:left w:val="single" w:sz="4" w:space="0" w:color="000000"/>
              <w:bottom w:val="none" w:sz="6" w:space="0" w:color="auto"/>
              <w:right w:val="none" w:sz="6" w:space="0" w:color="auto"/>
            </w:tcBorders>
          </w:tcPr>
          <w:p w14:paraId="722A3BCE" w14:textId="77777777" w:rsidR="00741181" w:rsidRPr="00C62F34" w:rsidRDefault="00741181" w:rsidP="008D1439">
            <w:pPr>
              <w:pStyle w:val="TableParagraph"/>
              <w:kinsoku w:val="0"/>
              <w:overflowPunct w:val="0"/>
              <w:spacing w:before="42"/>
              <w:ind w:left="0"/>
              <w:rPr>
                <w:lang w:val="sk-SK"/>
              </w:rPr>
            </w:pPr>
          </w:p>
        </w:tc>
      </w:tr>
      <w:tr w:rsidR="00741181" w:rsidRPr="00A0295C" w14:paraId="5822AC27" w14:textId="77777777">
        <w:trPr>
          <w:trHeight w:hRule="exact" w:val="292"/>
        </w:trPr>
        <w:tc>
          <w:tcPr>
            <w:tcW w:w="2618" w:type="dxa"/>
            <w:tcBorders>
              <w:top w:val="single" w:sz="4" w:space="0" w:color="000000"/>
              <w:left w:val="single" w:sz="4" w:space="0" w:color="000000"/>
              <w:bottom w:val="single" w:sz="4" w:space="0" w:color="000000"/>
              <w:right w:val="single" w:sz="4" w:space="0" w:color="000000"/>
            </w:tcBorders>
          </w:tcPr>
          <w:p w14:paraId="4F3AB08F" w14:textId="77777777" w:rsidR="00741181" w:rsidRPr="00C62F34" w:rsidRDefault="008B382C" w:rsidP="008D1439">
            <w:pPr>
              <w:pStyle w:val="TableParagraph"/>
              <w:kinsoku w:val="0"/>
              <w:overflowPunct w:val="0"/>
              <w:spacing w:before="42"/>
              <w:ind w:left="0"/>
              <w:rPr>
                <w:lang w:val="sk-SK"/>
              </w:rPr>
            </w:pPr>
            <w:r>
              <w:rPr>
                <w:w w:val="105"/>
                <w:sz w:val="22"/>
                <w:szCs w:val="22"/>
                <w:lang w:val="sk-SK"/>
              </w:rPr>
              <w:t xml:space="preserve">1 – </w:t>
            </w:r>
            <w:r w:rsidR="00741181" w:rsidRPr="00C62F34">
              <w:rPr>
                <w:w w:val="105"/>
                <w:sz w:val="22"/>
                <w:szCs w:val="22"/>
                <w:lang w:val="sk-SK"/>
              </w:rPr>
              <w:t>5 rokov</w:t>
            </w:r>
          </w:p>
        </w:tc>
        <w:tc>
          <w:tcPr>
            <w:tcW w:w="2552" w:type="dxa"/>
            <w:tcBorders>
              <w:top w:val="single" w:sz="4" w:space="0" w:color="000000"/>
              <w:left w:val="single" w:sz="4" w:space="0" w:color="000000"/>
              <w:bottom w:val="single" w:sz="4" w:space="0" w:color="000000"/>
              <w:right w:val="single" w:sz="4" w:space="0" w:color="000000"/>
            </w:tcBorders>
          </w:tcPr>
          <w:p w14:paraId="1994419B" w14:textId="77777777" w:rsidR="00741181" w:rsidRPr="00C62F34" w:rsidRDefault="00741181" w:rsidP="008D1439">
            <w:pPr>
              <w:pStyle w:val="TableParagraph"/>
              <w:kinsoku w:val="0"/>
              <w:overflowPunct w:val="0"/>
              <w:spacing w:before="42"/>
              <w:ind w:left="0"/>
              <w:rPr>
                <w:lang w:val="sk-SK"/>
              </w:rPr>
            </w:pPr>
            <w:r w:rsidRPr="00C62F34">
              <w:rPr>
                <w:w w:val="105"/>
                <w:sz w:val="22"/>
                <w:szCs w:val="22"/>
                <w:lang w:val="sk-SK"/>
              </w:rPr>
              <w:t>1,60 %</w:t>
            </w:r>
          </w:p>
        </w:tc>
        <w:tc>
          <w:tcPr>
            <w:tcW w:w="1277" w:type="dxa"/>
            <w:vMerge/>
            <w:tcBorders>
              <w:top w:val="single" w:sz="4" w:space="0" w:color="000000"/>
              <w:left w:val="single" w:sz="4" w:space="0" w:color="000000"/>
              <w:bottom w:val="none" w:sz="6" w:space="0" w:color="auto"/>
              <w:right w:val="none" w:sz="6" w:space="0" w:color="auto"/>
            </w:tcBorders>
          </w:tcPr>
          <w:p w14:paraId="67A5A11C" w14:textId="77777777" w:rsidR="00741181" w:rsidRPr="00C62F34" w:rsidRDefault="00741181" w:rsidP="008D1439">
            <w:pPr>
              <w:pStyle w:val="TableParagraph"/>
              <w:kinsoku w:val="0"/>
              <w:overflowPunct w:val="0"/>
              <w:spacing w:before="42"/>
              <w:ind w:left="0"/>
              <w:rPr>
                <w:lang w:val="sk-SK"/>
              </w:rPr>
            </w:pPr>
          </w:p>
        </w:tc>
      </w:tr>
    </w:tbl>
    <w:p w14:paraId="45332D1C" w14:textId="77777777" w:rsidR="00741181" w:rsidRPr="00C62F34" w:rsidRDefault="00741181" w:rsidP="008D1439">
      <w:pPr>
        <w:pStyle w:val="Zkladntext"/>
        <w:kinsoku w:val="0"/>
        <w:overflowPunct w:val="0"/>
        <w:spacing w:before="7"/>
        <w:rPr>
          <w:sz w:val="27"/>
          <w:szCs w:val="27"/>
          <w:lang w:val="sk-SK"/>
        </w:rPr>
      </w:pPr>
    </w:p>
    <w:p w14:paraId="575655F3" w14:textId="77777777" w:rsidR="00741181" w:rsidRPr="00C62F34" w:rsidRDefault="00741181" w:rsidP="008B382C">
      <w:pPr>
        <w:pStyle w:val="Zkladntext"/>
        <w:kinsoku w:val="0"/>
        <w:overflowPunct w:val="0"/>
        <w:spacing w:before="91"/>
        <w:rPr>
          <w:lang w:val="sk-SK"/>
        </w:rPr>
      </w:pPr>
      <w:r w:rsidRPr="00C62F34">
        <w:rPr>
          <w:lang w:val="sk-SK"/>
        </w:rPr>
        <w:t>Gravidita, hypotermia a vek vyšší ako 70 rokov významne znižujú MAC.</w:t>
      </w:r>
    </w:p>
    <w:p w14:paraId="262C2FC2" w14:textId="77777777" w:rsidR="00741181" w:rsidRPr="00C62F34" w:rsidRDefault="00741181" w:rsidP="008B382C">
      <w:pPr>
        <w:pStyle w:val="Zkladntext"/>
        <w:kinsoku w:val="0"/>
        <w:overflowPunct w:val="0"/>
        <w:spacing w:before="9"/>
        <w:rPr>
          <w:sz w:val="21"/>
          <w:szCs w:val="21"/>
          <w:lang w:val="sk-SK"/>
        </w:rPr>
      </w:pPr>
    </w:p>
    <w:p w14:paraId="0830EF36" w14:textId="77777777" w:rsidR="00741181" w:rsidRPr="00C62F34" w:rsidRDefault="00741181" w:rsidP="008B382C">
      <w:pPr>
        <w:pStyle w:val="Zkladntext"/>
        <w:kinsoku w:val="0"/>
        <w:overflowPunct w:val="0"/>
        <w:rPr>
          <w:w w:val="105"/>
          <w:lang w:val="sk-SK"/>
        </w:rPr>
      </w:pPr>
      <w:r w:rsidRPr="00C62F34">
        <w:rPr>
          <w:w w:val="105"/>
          <w:u w:val="single" w:color="000000"/>
          <w:lang w:val="sk-SK"/>
        </w:rPr>
        <w:t>Premedikácia:</w:t>
      </w:r>
    </w:p>
    <w:p w14:paraId="585593E7" w14:textId="77777777" w:rsidR="00741181" w:rsidRPr="00C62F34" w:rsidRDefault="00741181" w:rsidP="008B382C">
      <w:pPr>
        <w:pStyle w:val="Zkladntext"/>
        <w:kinsoku w:val="0"/>
        <w:overflowPunct w:val="0"/>
        <w:spacing w:before="1"/>
        <w:ind w:right="112"/>
        <w:rPr>
          <w:lang w:val="sk-SK"/>
        </w:rPr>
      </w:pPr>
      <w:r w:rsidRPr="00C62F34">
        <w:rPr>
          <w:lang w:val="sk-SK"/>
        </w:rPr>
        <w:t>Lieky na premedikáciu sa majú voliť pre individuálneho pacienta s ohľadom na tlmivý účinok izofluránu na dýchanie. Použitie anticholinergných liekov je otázkou voľby, môžu však byť vhodné pri inhalačnej indukcii v pediatrii.</w:t>
      </w:r>
    </w:p>
    <w:p w14:paraId="6617E1FA" w14:textId="77777777" w:rsidR="00741181" w:rsidRPr="00C62F34" w:rsidRDefault="00741181" w:rsidP="008B382C">
      <w:pPr>
        <w:pStyle w:val="Zkladntext"/>
        <w:kinsoku w:val="0"/>
        <w:overflowPunct w:val="0"/>
        <w:rPr>
          <w:lang w:val="sk-SK"/>
        </w:rPr>
      </w:pPr>
    </w:p>
    <w:p w14:paraId="3D452496" w14:textId="77777777" w:rsidR="00741181" w:rsidRPr="00C62F34" w:rsidRDefault="00741181" w:rsidP="008B382C">
      <w:pPr>
        <w:pStyle w:val="Zkladntext"/>
        <w:kinsoku w:val="0"/>
        <w:overflowPunct w:val="0"/>
        <w:spacing w:line="252" w:lineRule="exact"/>
        <w:rPr>
          <w:i/>
          <w:iCs/>
          <w:lang w:val="sk-SK"/>
        </w:rPr>
      </w:pPr>
      <w:r w:rsidRPr="00C62F34">
        <w:rPr>
          <w:i/>
          <w:iCs/>
          <w:u w:val="single" w:color="000000"/>
          <w:lang w:val="sk-SK"/>
        </w:rPr>
        <w:t>Indukcia:</w:t>
      </w:r>
    </w:p>
    <w:p w14:paraId="2099767F" w14:textId="33ABBFAC" w:rsidR="00741181" w:rsidRPr="00C62F34" w:rsidRDefault="00741181" w:rsidP="008B382C">
      <w:pPr>
        <w:pStyle w:val="Zkladntext"/>
        <w:kinsoku w:val="0"/>
        <w:overflowPunct w:val="0"/>
        <w:ind w:right="112"/>
        <w:rPr>
          <w:lang w:val="sk-SK"/>
        </w:rPr>
      </w:pPr>
      <w:r w:rsidRPr="00C62F34">
        <w:rPr>
          <w:lang w:val="sk-SK"/>
        </w:rPr>
        <w:t>Pred začiatkom inhalácie sa zvyčajne podáva krátkodobo pôsobiaci barbiturát alebo iné intravenózne indukčné anestetikum na prevenciu kašľu, nasleduje inhalácia zmesi s izofluránom. Alternatívne sa môže použiť zmes izofluránu a kyslíka</w:t>
      </w:r>
      <w:r w:rsidR="00987654">
        <w:rPr>
          <w:lang w:val="sk-SK"/>
        </w:rPr>
        <w:t xml:space="preserve"> </w:t>
      </w:r>
      <w:r w:rsidRPr="00C62F34">
        <w:rPr>
          <w:lang w:val="sk-SK"/>
        </w:rPr>
        <w:t>alebo zmes izofluránu, kyslíka a oxidu dusného.</w:t>
      </w:r>
    </w:p>
    <w:p w14:paraId="3A639E1C" w14:textId="77777777" w:rsidR="00741181" w:rsidRPr="00C62F34" w:rsidRDefault="00741181" w:rsidP="008B382C">
      <w:pPr>
        <w:pStyle w:val="Zkladntext"/>
        <w:kinsoku w:val="0"/>
        <w:overflowPunct w:val="0"/>
        <w:spacing w:before="1"/>
        <w:rPr>
          <w:lang w:val="sk-SK"/>
        </w:rPr>
      </w:pPr>
    </w:p>
    <w:p w14:paraId="1AB565F3" w14:textId="77777777" w:rsidR="00741181" w:rsidRPr="00C62F34" w:rsidRDefault="00741181" w:rsidP="008B382C">
      <w:pPr>
        <w:pStyle w:val="Zkladntext"/>
        <w:kinsoku w:val="0"/>
        <w:overflowPunct w:val="0"/>
        <w:ind w:right="113"/>
        <w:rPr>
          <w:lang w:val="sk-SK"/>
        </w:rPr>
      </w:pPr>
      <w:r w:rsidRPr="00C62F34">
        <w:rPr>
          <w:lang w:val="sk-SK"/>
        </w:rPr>
        <w:t>Na úvod do anestézie sa odporúča začať s koncentráciou izo</w:t>
      </w:r>
      <w:r w:rsidR="008B382C">
        <w:rPr>
          <w:lang w:val="sk-SK"/>
        </w:rPr>
        <w:t xml:space="preserve">fluránu 0,5 %. Koncentrácie 1,5 – </w:t>
      </w:r>
      <w:r w:rsidRPr="00C62F34">
        <w:rPr>
          <w:lang w:val="sk-SK"/>
        </w:rPr>
        <w:t>3,0 % zvyčajne vedú</w:t>
      </w:r>
      <w:r w:rsidR="008B382C">
        <w:rPr>
          <w:lang w:val="sk-SK"/>
        </w:rPr>
        <w:t xml:space="preserve"> k chirurgickej anestézii za 7 –</w:t>
      </w:r>
      <w:r w:rsidRPr="00C62F34">
        <w:rPr>
          <w:lang w:val="sk-SK"/>
        </w:rPr>
        <w:t xml:space="preserve"> 10 minút. S indukciou anestézie sa krvný tlak znižuje, ale môže byť kompenzovaný stimuláciou pri chirurgickom zákroku.</w:t>
      </w:r>
    </w:p>
    <w:p w14:paraId="3C14E395" w14:textId="77777777" w:rsidR="00741181" w:rsidRPr="00C62F34" w:rsidRDefault="00741181" w:rsidP="008B382C">
      <w:pPr>
        <w:pStyle w:val="Zkladntext"/>
        <w:kinsoku w:val="0"/>
        <w:overflowPunct w:val="0"/>
        <w:spacing w:before="11"/>
        <w:rPr>
          <w:sz w:val="21"/>
          <w:szCs w:val="21"/>
          <w:lang w:val="sk-SK"/>
        </w:rPr>
      </w:pPr>
    </w:p>
    <w:p w14:paraId="086BAFD6" w14:textId="77777777" w:rsidR="00741181" w:rsidRPr="00C62F34" w:rsidRDefault="00741181" w:rsidP="008B382C">
      <w:pPr>
        <w:pStyle w:val="Zkladntext"/>
        <w:kinsoku w:val="0"/>
        <w:overflowPunct w:val="0"/>
        <w:rPr>
          <w:w w:val="105"/>
          <w:lang w:val="sk-SK"/>
        </w:rPr>
      </w:pPr>
      <w:r w:rsidRPr="00C62F34">
        <w:rPr>
          <w:w w:val="105"/>
          <w:u w:val="single" w:color="000000"/>
          <w:lang w:val="sk-SK"/>
        </w:rPr>
        <w:t>Indukcia anestézie u detí:</w:t>
      </w:r>
    </w:p>
    <w:p w14:paraId="26455D04" w14:textId="77777777" w:rsidR="00741181" w:rsidRPr="00C62F34" w:rsidRDefault="00741181" w:rsidP="008B382C">
      <w:pPr>
        <w:pStyle w:val="Zkladntext"/>
        <w:kinsoku w:val="0"/>
        <w:overflowPunct w:val="0"/>
        <w:spacing w:before="1"/>
        <w:ind w:right="116"/>
        <w:rPr>
          <w:lang w:val="sk-SK"/>
        </w:rPr>
      </w:pPr>
      <w:r w:rsidRPr="00C62F34">
        <w:rPr>
          <w:lang w:val="sk-SK"/>
        </w:rPr>
        <w:t>Izoflurán sa neodporúča používať ako látku na inhalačnú indukciu u dojčiat a detí z dôvodu výskytu kašľa, zadržiavania dychu, desaturácie, zvýšenej tvorby sekrétov a laryngospazmu (pozri časť 4.4).</w:t>
      </w:r>
    </w:p>
    <w:p w14:paraId="4E0E25BD" w14:textId="77777777" w:rsidR="00741181" w:rsidRPr="00C62F34" w:rsidRDefault="00741181" w:rsidP="008B382C">
      <w:pPr>
        <w:pStyle w:val="Zkladntext"/>
        <w:kinsoku w:val="0"/>
        <w:overflowPunct w:val="0"/>
        <w:rPr>
          <w:lang w:val="sk-SK"/>
        </w:rPr>
      </w:pPr>
    </w:p>
    <w:p w14:paraId="0FCAA1D9" w14:textId="77777777" w:rsidR="00741181" w:rsidRPr="00C62F34" w:rsidRDefault="00741181" w:rsidP="008B382C">
      <w:pPr>
        <w:pStyle w:val="Zkladntext"/>
        <w:kinsoku w:val="0"/>
        <w:overflowPunct w:val="0"/>
        <w:rPr>
          <w:i/>
          <w:iCs/>
          <w:lang w:val="sk-SK"/>
        </w:rPr>
      </w:pPr>
      <w:r w:rsidRPr="00C62F34">
        <w:rPr>
          <w:i/>
          <w:iCs/>
          <w:u w:val="single" w:color="000000"/>
          <w:lang w:val="sk-SK"/>
        </w:rPr>
        <w:t>Udržiavacia fáza:</w:t>
      </w:r>
    </w:p>
    <w:p w14:paraId="6BAFC1AB" w14:textId="77777777" w:rsidR="00741181" w:rsidRPr="00C62F34" w:rsidRDefault="00741181" w:rsidP="008B382C">
      <w:pPr>
        <w:pStyle w:val="Zkladntext"/>
        <w:kinsoku w:val="0"/>
        <w:overflowPunct w:val="0"/>
        <w:rPr>
          <w:i/>
          <w:iCs/>
          <w:sz w:val="14"/>
          <w:szCs w:val="14"/>
          <w:lang w:val="sk-SK"/>
        </w:rPr>
      </w:pPr>
    </w:p>
    <w:p w14:paraId="50A5B408" w14:textId="77777777" w:rsidR="00741181" w:rsidRPr="00C62F34" w:rsidRDefault="00741181" w:rsidP="008B382C">
      <w:pPr>
        <w:pStyle w:val="Zkladntext"/>
        <w:kinsoku w:val="0"/>
        <w:overflowPunct w:val="0"/>
        <w:spacing w:before="92" w:line="252" w:lineRule="exact"/>
        <w:rPr>
          <w:lang w:val="sk-SK"/>
        </w:rPr>
      </w:pPr>
      <w:r w:rsidRPr="00C62F34">
        <w:rPr>
          <w:lang w:val="sk-SK"/>
        </w:rPr>
        <w:t>Na udržanie zodpovedajúceho stupňa chirurgickej anestézie je zvyčajne dostatočná koncentrácia</w:t>
      </w:r>
    </w:p>
    <w:p w14:paraId="7FF87AEF" w14:textId="34A37425" w:rsidR="00741181" w:rsidRPr="00C62F34" w:rsidRDefault="00741181" w:rsidP="008B382C">
      <w:pPr>
        <w:pStyle w:val="Zkladntext"/>
        <w:kinsoku w:val="0"/>
        <w:overflowPunct w:val="0"/>
        <w:ind w:right="102"/>
        <w:rPr>
          <w:lang w:val="sk-SK"/>
        </w:rPr>
      </w:pPr>
      <w:r w:rsidRPr="00C62F34">
        <w:rPr>
          <w:lang w:val="sk-SK"/>
        </w:rPr>
        <w:t xml:space="preserve">1,0 </w:t>
      </w:r>
      <w:r w:rsidRPr="008B382C">
        <w:rPr>
          <w:lang w:val="sk-SK"/>
        </w:rPr>
        <w:t>–</w:t>
      </w:r>
      <w:r w:rsidRPr="00C62F34">
        <w:rPr>
          <w:lang w:val="sk-SK"/>
        </w:rPr>
        <w:t xml:space="preserve"> 2,5 % izofluránu v zmesi kyslíka a</w:t>
      </w:r>
      <w:r w:rsidR="008B382C">
        <w:rPr>
          <w:lang w:val="sk-SK"/>
        </w:rPr>
        <w:t> </w:t>
      </w:r>
      <w:r w:rsidRPr="00C62F34">
        <w:rPr>
          <w:lang w:val="sk-SK"/>
        </w:rPr>
        <w:t>70</w:t>
      </w:r>
      <w:r w:rsidR="008B382C">
        <w:rPr>
          <w:lang w:val="sk-SK"/>
        </w:rPr>
        <w:t> </w:t>
      </w:r>
      <w:r w:rsidRPr="00C62F34">
        <w:rPr>
          <w:lang w:val="sk-SK"/>
        </w:rPr>
        <w:t>% oxidu dusného. Pri podávaní izofluránu v zmesi s nižš</w:t>
      </w:r>
      <w:r w:rsidR="008B382C">
        <w:rPr>
          <w:lang w:val="sk-SK"/>
        </w:rPr>
        <w:t>ou koncentráciou</w:t>
      </w:r>
      <w:r w:rsidRPr="00C62F34">
        <w:rPr>
          <w:lang w:val="sk-SK"/>
        </w:rPr>
        <w:t xml:space="preserve"> oxidu dusného,</w:t>
      </w:r>
      <w:r w:rsidR="00987654">
        <w:rPr>
          <w:lang w:val="sk-SK"/>
        </w:rPr>
        <w:t xml:space="preserve"> </w:t>
      </w:r>
      <w:r w:rsidRPr="00C62F34">
        <w:rPr>
          <w:lang w:val="sk-SK"/>
        </w:rPr>
        <w:t>alebo</w:t>
      </w:r>
      <w:r w:rsidR="00987654">
        <w:rPr>
          <w:lang w:val="sk-SK"/>
        </w:rPr>
        <w:t xml:space="preserve"> </w:t>
      </w:r>
      <w:r w:rsidRPr="00C62F34">
        <w:rPr>
          <w:lang w:val="sk-SK"/>
        </w:rPr>
        <w:t>pri</w:t>
      </w:r>
      <w:r w:rsidR="00987654">
        <w:rPr>
          <w:lang w:val="sk-SK"/>
        </w:rPr>
        <w:t xml:space="preserve"> </w:t>
      </w:r>
      <w:r w:rsidRPr="00C62F34">
        <w:rPr>
          <w:lang w:val="sk-SK"/>
        </w:rPr>
        <w:t>použití</w:t>
      </w:r>
      <w:r w:rsidR="00987654">
        <w:rPr>
          <w:lang w:val="sk-SK"/>
        </w:rPr>
        <w:t xml:space="preserve"> </w:t>
      </w:r>
      <w:r w:rsidRPr="00C62F34">
        <w:rPr>
          <w:lang w:val="sk-SK"/>
        </w:rPr>
        <w:t>zmesi</w:t>
      </w:r>
      <w:r w:rsidR="00987654">
        <w:rPr>
          <w:lang w:val="sk-SK"/>
        </w:rPr>
        <w:t xml:space="preserve"> </w:t>
      </w:r>
      <w:r w:rsidRPr="00C62F34">
        <w:rPr>
          <w:lang w:val="sk-SK"/>
        </w:rPr>
        <w:t>len</w:t>
      </w:r>
      <w:r w:rsidR="00987654">
        <w:rPr>
          <w:lang w:val="sk-SK"/>
        </w:rPr>
        <w:t xml:space="preserve"> </w:t>
      </w:r>
      <w:r w:rsidRPr="00C62F34">
        <w:rPr>
          <w:lang w:val="sk-SK"/>
        </w:rPr>
        <w:t>so</w:t>
      </w:r>
      <w:r w:rsidR="00987654">
        <w:rPr>
          <w:lang w:val="sk-SK"/>
        </w:rPr>
        <w:t xml:space="preserve"> </w:t>
      </w:r>
      <w:r w:rsidRPr="00C62F34">
        <w:rPr>
          <w:lang w:val="sk-SK"/>
        </w:rPr>
        <w:t>samotným kyslíkom,</w:t>
      </w:r>
      <w:r w:rsidR="00987654">
        <w:rPr>
          <w:lang w:val="sk-SK"/>
        </w:rPr>
        <w:t xml:space="preserve"> </w:t>
      </w:r>
      <w:r w:rsidRPr="00C62F34">
        <w:rPr>
          <w:lang w:val="sk-SK"/>
        </w:rPr>
        <w:t>alebo</w:t>
      </w:r>
      <w:r w:rsidR="00987654">
        <w:rPr>
          <w:lang w:val="sk-SK"/>
        </w:rPr>
        <w:t xml:space="preserve"> </w:t>
      </w:r>
      <w:r w:rsidR="008B382C">
        <w:rPr>
          <w:lang w:val="sk-SK"/>
        </w:rPr>
        <w:t xml:space="preserve">zmesi vzduchu </w:t>
      </w:r>
      <w:r w:rsidRPr="00C62F34">
        <w:rPr>
          <w:lang w:val="sk-SK"/>
        </w:rPr>
        <w:t>a kyslíka, je potrebné zvýšiť koncentráciu izofluránu o 0,5 až 1,0 %. Ak je potrebná úplná svalová relaxácia, môžu sa použiť myorelaxanciá.</w:t>
      </w:r>
    </w:p>
    <w:p w14:paraId="7A910F78" w14:textId="77777777" w:rsidR="00741181" w:rsidRPr="00C62F34" w:rsidRDefault="00741181" w:rsidP="008B382C">
      <w:pPr>
        <w:pStyle w:val="Zkladntext"/>
        <w:kinsoku w:val="0"/>
        <w:overflowPunct w:val="0"/>
        <w:rPr>
          <w:lang w:val="sk-SK"/>
        </w:rPr>
      </w:pPr>
    </w:p>
    <w:p w14:paraId="2A0B571F" w14:textId="77777777" w:rsidR="00741181" w:rsidRPr="00C62F34" w:rsidRDefault="00741181" w:rsidP="008B382C">
      <w:pPr>
        <w:pStyle w:val="Zkladntext"/>
        <w:kinsoku w:val="0"/>
        <w:overflowPunct w:val="0"/>
        <w:ind w:right="112"/>
        <w:rPr>
          <w:lang w:val="sk-SK"/>
        </w:rPr>
      </w:pPr>
      <w:r w:rsidRPr="00C62F34">
        <w:rPr>
          <w:lang w:val="sk-SK"/>
        </w:rPr>
        <w:t>Pokles krvného tlaku v udržiavacej fáze anestézie závisí od hĺbky anestézie. Pokiaľ nie sú prítomné ďalšie komplikujúce faktory, je pokles tlaku daný pravdepodobne periférnou vazodilatáciou. Srdcová frekvencia zostáva stabilná. Nadmerný pokles krvného tlaku môže byť dôsledkom prílišnej hĺbky anestézie a v týchto prípadoch sa môže upraviť znížením koncentrácie izofluránu v inhalovanej zmesi.</w:t>
      </w:r>
    </w:p>
    <w:p w14:paraId="101A02BA" w14:textId="77777777" w:rsidR="00741181" w:rsidRPr="00C62F34" w:rsidRDefault="00741181" w:rsidP="008B382C">
      <w:pPr>
        <w:pStyle w:val="Zkladntext"/>
        <w:kinsoku w:val="0"/>
        <w:overflowPunct w:val="0"/>
        <w:spacing w:before="11"/>
        <w:rPr>
          <w:sz w:val="21"/>
          <w:szCs w:val="21"/>
          <w:lang w:val="sk-SK"/>
        </w:rPr>
      </w:pPr>
    </w:p>
    <w:p w14:paraId="50E75177" w14:textId="77777777" w:rsidR="00741181" w:rsidRPr="00C62F34" w:rsidRDefault="00741181" w:rsidP="008B382C">
      <w:pPr>
        <w:pStyle w:val="Zkladntext"/>
        <w:kinsoku w:val="0"/>
        <w:overflowPunct w:val="0"/>
        <w:rPr>
          <w:i/>
          <w:iCs/>
          <w:lang w:val="sk-SK"/>
        </w:rPr>
      </w:pPr>
      <w:r w:rsidRPr="00C62F34">
        <w:rPr>
          <w:i/>
          <w:iCs/>
          <w:lang w:val="sk-SK"/>
        </w:rPr>
        <w:t>Starší pacienti</w:t>
      </w:r>
    </w:p>
    <w:p w14:paraId="552D2F66" w14:textId="77777777" w:rsidR="00741181" w:rsidRPr="00C62F34" w:rsidRDefault="00741181" w:rsidP="008B382C">
      <w:pPr>
        <w:pStyle w:val="Zkladntext"/>
        <w:kinsoku w:val="0"/>
        <w:overflowPunct w:val="0"/>
        <w:rPr>
          <w:i/>
          <w:iCs/>
          <w:lang w:val="sk-SK"/>
        </w:rPr>
      </w:pPr>
    </w:p>
    <w:p w14:paraId="41804ED8" w14:textId="7DAB8A1A" w:rsidR="00741181" w:rsidRPr="00C62F34" w:rsidRDefault="00741181" w:rsidP="008B382C">
      <w:pPr>
        <w:pStyle w:val="Zkladntext"/>
        <w:kinsoku w:val="0"/>
        <w:overflowPunct w:val="0"/>
        <w:ind w:right="114"/>
        <w:rPr>
          <w:lang w:val="sk-SK"/>
        </w:rPr>
      </w:pPr>
      <w:r w:rsidRPr="00C62F34">
        <w:rPr>
          <w:lang w:val="sk-SK"/>
        </w:rPr>
        <w:t>Rovnako ako u iných inhalačných anestetík, na udržanie anestézie sa vyžadujú nižšie koncentrácie</w:t>
      </w:r>
      <w:r w:rsidR="00987654">
        <w:rPr>
          <w:lang w:val="sk-SK"/>
        </w:rPr>
        <w:t xml:space="preserve"> </w:t>
      </w:r>
      <w:r w:rsidRPr="00C62F34">
        <w:rPr>
          <w:lang w:val="sk-SK"/>
        </w:rPr>
        <w:t>izofluránu. Vyššie nájdete hodnoty</w:t>
      </w:r>
      <w:r w:rsidRPr="00C62F34">
        <w:rPr>
          <w:spacing w:val="-10"/>
          <w:lang w:val="sk-SK"/>
        </w:rPr>
        <w:t xml:space="preserve"> </w:t>
      </w:r>
      <w:r w:rsidRPr="00C62F34">
        <w:rPr>
          <w:lang w:val="sk-SK"/>
        </w:rPr>
        <w:t>MAC.</w:t>
      </w:r>
    </w:p>
    <w:p w14:paraId="725D98CC" w14:textId="77777777" w:rsidR="00741181" w:rsidRPr="00C62F34" w:rsidRDefault="00741181" w:rsidP="008B382C">
      <w:pPr>
        <w:pStyle w:val="Zkladntext"/>
        <w:kinsoku w:val="0"/>
        <w:overflowPunct w:val="0"/>
        <w:spacing w:before="5"/>
        <w:rPr>
          <w:lang w:val="sk-SK"/>
        </w:rPr>
      </w:pPr>
    </w:p>
    <w:p w14:paraId="0BBBAC45" w14:textId="77777777" w:rsidR="00741181" w:rsidRPr="00C62F34" w:rsidRDefault="00741181" w:rsidP="008B382C">
      <w:pPr>
        <w:pStyle w:val="Zkladntext"/>
        <w:kinsoku w:val="0"/>
        <w:overflowPunct w:val="0"/>
        <w:rPr>
          <w:b/>
          <w:bCs/>
          <w:i/>
          <w:iCs/>
          <w:lang w:val="sk-SK"/>
        </w:rPr>
      </w:pPr>
      <w:r w:rsidRPr="00C62F34">
        <w:rPr>
          <w:b/>
          <w:bCs/>
          <w:i/>
          <w:iCs/>
          <w:lang w:val="sk-SK"/>
        </w:rPr>
        <w:t>Sedácia</w:t>
      </w:r>
    </w:p>
    <w:p w14:paraId="39CC84BF" w14:textId="77777777" w:rsidR="00741181" w:rsidRPr="00C62F34" w:rsidRDefault="00741181" w:rsidP="008B382C">
      <w:pPr>
        <w:pStyle w:val="Zkladntext"/>
        <w:kinsoku w:val="0"/>
        <w:overflowPunct w:val="0"/>
        <w:spacing w:before="6"/>
        <w:rPr>
          <w:b/>
          <w:bCs/>
          <w:i/>
          <w:iCs/>
          <w:sz w:val="21"/>
          <w:szCs w:val="21"/>
          <w:lang w:val="sk-SK"/>
        </w:rPr>
      </w:pPr>
    </w:p>
    <w:p w14:paraId="760D5745" w14:textId="756CEF69" w:rsidR="00741181" w:rsidRPr="00C62F34" w:rsidRDefault="00741181" w:rsidP="008B382C">
      <w:pPr>
        <w:pStyle w:val="Zkladntext"/>
        <w:kinsoku w:val="0"/>
        <w:overflowPunct w:val="0"/>
        <w:ind w:right="113"/>
        <w:rPr>
          <w:lang w:val="sk-SK"/>
        </w:rPr>
      </w:pPr>
      <w:r w:rsidRPr="00C62F34">
        <w:rPr>
          <w:lang w:val="sk-SK"/>
        </w:rPr>
        <w:t>Sedácia</w:t>
      </w:r>
      <w:r w:rsidR="00987654">
        <w:rPr>
          <w:lang w:val="sk-SK"/>
        </w:rPr>
        <w:t xml:space="preserve"> </w:t>
      </w:r>
      <w:r w:rsidRPr="00C62F34">
        <w:rPr>
          <w:lang w:val="sk-SK"/>
        </w:rPr>
        <w:t>sa</w:t>
      </w:r>
      <w:r w:rsidR="00987654">
        <w:rPr>
          <w:lang w:val="sk-SK"/>
        </w:rPr>
        <w:t xml:space="preserve"> </w:t>
      </w:r>
      <w:r w:rsidRPr="00C62F34">
        <w:rPr>
          <w:lang w:val="sk-SK"/>
        </w:rPr>
        <w:t>udržuje</w:t>
      </w:r>
      <w:r w:rsidR="00987654">
        <w:rPr>
          <w:lang w:val="sk-SK"/>
        </w:rPr>
        <w:t xml:space="preserve"> </w:t>
      </w:r>
      <w:r w:rsidRPr="00C62F34">
        <w:rPr>
          <w:lang w:val="sk-SK"/>
        </w:rPr>
        <w:t>koncentráciami</w:t>
      </w:r>
      <w:r w:rsidR="00987654">
        <w:rPr>
          <w:lang w:val="sk-SK"/>
        </w:rPr>
        <w:t xml:space="preserve"> </w:t>
      </w:r>
      <w:r w:rsidRPr="00C62F34">
        <w:rPr>
          <w:lang w:val="sk-SK"/>
        </w:rPr>
        <w:t>izofluránu</w:t>
      </w:r>
      <w:r w:rsidR="00987654">
        <w:rPr>
          <w:lang w:val="sk-SK"/>
        </w:rPr>
        <w:t xml:space="preserve"> </w:t>
      </w:r>
      <w:r w:rsidRPr="00C62F34">
        <w:rPr>
          <w:lang w:val="sk-SK"/>
        </w:rPr>
        <w:t>v rozsahu</w:t>
      </w:r>
      <w:r w:rsidR="00987654">
        <w:rPr>
          <w:lang w:val="sk-SK"/>
        </w:rPr>
        <w:t xml:space="preserve"> </w:t>
      </w:r>
      <w:r w:rsidRPr="00C62F34">
        <w:rPr>
          <w:lang w:val="sk-SK"/>
        </w:rPr>
        <w:t>0,1 %</w:t>
      </w:r>
      <w:r w:rsidR="00987654">
        <w:rPr>
          <w:lang w:val="sk-SK"/>
        </w:rPr>
        <w:t xml:space="preserve"> </w:t>
      </w:r>
      <w:r w:rsidRPr="00C62F34">
        <w:rPr>
          <w:lang w:val="sk-SK"/>
        </w:rPr>
        <w:t>až</w:t>
      </w:r>
      <w:r w:rsidR="00987654">
        <w:rPr>
          <w:lang w:val="sk-SK"/>
        </w:rPr>
        <w:t xml:space="preserve"> </w:t>
      </w:r>
      <w:r w:rsidRPr="00C62F34">
        <w:rPr>
          <w:lang w:val="sk-SK"/>
        </w:rPr>
        <w:t>1,0 %</w:t>
      </w:r>
      <w:r w:rsidR="00987654">
        <w:rPr>
          <w:lang w:val="sk-SK"/>
        </w:rPr>
        <w:t xml:space="preserve"> </w:t>
      </w:r>
      <w:r w:rsidRPr="00C62F34">
        <w:rPr>
          <w:lang w:val="sk-SK"/>
        </w:rPr>
        <w:t>v zmesi</w:t>
      </w:r>
      <w:r w:rsidR="00987654">
        <w:rPr>
          <w:lang w:val="sk-SK"/>
        </w:rPr>
        <w:t xml:space="preserve"> </w:t>
      </w:r>
      <w:r w:rsidRPr="00C62F34">
        <w:rPr>
          <w:lang w:val="sk-SK"/>
        </w:rPr>
        <w:t>so</w:t>
      </w:r>
      <w:r w:rsidR="00987654">
        <w:rPr>
          <w:lang w:val="sk-SK"/>
        </w:rPr>
        <w:t xml:space="preserve"> </w:t>
      </w:r>
      <w:r w:rsidRPr="00C62F34">
        <w:rPr>
          <w:lang w:val="sk-SK"/>
        </w:rPr>
        <w:t>vzduchom</w:t>
      </w:r>
      <w:r w:rsidR="00987654">
        <w:rPr>
          <w:lang w:val="sk-SK"/>
        </w:rPr>
        <w:t xml:space="preserve"> </w:t>
      </w:r>
      <w:r w:rsidRPr="00C62F34">
        <w:rPr>
          <w:lang w:val="sk-SK"/>
        </w:rPr>
        <w:t>alebo</w:t>
      </w:r>
      <w:r w:rsidR="00987654">
        <w:rPr>
          <w:lang w:val="sk-SK"/>
        </w:rPr>
        <w:t xml:space="preserve"> </w:t>
      </w:r>
      <w:r w:rsidRPr="00C62F34">
        <w:rPr>
          <w:lang w:val="sk-SK"/>
        </w:rPr>
        <w:t xml:space="preserve">s </w:t>
      </w:r>
      <w:r w:rsidRPr="00C62F34">
        <w:rPr>
          <w:lang w:val="sk-SK"/>
        </w:rPr>
        <w:lastRenderedPageBreak/>
        <w:t>kyslíkom. Koncentrácia sa musí nastaviť individuálne podľa individuálnych potrieb a reakcie</w:t>
      </w:r>
      <w:r w:rsidRPr="00C62F34">
        <w:rPr>
          <w:spacing w:val="-27"/>
          <w:lang w:val="sk-SK"/>
        </w:rPr>
        <w:t xml:space="preserve"> </w:t>
      </w:r>
      <w:r w:rsidRPr="00C62F34">
        <w:rPr>
          <w:lang w:val="sk-SK"/>
        </w:rPr>
        <w:t>pacienta.</w:t>
      </w:r>
    </w:p>
    <w:p w14:paraId="78D9E1A2" w14:textId="77777777" w:rsidR="00741181" w:rsidRPr="00C62F34" w:rsidRDefault="00741181" w:rsidP="008B382C">
      <w:pPr>
        <w:pStyle w:val="Zkladntext"/>
        <w:kinsoku w:val="0"/>
        <w:overflowPunct w:val="0"/>
        <w:spacing w:before="4"/>
        <w:rPr>
          <w:lang w:val="sk-SK"/>
        </w:rPr>
      </w:pPr>
    </w:p>
    <w:p w14:paraId="59B1EF86" w14:textId="77777777" w:rsidR="00741181" w:rsidRPr="00C62F34" w:rsidRDefault="00741181" w:rsidP="00C62F34">
      <w:pPr>
        <w:pStyle w:val="Nadpis1"/>
        <w:numPr>
          <w:ilvl w:val="1"/>
          <w:numId w:val="2"/>
        </w:numPr>
        <w:tabs>
          <w:tab w:val="left" w:pos="567"/>
        </w:tabs>
        <w:kinsoku w:val="0"/>
        <w:overflowPunct w:val="0"/>
        <w:spacing w:before="1"/>
        <w:ind w:left="0" w:firstLine="0"/>
        <w:rPr>
          <w:lang w:val="sk-SK"/>
        </w:rPr>
      </w:pPr>
      <w:r w:rsidRPr="00C62F34">
        <w:rPr>
          <w:lang w:val="sk-SK"/>
        </w:rPr>
        <w:t>Kontraindikácie</w:t>
      </w:r>
    </w:p>
    <w:p w14:paraId="1A3EC245" w14:textId="77777777" w:rsidR="00741181" w:rsidRPr="00C62F34" w:rsidRDefault="00741181" w:rsidP="008B382C">
      <w:pPr>
        <w:pStyle w:val="Zkladntext"/>
        <w:kinsoku w:val="0"/>
        <w:overflowPunct w:val="0"/>
        <w:spacing w:before="7"/>
        <w:rPr>
          <w:b/>
          <w:bCs/>
          <w:sz w:val="21"/>
          <w:szCs w:val="21"/>
          <w:lang w:val="sk-SK"/>
        </w:rPr>
      </w:pPr>
    </w:p>
    <w:p w14:paraId="74AF9BB1" w14:textId="77777777" w:rsidR="00741181" w:rsidRPr="00C62F34" w:rsidRDefault="00741181" w:rsidP="008B382C">
      <w:pPr>
        <w:pStyle w:val="Zkladntext"/>
        <w:kinsoku w:val="0"/>
        <w:overflowPunct w:val="0"/>
        <w:ind w:right="112"/>
        <w:rPr>
          <w:lang w:val="sk-SK"/>
        </w:rPr>
      </w:pPr>
      <w:r w:rsidRPr="00C62F34">
        <w:rPr>
          <w:lang w:val="sk-SK"/>
        </w:rPr>
        <w:t>Isofluran Piramal je kontraindikovaný u pacientov so známou precitlivenosťou na izoflurán alebo iné halogénované anestetiká. Izoflurán sa nesmie použiť u pacientov so známou alebo suspektnou genetickou dispozíciou na malígnu hypertermiu (napríklad pacienti, ktorí majú v anamnéze malígnu hypertermiu vyvolanú fyzickou námahou, pacienti s myopatiami ako sú svalová dystrofia, Kingov syndróm, myotónia, choroba centrálneho jadra).</w:t>
      </w:r>
    </w:p>
    <w:p w14:paraId="0FF4D236" w14:textId="77777777" w:rsidR="00741181" w:rsidRPr="00C62F34" w:rsidRDefault="00741181" w:rsidP="008B382C">
      <w:pPr>
        <w:pStyle w:val="Zkladntext"/>
        <w:kinsoku w:val="0"/>
        <w:overflowPunct w:val="0"/>
        <w:spacing w:before="2"/>
        <w:rPr>
          <w:lang w:val="sk-SK"/>
        </w:rPr>
      </w:pPr>
    </w:p>
    <w:p w14:paraId="3E310D4D" w14:textId="77777777" w:rsidR="00741181" w:rsidRPr="00C62F34" w:rsidRDefault="00741181" w:rsidP="00C62F34">
      <w:pPr>
        <w:pStyle w:val="Nadpis1"/>
        <w:numPr>
          <w:ilvl w:val="1"/>
          <w:numId w:val="2"/>
        </w:numPr>
        <w:tabs>
          <w:tab w:val="left" w:pos="567"/>
        </w:tabs>
        <w:kinsoku w:val="0"/>
        <w:overflowPunct w:val="0"/>
        <w:spacing w:before="1"/>
        <w:ind w:left="0" w:firstLine="0"/>
        <w:rPr>
          <w:lang w:val="sk-SK"/>
        </w:rPr>
      </w:pPr>
      <w:r w:rsidRPr="00C62F34">
        <w:rPr>
          <w:lang w:val="sk-SK"/>
        </w:rPr>
        <w:t>Osobitné upozornenia a opatrenia pri</w:t>
      </w:r>
      <w:r w:rsidRPr="00C62F34">
        <w:rPr>
          <w:spacing w:val="-8"/>
          <w:lang w:val="sk-SK"/>
        </w:rPr>
        <w:t xml:space="preserve"> </w:t>
      </w:r>
      <w:r w:rsidRPr="00C62F34">
        <w:rPr>
          <w:lang w:val="sk-SK"/>
        </w:rPr>
        <w:t>používaní</w:t>
      </w:r>
    </w:p>
    <w:p w14:paraId="7AD818D6" w14:textId="77777777" w:rsidR="00741181" w:rsidRPr="00C62F34" w:rsidRDefault="00741181" w:rsidP="008B382C">
      <w:pPr>
        <w:pStyle w:val="Zkladntext"/>
        <w:kinsoku w:val="0"/>
        <w:overflowPunct w:val="0"/>
        <w:spacing w:before="7"/>
        <w:rPr>
          <w:b/>
          <w:bCs/>
          <w:sz w:val="21"/>
          <w:szCs w:val="21"/>
          <w:lang w:val="sk-SK"/>
        </w:rPr>
      </w:pPr>
    </w:p>
    <w:p w14:paraId="4F3DD017" w14:textId="77777777" w:rsidR="00741181" w:rsidRPr="00C62F34" w:rsidRDefault="00741181" w:rsidP="008B382C">
      <w:pPr>
        <w:pStyle w:val="Zkladntext"/>
        <w:kinsoku w:val="0"/>
        <w:overflowPunct w:val="0"/>
        <w:ind w:right="115"/>
        <w:rPr>
          <w:lang w:val="sk-SK"/>
        </w:rPr>
      </w:pPr>
      <w:r w:rsidRPr="00C62F34">
        <w:rPr>
          <w:lang w:val="sk-SK"/>
        </w:rPr>
        <w:t xml:space="preserve">Izoflurán, podobne ako iné inhalačné anestetiká, sa môže podávať len na adekvátne vybavených anesteziologických pracoviskách (kvalifikovaní pracovníci oboznámení s farmakológiou a s potrebnými skúsenosťami, vhodné prístrojové vybavenie </w:t>
      </w:r>
      <w:r w:rsidRPr="008B382C">
        <w:rPr>
          <w:lang w:val="sk-SK"/>
        </w:rPr>
        <w:t>–</w:t>
      </w:r>
      <w:r w:rsidRPr="00C62F34">
        <w:rPr>
          <w:lang w:val="sk-SK"/>
        </w:rPr>
        <w:t xml:space="preserve"> kvantitatívny odparovač špeciálne kalibrovaný pre izoflurán na presnú kontrolu koncentrácie). S hĺbkou anestézie sa zvyšuje hypotenzia a útlm dýchania.</w:t>
      </w:r>
    </w:p>
    <w:p w14:paraId="1164D00F" w14:textId="77777777" w:rsidR="00741181" w:rsidRPr="00C62F34" w:rsidRDefault="00741181" w:rsidP="008B382C">
      <w:pPr>
        <w:pStyle w:val="Zkladntext"/>
        <w:kinsoku w:val="0"/>
        <w:overflowPunct w:val="0"/>
        <w:spacing w:before="1"/>
        <w:rPr>
          <w:sz w:val="20"/>
          <w:szCs w:val="20"/>
          <w:lang w:val="sk-SK"/>
        </w:rPr>
      </w:pPr>
    </w:p>
    <w:p w14:paraId="638E90C9" w14:textId="6F297B0A" w:rsidR="00741181" w:rsidRPr="00C62F34" w:rsidRDefault="00741181" w:rsidP="008B382C">
      <w:pPr>
        <w:pStyle w:val="Zkladntext"/>
        <w:kinsoku w:val="0"/>
        <w:overflowPunct w:val="0"/>
        <w:ind w:right="110"/>
        <w:rPr>
          <w:lang w:val="sk-SK"/>
        </w:rPr>
      </w:pPr>
      <w:r w:rsidRPr="00C62F34">
        <w:rPr>
          <w:lang w:val="sk-SK"/>
        </w:rPr>
        <w:t>Izoflurán spôsobuje výrazný útlm dýchania zvyšujúci sa s hĺbkou anestézie, pričom tento účinok je potencovaný látkami používanými na premedikáciu, ako sú opi</w:t>
      </w:r>
      <w:r w:rsidR="00AB48D4">
        <w:rPr>
          <w:lang w:val="sk-SK"/>
        </w:rPr>
        <w:t>oidy</w:t>
      </w:r>
      <w:r w:rsidRPr="00C62F34">
        <w:rPr>
          <w:lang w:val="sk-SK"/>
        </w:rPr>
        <w:t>, alebo súbežným použitím iných liekov tlmiacich dýchanie. Má sa starostlivo sledovať dýchanie a v prípade potreby použiť umelá ventilácia (pozri časť 4.8).</w:t>
      </w:r>
    </w:p>
    <w:p w14:paraId="6F5557D7" w14:textId="77777777" w:rsidR="00741181" w:rsidRPr="00C62F34" w:rsidRDefault="00741181" w:rsidP="008B382C">
      <w:pPr>
        <w:pStyle w:val="Zkladntext"/>
        <w:kinsoku w:val="0"/>
        <w:overflowPunct w:val="0"/>
        <w:rPr>
          <w:lang w:val="sk-SK"/>
        </w:rPr>
      </w:pPr>
    </w:p>
    <w:p w14:paraId="3817D7BB" w14:textId="4027B675" w:rsidR="00741181" w:rsidRPr="00C62F34" w:rsidRDefault="00741181" w:rsidP="008B382C">
      <w:pPr>
        <w:pStyle w:val="Zkladntext"/>
        <w:kinsoku w:val="0"/>
        <w:overflowPunct w:val="0"/>
        <w:ind w:right="110"/>
        <w:rPr>
          <w:lang w:val="sk-SK"/>
        </w:rPr>
      </w:pPr>
      <w:r w:rsidRPr="00C62F34">
        <w:rPr>
          <w:lang w:val="sk-SK"/>
        </w:rPr>
        <w:t>Izoflurán umožňuje rýchlu zmenu hĺbky anestézie zmenou vdychovanej koncentrácie. Preto sa k aplikácii izofluránu má použiť iba taký odparovač (s merateľným výdajom alebo monitorovací systém),</w:t>
      </w:r>
      <w:r w:rsidR="00987654">
        <w:rPr>
          <w:lang w:val="sk-SK"/>
        </w:rPr>
        <w:t xml:space="preserve"> </w:t>
      </w:r>
      <w:r w:rsidRPr="00C62F34">
        <w:rPr>
          <w:lang w:val="sk-SK"/>
        </w:rPr>
        <w:t>ktorý</w:t>
      </w:r>
      <w:r w:rsidR="00987654">
        <w:rPr>
          <w:lang w:val="sk-SK"/>
        </w:rPr>
        <w:t xml:space="preserve"> </w:t>
      </w:r>
      <w:r w:rsidRPr="00C62F34">
        <w:rPr>
          <w:lang w:val="sk-SK"/>
        </w:rPr>
        <w:t xml:space="preserve">zaručuje udržanie nastavených koncentrácií s dostatočnou presnosťou (kontrola vdychovanej a vydychovanej koncentrácie izofluránu). </w:t>
      </w:r>
      <w:r w:rsidRPr="00C62F34">
        <w:rPr>
          <w:spacing w:val="-5"/>
          <w:lang w:val="sk-SK"/>
        </w:rPr>
        <w:t xml:space="preserve">Stupeň hypotenzie </w:t>
      </w:r>
      <w:r w:rsidRPr="00C62F34">
        <w:rPr>
          <w:spacing w:val="-4"/>
          <w:lang w:val="sk-SK"/>
        </w:rPr>
        <w:t xml:space="preserve">alebo </w:t>
      </w:r>
      <w:r w:rsidRPr="00C62F34">
        <w:rPr>
          <w:lang w:val="sk-SK"/>
        </w:rPr>
        <w:t xml:space="preserve">útlm dýchania </w:t>
      </w:r>
      <w:r w:rsidRPr="00C62F34">
        <w:rPr>
          <w:spacing w:val="-5"/>
          <w:lang w:val="sk-SK"/>
        </w:rPr>
        <w:t xml:space="preserve">môžu poskytnúť </w:t>
      </w:r>
      <w:r w:rsidRPr="00C62F34">
        <w:rPr>
          <w:spacing w:val="-3"/>
          <w:lang w:val="sk-SK"/>
        </w:rPr>
        <w:t xml:space="preserve">len </w:t>
      </w:r>
      <w:r w:rsidRPr="00C62F34">
        <w:rPr>
          <w:spacing w:val="-5"/>
          <w:lang w:val="sk-SK"/>
        </w:rPr>
        <w:t xml:space="preserve">orientačný </w:t>
      </w:r>
      <w:r w:rsidRPr="00C62F34">
        <w:rPr>
          <w:spacing w:val="-4"/>
          <w:lang w:val="sk-SK"/>
        </w:rPr>
        <w:t xml:space="preserve">údaj </w:t>
      </w:r>
      <w:r w:rsidRPr="00C62F34">
        <w:rPr>
          <w:lang w:val="sk-SK"/>
        </w:rPr>
        <w:t xml:space="preserve">o </w:t>
      </w:r>
      <w:r w:rsidRPr="00C62F34">
        <w:rPr>
          <w:spacing w:val="-4"/>
          <w:lang w:val="sk-SK"/>
        </w:rPr>
        <w:t xml:space="preserve">hĺbke </w:t>
      </w:r>
      <w:r w:rsidRPr="00C62F34">
        <w:rPr>
          <w:spacing w:val="-5"/>
          <w:lang w:val="sk-SK"/>
        </w:rPr>
        <w:t xml:space="preserve">anestézie. </w:t>
      </w:r>
      <w:r w:rsidRPr="00C62F34">
        <w:rPr>
          <w:lang w:val="sk-SK"/>
        </w:rPr>
        <w:t>Srdcová frekvencia zostáva stabilná, ale úroveň spontánneho dýchania sa má starostlivo sledovať a v prípade potreby je nevyhnutné zaistiť jej zodpovedajúcu</w:t>
      </w:r>
      <w:r w:rsidRPr="00C62F34">
        <w:rPr>
          <w:spacing w:val="-11"/>
          <w:lang w:val="sk-SK"/>
        </w:rPr>
        <w:t xml:space="preserve"> </w:t>
      </w:r>
      <w:r w:rsidRPr="00C62F34">
        <w:rPr>
          <w:lang w:val="sk-SK"/>
        </w:rPr>
        <w:t>podporu.</w:t>
      </w:r>
    </w:p>
    <w:p w14:paraId="05BBE7E5" w14:textId="77777777" w:rsidR="00741181" w:rsidRPr="00C62F34" w:rsidRDefault="00741181" w:rsidP="008B382C">
      <w:pPr>
        <w:pStyle w:val="Zkladntext"/>
        <w:kinsoku w:val="0"/>
        <w:overflowPunct w:val="0"/>
        <w:ind w:right="112"/>
        <w:rPr>
          <w:lang w:val="sk-SK"/>
        </w:rPr>
      </w:pPr>
      <w:r w:rsidRPr="00C62F34">
        <w:rPr>
          <w:lang w:val="sk-SK"/>
        </w:rPr>
        <w:t>Pri hlbšom stupni anestézie izoflurán vyvoláva výrazné zvýšenie krvného prietoku mozgom (pri koncentráciách 1,5 %), čo môže viesť k zvýšeniu tlaku mozgovomiechového moku. Pokiaľ je to žiaduce, je možné tomuto účinku zabrániť alebo ho zvrátiť hyperventiláciou pacienta pred alebo v priebehu anestézie. Rovnako ako ostatné halogénované celkové anestetiká, musí byť i izoflurán používaný so zvýšenou opatrnosťou u pacientov so zvýšeným intrakraniálnym tlakom. V takýchto prípadoch môže byť taktiež nutná hyperventilácia.</w:t>
      </w:r>
    </w:p>
    <w:p w14:paraId="14BBF032" w14:textId="77777777" w:rsidR="00741181" w:rsidRPr="00C62F34" w:rsidRDefault="00741181" w:rsidP="008D1439">
      <w:pPr>
        <w:pStyle w:val="Zkladntext"/>
        <w:kinsoku w:val="0"/>
        <w:overflowPunct w:val="0"/>
        <w:spacing w:before="2"/>
        <w:rPr>
          <w:lang w:val="sk-SK"/>
        </w:rPr>
      </w:pPr>
    </w:p>
    <w:p w14:paraId="08FA63E4" w14:textId="77777777" w:rsidR="00741181" w:rsidRDefault="00741181" w:rsidP="008D1439">
      <w:pPr>
        <w:pStyle w:val="Zkladntext"/>
        <w:kinsoku w:val="0"/>
        <w:overflowPunct w:val="0"/>
        <w:ind w:right="114"/>
        <w:jc w:val="both"/>
        <w:rPr>
          <w:lang w:val="sk-SK"/>
        </w:rPr>
      </w:pPr>
      <w:r w:rsidRPr="00C62F34">
        <w:rPr>
          <w:lang w:val="sk-SK"/>
        </w:rPr>
        <w:t xml:space="preserve">Z hlásení vyplýva, že izoflurán môže spôsobiť poškodenie pečene v rozsahu od mierneho prechodného zvýšenia pečeňových enzýmov až po fatálnu nekrózu pečene vo </w:t>
      </w:r>
      <w:r w:rsidR="008B382C">
        <w:rPr>
          <w:lang w:val="sk-SK"/>
        </w:rPr>
        <w:t>veľmi zriedkavých prípadoch.</w:t>
      </w:r>
    </w:p>
    <w:p w14:paraId="08D6DE60" w14:textId="77777777" w:rsidR="008B382C" w:rsidRPr="00C62F34" w:rsidRDefault="008B382C" w:rsidP="008D1439">
      <w:pPr>
        <w:pStyle w:val="Zkladntext"/>
        <w:kinsoku w:val="0"/>
        <w:overflowPunct w:val="0"/>
        <w:ind w:right="114"/>
        <w:jc w:val="both"/>
        <w:rPr>
          <w:lang w:val="sk-SK"/>
        </w:rPr>
      </w:pPr>
    </w:p>
    <w:p w14:paraId="361DB35C" w14:textId="4E8F8942" w:rsidR="00741181" w:rsidRPr="00C62F34" w:rsidRDefault="00741181" w:rsidP="008B382C">
      <w:pPr>
        <w:pStyle w:val="Zkladntext"/>
        <w:kinsoku w:val="0"/>
        <w:overflowPunct w:val="0"/>
        <w:spacing w:before="74"/>
        <w:ind w:right="112"/>
        <w:rPr>
          <w:lang w:val="sk-SK"/>
        </w:rPr>
      </w:pPr>
      <w:r w:rsidRPr="00C62F34">
        <w:rPr>
          <w:lang w:val="sk-SK"/>
        </w:rPr>
        <w:t>Podobne ako u iných halogénovaných anestetík pri opakovanom použití v krátkom časovom odstupe (najmä v intervale kratšom ako 3 mesiace) je potrebná opatrnosť, keďže sa môže zvýšiť možnosť</w:t>
      </w:r>
      <w:r w:rsidR="00987654">
        <w:rPr>
          <w:lang w:val="sk-SK"/>
        </w:rPr>
        <w:t xml:space="preserve"> </w:t>
      </w:r>
      <w:r w:rsidRPr="00C62F34">
        <w:rPr>
          <w:lang w:val="sk-SK"/>
        </w:rPr>
        <w:t>poškodenia pečene. Cirhóza, vírusová hepatitída alebo iné už existujúce ochorenie pečene môžu byť dôvodom k výberu iného ako halogénovaného anestetika.</w:t>
      </w:r>
    </w:p>
    <w:p w14:paraId="2C76A9E3" w14:textId="77777777" w:rsidR="00741181" w:rsidRPr="00C62F34" w:rsidRDefault="00741181" w:rsidP="008B382C">
      <w:pPr>
        <w:pStyle w:val="Zkladntext"/>
        <w:kinsoku w:val="0"/>
        <w:overflowPunct w:val="0"/>
        <w:rPr>
          <w:lang w:val="sk-SK"/>
        </w:rPr>
      </w:pPr>
    </w:p>
    <w:p w14:paraId="5F603EA8" w14:textId="77777777" w:rsidR="00741181" w:rsidRPr="00C62F34" w:rsidRDefault="00741181" w:rsidP="008B382C">
      <w:pPr>
        <w:pStyle w:val="Zkladntext"/>
        <w:kinsoku w:val="0"/>
        <w:overflowPunct w:val="0"/>
        <w:rPr>
          <w:lang w:val="sk-SK"/>
        </w:rPr>
      </w:pPr>
      <w:r w:rsidRPr="00C62F34">
        <w:rPr>
          <w:lang w:val="sk-SK"/>
        </w:rPr>
        <w:t>Pozornosť pri aplikácii izofluránu sa musí venovať pacientom s už existujúcim ochorením pečene.</w:t>
      </w:r>
    </w:p>
    <w:p w14:paraId="0A50A108" w14:textId="77777777" w:rsidR="00741181" w:rsidRPr="00C62F34" w:rsidRDefault="00741181" w:rsidP="008B382C">
      <w:pPr>
        <w:pStyle w:val="Zkladntext"/>
        <w:kinsoku w:val="0"/>
        <w:overflowPunct w:val="0"/>
        <w:spacing w:before="11"/>
        <w:rPr>
          <w:sz w:val="21"/>
          <w:szCs w:val="21"/>
          <w:lang w:val="sk-SK"/>
        </w:rPr>
      </w:pPr>
    </w:p>
    <w:p w14:paraId="523E55E5" w14:textId="77777777" w:rsidR="00741181" w:rsidRPr="00C62F34" w:rsidRDefault="00741181" w:rsidP="008B382C">
      <w:pPr>
        <w:pStyle w:val="Zkladntext"/>
        <w:kinsoku w:val="0"/>
        <w:overflowPunct w:val="0"/>
        <w:ind w:right="114"/>
        <w:rPr>
          <w:lang w:val="sk-SK"/>
        </w:rPr>
      </w:pPr>
      <w:r w:rsidRPr="00C62F34">
        <w:rPr>
          <w:lang w:val="sk-SK"/>
        </w:rPr>
        <w:t>Bez ohľadu na použité anestetikum je dôležité udržovať normálnu hemodynamiku, aby sa predišlo ischémii myokardu u pacientov s ischemickou chorobou srdca.</w:t>
      </w:r>
    </w:p>
    <w:p w14:paraId="3C720F8D" w14:textId="77777777" w:rsidR="00741181" w:rsidRPr="00C62F34" w:rsidRDefault="00741181" w:rsidP="008B382C">
      <w:pPr>
        <w:pStyle w:val="Zkladntext"/>
        <w:kinsoku w:val="0"/>
        <w:overflowPunct w:val="0"/>
        <w:rPr>
          <w:lang w:val="sk-SK"/>
        </w:rPr>
      </w:pPr>
    </w:p>
    <w:p w14:paraId="7ECB7A7F" w14:textId="32A482F5" w:rsidR="00741181" w:rsidRPr="00C62F34" w:rsidRDefault="00741181" w:rsidP="008B382C">
      <w:pPr>
        <w:pStyle w:val="Zkladntext"/>
        <w:kinsoku w:val="0"/>
        <w:overflowPunct w:val="0"/>
        <w:ind w:right="111"/>
        <w:rPr>
          <w:lang w:val="sk-SK"/>
        </w:rPr>
      </w:pPr>
      <w:r w:rsidRPr="00C62F34">
        <w:rPr>
          <w:lang w:val="sk-SK"/>
        </w:rPr>
        <w:t>Pri použití fluorovaných anestetík (t. j. desflurán, enflurán, izoflurán) sa vyskytli ojedinelé prípady zvýšeného karboxyhemoglobínu. Pri normálnej hydratácii náplne absorbentov nevznikajú</w:t>
      </w:r>
      <w:r w:rsidR="00987654">
        <w:rPr>
          <w:lang w:val="sk-SK"/>
        </w:rPr>
        <w:t xml:space="preserve"> </w:t>
      </w:r>
      <w:r w:rsidRPr="00C62F34">
        <w:rPr>
          <w:lang w:val="sk-SK"/>
        </w:rPr>
        <w:t>klinicky</w:t>
      </w:r>
      <w:r w:rsidR="00987654">
        <w:rPr>
          <w:lang w:val="sk-SK"/>
        </w:rPr>
        <w:t xml:space="preserve"> </w:t>
      </w:r>
      <w:r w:rsidRPr="00C62F34">
        <w:rPr>
          <w:lang w:val="sk-SK"/>
        </w:rPr>
        <w:t>významné koncentrácie oxidu uhoľnatého. Je potrebné pozorne dodržiavať pokyny výrobcov absorbentov CO</w:t>
      </w:r>
      <w:r w:rsidRPr="00C62F34">
        <w:rPr>
          <w:position w:val="-3"/>
          <w:sz w:val="14"/>
          <w:szCs w:val="14"/>
          <w:lang w:val="sk-SK"/>
        </w:rPr>
        <w:t>2</w:t>
      </w:r>
      <w:r w:rsidRPr="00C62F34">
        <w:rPr>
          <w:lang w:val="sk-SK"/>
        </w:rPr>
        <w:t>.</w:t>
      </w:r>
    </w:p>
    <w:p w14:paraId="5F275804" w14:textId="77777777" w:rsidR="00741181" w:rsidRPr="00C62F34" w:rsidRDefault="00741181" w:rsidP="008B382C">
      <w:pPr>
        <w:pStyle w:val="Zkladntext"/>
        <w:kinsoku w:val="0"/>
        <w:overflowPunct w:val="0"/>
        <w:spacing w:before="5"/>
        <w:rPr>
          <w:sz w:val="21"/>
          <w:szCs w:val="21"/>
          <w:lang w:val="sk-SK"/>
        </w:rPr>
      </w:pPr>
    </w:p>
    <w:p w14:paraId="0368714A" w14:textId="77777777" w:rsidR="00741181" w:rsidRPr="00C62F34" w:rsidRDefault="00741181" w:rsidP="008B382C">
      <w:pPr>
        <w:pStyle w:val="Zkladntext"/>
        <w:kinsoku w:val="0"/>
        <w:overflowPunct w:val="0"/>
        <w:spacing w:line="232" w:lineRule="auto"/>
        <w:ind w:right="112"/>
        <w:rPr>
          <w:lang w:val="sk-SK"/>
        </w:rPr>
      </w:pPr>
      <w:r w:rsidRPr="00C62F34">
        <w:rPr>
          <w:lang w:val="sk-SK"/>
        </w:rPr>
        <w:t>Hlásili sa zriedkavé prípady extrémneho tepla, dymu a/alebo spontánneho požiaru v anestetickom prístroji počas podávania celkovej anestézie liekmi tejto triedy pri použití v spojení so suchými absorbentmi CO</w:t>
      </w:r>
      <w:r w:rsidRPr="00C62F34">
        <w:rPr>
          <w:position w:val="-3"/>
          <w:sz w:val="14"/>
          <w:szCs w:val="14"/>
          <w:lang w:val="sk-SK"/>
        </w:rPr>
        <w:t>2</w:t>
      </w:r>
      <w:r w:rsidRPr="00C62F34">
        <w:rPr>
          <w:lang w:val="sk-SK"/>
        </w:rPr>
        <w:t>, najmä tými, ktoré obsahujú hydroxid draselný (napr. Baralyme). Ak existuje podozrenie, že absorbent CO</w:t>
      </w:r>
      <w:r w:rsidRPr="00C62F34">
        <w:rPr>
          <w:position w:val="-3"/>
          <w:sz w:val="14"/>
          <w:szCs w:val="14"/>
          <w:lang w:val="sk-SK"/>
        </w:rPr>
        <w:t xml:space="preserve">2 </w:t>
      </w:r>
      <w:r w:rsidRPr="00C62F34">
        <w:rPr>
          <w:lang w:val="sk-SK"/>
        </w:rPr>
        <w:lastRenderedPageBreak/>
        <w:t>môže byť vysušený, má sa zaistiť jeho výmena ešte pred podaním izofluránu.</w:t>
      </w:r>
    </w:p>
    <w:p w14:paraId="58CEE392" w14:textId="77777777" w:rsidR="00741181" w:rsidRPr="00C62F34" w:rsidRDefault="00741181" w:rsidP="008B382C">
      <w:pPr>
        <w:pStyle w:val="Zkladntext"/>
        <w:kinsoku w:val="0"/>
        <w:overflowPunct w:val="0"/>
        <w:spacing w:before="5"/>
        <w:rPr>
          <w:lang w:val="sk-SK"/>
        </w:rPr>
      </w:pPr>
    </w:p>
    <w:p w14:paraId="13FD4104" w14:textId="6C40C572" w:rsidR="00741181" w:rsidRPr="00C62F34" w:rsidRDefault="00741181" w:rsidP="008B382C">
      <w:pPr>
        <w:pStyle w:val="Zkladntext"/>
        <w:kinsoku w:val="0"/>
        <w:overflowPunct w:val="0"/>
        <w:spacing w:line="235" w:lineRule="auto"/>
        <w:ind w:right="113"/>
        <w:rPr>
          <w:lang w:val="sk-SK"/>
        </w:rPr>
      </w:pPr>
      <w:r w:rsidRPr="00C62F34">
        <w:rPr>
          <w:lang w:val="sk-SK"/>
        </w:rPr>
        <w:t>Farebný indikátor väčšiny absorbentov CO</w:t>
      </w:r>
      <w:r w:rsidRPr="00C62F34">
        <w:rPr>
          <w:position w:val="-3"/>
          <w:sz w:val="14"/>
          <w:szCs w:val="14"/>
          <w:lang w:val="sk-SK"/>
        </w:rPr>
        <w:t xml:space="preserve">2 </w:t>
      </w:r>
      <w:r w:rsidRPr="00C62F34">
        <w:rPr>
          <w:lang w:val="sk-SK"/>
        </w:rPr>
        <w:t>sa nemení nevyhnutne následkom vysušenia. Preto by neprítomnosť signifikantnej zmeny zafarbenia nemala byť považovaná za záruku dostatočnej hydratácie. Absorbenty CO</w:t>
      </w:r>
      <w:r w:rsidRPr="00C62F34">
        <w:rPr>
          <w:position w:val="-3"/>
          <w:sz w:val="14"/>
          <w:szCs w:val="14"/>
          <w:lang w:val="sk-SK"/>
        </w:rPr>
        <w:t>2</w:t>
      </w:r>
      <w:r w:rsidR="00987654">
        <w:rPr>
          <w:position w:val="-3"/>
          <w:sz w:val="14"/>
          <w:szCs w:val="14"/>
          <w:lang w:val="sk-SK"/>
        </w:rPr>
        <w:t xml:space="preserve"> </w:t>
      </w:r>
      <w:r w:rsidRPr="00C62F34">
        <w:rPr>
          <w:lang w:val="sk-SK"/>
        </w:rPr>
        <w:t>sa majú vymieňať pravidelne bez ohľadu na stav farebného indikátora.</w:t>
      </w:r>
    </w:p>
    <w:p w14:paraId="75B3FC49" w14:textId="77777777" w:rsidR="008E1BDD" w:rsidRDefault="008E1BDD" w:rsidP="008B382C">
      <w:pPr>
        <w:pStyle w:val="Zkladntext"/>
        <w:kinsoku w:val="0"/>
        <w:overflowPunct w:val="0"/>
        <w:ind w:right="112"/>
        <w:rPr>
          <w:lang w:val="sk-SK"/>
        </w:rPr>
      </w:pPr>
    </w:p>
    <w:p w14:paraId="14E26173" w14:textId="77777777" w:rsidR="00741181" w:rsidRPr="00C62F34" w:rsidRDefault="00741181" w:rsidP="008B382C">
      <w:pPr>
        <w:pStyle w:val="Zkladntext"/>
        <w:kinsoku w:val="0"/>
        <w:overflowPunct w:val="0"/>
        <w:ind w:right="112"/>
        <w:rPr>
          <w:lang w:val="sk-SK"/>
        </w:rPr>
      </w:pPr>
      <w:r w:rsidRPr="00C62F34">
        <w:rPr>
          <w:lang w:val="sk-SK"/>
        </w:rPr>
        <w:t>Izoflurán má silný účinok pri dilatácii koronárnych aj systémových artérií. Účinky na systémový arteriálny tlak je možné u zdravých jedincov jednoducho riadiť a tento jeho účinok môže byť využitý k navodeniu hypotenzie. Napriek tomu sa má izoflurán vzhľadom na možnosť vyvolania koronárneho „steal efektu“ používať so zvýšenou opatrnosťou u pacientov s ochorením koronárnych ciev. Zvýšenú vnímavosť k týmto účinkom je možné predpokladať najmä u pacientov so subendokardiálnou ischémiou.</w:t>
      </w:r>
    </w:p>
    <w:p w14:paraId="4BC14607" w14:textId="77777777" w:rsidR="00741181" w:rsidRPr="00C62F34" w:rsidRDefault="00741181" w:rsidP="008B382C">
      <w:pPr>
        <w:pStyle w:val="Zkladntext"/>
        <w:kinsoku w:val="0"/>
        <w:overflowPunct w:val="0"/>
        <w:rPr>
          <w:lang w:val="sk-SK"/>
        </w:rPr>
      </w:pPr>
    </w:p>
    <w:p w14:paraId="50A85ECC" w14:textId="77777777" w:rsidR="00741181" w:rsidRPr="00C62F34" w:rsidRDefault="00741181" w:rsidP="008B382C">
      <w:pPr>
        <w:pStyle w:val="Zkladntext"/>
        <w:kinsoku w:val="0"/>
        <w:overflowPunct w:val="0"/>
        <w:ind w:right="119"/>
        <w:rPr>
          <w:lang w:val="sk-SK"/>
        </w:rPr>
      </w:pPr>
      <w:r w:rsidRPr="00C62F34">
        <w:rPr>
          <w:lang w:val="sk-SK"/>
        </w:rPr>
        <w:t>Počas úvodu do anestézie sa môže zvýšiť salivácia a tracheobronchiálna sekrécia, čo môže byť príčinou laryngospazmu, najmä u detí (pozri časť 4.8).</w:t>
      </w:r>
    </w:p>
    <w:p w14:paraId="6649934C" w14:textId="77777777" w:rsidR="00741181" w:rsidRPr="00C62F34" w:rsidRDefault="00741181" w:rsidP="008B382C">
      <w:pPr>
        <w:pStyle w:val="Zkladntext"/>
        <w:kinsoku w:val="0"/>
        <w:overflowPunct w:val="0"/>
        <w:spacing w:before="1"/>
        <w:rPr>
          <w:lang w:val="sk-SK"/>
        </w:rPr>
      </w:pPr>
      <w:r w:rsidRPr="00C62F34">
        <w:rPr>
          <w:lang w:val="sk-SK"/>
        </w:rPr>
        <w:t>Faryngeálne a laryngeálne reflexy sú pomerne rýchlo tlmené.</w:t>
      </w:r>
    </w:p>
    <w:p w14:paraId="2FA4A69F" w14:textId="77777777" w:rsidR="00741181" w:rsidRPr="00C62F34" w:rsidRDefault="00741181" w:rsidP="008B382C">
      <w:pPr>
        <w:pStyle w:val="Zkladntext"/>
        <w:kinsoku w:val="0"/>
        <w:overflowPunct w:val="0"/>
        <w:rPr>
          <w:sz w:val="24"/>
          <w:szCs w:val="24"/>
          <w:lang w:val="sk-SK"/>
        </w:rPr>
      </w:pPr>
    </w:p>
    <w:p w14:paraId="5A98FDB3" w14:textId="77777777" w:rsidR="00741181" w:rsidRPr="00C62F34" w:rsidRDefault="00741181" w:rsidP="008B382C">
      <w:pPr>
        <w:pStyle w:val="Zkladntext"/>
        <w:kinsoku w:val="0"/>
        <w:overflowPunct w:val="0"/>
        <w:rPr>
          <w:lang w:val="sk-SK"/>
        </w:rPr>
      </w:pPr>
      <w:r w:rsidRPr="00C62F34">
        <w:rPr>
          <w:lang w:val="sk-SK"/>
        </w:rPr>
        <w:t>Všeobecne sa odporúča, aby sa na pracovisku účinne odsávali výpary z izofluránu a iných inhalačných látok.</w:t>
      </w:r>
    </w:p>
    <w:p w14:paraId="3A4990FF" w14:textId="77777777" w:rsidR="00741181" w:rsidRPr="00C62F34" w:rsidRDefault="00741181" w:rsidP="008B382C">
      <w:pPr>
        <w:pStyle w:val="Zkladntext"/>
        <w:kinsoku w:val="0"/>
        <w:overflowPunct w:val="0"/>
        <w:rPr>
          <w:lang w:val="sk-SK"/>
        </w:rPr>
      </w:pPr>
    </w:p>
    <w:p w14:paraId="334C5FBA" w14:textId="77777777" w:rsidR="00741181" w:rsidRPr="00C62F34" w:rsidRDefault="00741181" w:rsidP="008B382C">
      <w:pPr>
        <w:pStyle w:val="Zkladntext"/>
        <w:kinsoku w:val="0"/>
        <w:overflowPunct w:val="0"/>
        <w:ind w:right="112"/>
        <w:rPr>
          <w:lang w:val="sk-SK"/>
        </w:rPr>
      </w:pPr>
      <w:r w:rsidRPr="00C62F34">
        <w:rPr>
          <w:lang w:val="sk-SK"/>
        </w:rPr>
        <w:t xml:space="preserve">Boli hlásené prípady predĺženia intervalu QT spojeného s </w:t>
      </w:r>
      <w:r w:rsidRPr="00C62F34">
        <w:rPr>
          <w:i/>
          <w:iCs/>
          <w:lang w:val="sk-SK"/>
        </w:rPr>
        <w:t xml:space="preserve">torsade de pointes </w:t>
      </w:r>
      <w:r w:rsidRPr="00C62F34">
        <w:rPr>
          <w:lang w:val="sk-SK"/>
        </w:rPr>
        <w:t>(niektoré prípady fatálne). Opatrnosť je potrebná pri podávaní izofluránu pacientom s rizikom predĺženia intervalu QT.</w:t>
      </w:r>
    </w:p>
    <w:p w14:paraId="14013B4A" w14:textId="77777777" w:rsidR="00741181" w:rsidRPr="00C62F34" w:rsidRDefault="00741181" w:rsidP="008B382C">
      <w:pPr>
        <w:pStyle w:val="Zkladntext"/>
        <w:kinsoku w:val="0"/>
        <w:overflowPunct w:val="0"/>
        <w:spacing w:before="11"/>
        <w:rPr>
          <w:sz w:val="21"/>
          <w:szCs w:val="21"/>
          <w:lang w:val="sk-SK"/>
        </w:rPr>
      </w:pPr>
    </w:p>
    <w:p w14:paraId="0E4C3BC2" w14:textId="77777777" w:rsidR="00741181" w:rsidRPr="00C62F34" w:rsidRDefault="00741181" w:rsidP="008B382C">
      <w:pPr>
        <w:pStyle w:val="Zkladntext"/>
        <w:kinsoku w:val="0"/>
        <w:overflowPunct w:val="0"/>
        <w:ind w:right="113"/>
        <w:rPr>
          <w:lang w:val="sk-SK"/>
        </w:rPr>
      </w:pPr>
      <w:r w:rsidRPr="00C62F34">
        <w:rPr>
          <w:lang w:val="sk-SK"/>
        </w:rPr>
        <w:t>Opatrnosť je potrebná pri podávaní celkovej anestézie, vrátane izofluránu, pacientom s mitochondriálnymi poruchami.</w:t>
      </w:r>
    </w:p>
    <w:p w14:paraId="1D9D4BF5" w14:textId="77777777" w:rsidR="00741181" w:rsidRPr="00C62F34" w:rsidRDefault="00741181" w:rsidP="008B382C">
      <w:pPr>
        <w:pStyle w:val="Zkladntext"/>
        <w:kinsoku w:val="0"/>
        <w:overflowPunct w:val="0"/>
        <w:spacing w:before="11"/>
        <w:rPr>
          <w:sz w:val="21"/>
          <w:szCs w:val="21"/>
          <w:lang w:val="sk-SK"/>
        </w:rPr>
      </w:pPr>
    </w:p>
    <w:p w14:paraId="3677BE9C" w14:textId="77777777" w:rsidR="00741181" w:rsidRPr="00C62F34" w:rsidRDefault="00741181" w:rsidP="008B382C">
      <w:pPr>
        <w:pStyle w:val="Zkladntext"/>
        <w:kinsoku w:val="0"/>
        <w:overflowPunct w:val="0"/>
        <w:ind w:right="114"/>
        <w:rPr>
          <w:lang w:val="sk-SK"/>
        </w:rPr>
      </w:pPr>
      <w:r w:rsidRPr="00C62F34">
        <w:rPr>
          <w:lang w:val="sk-SK"/>
        </w:rPr>
        <w:t>Izoflurán, rovnako ako ostatné inhalačné látky, má relaxačné účinky na maternicu s potenciálnym rizikom pre krvácanie z maternice. Pri použití izofluránu počas pôrodníckej anestézie je potrebné posúdenie klinického stavu (zaznamenali sa zvýšené straty krvi porovnateľné s inými inhalačnými anestetikami pri použití izofluránu pri indukovanom potrate). Pri pôrodníckej operácii sa má používať najnižšia možná koncentrácia izofluránu (pozri časť</w:t>
      </w:r>
      <w:r w:rsidRPr="00C62F34">
        <w:rPr>
          <w:spacing w:val="-9"/>
          <w:lang w:val="sk-SK"/>
        </w:rPr>
        <w:t xml:space="preserve"> </w:t>
      </w:r>
      <w:r w:rsidRPr="00C62F34">
        <w:rPr>
          <w:lang w:val="sk-SK"/>
        </w:rPr>
        <w:t>4.6).</w:t>
      </w:r>
    </w:p>
    <w:p w14:paraId="2AD840E3" w14:textId="77777777" w:rsidR="00741181" w:rsidRPr="00C62F34" w:rsidRDefault="00741181" w:rsidP="008B382C">
      <w:pPr>
        <w:pStyle w:val="Zkladntext"/>
        <w:kinsoku w:val="0"/>
        <w:overflowPunct w:val="0"/>
        <w:spacing w:before="11"/>
        <w:rPr>
          <w:sz w:val="21"/>
          <w:szCs w:val="21"/>
          <w:lang w:val="sk-SK"/>
        </w:rPr>
      </w:pPr>
    </w:p>
    <w:p w14:paraId="453E129D" w14:textId="77777777" w:rsidR="00741181" w:rsidRPr="00C62F34" w:rsidRDefault="00741181" w:rsidP="008B382C">
      <w:pPr>
        <w:pStyle w:val="Zkladntext"/>
        <w:kinsoku w:val="0"/>
        <w:overflowPunct w:val="0"/>
        <w:ind w:right="112"/>
        <w:rPr>
          <w:lang w:val="sk-SK"/>
        </w:rPr>
      </w:pPr>
      <w:r w:rsidRPr="00C62F34">
        <w:rPr>
          <w:lang w:val="sk-SK"/>
        </w:rPr>
        <w:t>Použitie izofluránu u hypovolemických, hypotenzných a oslabených pacientov sa neskúmalo. U týchto pacientov sa odporúča použiť nižšia koncentrácia izofluránu.</w:t>
      </w:r>
    </w:p>
    <w:p w14:paraId="795CFC2E" w14:textId="77777777" w:rsidR="008B382C" w:rsidRDefault="008B382C" w:rsidP="008B382C">
      <w:pPr>
        <w:pStyle w:val="Zkladntext"/>
        <w:kinsoku w:val="0"/>
        <w:overflowPunct w:val="0"/>
        <w:spacing w:before="74"/>
        <w:ind w:right="117"/>
        <w:rPr>
          <w:lang w:val="sk-SK"/>
        </w:rPr>
      </w:pPr>
    </w:p>
    <w:p w14:paraId="7F43672B" w14:textId="0BE39B75" w:rsidR="00741181" w:rsidRPr="00C62F34" w:rsidRDefault="00741181" w:rsidP="008B382C">
      <w:pPr>
        <w:pStyle w:val="Zkladntext"/>
        <w:kinsoku w:val="0"/>
        <w:overflowPunct w:val="0"/>
        <w:spacing w:before="74"/>
        <w:ind w:right="117"/>
        <w:rPr>
          <w:lang w:val="sk-SK"/>
        </w:rPr>
      </w:pPr>
      <w:r w:rsidRPr="00C62F34">
        <w:rPr>
          <w:lang w:val="sk-SK"/>
        </w:rPr>
        <w:t>Účinok všetkých bežne používaných myorelaxancií je výrazne zosilnený izofluránom. Tento účinok</w:t>
      </w:r>
      <w:r w:rsidR="00987654">
        <w:rPr>
          <w:lang w:val="sk-SK"/>
        </w:rPr>
        <w:t xml:space="preserve"> </w:t>
      </w:r>
      <w:r w:rsidRPr="00C62F34">
        <w:rPr>
          <w:lang w:val="sk-SK"/>
        </w:rPr>
        <w:t>je najviac výrazný u nedepolarizujúcich myorelaxancií.</w:t>
      </w:r>
    </w:p>
    <w:p w14:paraId="57D9E391" w14:textId="77777777" w:rsidR="00741181" w:rsidRPr="00C62F34" w:rsidRDefault="00741181" w:rsidP="008B382C">
      <w:pPr>
        <w:pStyle w:val="Zkladntext"/>
        <w:kinsoku w:val="0"/>
        <w:overflowPunct w:val="0"/>
        <w:rPr>
          <w:lang w:val="sk-SK"/>
        </w:rPr>
      </w:pPr>
    </w:p>
    <w:p w14:paraId="5CFC10C2" w14:textId="77777777" w:rsidR="00741181" w:rsidRPr="00C62F34" w:rsidRDefault="00741181" w:rsidP="008B382C">
      <w:pPr>
        <w:pStyle w:val="Zkladntext"/>
        <w:kinsoku w:val="0"/>
        <w:overflowPunct w:val="0"/>
        <w:ind w:right="112"/>
        <w:rPr>
          <w:lang w:val="sk-SK"/>
        </w:rPr>
      </w:pPr>
      <w:r w:rsidRPr="00C62F34">
        <w:rPr>
          <w:lang w:val="sk-SK"/>
        </w:rPr>
        <w:t>Izoflurán môže spôsobiť mierny pokles me</w:t>
      </w:r>
      <w:r w:rsidR="008B382C">
        <w:rPr>
          <w:lang w:val="sk-SK"/>
        </w:rPr>
        <w:t xml:space="preserve">ntálnych funkcií po dobu 2 – </w:t>
      </w:r>
      <w:r w:rsidRPr="00C62F34">
        <w:rPr>
          <w:lang w:val="sk-SK"/>
        </w:rPr>
        <w:t>4 dní po anestézii. Malé zmeny nálad a príznaky môžu pretrvávať po dobu až 6 dní po podaní. To je potrebné brať do úvahy, keď pacienti obnovujú normálne denné aktivity, vrátane vedenia vozidiel alebo obsluhy ťažkých strojov (pozri časť</w:t>
      </w:r>
      <w:r w:rsidRPr="00C62F34">
        <w:rPr>
          <w:spacing w:val="-30"/>
          <w:lang w:val="sk-SK"/>
        </w:rPr>
        <w:t xml:space="preserve"> </w:t>
      </w:r>
      <w:r w:rsidRPr="00C62F34">
        <w:rPr>
          <w:lang w:val="sk-SK"/>
        </w:rPr>
        <w:t>4.7).</w:t>
      </w:r>
    </w:p>
    <w:p w14:paraId="4D1BCF92" w14:textId="77777777" w:rsidR="00741181" w:rsidRPr="00C62F34" w:rsidRDefault="00741181" w:rsidP="008B382C">
      <w:pPr>
        <w:pStyle w:val="Zkladntext"/>
        <w:kinsoku w:val="0"/>
        <w:overflowPunct w:val="0"/>
        <w:spacing w:before="11"/>
        <w:rPr>
          <w:sz w:val="21"/>
          <w:szCs w:val="21"/>
          <w:lang w:val="sk-SK"/>
        </w:rPr>
      </w:pPr>
    </w:p>
    <w:p w14:paraId="3EF6FFDC" w14:textId="77777777" w:rsidR="00741181" w:rsidRPr="00C62F34" w:rsidRDefault="00741181" w:rsidP="008B382C">
      <w:pPr>
        <w:pStyle w:val="Zkladntext"/>
        <w:kinsoku w:val="0"/>
        <w:overflowPunct w:val="0"/>
        <w:ind w:right="112"/>
        <w:rPr>
          <w:lang w:val="sk-SK"/>
        </w:rPr>
      </w:pPr>
      <w:r w:rsidRPr="00C62F34">
        <w:rPr>
          <w:lang w:val="sk-SK"/>
        </w:rPr>
        <w:t xml:space="preserve">U pacientov s neuromuskulárnymi ochoreniami, ako je </w:t>
      </w:r>
      <w:r w:rsidRPr="00C62F34">
        <w:rPr>
          <w:i/>
          <w:iCs/>
          <w:lang w:val="sk-SK"/>
        </w:rPr>
        <w:t xml:space="preserve">myasthenia gravis, </w:t>
      </w:r>
      <w:r w:rsidRPr="00C62F34">
        <w:rPr>
          <w:lang w:val="sk-SK"/>
        </w:rPr>
        <w:t>je možné pozorovať zosilnenie neuromuskulárnej únavy. U týchto pacientov sa má izoflurán používať s opatrnosťou.</w:t>
      </w:r>
    </w:p>
    <w:p w14:paraId="24C28360" w14:textId="77777777" w:rsidR="00741181" w:rsidRPr="00C62F34" w:rsidRDefault="00741181" w:rsidP="008B382C">
      <w:pPr>
        <w:pStyle w:val="Zkladntext"/>
        <w:kinsoku w:val="0"/>
        <w:overflowPunct w:val="0"/>
        <w:rPr>
          <w:lang w:val="sk-SK"/>
        </w:rPr>
      </w:pPr>
    </w:p>
    <w:p w14:paraId="5536B54B" w14:textId="77777777" w:rsidR="00741181" w:rsidRPr="00C62F34" w:rsidRDefault="00741181" w:rsidP="008B382C">
      <w:pPr>
        <w:pStyle w:val="Zkladntext"/>
        <w:kinsoku w:val="0"/>
        <w:overflowPunct w:val="0"/>
        <w:ind w:right="116"/>
        <w:rPr>
          <w:lang w:val="sk-SK"/>
        </w:rPr>
      </w:pPr>
      <w:r w:rsidRPr="00C62F34">
        <w:rPr>
          <w:lang w:val="sk-SK"/>
        </w:rPr>
        <w:t>Izoflurán sa má podávať opatrne pacientom, u ktorých sa môže rozvinúť bronchokonstrikcia, pretože môže dôjsť k bronchospazmu (pozri časť 4.8).</w:t>
      </w:r>
    </w:p>
    <w:p w14:paraId="2ED5D9A9" w14:textId="77777777" w:rsidR="00741181" w:rsidRPr="00C62F34" w:rsidRDefault="00741181" w:rsidP="008B382C">
      <w:pPr>
        <w:pStyle w:val="Zkladntext"/>
        <w:kinsoku w:val="0"/>
        <w:overflowPunct w:val="0"/>
        <w:rPr>
          <w:lang w:val="sk-SK"/>
        </w:rPr>
      </w:pPr>
    </w:p>
    <w:p w14:paraId="5D0BF2F2" w14:textId="77777777" w:rsidR="00741181" w:rsidRPr="00C62F34" w:rsidRDefault="00741181" w:rsidP="008B382C">
      <w:pPr>
        <w:pStyle w:val="Zkladntext"/>
        <w:kinsoku w:val="0"/>
        <w:overflowPunct w:val="0"/>
        <w:spacing w:before="1"/>
        <w:rPr>
          <w:i/>
          <w:iCs/>
          <w:lang w:val="sk-SK"/>
        </w:rPr>
      </w:pPr>
      <w:r w:rsidRPr="00C62F34">
        <w:rPr>
          <w:i/>
          <w:iCs/>
          <w:lang w:val="sk-SK"/>
        </w:rPr>
        <w:t>Deti mladšie ako dva roky</w:t>
      </w:r>
    </w:p>
    <w:p w14:paraId="2E7423DA" w14:textId="77777777" w:rsidR="00741181" w:rsidRPr="00C62F34" w:rsidRDefault="00741181" w:rsidP="008B382C">
      <w:pPr>
        <w:pStyle w:val="Zkladntext"/>
        <w:kinsoku w:val="0"/>
        <w:overflowPunct w:val="0"/>
        <w:rPr>
          <w:i/>
          <w:iCs/>
          <w:lang w:val="sk-SK"/>
        </w:rPr>
      </w:pPr>
    </w:p>
    <w:p w14:paraId="3890384A" w14:textId="77777777" w:rsidR="00741181" w:rsidRPr="00C62F34" w:rsidRDefault="00741181" w:rsidP="008B382C">
      <w:pPr>
        <w:pStyle w:val="Zkladntext"/>
        <w:kinsoku w:val="0"/>
        <w:overflowPunct w:val="0"/>
        <w:ind w:right="118"/>
        <w:rPr>
          <w:lang w:val="sk-SK"/>
        </w:rPr>
      </w:pPr>
      <w:r w:rsidRPr="00C62F34">
        <w:rPr>
          <w:lang w:val="sk-SK"/>
        </w:rPr>
        <w:t>Pri používaní izofluránu u malých detí je potrebná opatrnosť vzhľadom k obmedzeným skúsenostiam s touto skupinou pacientov. Izoflurán sa môže používať u novorodencov a detí do dvoch rokov veku s prijateľným rozsahom účinnosti a bezpečnosti a je kompatibilný s inými liekmi, bežne používanými v anesteziologickej praxi.</w:t>
      </w:r>
    </w:p>
    <w:p w14:paraId="0FCC3D69" w14:textId="77777777" w:rsidR="00741181" w:rsidRPr="00C62F34" w:rsidRDefault="00741181" w:rsidP="008B382C">
      <w:pPr>
        <w:pStyle w:val="Zkladntext"/>
        <w:kinsoku w:val="0"/>
        <w:overflowPunct w:val="0"/>
        <w:spacing w:before="11"/>
        <w:rPr>
          <w:sz w:val="21"/>
          <w:szCs w:val="21"/>
          <w:lang w:val="sk-SK"/>
        </w:rPr>
      </w:pPr>
    </w:p>
    <w:p w14:paraId="295CA669" w14:textId="77777777" w:rsidR="00741181" w:rsidRPr="00C62F34" w:rsidRDefault="00741181" w:rsidP="008B382C">
      <w:pPr>
        <w:pStyle w:val="Zkladntext"/>
        <w:kinsoku w:val="0"/>
        <w:overflowPunct w:val="0"/>
        <w:rPr>
          <w:i/>
          <w:iCs/>
          <w:lang w:val="sk-SK"/>
        </w:rPr>
      </w:pPr>
      <w:r w:rsidRPr="00C62F34">
        <w:rPr>
          <w:i/>
          <w:iCs/>
          <w:lang w:val="sk-SK"/>
        </w:rPr>
        <w:t>Malígna hypertermia</w:t>
      </w:r>
    </w:p>
    <w:p w14:paraId="6268C5A3" w14:textId="77777777" w:rsidR="00741181" w:rsidRPr="00C62F34" w:rsidRDefault="00741181" w:rsidP="008B382C">
      <w:pPr>
        <w:pStyle w:val="Zkladntext"/>
        <w:kinsoku w:val="0"/>
        <w:overflowPunct w:val="0"/>
        <w:rPr>
          <w:i/>
          <w:iCs/>
          <w:lang w:val="sk-SK"/>
        </w:rPr>
      </w:pPr>
    </w:p>
    <w:p w14:paraId="6872E098" w14:textId="2083C65E" w:rsidR="00741181" w:rsidRPr="00C62F34" w:rsidRDefault="00741181" w:rsidP="008B382C">
      <w:pPr>
        <w:pStyle w:val="Zkladntext"/>
        <w:kinsoku w:val="0"/>
        <w:overflowPunct w:val="0"/>
        <w:ind w:right="112"/>
        <w:rPr>
          <w:lang w:val="sk-SK"/>
        </w:rPr>
      </w:pPr>
      <w:r w:rsidRPr="00C62F34">
        <w:rPr>
          <w:lang w:val="sk-SK"/>
        </w:rPr>
        <w:t xml:space="preserve">U vnímavých jedincov môže anestézia izofluránom vyvolať hypermetabolický stav v kostrovom svalstve, </w:t>
      </w:r>
      <w:r w:rsidRPr="00C62F34">
        <w:rPr>
          <w:lang w:val="sk-SK"/>
        </w:rPr>
        <w:lastRenderedPageBreak/>
        <w:t>ktorý vedie k zvýšenej spotrebe kyslíka a ku klinickému syndrómu známemu ako malígna hypertermia. Syndróm zahŕňa nešpecifické príznaky ako svalová stuhnutosť, tachykardia, tachypnoe, cyanóza, arytmie a nestabilný krvný tlak. (Mnohé z týchto nešpecifických príznakov sa môžu objaviť pri slabej anestézii, akútnej hypoxii atď.) Zvýšenie celkového metabolizmu sa môže odraziť v zvýšenej teplote (ktorá môže rýchlo stúpať na začiatku alebo aj neskôr, ale väčšinou nie je prvým príznakom zvýšeného metabolizmu) a vo zvýšenej spotrebe absorpčného systému CO</w:t>
      </w:r>
      <w:r w:rsidRPr="00C62F34">
        <w:rPr>
          <w:position w:val="-3"/>
          <w:sz w:val="14"/>
          <w:szCs w:val="14"/>
          <w:lang w:val="sk-SK"/>
        </w:rPr>
        <w:t xml:space="preserve">2 </w:t>
      </w:r>
      <w:r w:rsidRPr="00C62F34">
        <w:rPr>
          <w:lang w:val="sk-SK"/>
        </w:rPr>
        <w:t>(horúci pohlcovač). PaO</w:t>
      </w:r>
      <w:r w:rsidRPr="00C62F34">
        <w:rPr>
          <w:position w:val="-3"/>
          <w:sz w:val="14"/>
          <w:szCs w:val="14"/>
          <w:lang w:val="sk-SK"/>
        </w:rPr>
        <w:t xml:space="preserve">2 </w:t>
      </w:r>
      <w:r w:rsidRPr="00C62F34">
        <w:rPr>
          <w:lang w:val="sk-SK"/>
        </w:rPr>
        <w:t>a pH môžu klesať, môže dôjsť k hyperkaliémii a deficitu báz.</w:t>
      </w:r>
      <w:r w:rsidR="00987654">
        <w:rPr>
          <w:lang w:val="sk-SK"/>
        </w:rPr>
        <w:t xml:space="preserve"> </w:t>
      </w:r>
      <w:r w:rsidRPr="00C62F34">
        <w:rPr>
          <w:lang w:val="sk-SK"/>
        </w:rPr>
        <w:t>Hlásili sa aj prípady malígnej</w:t>
      </w:r>
      <w:r w:rsidR="00987654">
        <w:rPr>
          <w:lang w:val="sk-SK"/>
        </w:rPr>
        <w:t xml:space="preserve"> </w:t>
      </w:r>
      <w:r w:rsidRPr="00C62F34">
        <w:rPr>
          <w:lang w:val="sk-SK"/>
        </w:rPr>
        <w:t>hypertermie po uvedení lieku na trh, niektoré</w:t>
      </w:r>
      <w:r w:rsidR="00987654">
        <w:rPr>
          <w:lang w:val="sk-SK"/>
        </w:rPr>
        <w:t xml:space="preserve"> </w:t>
      </w:r>
      <w:r w:rsidRPr="00C62F34">
        <w:rPr>
          <w:lang w:val="sk-SK"/>
        </w:rPr>
        <w:t>z nich boli fatálne. Liečba spočíva v prerušení podávania vyvolávajúcej látky (napr. izofluránu), intravenóznom podaní dantrol</w:t>
      </w:r>
      <w:r w:rsidR="00224FE0">
        <w:rPr>
          <w:lang w:val="sk-SK"/>
        </w:rPr>
        <w:t>é</w:t>
      </w:r>
      <w:r w:rsidRPr="00C62F34">
        <w:rPr>
          <w:lang w:val="sk-SK"/>
        </w:rPr>
        <w:t>nu sodného a zavedení podpornej liečby, zahŕňajúcej maximálnu snahu o normalizáciu telesnej teploty, umelú ventiláciu pľúc, podporu krvného obehu a manažment porúch acidobázickej rovnováhy a rovnováhy elektrolytov a tekutín (doplňujúce informácie o liečbe malígnej hypertermie sú uvedené v súhrne charakteristických vlastností dantrol</w:t>
      </w:r>
      <w:r w:rsidR="00224FE0">
        <w:rPr>
          <w:lang w:val="sk-SK"/>
        </w:rPr>
        <w:t>é</w:t>
      </w:r>
      <w:r w:rsidRPr="00C62F34">
        <w:rPr>
          <w:lang w:val="sk-SK"/>
        </w:rPr>
        <w:t>nu sodného i.v.). Neskôr môže dôjsť</w:t>
      </w:r>
      <w:r w:rsidR="00987654">
        <w:rPr>
          <w:lang w:val="sk-SK"/>
        </w:rPr>
        <w:t xml:space="preserve"> </w:t>
      </w:r>
      <w:r w:rsidRPr="00C62F34">
        <w:rPr>
          <w:lang w:val="sk-SK"/>
        </w:rPr>
        <w:t>k akútnemu renálnemu zlyhaniu a pokiaľ je možné, má sa udržiavať</w:t>
      </w:r>
      <w:r w:rsidRPr="00C62F34">
        <w:rPr>
          <w:spacing w:val="-17"/>
          <w:lang w:val="sk-SK"/>
        </w:rPr>
        <w:t xml:space="preserve"> </w:t>
      </w:r>
      <w:r w:rsidRPr="00C62F34">
        <w:rPr>
          <w:lang w:val="sk-SK"/>
        </w:rPr>
        <w:t>diuréza.</w:t>
      </w:r>
    </w:p>
    <w:p w14:paraId="1A1F1404" w14:textId="77777777" w:rsidR="00741181" w:rsidRPr="00C62F34" w:rsidRDefault="00741181" w:rsidP="008B382C">
      <w:pPr>
        <w:pStyle w:val="Zkladntext"/>
        <w:kinsoku w:val="0"/>
        <w:overflowPunct w:val="0"/>
        <w:rPr>
          <w:lang w:val="sk-SK"/>
        </w:rPr>
      </w:pPr>
    </w:p>
    <w:p w14:paraId="354FAD67" w14:textId="77777777" w:rsidR="00741181" w:rsidRPr="00C62F34" w:rsidRDefault="00741181" w:rsidP="008B382C">
      <w:pPr>
        <w:pStyle w:val="Zkladntext"/>
        <w:kinsoku w:val="0"/>
        <w:overflowPunct w:val="0"/>
        <w:rPr>
          <w:i/>
          <w:iCs/>
          <w:lang w:val="sk-SK"/>
        </w:rPr>
      </w:pPr>
      <w:r w:rsidRPr="00C62F34">
        <w:rPr>
          <w:i/>
          <w:iCs/>
          <w:u w:val="single" w:color="000000"/>
          <w:lang w:val="sk-SK"/>
        </w:rPr>
        <w:t>Perioperačná hyperkaliémia</w:t>
      </w:r>
    </w:p>
    <w:p w14:paraId="4CBC1AFD" w14:textId="77777777" w:rsidR="00741181" w:rsidRPr="00C62F34" w:rsidRDefault="00741181" w:rsidP="008B382C">
      <w:pPr>
        <w:pStyle w:val="Zkladntext"/>
        <w:kinsoku w:val="0"/>
        <w:overflowPunct w:val="0"/>
        <w:spacing w:before="1"/>
        <w:rPr>
          <w:lang w:val="sk-SK"/>
        </w:rPr>
      </w:pPr>
    </w:p>
    <w:p w14:paraId="67643C31" w14:textId="77777777" w:rsidR="00741181" w:rsidRPr="00C62F34" w:rsidRDefault="00741181" w:rsidP="008B382C">
      <w:pPr>
        <w:pStyle w:val="Zkladntext"/>
        <w:kinsoku w:val="0"/>
        <w:overflowPunct w:val="0"/>
        <w:spacing w:before="91"/>
        <w:ind w:right="368"/>
        <w:rPr>
          <w:lang w:val="sk-SK"/>
        </w:rPr>
      </w:pPr>
      <w:r w:rsidRPr="00C62F34">
        <w:rPr>
          <w:lang w:val="sk-SK"/>
        </w:rPr>
        <w:t>Použitie inhalačných anestetík bolo spojené so zriedkavými prípadmi zvýšenia hladín draslíka v sére, ktoré viedli k srdcovým arytmiám a úmrtiu u pediatrických pacientov v pooperačnom období. Najviac zraniteľní sa javia pacienti s latentným aj zjavným neuromuskulárnym ochorením, najmä Duchenneovou muskulárnou</w:t>
      </w:r>
      <w:r w:rsidRPr="00C62F34">
        <w:rPr>
          <w:spacing w:val="-8"/>
          <w:lang w:val="sk-SK"/>
        </w:rPr>
        <w:t xml:space="preserve"> </w:t>
      </w:r>
      <w:r w:rsidRPr="00C62F34">
        <w:rPr>
          <w:lang w:val="sk-SK"/>
        </w:rPr>
        <w:t>dystrofiou.</w:t>
      </w:r>
    </w:p>
    <w:p w14:paraId="0B660D4E" w14:textId="77777777" w:rsidR="00741181" w:rsidRPr="00C62F34" w:rsidRDefault="00741181" w:rsidP="008B382C">
      <w:pPr>
        <w:pStyle w:val="Zkladntext"/>
        <w:kinsoku w:val="0"/>
        <w:overflowPunct w:val="0"/>
        <w:ind w:right="115"/>
        <w:rPr>
          <w:lang w:val="sk-SK"/>
        </w:rPr>
      </w:pPr>
      <w:r w:rsidRPr="00C62F34">
        <w:rPr>
          <w:lang w:val="sk-SK"/>
        </w:rPr>
        <w:t>S väčšinou, ale nie so všetkými, z týchto prípadov bolo spojené súbežné užívanie sukcinylcholínu. U týchto pacientov dochádzalo aj k významnému zvýšeniu hladín kreatínkinázy v sére a, v niektorých prípadoch, zmenám v moči, ktoré zodpovedali myoglobinúrii. Napriek podobnosti s malígnou hypertermiou, žiadny z týchto pacientov nemal prejavy alebo príznaky svalovej rigidity ani hypermetabolického stavu. Odporúča sa včasná a agresívna liečba hyperkaliémie a rezistentných arytmií, rovnako ako následné vyšetrenie na latentné neuromuskulárne ochorenie.</w:t>
      </w:r>
    </w:p>
    <w:p w14:paraId="65191338" w14:textId="77777777" w:rsidR="00741181" w:rsidRPr="00C62F34" w:rsidRDefault="00741181" w:rsidP="008B382C">
      <w:pPr>
        <w:pStyle w:val="Zkladntext"/>
        <w:kinsoku w:val="0"/>
        <w:overflowPunct w:val="0"/>
        <w:spacing w:before="6"/>
        <w:rPr>
          <w:lang w:val="sk-SK"/>
        </w:rPr>
      </w:pPr>
    </w:p>
    <w:p w14:paraId="0E0339CB" w14:textId="77777777" w:rsidR="00741181" w:rsidRPr="00C62F34" w:rsidRDefault="00741181" w:rsidP="00C62F34">
      <w:pPr>
        <w:pStyle w:val="Nadpis1"/>
        <w:numPr>
          <w:ilvl w:val="1"/>
          <w:numId w:val="2"/>
        </w:numPr>
        <w:tabs>
          <w:tab w:val="left" w:pos="567"/>
        </w:tabs>
        <w:kinsoku w:val="0"/>
        <w:overflowPunct w:val="0"/>
        <w:spacing w:before="1"/>
        <w:ind w:left="0" w:firstLine="0"/>
        <w:rPr>
          <w:lang w:val="sk-SK"/>
        </w:rPr>
      </w:pPr>
      <w:r w:rsidRPr="00C62F34">
        <w:rPr>
          <w:lang w:val="sk-SK"/>
        </w:rPr>
        <w:t>Liekové a iné</w:t>
      </w:r>
      <w:r w:rsidRPr="00C62F34">
        <w:rPr>
          <w:spacing w:val="-6"/>
          <w:lang w:val="sk-SK"/>
        </w:rPr>
        <w:t xml:space="preserve"> </w:t>
      </w:r>
      <w:r w:rsidRPr="00C62F34">
        <w:rPr>
          <w:lang w:val="sk-SK"/>
        </w:rPr>
        <w:t>interakcie</w:t>
      </w:r>
    </w:p>
    <w:p w14:paraId="2CCCCA2F" w14:textId="77777777" w:rsidR="00741181" w:rsidRPr="00C62F34" w:rsidRDefault="00741181" w:rsidP="008B382C">
      <w:pPr>
        <w:pStyle w:val="Zkladntext"/>
        <w:kinsoku w:val="0"/>
        <w:overflowPunct w:val="0"/>
        <w:spacing w:before="7"/>
        <w:rPr>
          <w:b/>
          <w:bCs/>
          <w:sz w:val="21"/>
          <w:szCs w:val="21"/>
          <w:lang w:val="sk-SK"/>
        </w:rPr>
      </w:pPr>
    </w:p>
    <w:p w14:paraId="477531B5" w14:textId="77777777" w:rsidR="00741181" w:rsidRPr="00C62F34" w:rsidRDefault="00741181" w:rsidP="008B382C">
      <w:pPr>
        <w:pStyle w:val="Zkladntext"/>
        <w:keepNext/>
        <w:widowControl/>
        <w:kinsoku w:val="0"/>
        <w:overflowPunct w:val="0"/>
        <w:rPr>
          <w:i/>
          <w:iCs/>
          <w:lang w:val="sk-SK"/>
        </w:rPr>
      </w:pPr>
      <w:r w:rsidRPr="00C62F34">
        <w:rPr>
          <w:i/>
          <w:iCs/>
          <w:u w:val="single" w:color="000000"/>
          <w:lang w:val="sk-SK"/>
        </w:rPr>
        <w:t>Sukcinylcholín</w:t>
      </w:r>
    </w:p>
    <w:p w14:paraId="7600D547" w14:textId="77777777" w:rsidR="00A8615C" w:rsidRPr="00A8615C" w:rsidRDefault="00A8615C" w:rsidP="00A8615C">
      <w:pPr>
        <w:pStyle w:val="Zkladntext"/>
        <w:kinsoku w:val="0"/>
        <w:overflowPunct w:val="0"/>
        <w:spacing w:line="252" w:lineRule="exact"/>
        <w:rPr>
          <w:i/>
          <w:iCs/>
          <w:u w:val="single" w:color="000000"/>
          <w:lang w:val="sk-SK"/>
        </w:rPr>
      </w:pPr>
    </w:p>
    <w:p w14:paraId="1902ED8C" w14:textId="5A6D881D" w:rsidR="00741181" w:rsidRPr="00C62F34" w:rsidRDefault="00741181" w:rsidP="008B382C">
      <w:pPr>
        <w:pStyle w:val="Zkladntext"/>
        <w:keepNext/>
        <w:widowControl/>
        <w:kinsoku w:val="0"/>
        <w:overflowPunct w:val="0"/>
        <w:spacing w:before="74"/>
        <w:ind w:right="111"/>
        <w:rPr>
          <w:lang w:val="sk-SK"/>
        </w:rPr>
      </w:pPr>
      <w:r w:rsidRPr="00C62F34">
        <w:rPr>
          <w:lang w:val="sk-SK"/>
        </w:rPr>
        <w:t>Súbežné používanie sukcinylcholínu s inhalačnými anestetikami bolo spojené so zriedkavým zvýšením hladín</w:t>
      </w:r>
      <w:r w:rsidR="00987654">
        <w:rPr>
          <w:lang w:val="sk-SK"/>
        </w:rPr>
        <w:t xml:space="preserve"> </w:t>
      </w:r>
      <w:r w:rsidRPr="00C62F34">
        <w:rPr>
          <w:lang w:val="sk-SK"/>
        </w:rPr>
        <w:t>sérového</w:t>
      </w:r>
      <w:r w:rsidR="00987654">
        <w:rPr>
          <w:lang w:val="sk-SK"/>
        </w:rPr>
        <w:t xml:space="preserve"> </w:t>
      </w:r>
      <w:r w:rsidRPr="00C62F34">
        <w:rPr>
          <w:lang w:val="sk-SK"/>
        </w:rPr>
        <w:t>draslíka, ktoré</w:t>
      </w:r>
      <w:r w:rsidR="00987654">
        <w:rPr>
          <w:lang w:val="sk-SK"/>
        </w:rPr>
        <w:t xml:space="preserve"> </w:t>
      </w:r>
      <w:r w:rsidRPr="00C62F34">
        <w:rPr>
          <w:lang w:val="sk-SK"/>
        </w:rPr>
        <w:t>viedlo</w:t>
      </w:r>
      <w:r w:rsidR="00987654">
        <w:rPr>
          <w:lang w:val="sk-SK"/>
        </w:rPr>
        <w:t xml:space="preserve"> </w:t>
      </w:r>
      <w:r w:rsidRPr="00C62F34">
        <w:rPr>
          <w:lang w:val="sk-SK"/>
        </w:rPr>
        <w:t>k srdcovým</w:t>
      </w:r>
      <w:r w:rsidR="00987654">
        <w:rPr>
          <w:lang w:val="sk-SK"/>
        </w:rPr>
        <w:t xml:space="preserve"> </w:t>
      </w:r>
      <w:r w:rsidRPr="00C62F34">
        <w:rPr>
          <w:lang w:val="sk-SK"/>
        </w:rPr>
        <w:t>arytmiám</w:t>
      </w:r>
      <w:r w:rsidR="00987654">
        <w:rPr>
          <w:lang w:val="sk-SK"/>
        </w:rPr>
        <w:t xml:space="preserve"> </w:t>
      </w:r>
      <w:r w:rsidRPr="00C62F34">
        <w:rPr>
          <w:lang w:val="sk-SK"/>
        </w:rPr>
        <w:t>a úmrtiam</w:t>
      </w:r>
      <w:r w:rsidR="00987654">
        <w:rPr>
          <w:lang w:val="sk-SK"/>
        </w:rPr>
        <w:t xml:space="preserve"> </w:t>
      </w:r>
      <w:r w:rsidRPr="00C62F34">
        <w:rPr>
          <w:lang w:val="sk-SK"/>
        </w:rPr>
        <w:t>u pediatrických</w:t>
      </w:r>
      <w:r w:rsidR="00987654">
        <w:rPr>
          <w:lang w:val="sk-SK"/>
        </w:rPr>
        <w:t xml:space="preserve"> </w:t>
      </w:r>
      <w:r w:rsidRPr="00C62F34">
        <w:rPr>
          <w:lang w:val="sk-SK"/>
        </w:rPr>
        <w:t>pacientov v pooperačnej</w:t>
      </w:r>
      <w:r w:rsidRPr="00C62F34">
        <w:rPr>
          <w:spacing w:val="-3"/>
          <w:lang w:val="sk-SK"/>
        </w:rPr>
        <w:t xml:space="preserve"> </w:t>
      </w:r>
      <w:r w:rsidRPr="00C62F34">
        <w:rPr>
          <w:lang w:val="sk-SK"/>
        </w:rPr>
        <w:t>fáze.</w:t>
      </w:r>
    </w:p>
    <w:p w14:paraId="205FC4F1" w14:textId="77777777" w:rsidR="00741181" w:rsidRPr="00C62F34" w:rsidRDefault="00741181" w:rsidP="008B382C">
      <w:pPr>
        <w:pStyle w:val="Zkladntext"/>
        <w:kinsoku w:val="0"/>
        <w:overflowPunct w:val="0"/>
        <w:spacing w:before="9"/>
        <w:rPr>
          <w:sz w:val="21"/>
          <w:szCs w:val="21"/>
          <w:lang w:val="sk-SK"/>
        </w:rPr>
      </w:pPr>
    </w:p>
    <w:p w14:paraId="1513040E" w14:textId="77777777" w:rsidR="00741181" w:rsidRPr="00C62F34" w:rsidRDefault="00741181" w:rsidP="008B382C">
      <w:pPr>
        <w:pStyle w:val="Zkladntext"/>
        <w:kinsoku w:val="0"/>
        <w:overflowPunct w:val="0"/>
        <w:rPr>
          <w:i/>
          <w:iCs/>
          <w:lang w:val="sk-SK"/>
        </w:rPr>
      </w:pPr>
      <w:r w:rsidRPr="00C62F34">
        <w:rPr>
          <w:i/>
          <w:iCs/>
          <w:u w:val="single" w:color="000000"/>
          <w:lang w:val="sk-SK"/>
        </w:rPr>
        <w:t>Myorelaxanciá</w:t>
      </w:r>
    </w:p>
    <w:p w14:paraId="158F50E6" w14:textId="77777777" w:rsidR="00741181" w:rsidRPr="00C62F34" w:rsidRDefault="00741181" w:rsidP="008B382C">
      <w:pPr>
        <w:pStyle w:val="Zkladntext"/>
        <w:kinsoku w:val="0"/>
        <w:overflowPunct w:val="0"/>
        <w:rPr>
          <w:i/>
          <w:iCs/>
          <w:sz w:val="14"/>
          <w:szCs w:val="14"/>
          <w:lang w:val="sk-SK"/>
        </w:rPr>
      </w:pPr>
    </w:p>
    <w:p w14:paraId="361F49CB" w14:textId="5408D0CF" w:rsidR="00741181" w:rsidRPr="00C62F34" w:rsidRDefault="00741181" w:rsidP="008B382C">
      <w:pPr>
        <w:pStyle w:val="Zkladntext"/>
        <w:kinsoku w:val="0"/>
        <w:overflowPunct w:val="0"/>
        <w:spacing w:before="91"/>
        <w:ind w:right="112"/>
        <w:rPr>
          <w:lang w:val="sk-SK"/>
        </w:rPr>
      </w:pPr>
      <w:r w:rsidRPr="00C62F34">
        <w:rPr>
          <w:lang w:val="sk-SK"/>
        </w:rPr>
        <w:t>Izoflurán samotný vyvoláva dostatočnú svalovú relaxáciu pre niektoré</w:t>
      </w:r>
      <w:r w:rsidR="00987654">
        <w:rPr>
          <w:lang w:val="sk-SK"/>
        </w:rPr>
        <w:t xml:space="preserve"> </w:t>
      </w:r>
      <w:r w:rsidRPr="00C62F34">
        <w:rPr>
          <w:lang w:val="sk-SK"/>
        </w:rPr>
        <w:t>intraabdominálne</w:t>
      </w:r>
      <w:r w:rsidR="00987654">
        <w:rPr>
          <w:lang w:val="sk-SK"/>
        </w:rPr>
        <w:t xml:space="preserve"> </w:t>
      </w:r>
      <w:r w:rsidRPr="00C62F34">
        <w:rPr>
          <w:lang w:val="sk-SK"/>
        </w:rPr>
        <w:t>operácie. Významne potencuje účinok bežne používaných myorelaxancií. Tento účinok je výrazný najmä pri kombinácii izofluránu a nedepolarizujúcich látok. Neostigmín má účinok na</w:t>
      </w:r>
      <w:r w:rsidR="00987654">
        <w:rPr>
          <w:lang w:val="sk-SK"/>
        </w:rPr>
        <w:t xml:space="preserve"> </w:t>
      </w:r>
      <w:r w:rsidRPr="00C62F34">
        <w:rPr>
          <w:lang w:val="sk-SK"/>
        </w:rPr>
        <w:t>nedepolarizujúce myorelaxanciá, ale nemá vplyv na relaxačné účinky samotného izofluránu. Všetky bežne používané myorelaxanciá sú kompatibilné s izofluránom.</w:t>
      </w:r>
    </w:p>
    <w:p w14:paraId="695EBA19" w14:textId="77777777" w:rsidR="007802B3" w:rsidRDefault="007802B3" w:rsidP="008B382C">
      <w:pPr>
        <w:pStyle w:val="Zkladntext"/>
        <w:kinsoku w:val="0"/>
        <w:overflowPunct w:val="0"/>
        <w:spacing w:line="252" w:lineRule="exact"/>
        <w:rPr>
          <w:i/>
          <w:iCs/>
          <w:u w:val="single" w:color="000000"/>
          <w:lang w:val="sk-SK"/>
        </w:rPr>
      </w:pPr>
    </w:p>
    <w:p w14:paraId="72164A9D" w14:textId="77777777" w:rsidR="00741181" w:rsidRPr="00C62F34" w:rsidRDefault="00741181" w:rsidP="008B382C">
      <w:pPr>
        <w:pStyle w:val="Zkladntext"/>
        <w:kinsoku w:val="0"/>
        <w:overflowPunct w:val="0"/>
        <w:spacing w:line="252" w:lineRule="exact"/>
        <w:rPr>
          <w:i/>
          <w:iCs/>
          <w:lang w:val="sk-SK"/>
        </w:rPr>
      </w:pPr>
      <w:r w:rsidRPr="00C62F34">
        <w:rPr>
          <w:i/>
          <w:iCs/>
          <w:u w:val="single" w:color="000000"/>
          <w:lang w:val="sk-SK"/>
        </w:rPr>
        <w:t>Adrenalín</w:t>
      </w:r>
    </w:p>
    <w:p w14:paraId="5C395AB3" w14:textId="77777777" w:rsidR="00741181" w:rsidRPr="00C62F34" w:rsidRDefault="00741181" w:rsidP="008B382C">
      <w:pPr>
        <w:pStyle w:val="Zkladntext"/>
        <w:kinsoku w:val="0"/>
        <w:overflowPunct w:val="0"/>
        <w:spacing w:before="2"/>
        <w:rPr>
          <w:i/>
          <w:iCs/>
          <w:sz w:val="14"/>
          <w:szCs w:val="14"/>
          <w:lang w:val="sk-SK"/>
        </w:rPr>
      </w:pPr>
    </w:p>
    <w:p w14:paraId="1F597400" w14:textId="77777777" w:rsidR="00741181" w:rsidRPr="00C62F34" w:rsidRDefault="00741181" w:rsidP="008B382C">
      <w:pPr>
        <w:pStyle w:val="Zkladntext"/>
        <w:kinsoku w:val="0"/>
        <w:overflowPunct w:val="0"/>
        <w:spacing w:before="91"/>
        <w:ind w:right="110"/>
        <w:rPr>
          <w:lang w:val="sk-SK"/>
        </w:rPr>
      </w:pPr>
      <w:r w:rsidRPr="00C62F34">
        <w:rPr>
          <w:lang w:val="sk-SK"/>
        </w:rPr>
        <w:t xml:space="preserve">Podanie adrenalínu (epinefrínu) a noradrenalínu akýmkoľvek spôsobom môže počas anestézie izofluránom vyvolať poruchy srdcového rytmu, supraventrikulárne alebo ventrikulárne arytmie. Ak je použitie adrenalínu nevyhnutné, u pacientov s normálnou funkciou srdca sa musí podať v maximálnej dávke 3 </w:t>
      </w:r>
      <w:r w:rsidRPr="00C62F34">
        <w:rPr>
          <w:rFonts w:ascii="Symbol" w:hAnsi="Symbol" w:cs="Symbol"/>
          <w:lang w:val="sk-SK"/>
        </w:rPr>
        <w:t></w:t>
      </w:r>
      <w:r w:rsidRPr="00C62F34">
        <w:rPr>
          <w:lang w:val="sk-SK"/>
        </w:rPr>
        <w:t>g/kg telesnej hmotnosti a u pacientov s poruchou srdcového rytmu v nižšej dávke.</w:t>
      </w:r>
    </w:p>
    <w:p w14:paraId="45C3D7DA" w14:textId="77777777" w:rsidR="00741181" w:rsidRPr="00C62F34" w:rsidRDefault="00741181" w:rsidP="008B382C">
      <w:pPr>
        <w:pStyle w:val="Zkladntext"/>
        <w:kinsoku w:val="0"/>
        <w:overflowPunct w:val="0"/>
        <w:rPr>
          <w:lang w:val="sk-SK"/>
        </w:rPr>
      </w:pPr>
    </w:p>
    <w:p w14:paraId="053C9459" w14:textId="77777777" w:rsidR="00741181" w:rsidRPr="00C62F34" w:rsidRDefault="00741181" w:rsidP="008B382C">
      <w:pPr>
        <w:pStyle w:val="Zkladntext"/>
        <w:kinsoku w:val="0"/>
        <w:overflowPunct w:val="0"/>
        <w:ind w:right="112"/>
        <w:rPr>
          <w:lang w:val="sk-SK"/>
        </w:rPr>
      </w:pPr>
      <w:r w:rsidRPr="00C62F34">
        <w:rPr>
          <w:lang w:val="sk-SK"/>
        </w:rPr>
        <w:t xml:space="preserve">Liečbu </w:t>
      </w:r>
      <w:r w:rsidRPr="00C62F34">
        <w:rPr>
          <w:rFonts w:ascii="Symbol" w:hAnsi="Symbol" w:cs="Symbol"/>
          <w:lang w:val="sk-SK"/>
        </w:rPr>
        <w:t></w:t>
      </w:r>
      <w:r w:rsidRPr="00C62F34">
        <w:rPr>
          <w:lang w:val="sk-SK"/>
        </w:rPr>
        <w:t>-sympatomimetickými liečivami ako sú amfetamíny, izoprenalín, je vhodné niekoľko dní pred chirurgickým zákrokom prerušiť, inak sa môže zvýšiť riziko výskytu arytmií.</w:t>
      </w:r>
    </w:p>
    <w:p w14:paraId="0013DF1F" w14:textId="77777777" w:rsidR="00741181" w:rsidRPr="00C62F34" w:rsidRDefault="00741181" w:rsidP="008B382C">
      <w:pPr>
        <w:pStyle w:val="Zkladntext"/>
        <w:kinsoku w:val="0"/>
        <w:overflowPunct w:val="0"/>
        <w:ind w:right="112"/>
        <w:rPr>
          <w:lang w:val="sk-SK"/>
        </w:rPr>
      </w:pPr>
      <w:r w:rsidRPr="00C62F34">
        <w:rPr>
          <w:lang w:val="sk-SK"/>
        </w:rPr>
        <w:t>Nepriamo pôsobiace sympatomimetiká (amfetamíny a ich deriváty, psychostimulanciá, lieky na potlačenie chuti do jedla, efedrín a jeho deriváty): riziko perioperačnej hypertenzie. U pacientov podstupujúcich elektívnu operáciu sa má liečba prerušiť ideálne niekoľko dní pred operáciou.</w:t>
      </w:r>
    </w:p>
    <w:p w14:paraId="15635200" w14:textId="77777777" w:rsidR="00741181" w:rsidRPr="00C62F34" w:rsidRDefault="00741181" w:rsidP="008B382C">
      <w:pPr>
        <w:pStyle w:val="Zkladntext"/>
        <w:kinsoku w:val="0"/>
        <w:overflowPunct w:val="0"/>
        <w:spacing w:before="8"/>
        <w:rPr>
          <w:sz w:val="21"/>
          <w:szCs w:val="21"/>
          <w:lang w:val="sk-SK"/>
        </w:rPr>
      </w:pPr>
    </w:p>
    <w:p w14:paraId="1E4D8426" w14:textId="713F734E" w:rsidR="00741181" w:rsidRPr="00C62F34" w:rsidRDefault="00741181" w:rsidP="008B382C">
      <w:pPr>
        <w:pStyle w:val="Zkladntext"/>
        <w:kinsoku w:val="0"/>
        <w:overflowPunct w:val="0"/>
        <w:spacing w:before="1"/>
        <w:ind w:right="112"/>
        <w:rPr>
          <w:lang w:val="sk-SK"/>
        </w:rPr>
      </w:pPr>
      <w:r w:rsidRPr="00C62F34">
        <w:rPr>
          <w:lang w:val="sk-SK"/>
        </w:rPr>
        <w:lastRenderedPageBreak/>
        <w:t>Adrenalín, subkutánna alebo gingiválna injekcia: riziko vážnych ventrikulárnych arytmií v dôsledku</w:t>
      </w:r>
      <w:r w:rsidR="00987654">
        <w:rPr>
          <w:lang w:val="sk-SK"/>
        </w:rPr>
        <w:t xml:space="preserve"> </w:t>
      </w:r>
      <w:r w:rsidRPr="00C62F34">
        <w:rPr>
          <w:lang w:val="sk-SK"/>
        </w:rPr>
        <w:t>zvýšenej srdcovej frekvencie, aj keď je citlivosť myokardu s ohľadom na adrenalín nižšia pri použití izofluránu ako u</w:t>
      </w:r>
      <w:r w:rsidRPr="00C62F34">
        <w:rPr>
          <w:spacing w:val="-5"/>
          <w:lang w:val="sk-SK"/>
        </w:rPr>
        <w:t xml:space="preserve"> </w:t>
      </w:r>
      <w:r w:rsidRPr="00C62F34">
        <w:rPr>
          <w:lang w:val="sk-SK"/>
        </w:rPr>
        <w:t>halotanu.</w:t>
      </w:r>
    </w:p>
    <w:p w14:paraId="1ED36524" w14:textId="77777777" w:rsidR="00741181" w:rsidRPr="00C62F34" w:rsidRDefault="00741181" w:rsidP="008B382C">
      <w:pPr>
        <w:pStyle w:val="Zkladntext"/>
        <w:kinsoku w:val="0"/>
        <w:overflowPunct w:val="0"/>
        <w:rPr>
          <w:lang w:val="sk-SK"/>
        </w:rPr>
      </w:pPr>
    </w:p>
    <w:p w14:paraId="2EDBD458" w14:textId="77777777" w:rsidR="00741181" w:rsidRPr="00C62F34" w:rsidRDefault="00741181" w:rsidP="008B382C">
      <w:pPr>
        <w:pStyle w:val="Zkladntext"/>
        <w:kinsoku w:val="0"/>
        <w:overflowPunct w:val="0"/>
        <w:rPr>
          <w:lang w:val="sk-SK"/>
        </w:rPr>
      </w:pPr>
      <w:r w:rsidRPr="00C62F34">
        <w:rPr>
          <w:lang w:val="sk-SK"/>
        </w:rPr>
        <w:t>Kardiovaskulárne kompenzačné reakcie môžu byť zhoršené betablokátormi.</w:t>
      </w:r>
    </w:p>
    <w:p w14:paraId="426E0BA3" w14:textId="77777777" w:rsidR="00741181" w:rsidRPr="00C62F34" w:rsidRDefault="00741181" w:rsidP="008B382C">
      <w:pPr>
        <w:pStyle w:val="Zkladntext"/>
        <w:kinsoku w:val="0"/>
        <w:overflowPunct w:val="0"/>
        <w:spacing w:before="11"/>
        <w:rPr>
          <w:sz w:val="21"/>
          <w:szCs w:val="21"/>
          <w:lang w:val="sk-SK"/>
        </w:rPr>
      </w:pPr>
    </w:p>
    <w:p w14:paraId="12C133A0" w14:textId="77777777" w:rsidR="00741181" w:rsidRPr="00C62F34" w:rsidRDefault="00741181" w:rsidP="008B382C">
      <w:pPr>
        <w:pStyle w:val="Zkladntext"/>
        <w:kinsoku w:val="0"/>
        <w:overflowPunct w:val="0"/>
        <w:rPr>
          <w:i/>
          <w:iCs/>
          <w:lang w:val="sk-SK"/>
        </w:rPr>
      </w:pPr>
      <w:r w:rsidRPr="00C62F34">
        <w:rPr>
          <w:i/>
          <w:iCs/>
          <w:u w:val="single" w:color="000000"/>
          <w:lang w:val="sk-SK"/>
        </w:rPr>
        <w:t>Blokátory kalciového kanála a iné vazodilatátory</w:t>
      </w:r>
    </w:p>
    <w:p w14:paraId="18E63893" w14:textId="77777777" w:rsidR="00741181" w:rsidRPr="00C62F34" w:rsidRDefault="00741181" w:rsidP="008B382C">
      <w:pPr>
        <w:pStyle w:val="Zkladntext"/>
        <w:kinsoku w:val="0"/>
        <w:overflowPunct w:val="0"/>
        <w:rPr>
          <w:i/>
          <w:iCs/>
          <w:sz w:val="14"/>
          <w:szCs w:val="14"/>
          <w:lang w:val="sk-SK"/>
        </w:rPr>
      </w:pPr>
    </w:p>
    <w:p w14:paraId="531522C3" w14:textId="77777777" w:rsidR="00741181" w:rsidRPr="00C62F34" w:rsidRDefault="00741181" w:rsidP="008B382C">
      <w:pPr>
        <w:pStyle w:val="Zkladntext"/>
        <w:kinsoku w:val="0"/>
        <w:overflowPunct w:val="0"/>
        <w:spacing w:before="92"/>
        <w:ind w:right="114"/>
        <w:rPr>
          <w:lang w:val="sk-SK"/>
        </w:rPr>
      </w:pPr>
      <w:r w:rsidRPr="00C62F34">
        <w:rPr>
          <w:lang w:val="sk-SK"/>
        </w:rPr>
        <w:t>Súbežné podávanie izofluránu s blokátormi kalciového kanálu, najmä zo skupiny dihydropyridínov, môže spôsobiť výraznú hypotenziu. U pacientov chronicky liečených inými vazodilatátormi, ako sú napr. ACE inhibítory (kaptopril, enalapril, lizinopril) alebo antagonistami α1-adrenoreceptorov (napr. prazosín), môžu vyvolať neočakávanú hypotenziu pri akomkoľvek druhu anestézie.</w:t>
      </w:r>
    </w:p>
    <w:p w14:paraId="6CE377FE" w14:textId="77777777" w:rsidR="00741181" w:rsidRPr="00C62F34" w:rsidRDefault="00741181" w:rsidP="008B382C">
      <w:pPr>
        <w:pStyle w:val="Zkladntext"/>
        <w:kinsoku w:val="0"/>
        <w:overflowPunct w:val="0"/>
        <w:rPr>
          <w:lang w:val="sk-SK"/>
        </w:rPr>
      </w:pPr>
    </w:p>
    <w:p w14:paraId="6D7F2D5A" w14:textId="77777777" w:rsidR="00741181" w:rsidRPr="00C62F34" w:rsidRDefault="00741181" w:rsidP="008B382C">
      <w:pPr>
        <w:pStyle w:val="Zkladntext"/>
        <w:kinsoku w:val="0"/>
        <w:overflowPunct w:val="0"/>
        <w:ind w:right="116"/>
        <w:rPr>
          <w:lang w:val="sk-SK"/>
        </w:rPr>
      </w:pPr>
      <w:r w:rsidRPr="00C62F34">
        <w:rPr>
          <w:lang w:val="sk-SK"/>
        </w:rPr>
        <w:t>Pri súbežnom podávaní blokátorov kalciového kanála s inhalačnými anestetikami je potrebná opatrnosť kvôli riziku aditívneho negatívne inotropného účinku.</w:t>
      </w:r>
    </w:p>
    <w:p w14:paraId="42FBCD0E" w14:textId="77777777" w:rsidR="00741181" w:rsidRPr="00C62F34" w:rsidRDefault="00741181" w:rsidP="008B382C">
      <w:pPr>
        <w:pStyle w:val="Zkladntext"/>
        <w:kinsoku w:val="0"/>
        <w:overflowPunct w:val="0"/>
        <w:rPr>
          <w:lang w:val="sk-SK"/>
        </w:rPr>
      </w:pPr>
    </w:p>
    <w:p w14:paraId="50F67990" w14:textId="77777777" w:rsidR="00741181" w:rsidRPr="00C62F34" w:rsidRDefault="00741181" w:rsidP="008B382C">
      <w:pPr>
        <w:pStyle w:val="Zkladntext"/>
        <w:kinsoku w:val="0"/>
        <w:overflowPunct w:val="0"/>
        <w:rPr>
          <w:i/>
          <w:iCs/>
          <w:lang w:val="sk-SK"/>
        </w:rPr>
      </w:pPr>
      <w:r w:rsidRPr="00C62F34">
        <w:rPr>
          <w:i/>
          <w:iCs/>
          <w:u w:val="single" w:color="000000"/>
          <w:lang w:val="sk-SK"/>
        </w:rPr>
        <w:t>Inhibítory monoaminooxidázy</w:t>
      </w:r>
    </w:p>
    <w:p w14:paraId="1AA25D3C" w14:textId="77777777" w:rsidR="00741181" w:rsidRPr="00C62F34" w:rsidRDefault="00741181" w:rsidP="008B382C">
      <w:pPr>
        <w:pStyle w:val="Zkladntext"/>
        <w:kinsoku w:val="0"/>
        <w:overflowPunct w:val="0"/>
        <w:rPr>
          <w:i/>
          <w:iCs/>
          <w:sz w:val="14"/>
          <w:szCs w:val="14"/>
          <w:lang w:val="sk-SK"/>
        </w:rPr>
      </w:pPr>
    </w:p>
    <w:p w14:paraId="61DF8B0E" w14:textId="77777777" w:rsidR="00741181" w:rsidRPr="00C62F34" w:rsidRDefault="00741181" w:rsidP="008B382C">
      <w:pPr>
        <w:pStyle w:val="Zkladntext"/>
        <w:kinsoku w:val="0"/>
        <w:overflowPunct w:val="0"/>
        <w:spacing w:before="91"/>
        <w:rPr>
          <w:lang w:val="sk-SK"/>
        </w:rPr>
      </w:pPr>
      <w:r w:rsidRPr="00C62F34">
        <w:rPr>
          <w:lang w:val="sk-SK"/>
        </w:rPr>
        <w:t>Inhibítory monoaminooxidázy potencujú účinok celkových anestetík. Ak je to možné, pacienti majú prestať užívať inhibítory monoaminooxidázy najneskôr 15 dní pred operáciou.</w:t>
      </w:r>
    </w:p>
    <w:p w14:paraId="57E68422" w14:textId="77777777" w:rsidR="00741181" w:rsidRPr="00C62F34" w:rsidRDefault="00741181" w:rsidP="008B382C">
      <w:pPr>
        <w:pStyle w:val="Zkladntext"/>
        <w:kinsoku w:val="0"/>
        <w:overflowPunct w:val="0"/>
        <w:spacing w:before="11"/>
        <w:rPr>
          <w:sz w:val="21"/>
          <w:szCs w:val="21"/>
          <w:lang w:val="sk-SK"/>
        </w:rPr>
      </w:pPr>
    </w:p>
    <w:p w14:paraId="4167E358" w14:textId="77777777" w:rsidR="00741181" w:rsidRPr="00C62F34" w:rsidRDefault="00741181" w:rsidP="008B382C">
      <w:pPr>
        <w:pStyle w:val="Zkladntext"/>
        <w:kinsoku w:val="0"/>
        <w:overflowPunct w:val="0"/>
        <w:rPr>
          <w:i/>
          <w:iCs/>
          <w:lang w:val="sk-SK"/>
        </w:rPr>
      </w:pPr>
      <w:r w:rsidRPr="00C62F34">
        <w:rPr>
          <w:i/>
          <w:iCs/>
          <w:u w:val="single" w:color="000000"/>
          <w:lang w:val="sk-SK"/>
        </w:rPr>
        <w:t>Betablokátory</w:t>
      </w:r>
    </w:p>
    <w:p w14:paraId="49897C63" w14:textId="77777777" w:rsidR="00741181" w:rsidRPr="00C62F34" w:rsidRDefault="00741181" w:rsidP="008B382C">
      <w:pPr>
        <w:pStyle w:val="Zkladntext"/>
        <w:kinsoku w:val="0"/>
        <w:overflowPunct w:val="0"/>
        <w:rPr>
          <w:i/>
          <w:iCs/>
          <w:sz w:val="14"/>
          <w:szCs w:val="14"/>
          <w:lang w:val="sk-SK"/>
        </w:rPr>
      </w:pPr>
    </w:p>
    <w:p w14:paraId="3A75BE80" w14:textId="77777777" w:rsidR="00741181" w:rsidRPr="00C62F34" w:rsidRDefault="00741181" w:rsidP="008B382C">
      <w:pPr>
        <w:pStyle w:val="Zkladntext"/>
        <w:kinsoku w:val="0"/>
        <w:overflowPunct w:val="0"/>
        <w:spacing w:before="92"/>
        <w:ind w:right="109"/>
        <w:rPr>
          <w:lang w:val="sk-SK"/>
        </w:rPr>
      </w:pPr>
      <w:r w:rsidRPr="00C62F34">
        <w:rPr>
          <w:lang w:val="sk-SK"/>
        </w:rPr>
        <w:t>Betablokátory používané v perioperačnom období zabraňujú alebo znižujú tendenciu izofluránu zvyšovať srdcovú frekvenciu. Preto betablokáda bude obvykle pôsobiť kardioprotektívne. Ak sa vyžaduje zrýchlenie srdcovej frekvencie alebo vazokonstrikcia, anesteziológ má aplikovať vhodné sympatomimetikum, pričom musí poznať celkovú liekovú anamnézu.</w:t>
      </w:r>
    </w:p>
    <w:p w14:paraId="521A1ADA" w14:textId="77777777" w:rsidR="00741181" w:rsidRPr="00C62F34" w:rsidRDefault="00741181" w:rsidP="008B382C">
      <w:pPr>
        <w:pStyle w:val="Zkladntext"/>
        <w:kinsoku w:val="0"/>
        <w:overflowPunct w:val="0"/>
        <w:rPr>
          <w:lang w:val="sk-SK"/>
        </w:rPr>
      </w:pPr>
    </w:p>
    <w:p w14:paraId="4E84FBAE" w14:textId="77777777" w:rsidR="00741181" w:rsidRPr="00C62F34" w:rsidRDefault="00741181" w:rsidP="008B382C">
      <w:pPr>
        <w:pStyle w:val="Zkladntext"/>
        <w:kinsoku w:val="0"/>
        <w:overflowPunct w:val="0"/>
        <w:rPr>
          <w:i/>
          <w:iCs/>
          <w:u w:val="single"/>
          <w:lang w:val="sk-SK"/>
        </w:rPr>
      </w:pPr>
      <w:r w:rsidRPr="00C62F34">
        <w:rPr>
          <w:i/>
          <w:iCs/>
          <w:u w:val="single"/>
          <w:lang w:val="sk-SK"/>
        </w:rPr>
        <w:t>Izoniazid</w:t>
      </w:r>
    </w:p>
    <w:p w14:paraId="5EB81DEC" w14:textId="77777777" w:rsidR="008B382C" w:rsidRPr="008B382C" w:rsidRDefault="008B382C" w:rsidP="008B382C">
      <w:pPr>
        <w:pStyle w:val="Zkladntext"/>
        <w:kinsoku w:val="0"/>
        <w:overflowPunct w:val="0"/>
        <w:spacing w:before="11"/>
        <w:rPr>
          <w:iCs/>
          <w:sz w:val="21"/>
          <w:szCs w:val="21"/>
          <w:lang w:val="sk-SK"/>
        </w:rPr>
      </w:pPr>
    </w:p>
    <w:p w14:paraId="5860CD29" w14:textId="77777777" w:rsidR="00741181" w:rsidRPr="00C62F34" w:rsidRDefault="00741181" w:rsidP="008B382C">
      <w:pPr>
        <w:pStyle w:val="Zkladntext"/>
        <w:kinsoku w:val="0"/>
        <w:overflowPunct w:val="0"/>
        <w:spacing w:before="11"/>
        <w:rPr>
          <w:iCs/>
          <w:lang w:val="sk-SK"/>
        </w:rPr>
      </w:pPr>
      <w:r w:rsidRPr="00C62F34">
        <w:rPr>
          <w:iCs/>
          <w:lang w:val="sk-SK"/>
        </w:rPr>
        <w:t>Izoniazid indukuje enzýmy. Pacienti užívajúci izoniazid môžu byť vnímavejší na hepatotoxické účinky prchavého inhalačného anestetika. Ak je to možné, liečba izoniazidom sa má prerušiť týždeň pred operáciou.</w:t>
      </w:r>
    </w:p>
    <w:p w14:paraId="14AB835A" w14:textId="77777777" w:rsidR="00741181" w:rsidRPr="00C62F34" w:rsidRDefault="00741181" w:rsidP="008B382C">
      <w:pPr>
        <w:pStyle w:val="Zkladntext"/>
        <w:kinsoku w:val="0"/>
        <w:overflowPunct w:val="0"/>
        <w:spacing w:before="11"/>
        <w:rPr>
          <w:iCs/>
          <w:lang w:val="sk-SK"/>
        </w:rPr>
      </w:pPr>
    </w:p>
    <w:p w14:paraId="12DAC4ED" w14:textId="2A377CEF" w:rsidR="00741181" w:rsidRPr="00C62F34" w:rsidRDefault="00741181" w:rsidP="008B382C">
      <w:pPr>
        <w:pStyle w:val="Zkladntext"/>
        <w:kinsoku w:val="0"/>
        <w:overflowPunct w:val="0"/>
        <w:spacing w:before="11"/>
        <w:rPr>
          <w:iCs/>
          <w:lang w:val="sk-SK"/>
        </w:rPr>
      </w:pPr>
      <w:r w:rsidRPr="00C62F34">
        <w:rPr>
          <w:iCs/>
          <w:lang w:val="sk-SK"/>
        </w:rPr>
        <w:t>Lieky a látky, ktoré zvyšujú aktivitu izoenzýmu CYP2E1 cytochorómu P450, ako je izoniazid a alkohol, môžu zvýšiť metabolizmus izofluránu a spôsobiť signifikantné zvýšenie koncentrácií plazmatického</w:t>
      </w:r>
      <w:r w:rsidR="00987654" w:rsidRPr="008B382C">
        <w:rPr>
          <w:iCs/>
          <w:lang w:val="sk-SK"/>
        </w:rPr>
        <w:t xml:space="preserve"> </w:t>
      </w:r>
      <w:r w:rsidRPr="00C62F34">
        <w:rPr>
          <w:iCs/>
          <w:lang w:val="sk-SK"/>
        </w:rPr>
        <w:t>fluoridu.</w:t>
      </w:r>
    </w:p>
    <w:p w14:paraId="6DC17889" w14:textId="77777777" w:rsidR="00741181" w:rsidRPr="00C62F34" w:rsidRDefault="00741181" w:rsidP="008B382C">
      <w:pPr>
        <w:pStyle w:val="Zkladntext"/>
        <w:kinsoku w:val="0"/>
        <w:overflowPunct w:val="0"/>
        <w:rPr>
          <w:lang w:val="sk-SK"/>
        </w:rPr>
      </w:pPr>
    </w:p>
    <w:p w14:paraId="323A01B4" w14:textId="77777777" w:rsidR="00741181" w:rsidRPr="00C62F34" w:rsidRDefault="00741181" w:rsidP="008B382C">
      <w:pPr>
        <w:pStyle w:val="Zkladntext"/>
        <w:kinsoku w:val="0"/>
        <w:overflowPunct w:val="0"/>
        <w:rPr>
          <w:i/>
          <w:iCs/>
          <w:u w:val="single"/>
          <w:lang w:val="sk-SK"/>
        </w:rPr>
      </w:pPr>
      <w:r w:rsidRPr="00C62F34">
        <w:rPr>
          <w:i/>
          <w:iCs/>
          <w:u w:val="single"/>
          <w:lang w:val="sk-SK"/>
        </w:rPr>
        <w:t>Opioidné analgetiká</w:t>
      </w:r>
    </w:p>
    <w:p w14:paraId="76601973" w14:textId="77777777" w:rsidR="00741181" w:rsidRPr="00C62F34" w:rsidRDefault="00741181" w:rsidP="008B382C">
      <w:pPr>
        <w:pStyle w:val="Zkladntext"/>
        <w:kinsoku w:val="0"/>
        <w:overflowPunct w:val="0"/>
        <w:rPr>
          <w:i/>
          <w:iCs/>
          <w:lang w:val="sk-SK"/>
        </w:rPr>
      </w:pPr>
    </w:p>
    <w:p w14:paraId="5FBD406B" w14:textId="2DC0B192" w:rsidR="00741181" w:rsidRPr="00C62F34" w:rsidRDefault="00741181" w:rsidP="008B382C">
      <w:pPr>
        <w:pStyle w:val="Zkladntext"/>
        <w:kinsoku w:val="0"/>
        <w:overflowPunct w:val="0"/>
        <w:rPr>
          <w:lang w:val="sk-SK"/>
        </w:rPr>
      </w:pPr>
      <w:r w:rsidRPr="00C62F34">
        <w:rPr>
          <w:lang w:val="sk-SK"/>
        </w:rPr>
        <w:t>Opioidné analgetiká,</w:t>
      </w:r>
      <w:r w:rsidR="00987654">
        <w:rPr>
          <w:lang w:val="sk-SK"/>
        </w:rPr>
        <w:t xml:space="preserve"> </w:t>
      </w:r>
      <w:r w:rsidRPr="00C62F34">
        <w:rPr>
          <w:lang w:val="sk-SK"/>
        </w:rPr>
        <w:t>benzodiazepíny a iné sedatíva potencujú tlmivý účinok izofluránu na dýchanie.</w:t>
      </w:r>
    </w:p>
    <w:p w14:paraId="7A5D3B95" w14:textId="77777777" w:rsidR="00741181" w:rsidRPr="00C62F34" w:rsidRDefault="00741181" w:rsidP="008B382C">
      <w:pPr>
        <w:pStyle w:val="Zkladntext"/>
        <w:kinsoku w:val="0"/>
        <w:overflowPunct w:val="0"/>
        <w:spacing w:before="3"/>
        <w:rPr>
          <w:lang w:val="sk-SK"/>
        </w:rPr>
      </w:pPr>
    </w:p>
    <w:p w14:paraId="65C3C6DA" w14:textId="77777777" w:rsidR="00741181" w:rsidRPr="00C62F34" w:rsidRDefault="00741181" w:rsidP="008B382C">
      <w:pPr>
        <w:pStyle w:val="Zkladntext"/>
        <w:kinsoku w:val="0"/>
        <w:overflowPunct w:val="0"/>
        <w:spacing w:before="1" w:line="252" w:lineRule="exact"/>
        <w:rPr>
          <w:lang w:val="sk-SK"/>
        </w:rPr>
      </w:pPr>
      <w:r w:rsidRPr="00C62F34">
        <w:rPr>
          <w:lang w:val="sk-SK"/>
        </w:rPr>
        <w:t>MAC (minimálna alveolárna koncentrácia) je znížená pri súbežnom používaní s N</w:t>
      </w:r>
      <w:r w:rsidRPr="00C62F34">
        <w:rPr>
          <w:position w:val="-3"/>
          <w:sz w:val="14"/>
          <w:szCs w:val="14"/>
          <w:lang w:val="sk-SK"/>
        </w:rPr>
        <w:t>2</w:t>
      </w:r>
      <w:r w:rsidRPr="00C62F34">
        <w:rPr>
          <w:lang w:val="sk-SK"/>
        </w:rPr>
        <w:t>O u dospelých (pozri časť 4.2).</w:t>
      </w:r>
    </w:p>
    <w:p w14:paraId="22B07FA0" w14:textId="77777777" w:rsidR="00741181" w:rsidRPr="00C62F34" w:rsidRDefault="00741181" w:rsidP="008B382C">
      <w:pPr>
        <w:pStyle w:val="Zkladntext"/>
        <w:kinsoku w:val="0"/>
        <w:overflowPunct w:val="0"/>
        <w:spacing w:before="2"/>
        <w:rPr>
          <w:lang w:val="sk-SK"/>
        </w:rPr>
      </w:pPr>
    </w:p>
    <w:p w14:paraId="681CDC36" w14:textId="5468F239" w:rsidR="00741181" w:rsidRPr="00C62F34" w:rsidRDefault="00741181" w:rsidP="00C62F34">
      <w:pPr>
        <w:pStyle w:val="Nadpis1"/>
        <w:numPr>
          <w:ilvl w:val="1"/>
          <w:numId w:val="2"/>
        </w:numPr>
        <w:tabs>
          <w:tab w:val="left" w:pos="567"/>
        </w:tabs>
        <w:kinsoku w:val="0"/>
        <w:overflowPunct w:val="0"/>
        <w:ind w:left="0" w:firstLine="0"/>
        <w:rPr>
          <w:lang w:val="sk-SK"/>
        </w:rPr>
      </w:pPr>
      <w:r w:rsidRPr="00C62F34">
        <w:rPr>
          <w:lang w:val="sk-SK"/>
        </w:rPr>
        <w:t>Fertilita, gravidita a</w:t>
      </w:r>
      <w:r w:rsidRPr="00C62F34">
        <w:rPr>
          <w:spacing w:val="-9"/>
          <w:lang w:val="sk-SK"/>
        </w:rPr>
        <w:t xml:space="preserve"> </w:t>
      </w:r>
      <w:r w:rsidRPr="00C62F34">
        <w:rPr>
          <w:lang w:val="sk-SK"/>
        </w:rPr>
        <w:t>laktácia</w:t>
      </w:r>
    </w:p>
    <w:p w14:paraId="36390193" w14:textId="77777777" w:rsidR="00741181" w:rsidRPr="00C62F34" w:rsidRDefault="00741181" w:rsidP="008B382C">
      <w:pPr>
        <w:pStyle w:val="Zkladntext"/>
        <w:kinsoku w:val="0"/>
        <w:overflowPunct w:val="0"/>
        <w:spacing w:before="6"/>
        <w:rPr>
          <w:b/>
          <w:bCs/>
          <w:sz w:val="21"/>
          <w:szCs w:val="21"/>
          <w:lang w:val="sk-SK"/>
        </w:rPr>
      </w:pPr>
    </w:p>
    <w:p w14:paraId="43FE24D7" w14:textId="77777777" w:rsidR="00741181" w:rsidRPr="00C62F34" w:rsidRDefault="00741181" w:rsidP="008B382C">
      <w:pPr>
        <w:pStyle w:val="Zkladntext"/>
        <w:kinsoku w:val="0"/>
        <w:overflowPunct w:val="0"/>
        <w:rPr>
          <w:iCs/>
          <w:u w:val="single"/>
          <w:lang w:val="sk-SK"/>
        </w:rPr>
      </w:pPr>
      <w:r w:rsidRPr="00C62F34">
        <w:rPr>
          <w:iCs/>
          <w:u w:val="single"/>
          <w:lang w:val="sk-SK"/>
        </w:rPr>
        <w:t>Gravidita</w:t>
      </w:r>
    </w:p>
    <w:p w14:paraId="07D82E0A" w14:textId="77777777" w:rsidR="00741181" w:rsidRPr="00C62F34" w:rsidRDefault="00741181" w:rsidP="008B382C">
      <w:pPr>
        <w:pStyle w:val="Zkladntext"/>
        <w:kinsoku w:val="0"/>
        <w:overflowPunct w:val="0"/>
        <w:spacing w:before="11"/>
        <w:rPr>
          <w:i/>
          <w:iCs/>
          <w:sz w:val="21"/>
          <w:szCs w:val="21"/>
          <w:lang w:val="sk-SK"/>
        </w:rPr>
      </w:pPr>
    </w:p>
    <w:p w14:paraId="0B6AF89F" w14:textId="77777777" w:rsidR="00741181" w:rsidRPr="00C62F34" w:rsidRDefault="00741181" w:rsidP="008B382C">
      <w:pPr>
        <w:pStyle w:val="Zkladntext"/>
        <w:kinsoku w:val="0"/>
        <w:overflowPunct w:val="0"/>
        <w:rPr>
          <w:lang w:val="sk-SK"/>
        </w:rPr>
      </w:pPr>
      <w:r w:rsidRPr="00C62F34">
        <w:rPr>
          <w:lang w:val="sk-SK"/>
        </w:rPr>
        <w:t>Existujú iba obmedzené údaje o použití izofluránu u tehotných žien. Štúdie na zvieratách preukázali reprodukčnú toxicitu</w:t>
      </w:r>
      <w:r w:rsidR="00392623" w:rsidRPr="00C62F34">
        <w:rPr>
          <w:lang w:val="sk-SK"/>
        </w:rPr>
        <w:t xml:space="preserve"> (pozri časť 5.3)</w:t>
      </w:r>
      <w:r w:rsidRPr="00C62F34">
        <w:rPr>
          <w:lang w:val="sk-SK"/>
        </w:rPr>
        <w:t>. Izoflurán sa má používať v gravidite len vtedy, ak prínos preváži možné riziko.</w:t>
      </w:r>
    </w:p>
    <w:p w14:paraId="21D0AE13" w14:textId="77777777" w:rsidR="00741181" w:rsidRPr="00C62F34" w:rsidRDefault="00741181" w:rsidP="008B382C">
      <w:pPr>
        <w:pStyle w:val="Zkladntext"/>
        <w:kinsoku w:val="0"/>
        <w:overflowPunct w:val="0"/>
        <w:rPr>
          <w:lang w:val="sk-SK"/>
        </w:rPr>
      </w:pPr>
    </w:p>
    <w:p w14:paraId="5DB2DF39" w14:textId="77777777" w:rsidR="00741181" w:rsidRPr="00C62F34" w:rsidRDefault="00741181" w:rsidP="008B382C">
      <w:pPr>
        <w:pStyle w:val="Zkladntext"/>
        <w:kinsoku w:val="0"/>
        <w:overflowPunct w:val="0"/>
        <w:ind w:right="113"/>
        <w:rPr>
          <w:lang w:val="sk-SK"/>
        </w:rPr>
      </w:pPr>
      <w:r w:rsidRPr="00C62F34">
        <w:rPr>
          <w:lang w:val="sk-SK"/>
        </w:rPr>
        <w:t>Izoflurán, rovnako ako ostatné inhalačné látky, má relaxačné účinky na maternicu s potenciálnym rizikom pre krvácanie z maternice. U pacientok s umelo vyvolaným potratom alebo inými gynekologickými chirurgickými zákrokmi sa v porovnaní s inými inhalačnými anestetikami</w:t>
      </w:r>
      <w:r w:rsidR="008B382C">
        <w:rPr>
          <w:lang w:val="sk-SK"/>
        </w:rPr>
        <w:t xml:space="preserve"> pozorovali vyššie krvné straty</w:t>
      </w:r>
      <w:r w:rsidRPr="00C62F34">
        <w:rPr>
          <w:lang w:val="sk-SK"/>
        </w:rPr>
        <w:t>. Pri použití izofluránu v pôrodníctve je potrebné klinické posúdenie. V pôrodníctve sa má použiť čo najnižšia koncentrácia izofluránu (pozri časť</w:t>
      </w:r>
      <w:r w:rsidRPr="00C62F34">
        <w:rPr>
          <w:spacing w:val="-8"/>
          <w:lang w:val="sk-SK"/>
        </w:rPr>
        <w:t xml:space="preserve"> </w:t>
      </w:r>
      <w:r w:rsidRPr="00C62F34">
        <w:rPr>
          <w:lang w:val="sk-SK"/>
        </w:rPr>
        <w:t>4.4).</w:t>
      </w:r>
    </w:p>
    <w:p w14:paraId="322A831F" w14:textId="77777777" w:rsidR="00741181" w:rsidRPr="00C62F34" w:rsidRDefault="00741181" w:rsidP="008B382C">
      <w:pPr>
        <w:pStyle w:val="Zkladntext"/>
        <w:kinsoku w:val="0"/>
        <w:overflowPunct w:val="0"/>
        <w:rPr>
          <w:lang w:val="sk-SK"/>
        </w:rPr>
      </w:pPr>
    </w:p>
    <w:p w14:paraId="23F507F1" w14:textId="77777777" w:rsidR="00741181" w:rsidRPr="00C62F34" w:rsidRDefault="00741181" w:rsidP="008B382C">
      <w:pPr>
        <w:pStyle w:val="Zkladntext"/>
        <w:kinsoku w:val="0"/>
        <w:overflowPunct w:val="0"/>
        <w:rPr>
          <w:i/>
          <w:iCs/>
          <w:lang w:val="sk-SK"/>
        </w:rPr>
      </w:pPr>
      <w:r w:rsidRPr="00C62F34">
        <w:rPr>
          <w:i/>
          <w:iCs/>
          <w:lang w:val="sk-SK"/>
        </w:rPr>
        <w:t>Cisársky rez</w:t>
      </w:r>
    </w:p>
    <w:p w14:paraId="0A3E6D90" w14:textId="77777777" w:rsidR="00741181" w:rsidRPr="00C62F34" w:rsidRDefault="00741181" w:rsidP="008B382C">
      <w:pPr>
        <w:pStyle w:val="Zkladntext"/>
        <w:kinsoku w:val="0"/>
        <w:overflowPunct w:val="0"/>
        <w:rPr>
          <w:i/>
          <w:iCs/>
          <w:lang w:val="sk-SK"/>
        </w:rPr>
      </w:pPr>
    </w:p>
    <w:p w14:paraId="17FDEBF5" w14:textId="77777777" w:rsidR="00741181" w:rsidRPr="00C62F34" w:rsidRDefault="00741181" w:rsidP="008B382C">
      <w:pPr>
        <w:pStyle w:val="Zkladntext"/>
        <w:kinsoku w:val="0"/>
        <w:overflowPunct w:val="0"/>
        <w:ind w:right="102"/>
        <w:rPr>
          <w:lang w:val="sk-SK"/>
        </w:rPr>
      </w:pPr>
      <w:r w:rsidRPr="00C62F34">
        <w:rPr>
          <w:lang w:val="sk-SK"/>
        </w:rPr>
        <w:t>Preukázalo sa, že izoflurán je v koncentráciách do 0,75 % bezpečný na udržovanie anestézie pri cisárskom reze (pozri časť 4.4).</w:t>
      </w:r>
    </w:p>
    <w:p w14:paraId="0351C3CA" w14:textId="77777777" w:rsidR="00741181" w:rsidRPr="00C62F34" w:rsidRDefault="00741181" w:rsidP="008B382C">
      <w:pPr>
        <w:pStyle w:val="Zkladntext"/>
        <w:kinsoku w:val="0"/>
        <w:overflowPunct w:val="0"/>
        <w:rPr>
          <w:lang w:val="sk-SK"/>
        </w:rPr>
      </w:pPr>
    </w:p>
    <w:p w14:paraId="72D0CF2E" w14:textId="77777777" w:rsidR="00741181" w:rsidRPr="00C62F34" w:rsidRDefault="00741181" w:rsidP="008B382C">
      <w:pPr>
        <w:pStyle w:val="Zkladntext"/>
        <w:kinsoku w:val="0"/>
        <w:overflowPunct w:val="0"/>
        <w:rPr>
          <w:iCs/>
          <w:u w:val="single"/>
          <w:lang w:val="sk-SK"/>
        </w:rPr>
      </w:pPr>
      <w:r w:rsidRPr="00C62F34">
        <w:rPr>
          <w:iCs/>
          <w:u w:val="single"/>
          <w:lang w:val="sk-SK"/>
        </w:rPr>
        <w:t>Dojčenie</w:t>
      </w:r>
    </w:p>
    <w:p w14:paraId="4FA91DC2" w14:textId="77777777" w:rsidR="00741181" w:rsidRPr="00C62F34" w:rsidRDefault="00741181" w:rsidP="008B382C">
      <w:pPr>
        <w:pStyle w:val="Zkladntext"/>
        <w:kinsoku w:val="0"/>
        <w:overflowPunct w:val="0"/>
        <w:rPr>
          <w:i/>
          <w:iCs/>
          <w:lang w:val="sk-SK"/>
        </w:rPr>
      </w:pPr>
    </w:p>
    <w:p w14:paraId="25E78A99" w14:textId="77777777" w:rsidR="00741181" w:rsidRPr="00C62F34" w:rsidRDefault="00741181" w:rsidP="008B382C">
      <w:pPr>
        <w:pStyle w:val="Zkladntext"/>
        <w:kinsoku w:val="0"/>
        <w:overflowPunct w:val="0"/>
        <w:rPr>
          <w:lang w:val="sk-SK"/>
        </w:rPr>
      </w:pPr>
      <w:r w:rsidRPr="00C62F34">
        <w:rPr>
          <w:lang w:val="sk-SK"/>
        </w:rPr>
        <w:t>Nie je známe, či sa izoflurán a jeho metabolity vylučujú do materského mlieka. Vzhľadom na to, že mnohé lieky sa vylučujú do materského mlieka, pri podaní izofluránu dojčiacej matke je potrebná opatrnosť.</w:t>
      </w:r>
    </w:p>
    <w:p w14:paraId="3EBCD15F" w14:textId="77777777" w:rsidR="00741181" w:rsidRPr="00C62F34" w:rsidRDefault="00741181" w:rsidP="008B382C">
      <w:pPr>
        <w:pStyle w:val="Zkladntext"/>
        <w:kinsoku w:val="0"/>
        <w:overflowPunct w:val="0"/>
        <w:spacing w:before="11"/>
        <w:rPr>
          <w:sz w:val="19"/>
          <w:szCs w:val="19"/>
          <w:lang w:val="sk-SK"/>
        </w:rPr>
      </w:pPr>
    </w:p>
    <w:p w14:paraId="6CB8EF6B" w14:textId="77777777" w:rsidR="00741181" w:rsidRPr="00C62F34" w:rsidRDefault="00741181" w:rsidP="008B382C">
      <w:pPr>
        <w:pStyle w:val="Zkladntext"/>
        <w:kinsoku w:val="0"/>
        <w:overflowPunct w:val="0"/>
        <w:spacing w:line="252" w:lineRule="exact"/>
        <w:rPr>
          <w:i/>
          <w:iCs/>
          <w:lang w:val="sk-SK"/>
        </w:rPr>
      </w:pPr>
      <w:r w:rsidRPr="00C62F34">
        <w:rPr>
          <w:i/>
          <w:iCs/>
          <w:lang w:val="sk-SK"/>
        </w:rPr>
        <w:t>Použitie izofluránu počas dojčenia</w:t>
      </w:r>
    </w:p>
    <w:p w14:paraId="0DC5C7C5" w14:textId="77777777" w:rsidR="00741181" w:rsidRPr="00C62F34" w:rsidRDefault="00741181" w:rsidP="008B382C">
      <w:pPr>
        <w:pStyle w:val="Zkladntext"/>
        <w:kinsoku w:val="0"/>
        <w:overflowPunct w:val="0"/>
        <w:ind w:right="112"/>
        <w:rPr>
          <w:lang w:val="sk-SK"/>
        </w:rPr>
      </w:pPr>
      <w:r w:rsidRPr="00C62F34">
        <w:rPr>
          <w:lang w:val="sk-SK"/>
        </w:rPr>
        <w:t>Počas podávania izofluránu sa má dojčenie prerušiť. Pokračovať sa môže až vtedy, ak sa liečivo eliminovalo z obehu.</w:t>
      </w:r>
    </w:p>
    <w:p w14:paraId="778D999E" w14:textId="77777777" w:rsidR="00741181" w:rsidRPr="00C62F34" w:rsidRDefault="00741181" w:rsidP="008B382C">
      <w:pPr>
        <w:pStyle w:val="Zkladntext"/>
        <w:kinsoku w:val="0"/>
        <w:overflowPunct w:val="0"/>
        <w:spacing w:before="3"/>
        <w:rPr>
          <w:lang w:val="sk-SK"/>
        </w:rPr>
      </w:pPr>
    </w:p>
    <w:p w14:paraId="0E4B466D" w14:textId="77777777" w:rsidR="00741181" w:rsidRPr="00C62F34" w:rsidRDefault="00741181" w:rsidP="00C62F34">
      <w:pPr>
        <w:pStyle w:val="Nadpis1"/>
        <w:numPr>
          <w:ilvl w:val="1"/>
          <w:numId w:val="2"/>
        </w:numPr>
        <w:tabs>
          <w:tab w:val="left" w:pos="567"/>
        </w:tabs>
        <w:kinsoku w:val="0"/>
        <w:overflowPunct w:val="0"/>
        <w:ind w:left="0" w:firstLine="0"/>
        <w:rPr>
          <w:lang w:val="sk-SK"/>
        </w:rPr>
      </w:pPr>
      <w:r w:rsidRPr="00C62F34">
        <w:rPr>
          <w:lang w:val="sk-SK"/>
        </w:rPr>
        <w:t>Ovplyvnenie schopnosti viesť vozidlá a obsluhovať</w:t>
      </w:r>
      <w:r w:rsidRPr="00C62F34">
        <w:rPr>
          <w:spacing w:val="-15"/>
          <w:lang w:val="sk-SK"/>
        </w:rPr>
        <w:t xml:space="preserve"> </w:t>
      </w:r>
      <w:r w:rsidRPr="00C62F34">
        <w:rPr>
          <w:lang w:val="sk-SK"/>
        </w:rPr>
        <w:t>stroje</w:t>
      </w:r>
    </w:p>
    <w:p w14:paraId="78D9792B" w14:textId="77777777" w:rsidR="00741181" w:rsidRPr="00C62F34" w:rsidRDefault="00741181" w:rsidP="008B382C">
      <w:pPr>
        <w:pStyle w:val="Zkladntext"/>
        <w:kinsoku w:val="0"/>
        <w:overflowPunct w:val="0"/>
        <w:spacing w:before="6"/>
        <w:rPr>
          <w:b/>
          <w:bCs/>
          <w:sz w:val="21"/>
          <w:szCs w:val="21"/>
          <w:lang w:val="sk-SK"/>
        </w:rPr>
      </w:pPr>
    </w:p>
    <w:p w14:paraId="4A0A61F4" w14:textId="592159C9" w:rsidR="00741181" w:rsidRPr="00C62F34" w:rsidRDefault="00741181" w:rsidP="008B382C">
      <w:pPr>
        <w:pStyle w:val="Zkladntext"/>
        <w:kinsoku w:val="0"/>
        <w:overflowPunct w:val="0"/>
        <w:ind w:right="113"/>
        <w:rPr>
          <w:lang w:val="sk-SK"/>
        </w:rPr>
      </w:pPr>
      <w:r w:rsidRPr="00C62F34">
        <w:rPr>
          <w:lang w:val="sk-SK"/>
        </w:rPr>
        <w:t xml:space="preserve">Liek môže mať vplyv na schopnosť viesť vozidlá a obsluhovať stroje. Pacient nesmie viesť vozidlá ani obsluhovať stroje po dobu aspoň 2 </w:t>
      </w:r>
      <w:r w:rsidRPr="008B382C">
        <w:rPr>
          <w:lang w:val="sk-SK"/>
        </w:rPr>
        <w:t>–</w:t>
      </w:r>
      <w:r w:rsidRPr="00C62F34">
        <w:rPr>
          <w:lang w:val="sk-SK"/>
        </w:rPr>
        <w:t xml:space="preserve"> 4 dni po anestézii izofluránom. Zmeny v správaní a intelektuálnych funkciách môžu pretrvávať až 6 dní po podaní (pozri časť 4.4). To treba brať do úvahy pri návrate pacienta</w:t>
      </w:r>
      <w:r w:rsidR="00987654">
        <w:rPr>
          <w:lang w:val="sk-SK"/>
        </w:rPr>
        <w:t xml:space="preserve"> </w:t>
      </w:r>
      <w:r w:rsidRPr="00C62F34">
        <w:rPr>
          <w:lang w:val="sk-SK"/>
        </w:rPr>
        <w:t>k normálnej dennej činnosti vrátane vedenia vozidiel alebo obsluhy ťažkej</w:t>
      </w:r>
      <w:r w:rsidRPr="00C62F34">
        <w:rPr>
          <w:spacing w:val="-19"/>
          <w:lang w:val="sk-SK"/>
        </w:rPr>
        <w:t xml:space="preserve"> </w:t>
      </w:r>
      <w:r w:rsidRPr="00C62F34">
        <w:rPr>
          <w:lang w:val="sk-SK"/>
        </w:rPr>
        <w:t>techniky.</w:t>
      </w:r>
    </w:p>
    <w:p w14:paraId="0B5CA6E2" w14:textId="77777777" w:rsidR="00741181" w:rsidRPr="00C62F34" w:rsidRDefault="00741181" w:rsidP="008B382C">
      <w:pPr>
        <w:pStyle w:val="Zkladntext"/>
        <w:kinsoku w:val="0"/>
        <w:overflowPunct w:val="0"/>
        <w:spacing w:before="4"/>
        <w:rPr>
          <w:lang w:val="sk-SK"/>
        </w:rPr>
      </w:pPr>
    </w:p>
    <w:p w14:paraId="7C7AEC63" w14:textId="77777777" w:rsidR="00741181" w:rsidRPr="00C62F34" w:rsidRDefault="00741181" w:rsidP="00C62F34">
      <w:pPr>
        <w:pStyle w:val="Nadpis1"/>
        <w:numPr>
          <w:ilvl w:val="1"/>
          <w:numId w:val="2"/>
        </w:numPr>
        <w:tabs>
          <w:tab w:val="left" w:pos="567"/>
        </w:tabs>
        <w:kinsoku w:val="0"/>
        <w:overflowPunct w:val="0"/>
        <w:spacing w:before="1"/>
        <w:ind w:left="0" w:firstLine="0"/>
        <w:rPr>
          <w:lang w:val="sk-SK"/>
        </w:rPr>
      </w:pPr>
      <w:r w:rsidRPr="00C62F34">
        <w:rPr>
          <w:lang w:val="sk-SK"/>
        </w:rPr>
        <w:t>Nežiaduce</w:t>
      </w:r>
      <w:r w:rsidRPr="00C62F34">
        <w:rPr>
          <w:spacing w:val="-3"/>
          <w:lang w:val="sk-SK"/>
        </w:rPr>
        <w:t xml:space="preserve"> </w:t>
      </w:r>
      <w:r w:rsidRPr="00C62F34">
        <w:rPr>
          <w:lang w:val="sk-SK"/>
        </w:rPr>
        <w:t>účinky</w:t>
      </w:r>
    </w:p>
    <w:p w14:paraId="12CB8C53" w14:textId="77777777" w:rsidR="00741181" w:rsidRPr="00C62F34" w:rsidRDefault="00741181" w:rsidP="008B382C">
      <w:pPr>
        <w:pStyle w:val="Zkladntext"/>
        <w:kinsoku w:val="0"/>
        <w:overflowPunct w:val="0"/>
        <w:spacing w:before="7"/>
        <w:rPr>
          <w:b/>
          <w:bCs/>
          <w:sz w:val="21"/>
          <w:szCs w:val="21"/>
          <w:lang w:val="sk-SK"/>
        </w:rPr>
      </w:pPr>
    </w:p>
    <w:p w14:paraId="25D31775" w14:textId="77777777" w:rsidR="00741181" w:rsidRPr="00C62F34" w:rsidRDefault="00741181" w:rsidP="008B382C">
      <w:pPr>
        <w:pStyle w:val="Odsekzoznamu"/>
        <w:numPr>
          <w:ilvl w:val="0"/>
          <w:numId w:val="1"/>
        </w:numPr>
        <w:tabs>
          <w:tab w:val="left" w:pos="350"/>
        </w:tabs>
        <w:kinsoku w:val="0"/>
        <w:overflowPunct w:val="0"/>
        <w:spacing w:line="252" w:lineRule="exact"/>
        <w:ind w:left="0" w:firstLine="0"/>
        <w:jc w:val="left"/>
        <w:rPr>
          <w:i/>
          <w:iCs/>
          <w:sz w:val="22"/>
          <w:szCs w:val="22"/>
          <w:lang w:val="sk-SK"/>
        </w:rPr>
      </w:pPr>
      <w:r w:rsidRPr="00C62F34">
        <w:rPr>
          <w:i/>
          <w:iCs/>
          <w:sz w:val="22"/>
          <w:szCs w:val="22"/>
          <w:lang w:val="sk-SK"/>
        </w:rPr>
        <w:t>Zhrnutie bezpečnostného</w:t>
      </w:r>
      <w:r w:rsidRPr="00C62F34">
        <w:rPr>
          <w:i/>
          <w:iCs/>
          <w:spacing w:val="-4"/>
          <w:sz w:val="22"/>
          <w:szCs w:val="22"/>
          <w:lang w:val="sk-SK"/>
        </w:rPr>
        <w:t xml:space="preserve"> </w:t>
      </w:r>
      <w:r w:rsidRPr="00C62F34">
        <w:rPr>
          <w:i/>
          <w:iCs/>
          <w:sz w:val="22"/>
          <w:szCs w:val="22"/>
          <w:lang w:val="sk-SK"/>
        </w:rPr>
        <w:t>profilu</w:t>
      </w:r>
    </w:p>
    <w:p w14:paraId="2E37AC09" w14:textId="77777777" w:rsidR="008B382C" w:rsidRDefault="008B382C" w:rsidP="008B382C">
      <w:pPr>
        <w:pStyle w:val="Zkladntext"/>
        <w:kinsoku w:val="0"/>
        <w:overflowPunct w:val="0"/>
        <w:rPr>
          <w:lang w:val="sk-SK"/>
        </w:rPr>
      </w:pPr>
    </w:p>
    <w:p w14:paraId="28CFA884" w14:textId="5BAEA065" w:rsidR="00741181" w:rsidRPr="00C62F34" w:rsidRDefault="00741181" w:rsidP="00C62F34">
      <w:pPr>
        <w:pStyle w:val="Zkladntext"/>
        <w:kinsoku w:val="0"/>
        <w:overflowPunct w:val="0"/>
        <w:rPr>
          <w:lang w:val="sk-SK"/>
        </w:rPr>
      </w:pPr>
      <w:r w:rsidRPr="00C62F34">
        <w:rPr>
          <w:lang w:val="sk-SK"/>
        </w:rPr>
        <w:t>Nežiaduce účinky, ktoré sa vyskytujú pri podávaní izofluránu, sú všeobecne od dávky závislým rozvinutím fyziologických</w:t>
      </w:r>
      <w:r w:rsidR="00CA5E71">
        <w:rPr>
          <w:lang w:val="sk-SK"/>
        </w:rPr>
        <w:t xml:space="preserve"> farmakologických</w:t>
      </w:r>
      <w:r w:rsidRPr="00C62F34">
        <w:rPr>
          <w:lang w:val="sk-SK"/>
        </w:rPr>
        <w:t xml:space="preserve"> účinkov a zahŕňajú hypotenziu, útlm dýchania a arytmie. Medzi potenciálne</w:t>
      </w:r>
      <w:r w:rsidRPr="00C62F34">
        <w:rPr>
          <w:spacing w:val="52"/>
          <w:lang w:val="sk-SK"/>
        </w:rPr>
        <w:t xml:space="preserve"> </w:t>
      </w:r>
      <w:r w:rsidRPr="00C62F34">
        <w:rPr>
          <w:lang w:val="sk-SK"/>
        </w:rPr>
        <w:t>závažné</w:t>
      </w:r>
      <w:r w:rsidR="008E1BDD">
        <w:rPr>
          <w:lang w:val="sk-SK"/>
        </w:rPr>
        <w:t xml:space="preserve"> </w:t>
      </w:r>
      <w:r w:rsidRPr="00C62F34">
        <w:rPr>
          <w:lang w:val="sk-SK"/>
        </w:rPr>
        <w:t>nežiaduce účinky patrí malígna hypertermia, hyperkaliémia, anafylaktické reakcie, nežiaduce</w:t>
      </w:r>
      <w:r w:rsidR="00987654">
        <w:rPr>
          <w:lang w:val="sk-SK"/>
        </w:rPr>
        <w:t xml:space="preserve"> </w:t>
      </w:r>
      <w:r w:rsidRPr="00C62F34">
        <w:rPr>
          <w:lang w:val="sk-SK"/>
        </w:rPr>
        <w:t>účinky na pečeň a myoglobinúria (pozri časti 4.4 a 4.8). Ďalšie nežiaduce účinky, ktoré sa niekedy vyskytli, sú zvýšený počet bielych krviniek (aj pri neprítomnosti operačného stresu), triaška, nevoľnosť, vracanie v pooperačnom období a nepriechodnosť čriev.</w:t>
      </w:r>
    </w:p>
    <w:p w14:paraId="4180A23A" w14:textId="77777777" w:rsidR="00741181" w:rsidRPr="00C62F34" w:rsidRDefault="00741181" w:rsidP="008B382C">
      <w:pPr>
        <w:pStyle w:val="Zkladntext"/>
        <w:kinsoku w:val="0"/>
        <w:overflowPunct w:val="0"/>
        <w:rPr>
          <w:lang w:val="sk-SK"/>
        </w:rPr>
      </w:pPr>
    </w:p>
    <w:p w14:paraId="7EDC4F7A" w14:textId="77777777" w:rsidR="00741181" w:rsidRPr="00C62F34" w:rsidRDefault="00741181" w:rsidP="008B382C">
      <w:pPr>
        <w:pStyle w:val="Zkladntext"/>
        <w:kinsoku w:val="0"/>
        <w:overflowPunct w:val="0"/>
        <w:spacing w:line="480" w:lineRule="auto"/>
        <w:ind w:right="2902"/>
        <w:rPr>
          <w:lang w:val="sk-SK"/>
        </w:rPr>
      </w:pPr>
      <w:r w:rsidRPr="00C62F34">
        <w:rPr>
          <w:lang w:val="sk-SK"/>
        </w:rPr>
        <w:t>U inhalačných anestetík vrátane izofluránu bola pozorovaná zastavenie srdca. Zriedkavo boli hlásené prípady bronchospazmu.</w:t>
      </w:r>
    </w:p>
    <w:p w14:paraId="64E1F54D" w14:textId="77777777" w:rsidR="00741181" w:rsidRPr="00C62F34" w:rsidRDefault="00741181" w:rsidP="008B382C">
      <w:pPr>
        <w:pStyle w:val="Odsekzoznamu"/>
        <w:numPr>
          <w:ilvl w:val="0"/>
          <w:numId w:val="1"/>
        </w:numPr>
        <w:tabs>
          <w:tab w:val="left" w:pos="470"/>
        </w:tabs>
        <w:kinsoku w:val="0"/>
        <w:overflowPunct w:val="0"/>
        <w:spacing w:before="9"/>
        <w:ind w:left="0" w:firstLine="0"/>
        <w:jc w:val="left"/>
        <w:rPr>
          <w:i/>
          <w:iCs/>
          <w:sz w:val="22"/>
          <w:szCs w:val="22"/>
          <w:lang w:val="sk-SK"/>
        </w:rPr>
      </w:pPr>
      <w:r w:rsidRPr="00C62F34">
        <w:rPr>
          <w:i/>
          <w:iCs/>
          <w:sz w:val="22"/>
          <w:szCs w:val="22"/>
          <w:lang w:val="sk-SK"/>
        </w:rPr>
        <w:t>Prehľadný súhrn nežiaducich</w:t>
      </w:r>
      <w:r w:rsidRPr="00C62F34">
        <w:rPr>
          <w:i/>
          <w:iCs/>
          <w:spacing w:val="-4"/>
          <w:sz w:val="22"/>
          <w:szCs w:val="22"/>
          <w:lang w:val="sk-SK"/>
        </w:rPr>
        <w:t xml:space="preserve"> </w:t>
      </w:r>
      <w:r w:rsidRPr="00C62F34">
        <w:rPr>
          <w:i/>
          <w:iCs/>
          <w:sz w:val="22"/>
          <w:szCs w:val="22"/>
          <w:lang w:val="sk-SK"/>
        </w:rPr>
        <w:t>účinkov</w:t>
      </w:r>
    </w:p>
    <w:p w14:paraId="4B8C8016" w14:textId="77777777" w:rsidR="00741181" w:rsidRPr="00C62F34" w:rsidRDefault="00741181" w:rsidP="008B382C">
      <w:pPr>
        <w:pStyle w:val="Zkladntext"/>
        <w:kinsoku w:val="0"/>
        <w:overflowPunct w:val="0"/>
        <w:spacing w:before="9"/>
        <w:rPr>
          <w:i/>
          <w:iCs/>
          <w:sz w:val="21"/>
          <w:szCs w:val="21"/>
          <w:lang w:val="sk-SK"/>
        </w:rPr>
      </w:pPr>
    </w:p>
    <w:p w14:paraId="681AA228" w14:textId="77777777" w:rsidR="00741181" w:rsidRPr="00C62F34" w:rsidRDefault="00741181" w:rsidP="008B382C">
      <w:pPr>
        <w:pStyle w:val="Zkladntext"/>
        <w:kinsoku w:val="0"/>
        <w:overflowPunct w:val="0"/>
        <w:ind w:right="546"/>
        <w:rPr>
          <w:lang w:val="sk-SK"/>
        </w:rPr>
      </w:pPr>
      <w:r w:rsidRPr="00C62F34">
        <w:rPr>
          <w:lang w:val="sk-SK"/>
        </w:rPr>
        <w:t>V nasledujúcej tabuľke sú uvedené viaceré nežiaduce účinky hlásené v klinických štúdiách a po uvedení lieku na trh. Frekvenciu nemožno z dostupných dát odhadnúť, preto je udaná ako „neznáme“.</w:t>
      </w:r>
    </w:p>
    <w:p w14:paraId="60CBD463" w14:textId="77777777" w:rsidR="00741181" w:rsidRPr="00C62F34" w:rsidRDefault="00741181" w:rsidP="008D1439">
      <w:pPr>
        <w:pStyle w:val="Zkladntext"/>
        <w:kinsoku w:val="0"/>
        <w:overflowPunct w:val="0"/>
        <w:spacing w:before="5" w:after="1"/>
        <w:rPr>
          <w:sz w:val="24"/>
          <w:szCs w:val="24"/>
          <w:lang w:val="sk-SK"/>
        </w:rPr>
      </w:pPr>
    </w:p>
    <w:tbl>
      <w:tblPr>
        <w:tblW w:w="9211" w:type="dxa"/>
        <w:tblInd w:w="95" w:type="dxa"/>
        <w:tblLayout w:type="fixed"/>
        <w:tblCellMar>
          <w:left w:w="0" w:type="dxa"/>
          <w:right w:w="0" w:type="dxa"/>
        </w:tblCellMar>
        <w:tblLook w:val="0000" w:firstRow="0" w:lastRow="0" w:firstColumn="0" w:lastColumn="0" w:noHBand="0" w:noVBand="0"/>
      </w:tblPr>
      <w:tblGrid>
        <w:gridCol w:w="29"/>
        <w:gridCol w:w="3211"/>
        <w:gridCol w:w="18"/>
        <w:gridCol w:w="1834"/>
        <w:gridCol w:w="38"/>
        <w:gridCol w:w="4050"/>
        <w:gridCol w:w="31"/>
      </w:tblGrid>
      <w:tr w:rsidR="00741181" w:rsidRPr="00A0295C" w14:paraId="393486D3" w14:textId="77777777" w:rsidTr="008B382C">
        <w:trPr>
          <w:gridBefore w:val="1"/>
          <w:wBefore w:w="29" w:type="dxa"/>
          <w:trHeight w:hRule="exact" w:val="343"/>
        </w:trPr>
        <w:tc>
          <w:tcPr>
            <w:tcW w:w="9182" w:type="dxa"/>
            <w:gridSpan w:val="6"/>
            <w:tcBorders>
              <w:top w:val="single" w:sz="4" w:space="0" w:color="000000"/>
              <w:left w:val="single" w:sz="4" w:space="0" w:color="000000"/>
              <w:bottom w:val="single" w:sz="4" w:space="0" w:color="000000"/>
              <w:right w:val="single" w:sz="4" w:space="0" w:color="000000"/>
            </w:tcBorders>
          </w:tcPr>
          <w:p w14:paraId="069FBD79" w14:textId="77777777" w:rsidR="00741181" w:rsidRPr="00C62F34" w:rsidRDefault="00741181" w:rsidP="008D1439">
            <w:pPr>
              <w:pStyle w:val="TableParagraph"/>
              <w:kinsoku w:val="0"/>
              <w:overflowPunct w:val="0"/>
              <w:spacing w:before="37"/>
              <w:ind w:left="0"/>
              <w:rPr>
                <w:lang w:val="sk-SK"/>
              </w:rPr>
            </w:pPr>
            <w:r w:rsidRPr="00C62F34">
              <w:rPr>
                <w:b/>
                <w:bCs/>
                <w:sz w:val="22"/>
                <w:szCs w:val="22"/>
                <w:lang w:val="sk-SK"/>
              </w:rPr>
              <w:t>Súhrn najčastejších nežiaducich účinkov</w:t>
            </w:r>
          </w:p>
        </w:tc>
      </w:tr>
      <w:tr w:rsidR="00741181" w:rsidRPr="00A0295C" w14:paraId="46CC69A5" w14:textId="77777777" w:rsidTr="008B382C">
        <w:trPr>
          <w:gridBefore w:val="1"/>
          <w:wBefore w:w="29" w:type="dxa"/>
          <w:trHeight w:hRule="exact" w:val="343"/>
        </w:trPr>
        <w:tc>
          <w:tcPr>
            <w:tcW w:w="3229" w:type="dxa"/>
            <w:gridSpan w:val="2"/>
            <w:tcBorders>
              <w:top w:val="single" w:sz="4" w:space="0" w:color="000000"/>
              <w:left w:val="single" w:sz="4" w:space="0" w:color="000000"/>
              <w:bottom w:val="single" w:sz="4" w:space="0" w:color="000000"/>
              <w:right w:val="single" w:sz="4" w:space="0" w:color="000000"/>
            </w:tcBorders>
          </w:tcPr>
          <w:p w14:paraId="2F252B83" w14:textId="77777777" w:rsidR="00741181" w:rsidRPr="00C62F34" w:rsidRDefault="00741181" w:rsidP="008D1439">
            <w:pPr>
              <w:pStyle w:val="TableParagraph"/>
              <w:kinsoku w:val="0"/>
              <w:overflowPunct w:val="0"/>
              <w:spacing w:before="37"/>
              <w:ind w:left="0"/>
              <w:rPr>
                <w:lang w:val="sk-SK"/>
              </w:rPr>
            </w:pPr>
            <w:r w:rsidRPr="00C62F34">
              <w:rPr>
                <w:b/>
                <w:bCs/>
                <w:sz w:val="22"/>
                <w:szCs w:val="22"/>
                <w:lang w:val="sk-SK"/>
              </w:rPr>
              <w:t>Trieda orgánových systémov</w:t>
            </w:r>
          </w:p>
        </w:tc>
        <w:tc>
          <w:tcPr>
            <w:tcW w:w="1834" w:type="dxa"/>
            <w:tcBorders>
              <w:top w:val="single" w:sz="4" w:space="0" w:color="000000"/>
              <w:left w:val="single" w:sz="4" w:space="0" w:color="000000"/>
              <w:bottom w:val="single" w:sz="4" w:space="0" w:color="000000"/>
              <w:right w:val="single" w:sz="4" w:space="0" w:color="000000"/>
            </w:tcBorders>
          </w:tcPr>
          <w:p w14:paraId="400318C8" w14:textId="77777777" w:rsidR="00741181" w:rsidRPr="00C62F34" w:rsidRDefault="00741181" w:rsidP="008D1439">
            <w:pPr>
              <w:pStyle w:val="TableParagraph"/>
              <w:kinsoku w:val="0"/>
              <w:overflowPunct w:val="0"/>
              <w:spacing w:before="37"/>
              <w:ind w:left="0"/>
              <w:rPr>
                <w:lang w:val="sk-SK"/>
              </w:rPr>
            </w:pPr>
            <w:r w:rsidRPr="00C62F34">
              <w:rPr>
                <w:b/>
                <w:bCs/>
                <w:sz w:val="22"/>
                <w:szCs w:val="22"/>
                <w:lang w:val="sk-SK"/>
              </w:rPr>
              <w:t>Frekvencia</w:t>
            </w:r>
          </w:p>
        </w:tc>
        <w:tc>
          <w:tcPr>
            <w:tcW w:w="4119" w:type="dxa"/>
            <w:gridSpan w:val="3"/>
            <w:tcBorders>
              <w:top w:val="single" w:sz="4" w:space="0" w:color="000000"/>
              <w:left w:val="single" w:sz="4" w:space="0" w:color="000000"/>
              <w:bottom w:val="single" w:sz="4" w:space="0" w:color="000000"/>
              <w:right w:val="single" w:sz="4" w:space="0" w:color="000000"/>
            </w:tcBorders>
          </w:tcPr>
          <w:p w14:paraId="51DA827A" w14:textId="77777777" w:rsidR="00741181" w:rsidRPr="00C62F34" w:rsidRDefault="00741181" w:rsidP="008D1439">
            <w:pPr>
              <w:pStyle w:val="TableParagraph"/>
              <w:kinsoku w:val="0"/>
              <w:overflowPunct w:val="0"/>
              <w:spacing w:before="37"/>
              <w:ind w:left="0"/>
              <w:rPr>
                <w:lang w:val="sk-SK"/>
              </w:rPr>
            </w:pPr>
            <w:r w:rsidRPr="00C62F34">
              <w:rPr>
                <w:b/>
                <w:bCs/>
                <w:sz w:val="22"/>
                <w:szCs w:val="22"/>
                <w:lang w:val="sk-SK"/>
              </w:rPr>
              <w:t>Nežiaduci účinok</w:t>
            </w:r>
          </w:p>
        </w:tc>
      </w:tr>
      <w:tr w:rsidR="00741181" w:rsidRPr="00A0295C" w14:paraId="40F77997" w14:textId="77777777" w:rsidTr="008B382C">
        <w:trPr>
          <w:gridBefore w:val="1"/>
          <w:wBefore w:w="29" w:type="dxa"/>
          <w:trHeight w:hRule="exact" w:val="595"/>
        </w:trPr>
        <w:tc>
          <w:tcPr>
            <w:tcW w:w="3229" w:type="dxa"/>
            <w:gridSpan w:val="2"/>
            <w:tcBorders>
              <w:top w:val="single" w:sz="4" w:space="0" w:color="000000"/>
              <w:left w:val="single" w:sz="4" w:space="0" w:color="000000"/>
              <w:bottom w:val="single" w:sz="4" w:space="0" w:color="000000"/>
              <w:right w:val="single" w:sz="4" w:space="0" w:color="000000"/>
            </w:tcBorders>
          </w:tcPr>
          <w:p w14:paraId="2AFDCB4A" w14:textId="77777777" w:rsidR="00741181" w:rsidRPr="00C62F34" w:rsidRDefault="00741181" w:rsidP="008D1439">
            <w:pPr>
              <w:pStyle w:val="TableParagraph"/>
              <w:kinsoku w:val="0"/>
              <w:overflowPunct w:val="0"/>
              <w:spacing w:before="34"/>
              <w:ind w:left="0" w:right="585"/>
              <w:rPr>
                <w:lang w:val="sk-SK"/>
              </w:rPr>
            </w:pPr>
            <w:r w:rsidRPr="00C62F34">
              <w:rPr>
                <w:sz w:val="22"/>
                <w:szCs w:val="22"/>
                <w:lang w:val="sk-SK"/>
              </w:rPr>
              <w:t>Poruchy krvi a lymfatického systému</w:t>
            </w:r>
          </w:p>
        </w:tc>
        <w:tc>
          <w:tcPr>
            <w:tcW w:w="1834" w:type="dxa"/>
            <w:tcBorders>
              <w:top w:val="single" w:sz="4" w:space="0" w:color="000000"/>
              <w:left w:val="single" w:sz="4" w:space="0" w:color="000000"/>
              <w:bottom w:val="single" w:sz="4" w:space="0" w:color="000000"/>
              <w:right w:val="single" w:sz="4" w:space="0" w:color="000000"/>
            </w:tcBorders>
          </w:tcPr>
          <w:p w14:paraId="656CA262" w14:textId="77777777" w:rsidR="00741181" w:rsidRPr="00C62F34" w:rsidRDefault="00741181" w:rsidP="008D1439">
            <w:pPr>
              <w:pStyle w:val="TableParagraph"/>
              <w:kinsoku w:val="0"/>
              <w:overflowPunct w:val="0"/>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139E74E7"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Karboxyhemoglobinémia</w:t>
            </w:r>
            <w:r w:rsidRPr="00C62F34">
              <w:rPr>
                <w:position w:val="10"/>
                <w:sz w:val="14"/>
                <w:szCs w:val="14"/>
                <w:lang w:val="sk-SK"/>
              </w:rPr>
              <w:t>2</w:t>
            </w:r>
          </w:p>
        </w:tc>
      </w:tr>
      <w:tr w:rsidR="00741181" w:rsidRPr="00A0295C" w14:paraId="04E8C5B1" w14:textId="77777777" w:rsidTr="008B382C">
        <w:trPr>
          <w:gridBefore w:val="1"/>
          <w:wBefore w:w="29" w:type="dxa"/>
          <w:trHeight w:hRule="exact" w:val="343"/>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71006E1E" w14:textId="77777777" w:rsidR="00741181" w:rsidRPr="00C62F34" w:rsidRDefault="00741181" w:rsidP="008D1439">
            <w:pPr>
              <w:pStyle w:val="TableParagraph"/>
              <w:kinsoku w:val="0"/>
              <w:overflowPunct w:val="0"/>
              <w:ind w:left="0"/>
              <w:rPr>
                <w:lang w:val="sk-SK"/>
              </w:rPr>
            </w:pPr>
            <w:r w:rsidRPr="00C62F34">
              <w:rPr>
                <w:sz w:val="22"/>
                <w:szCs w:val="22"/>
                <w:lang w:val="sk-SK"/>
              </w:rPr>
              <w:t>Poruchy imunitného systému</w:t>
            </w:r>
          </w:p>
        </w:tc>
        <w:tc>
          <w:tcPr>
            <w:tcW w:w="1834" w:type="dxa"/>
            <w:vMerge w:val="restart"/>
            <w:tcBorders>
              <w:top w:val="single" w:sz="4" w:space="0" w:color="000000"/>
              <w:left w:val="single" w:sz="4" w:space="0" w:color="000000"/>
              <w:bottom w:val="single" w:sz="4" w:space="0" w:color="000000"/>
              <w:right w:val="single" w:sz="4" w:space="0" w:color="000000"/>
            </w:tcBorders>
          </w:tcPr>
          <w:p w14:paraId="388D740D" w14:textId="77777777" w:rsidR="00741181" w:rsidRPr="00C62F34" w:rsidRDefault="00741181" w:rsidP="008D1439">
            <w:pPr>
              <w:pStyle w:val="TableParagraph"/>
              <w:kinsoku w:val="0"/>
              <w:overflowPunct w:val="0"/>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25A9FA01"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Anafylaktická reakcia</w:t>
            </w:r>
            <w:r w:rsidRPr="00C62F34">
              <w:rPr>
                <w:position w:val="10"/>
                <w:sz w:val="14"/>
                <w:szCs w:val="14"/>
                <w:lang w:val="sk-SK"/>
              </w:rPr>
              <w:t>1</w:t>
            </w:r>
          </w:p>
        </w:tc>
      </w:tr>
      <w:tr w:rsidR="00741181" w:rsidRPr="00A0295C" w14:paraId="3C941858"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70F4DC28" w14:textId="77777777" w:rsidR="00741181" w:rsidRPr="00C62F34" w:rsidRDefault="00741181" w:rsidP="008D1439">
            <w:pPr>
              <w:pStyle w:val="TableParagraph"/>
              <w:kinsoku w:val="0"/>
              <w:overflowPunct w:val="0"/>
              <w:spacing w:before="7"/>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7CAEE7F5" w14:textId="77777777" w:rsidR="00741181" w:rsidRPr="00C62F34" w:rsidRDefault="00741181" w:rsidP="008D1439">
            <w:pPr>
              <w:pStyle w:val="TableParagraph"/>
              <w:kinsoku w:val="0"/>
              <w:overflowPunct w:val="0"/>
              <w:spacing w:before="7"/>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5D05A4E7"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Hypersenzitivita</w:t>
            </w:r>
            <w:r w:rsidRPr="00C62F34">
              <w:rPr>
                <w:position w:val="10"/>
                <w:sz w:val="14"/>
                <w:szCs w:val="14"/>
                <w:lang w:val="sk-SK"/>
              </w:rPr>
              <w:t>1</w:t>
            </w:r>
          </w:p>
        </w:tc>
      </w:tr>
      <w:tr w:rsidR="00741181" w:rsidRPr="00A0295C" w14:paraId="08BA4C13" w14:textId="77777777" w:rsidTr="008B382C">
        <w:trPr>
          <w:gridBefore w:val="1"/>
          <w:wBefore w:w="29" w:type="dxa"/>
          <w:trHeight w:hRule="exact" w:val="343"/>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1876CD6D" w14:textId="77777777" w:rsidR="00741181" w:rsidRPr="00C62F34" w:rsidRDefault="00741181" w:rsidP="008D1439">
            <w:pPr>
              <w:pStyle w:val="TableParagraph"/>
              <w:kinsoku w:val="0"/>
              <w:overflowPunct w:val="0"/>
              <w:ind w:left="0"/>
              <w:rPr>
                <w:lang w:val="sk-SK"/>
              </w:rPr>
            </w:pPr>
            <w:r w:rsidRPr="00C62F34">
              <w:rPr>
                <w:sz w:val="22"/>
                <w:szCs w:val="22"/>
                <w:lang w:val="sk-SK"/>
              </w:rPr>
              <w:t>Poruchy metabolizmu a výživy</w:t>
            </w:r>
          </w:p>
        </w:tc>
        <w:tc>
          <w:tcPr>
            <w:tcW w:w="1834" w:type="dxa"/>
            <w:vMerge w:val="restart"/>
            <w:tcBorders>
              <w:top w:val="single" w:sz="4" w:space="0" w:color="000000"/>
              <w:left w:val="single" w:sz="4" w:space="0" w:color="000000"/>
              <w:bottom w:val="single" w:sz="4" w:space="0" w:color="000000"/>
              <w:right w:val="single" w:sz="4" w:space="0" w:color="000000"/>
            </w:tcBorders>
          </w:tcPr>
          <w:p w14:paraId="20B37FD4" w14:textId="77777777" w:rsidR="00741181" w:rsidRPr="00C62F34" w:rsidRDefault="00741181" w:rsidP="008D1439">
            <w:pPr>
              <w:pStyle w:val="TableParagraph"/>
              <w:kinsoku w:val="0"/>
              <w:overflowPunct w:val="0"/>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213BA875"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Hyperkaliémia</w:t>
            </w:r>
            <w:r w:rsidRPr="00C62F34">
              <w:rPr>
                <w:position w:val="10"/>
                <w:sz w:val="14"/>
                <w:szCs w:val="14"/>
                <w:lang w:val="sk-SK"/>
              </w:rPr>
              <w:t>2</w:t>
            </w:r>
          </w:p>
        </w:tc>
      </w:tr>
      <w:tr w:rsidR="00741181" w:rsidRPr="00A0295C" w14:paraId="027D8758"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6E0537E3" w14:textId="77777777" w:rsidR="00741181" w:rsidRPr="00C62F34" w:rsidRDefault="00741181" w:rsidP="008D1439">
            <w:pPr>
              <w:pStyle w:val="TableParagraph"/>
              <w:kinsoku w:val="0"/>
              <w:overflowPunct w:val="0"/>
              <w:spacing w:before="7"/>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593DE823" w14:textId="77777777" w:rsidR="00741181" w:rsidRPr="00C62F34" w:rsidRDefault="00741181" w:rsidP="008D1439">
            <w:pPr>
              <w:pStyle w:val="TableParagraph"/>
              <w:kinsoku w:val="0"/>
              <w:overflowPunct w:val="0"/>
              <w:spacing w:before="7"/>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36FF7D7A" w14:textId="77777777" w:rsidR="00741181" w:rsidRPr="00C62F34" w:rsidRDefault="00741181" w:rsidP="008D1439">
            <w:pPr>
              <w:pStyle w:val="TableParagraph"/>
              <w:kinsoku w:val="0"/>
              <w:overflowPunct w:val="0"/>
              <w:ind w:left="0"/>
              <w:rPr>
                <w:lang w:val="sk-SK"/>
              </w:rPr>
            </w:pPr>
            <w:r w:rsidRPr="00C62F34">
              <w:rPr>
                <w:sz w:val="22"/>
                <w:szCs w:val="22"/>
                <w:lang w:val="sk-SK"/>
              </w:rPr>
              <w:t>Zvýšená krvná glukóza</w:t>
            </w:r>
          </w:p>
        </w:tc>
      </w:tr>
      <w:tr w:rsidR="00741181" w:rsidRPr="00A0295C" w14:paraId="2ED7FAA6" w14:textId="77777777" w:rsidTr="008B382C">
        <w:trPr>
          <w:gridBefore w:val="1"/>
          <w:wBefore w:w="29" w:type="dxa"/>
          <w:trHeight w:hRule="exact" w:val="344"/>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24BDDC2A" w14:textId="77777777" w:rsidR="00741181" w:rsidRPr="00C62F34" w:rsidRDefault="00741181" w:rsidP="008D1439">
            <w:pPr>
              <w:pStyle w:val="TableParagraph"/>
              <w:kinsoku w:val="0"/>
              <w:overflowPunct w:val="0"/>
              <w:ind w:left="0"/>
              <w:rPr>
                <w:lang w:val="sk-SK"/>
              </w:rPr>
            </w:pPr>
            <w:r w:rsidRPr="00C62F34">
              <w:rPr>
                <w:sz w:val="22"/>
                <w:szCs w:val="22"/>
                <w:lang w:val="sk-SK"/>
              </w:rPr>
              <w:t>Psychické poruchy</w:t>
            </w:r>
          </w:p>
        </w:tc>
        <w:tc>
          <w:tcPr>
            <w:tcW w:w="1834" w:type="dxa"/>
            <w:vMerge w:val="restart"/>
            <w:tcBorders>
              <w:top w:val="single" w:sz="4" w:space="0" w:color="000000"/>
              <w:left w:val="single" w:sz="4" w:space="0" w:color="000000"/>
              <w:bottom w:val="single" w:sz="4" w:space="0" w:color="000000"/>
              <w:right w:val="single" w:sz="4" w:space="0" w:color="000000"/>
            </w:tcBorders>
          </w:tcPr>
          <w:p w14:paraId="22B3FCA5" w14:textId="77777777" w:rsidR="00741181" w:rsidRPr="00C62F34" w:rsidRDefault="00741181" w:rsidP="008D1439">
            <w:pPr>
              <w:pStyle w:val="TableParagraph"/>
              <w:kinsoku w:val="0"/>
              <w:overflowPunct w:val="0"/>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6DF0180F" w14:textId="77777777" w:rsidR="00741181" w:rsidRPr="00C62F34" w:rsidRDefault="00741181" w:rsidP="008D1439">
            <w:pPr>
              <w:pStyle w:val="TableParagraph"/>
              <w:kinsoku w:val="0"/>
              <w:overflowPunct w:val="0"/>
              <w:ind w:left="0"/>
              <w:rPr>
                <w:lang w:val="sk-SK"/>
              </w:rPr>
            </w:pPr>
            <w:r w:rsidRPr="00C62F34">
              <w:rPr>
                <w:sz w:val="22"/>
                <w:szCs w:val="22"/>
                <w:lang w:val="sk-SK"/>
              </w:rPr>
              <w:t>Nepokoj</w:t>
            </w:r>
          </w:p>
        </w:tc>
      </w:tr>
      <w:tr w:rsidR="00741181" w:rsidRPr="00A0295C" w14:paraId="4017A600"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2EB78E3E"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52D8B57E"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5EB77BDD" w14:textId="77777777" w:rsidR="00741181" w:rsidRPr="00C62F34" w:rsidRDefault="00741181" w:rsidP="008D1439">
            <w:pPr>
              <w:pStyle w:val="TableParagraph"/>
              <w:kinsoku w:val="0"/>
              <w:overflowPunct w:val="0"/>
              <w:ind w:left="0"/>
              <w:rPr>
                <w:lang w:val="sk-SK"/>
              </w:rPr>
            </w:pPr>
            <w:r w:rsidRPr="00C62F34">
              <w:rPr>
                <w:sz w:val="22"/>
                <w:szCs w:val="22"/>
                <w:lang w:val="sk-SK"/>
              </w:rPr>
              <w:t>Delírium</w:t>
            </w:r>
          </w:p>
        </w:tc>
      </w:tr>
      <w:tr w:rsidR="00741181" w:rsidRPr="00A0295C" w14:paraId="0875015E" w14:textId="77777777" w:rsidTr="008B382C">
        <w:trPr>
          <w:gridBefore w:val="1"/>
          <w:wBefore w:w="29" w:type="dxa"/>
          <w:trHeight w:hRule="exact" w:val="341"/>
        </w:trPr>
        <w:tc>
          <w:tcPr>
            <w:tcW w:w="3229" w:type="dxa"/>
            <w:gridSpan w:val="2"/>
            <w:vMerge/>
            <w:tcBorders>
              <w:top w:val="single" w:sz="4" w:space="0" w:color="000000"/>
              <w:left w:val="single" w:sz="4" w:space="0" w:color="000000"/>
              <w:bottom w:val="single" w:sz="4" w:space="0" w:color="000000"/>
              <w:right w:val="single" w:sz="4" w:space="0" w:color="000000"/>
            </w:tcBorders>
          </w:tcPr>
          <w:p w14:paraId="66482A3C"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798930A3"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1F1BCC30"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Zmeny nálady</w:t>
            </w:r>
            <w:r w:rsidRPr="00C62F34">
              <w:rPr>
                <w:position w:val="10"/>
                <w:sz w:val="14"/>
                <w:szCs w:val="14"/>
                <w:lang w:val="sk-SK"/>
              </w:rPr>
              <w:t>5</w:t>
            </w:r>
          </w:p>
        </w:tc>
      </w:tr>
      <w:tr w:rsidR="00741181" w:rsidRPr="00A0295C" w14:paraId="453D3FF3" w14:textId="77777777" w:rsidTr="008B382C">
        <w:trPr>
          <w:gridBefore w:val="1"/>
          <w:wBefore w:w="29" w:type="dxa"/>
          <w:trHeight w:hRule="exact" w:val="343"/>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0BC221E8" w14:textId="77777777" w:rsidR="00741181" w:rsidRPr="00C62F34" w:rsidRDefault="00741181" w:rsidP="008D1439">
            <w:pPr>
              <w:pStyle w:val="TableParagraph"/>
              <w:kinsoku w:val="0"/>
              <w:overflowPunct w:val="0"/>
              <w:spacing w:before="34"/>
              <w:ind w:left="0"/>
              <w:rPr>
                <w:lang w:val="sk-SK"/>
              </w:rPr>
            </w:pPr>
            <w:r w:rsidRPr="00C62F34">
              <w:rPr>
                <w:sz w:val="22"/>
                <w:szCs w:val="22"/>
                <w:lang w:val="sk-SK"/>
              </w:rPr>
              <w:lastRenderedPageBreak/>
              <w:t>Poruchy nervového systému</w:t>
            </w:r>
          </w:p>
        </w:tc>
        <w:tc>
          <w:tcPr>
            <w:tcW w:w="1834" w:type="dxa"/>
            <w:vMerge w:val="restart"/>
            <w:tcBorders>
              <w:top w:val="single" w:sz="4" w:space="0" w:color="000000"/>
              <w:left w:val="single" w:sz="4" w:space="0" w:color="000000"/>
              <w:bottom w:val="single" w:sz="4" w:space="0" w:color="000000"/>
              <w:right w:val="single" w:sz="4" w:space="0" w:color="000000"/>
            </w:tcBorders>
          </w:tcPr>
          <w:p w14:paraId="319B81F2" w14:textId="77777777" w:rsidR="00741181" w:rsidRPr="00C62F34" w:rsidRDefault="00741181" w:rsidP="008D1439">
            <w:pPr>
              <w:pStyle w:val="TableParagraph"/>
              <w:kinsoku w:val="0"/>
              <w:overflowPunct w:val="0"/>
              <w:spacing w:before="34"/>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35D4F163" w14:textId="77777777" w:rsidR="00741181" w:rsidRPr="00C62F34" w:rsidRDefault="00741181" w:rsidP="008D1439">
            <w:pPr>
              <w:pStyle w:val="TableParagraph"/>
              <w:kinsoku w:val="0"/>
              <w:overflowPunct w:val="0"/>
              <w:spacing w:before="34"/>
              <w:ind w:left="0"/>
              <w:rPr>
                <w:lang w:val="sk-SK"/>
              </w:rPr>
            </w:pPr>
            <w:r w:rsidRPr="00C62F34">
              <w:rPr>
                <w:sz w:val="22"/>
                <w:szCs w:val="22"/>
                <w:lang w:val="sk-SK"/>
              </w:rPr>
              <w:t>Kŕč</w:t>
            </w:r>
          </w:p>
        </w:tc>
      </w:tr>
      <w:tr w:rsidR="00741181" w:rsidRPr="00A0295C" w14:paraId="31ED2A60"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59CB3713" w14:textId="77777777" w:rsidR="00741181" w:rsidRPr="00C62F34" w:rsidRDefault="00741181" w:rsidP="008D1439">
            <w:pPr>
              <w:pStyle w:val="TableParagraph"/>
              <w:kinsoku w:val="0"/>
              <w:overflowPunct w:val="0"/>
              <w:spacing w:before="34"/>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640CC006" w14:textId="77777777" w:rsidR="00741181" w:rsidRPr="00C62F34" w:rsidRDefault="00741181" w:rsidP="008D1439">
            <w:pPr>
              <w:pStyle w:val="TableParagraph"/>
              <w:kinsoku w:val="0"/>
              <w:overflowPunct w:val="0"/>
              <w:spacing w:before="34"/>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582F8423" w14:textId="77777777" w:rsidR="00741181" w:rsidRPr="00C62F34" w:rsidRDefault="00741181" w:rsidP="008D1439">
            <w:pPr>
              <w:pStyle w:val="TableParagraph"/>
              <w:kinsoku w:val="0"/>
              <w:overflowPunct w:val="0"/>
              <w:spacing w:before="9"/>
              <w:ind w:left="0"/>
              <w:rPr>
                <w:lang w:val="sk-SK"/>
              </w:rPr>
            </w:pPr>
            <w:r w:rsidRPr="00C62F34">
              <w:rPr>
                <w:sz w:val="22"/>
                <w:szCs w:val="22"/>
                <w:lang w:val="sk-SK"/>
              </w:rPr>
              <w:t>Mentálne postihnutie</w:t>
            </w:r>
            <w:r w:rsidRPr="00C62F34">
              <w:rPr>
                <w:position w:val="10"/>
                <w:sz w:val="14"/>
                <w:szCs w:val="14"/>
                <w:lang w:val="sk-SK"/>
              </w:rPr>
              <w:t>4</w:t>
            </w:r>
          </w:p>
        </w:tc>
      </w:tr>
      <w:tr w:rsidR="00741181" w:rsidRPr="00A0295C" w14:paraId="39BA655C" w14:textId="77777777" w:rsidTr="008B382C">
        <w:trPr>
          <w:gridBefore w:val="1"/>
          <w:wBefore w:w="29" w:type="dxa"/>
          <w:trHeight w:hRule="exact" w:val="343"/>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727F81C9" w14:textId="77777777" w:rsidR="00741181" w:rsidRPr="00C62F34" w:rsidRDefault="00741181" w:rsidP="008D1439">
            <w:pPr>
              <w:pStyle w:val="TableParagraph"/>
              <w:kinsoku w:val="0"/>
              <w:overflowPunct w:val="0"/>
              <w:ind w:left="0"/>
              <w:rPr>
                <w:lang w:val="sk-SK"/>
              </w:rPr>
            </w:pPr>
            <w:r w:rsidRPr="00C62F34">
              <w:rPr>
                <w:sz w:val="22"/>
                <w:szCs w:val="22"/>
                <w:lang w:val="sk-SK"/>
              </w:rPr>
              <w:t>Poruchy srdca a srdcovej činnosti</w:t>
            </w:r>
          </w:p>
        </w:tc>
        <w:tc>
          <w:tcPr>
            <w:tcW w:w="1834" w:type="dxa"/>
            <w:vMerge w:val="restart"/>
            <w:tcBorders>
              <w:top w:val="single" w:sz="4" w:space="0" w:color="000000"/>
              <w:left w:val="single" w:sz="4" w:space="0" w:color="000000"/>
              <w:bottom w:val="single" w:sz="4" w:space="0" w:color="000000"/>
              <w:right w:val="single" w:sz="4" w:space="0" w:color="000000"/>
            </w:tcBorders>
          </w:tcPr>
          <w:p w14:paraId="20A2DEDA" w14:textId="77777777" w:rsidR="00741181" w:rsidRPr="00C62F34" w:rsidRDefault="00741181" w:rsidP="008D1439">
            <w:pPr>
              <w:pStyle w:val="TableParagraph"/>
              <w:kinsoku w:val="0"/>
              <w:overflowPunct w:val="0"/>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234C1B27" w14:textId="77777777" w:rsidR="00741181" w:rsidRPr="00C62F34" w:rsidRDefault="00741181" w:rsidP="008D1439">
            <w:pPr>
              <w:pStyle w:val="TableParagraph"/>
              <w:kinsoku w:val="0"/>
              <w:overflowPunct w:val="0"/>
              <w:ind w:left="0"/>
              <w:rPr>
                <w:lang w:val="sk-SK"/>
              </w:rPr>
            </w:pPr>
            <w:r w:rsidRPr="00C62F34">
              <w:rPr>
                <w:sz w:val="22"/>
                <w:szCs w:val="22"/>
                <w:lang w:val="sk-SK"/>
              </w:rPr>
              <w:t>Arytmia</w:t>
            </w:r>
          </w:p>
        </w:tc>
      </w:tr>
      <w:tr w:rsidR="00741181" w:rsidRPr="00A0295C" w14:paraId="0EE9002D"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3ECF4B1F"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3181AFCA"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5741B5D1" w14:textId="77777777" w:rsidR="00741181" w:rsidRPr="00C62F34" w:rsidRDefault="00741181" w:rsidP="008D1439">
            <w:pPr>
              <w:pStyle w:val="TableParagraph"/>
              <w:kinsoku w:val="0"/>
              <w:overflowPunct w:val="0"/>
              <w:ind w:left="0"/>
              <w:rPr>
                <w:lang w:val="sk-SK"/>
              </w:rPr>
            </w:pPr>
            <w:r w:rsidRPr="00C62F34">
              <w:rPr>
                <w:sz w:val="22"/>
                <w:szCs w:val="22"/>
                <w:lang w:val="sk-SK"/>
              </w:rPr>
              <w:t>Zástava srdca</w:t>
            </w:r>
          </w:p>
        </w:tc>
      </w:tr>
      <w:tr w:rsidR="00741181" w:rsidRPr="00A0295C" w14:paraId="12FA5B49"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1BB86B62"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0CFC4873"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45741FF2" w14:textId="77777777" w:rsidR="00741181" w:rsidRPr="00C62F34" w:rsidRDefault="00741181" w:rsidP="008D1439">
            <w:pPr>
              <w:pStyle w:val="TableParagraph"/>
              <w:kinsoku w:val="0"/>
              <w:overflowPunct w:val="0"/>
              <w:ind w:left="0"/>
              <w:rPr>
                <w:lang w:val="sk-SK"/>
              </w:rPr>
            </w:pPr>
            <w:r w:rsidRPr="00C62F34">
              <w:rPr>
                <w:sz w:val="22"/>
                <w:szCs w:val="22"/>
                <w:lang w:val="sk-SK"/>
              </w:rPr>
              <w:t>Bradykardia</w:t>
            </w:r>
          </w:p>
        </w:tc>
      </w:tr>
      <w:tr w:rsidR="00741181" w:rsidRPr="00A0295C" w14:paraId="086D8955"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298CC73A"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18C3CF65"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2AF80892" w14:textId="77777777" w:rsidR="00741181" w:rsidRPr="00C62F34" w:rsidRDefault="00741181" w:rsidP="008D1439">
            <w:pPr>
              <w:pStyle w:val="TableParagraph"/>
              <w:kinsoku w:val="0"/>
              <w:overflowPunct w:val="0"/>
              <w:ind w:left="0"/>
              <w:rPr>
                <w:lang w:val="sk-SK"/>
              </w:rPr>
            </w:pPr>
            <w:r w:rsidRPr="00C62F34">
              <w:rPr>
                <w:sz w:val="22"/>
                <w:szCs w:val="22"/>
                <w:lang w:val="sk-SK"/>
              </w:rPr>
              <w:t>Tachykardia</w:t>
            </w:r>
          </w:p>
        </w:tc>
      </w:tr>
      <w:tr w:rsidR="00741181" w:rsidRPr="005F7E75" w14:paraId="2EBFEEA3" w14:textId="77777777" w:rsidTr="008B382C">
        <w:trPr>
          <w:gridBefore w:val="1"/>
          <w:wBefore w:w="29" w:type="dxa"/>
          <w:trHeight w:hRule="exact" w:val="850"/>
        </w:trPr>
        <w:tc>
          <w:tcPr>
            <w:tcW w:w="3229" w:type="dxa"/>
            <w:gridSpan w:val="2"/>
            <w:vMerge/>
            <w:tcBorders>
              <w:top w:val="single" w:sz="4" w:space="0" w:color="000000"/>
              <w:left w:val="single" w:sz="4" w:space="0" w:color="000000"/>
              <w:bottom w:val="single" w:sz="4" w:space="0" w:color="000000"/>
              <w:right w:val="single" w:sz="4" w:space="0" w:color="000000"/>
            </w:tcBorders>
          </w:tcPr>
          <w:p w14:paraId="6D3A2F82"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6C3D7FD1"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0E5D5CDB" w14:textId="77777777" w:rsidR="00741181" w:rsidRPr="00C62F34" w:rsidRDefault="00741181" w:rsidP="008D1439">
            <w:pPr>
              <w:pStyle w:val="TableParagraph"/>
              <w:kinsoku w:val="0"/>
              <w:overflowPunct w:val="0"/>
              <w:spacing w:before="34"/>
              <w:ind w:left="0" w:right="293"/>
              <w:rPr>
                <w:lang w:val="sk-SK"/>
              </w:rPr>
            </w:pPr>
            <w:r w:rsidRPr="00C62F34">
              <w:rPr>
                <w:sz w:val="22"/>
                <w:szCs w:val="22"/>
                <w:lang w:val="sk-SK"/>
              </w:rPr>
              <w:t xml:space="preserve">Predĺženie QT intervalu spojené s </w:t>
            </w:r>
            <w:r w:rsidRPr="00C62F34">
              <w:rPr>
                <w:i/>
                <w:iCs/>
                <w:sz w:val="22"/>
                <w:szCs w:val="22"/>
                <w:lang w:val="sk-SK"/>
              </w:rPr>
              <w:t xml:space="preserve">torsade de pointes </w:t>
            </w:r>
            <w:r w:rsidRPr="00C62F34">
              <w:rPr>
                <w:sz w:val="22"/>
                <w:szCs w:val="22"/>
                <w:lang w:val="sk-SK"/>
              </w:rPr>
              <w:t>(vo výnimočných prípadoch fatálne)</w:t>
            </w:r>
          </w:p>
        </w:tc>
      </w:tr>
      <w:tr w:rsidR="00741181" w:rsidRPr="00A0295C" w14:paraId="2E87CA3D" w14:textId="77777777" w:rsidTr="008B382C">
        <w:trPr>
          <w:gridBefore w:val="1"/>
          <w:wBefore w:w="29" w:type="dxa"/>
          <w:trHeight w:hRule="exact" w:val="343"/>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1432BC15" w14:textId="77777777" w:rsidR="00741181" w:rsidRPr="00C62F34" w:rsidRDefault="00741181" w:rsidP="008D1439">
            <w:pPr>
              <w:pStyle w:val="TableParagraph"/>
              <w:kinsoku w:val="0"/>
              <w:overflowPunct w:val="0"/>
              <w:ind w:left="0"/>
              <w:rPr>
                <w:lang w:val="sk-SK"/>
              </w:rPr>
            </w:pPr>
            <w:r w:rsidRPr="00C62F34">
              <w:rPr>
                <w:sz w:val="22"/>
                <w:szCs w:val="22"/>
                <w:lang w:val="sk-SK"/>
              </w:rPr>
              <w:t>Poruchy ciev</w:t>
            </w:r>
          </w:p>
        </w:tc>
        <w:tc>
          <w:tcPr>
            <w:tcW w:w="1834" w:type="dxa"/>
            <w:vMerge w:val="restart"/>
            <w:tcBorders>
              <w:top w:val="single" w:sz="4" w:space="0" w:color="000000"/>
              <w:left w:val="single" w:sz="4" w:space="0" w:color="000000"/>
              <w:bottom w:val="single" w:sz="4" w:space="0" w:color="000000"/>
              <w:right w:val="single" w:sz="4" w:space="0" w:color="000000"/>
            </w:tcBorders>
          </w:tcPr>
          <w:p w14:paraId="79663570" w14:textId="77777777" w:rsidR="00741181" w:rsidRPr="00C62F34" w:rsidRDefault="00741181" w:rsidP="008D1439">
            <w:pPr>
              <w:pStyle w:val="TableParagraph"/>
              <w:kinsoku w:val="0"/>
              <w:overflowPunct w:val="0"/>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611CF249"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Hypotenzia</w:t>
            </w:r>
            <w:r w:rsidRPr="00C62F34">
              <w:rPr>
                <w:position w:val="10"/>
                <w:sz w:val="14"/>
                <w:szCs w:val="14"/>
                <w:lang w:val="sk-SK"/>
              </w:rPr>
              <w:t>2</w:t>
            </w:r>
          </w:p>
        </w:tc>
      </w:tr>
      <w:tr w:rsidR="00741181" w:rsidRPr="00A0295C" w14:paraId="1FA5398E" w14:textId="77777777" w:rsidTr="008B382C">
        <w:trPr>
          <w:gridBefore w:val="1"/>
          <w:wBefore w:w="29" w:type="dxa"/>
          <w:trHeight w:hRule="exact" w:val="341"/>
        </w:trPr>
        <w:tc>
          <w:tcPr>
            <w:tcW w:w="3229" w:type="dxa"/>
            <w:gridSpan w:val="2"/>
            <w:vMerge/>
            <w:tcBorders>
              <w:top w:val="single" w:sz="4" w:space="0" w:color="000000"/>
              <w:left w:val="single" w:sz="4" w:space="0" w:color="000000"/>
              <w:bottom w:val="single" w:sz="4" w:space="0" w:color="000000"/>
              <w:right w:val="single" w:sz="4" w:space="0" w:color="000000"/>
            </w:tcBorders>
          </w:tcPr>
          <w:p w14:paraId="2A665955" w14:textId="77777777" w:rsidR="00741181" w:rsidRPr="00C62F34" w:rsidRDefault="00741181" w:rsidP="008D1439">
            <w:pPr>
              <w:pStyle w:val="TableParagraph"/>
              <w:kinsoku w:val="0"/>
              <w:overflowPunct w:val="0"/>
              <w:spacing w:before="7"/>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337DDD2F" w14:textId="77777777" w:rsidR="00741181" w:rsidRPr="00C62F34" w:rsidRDefault="00741181" w:rsidP="008D1439">
            <w:pPr>
              <w:pStyle w:val="TableParagraph"/>
              <w:kinsoku w:val="0"/>
              <w:overflowPunct w:val="0"/>
              <w:spacing w:before="7"/>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7E9B1C9A"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Hemorágia</w:t>
            </w:r>
            <w:r w:rsidRPr="00C62F34">
              <w:rPr>
                <w:position w:val="10"/>
                <w:sz w:val="14"/>
                <w:szCs w:val="14"/>
                <w:lang w:val="sk-SK"/>
              </w:rPr>
              <w:t>3</w:t>
            </w:r>
          </w:p>
        </w:tc>
      </w:tr>
      <w:tr w:rsidR="00741181" w:rsidRPr="00A0295C" w14:paraId="56CF3F74" w14:textId="77777777" w:rsidTr="008B382C">
        <w:trPr>
          <w:gridBefore w:val="1"/>
          <w:wBefore w:w="29" w:type="dxa"/>
          <w:trHeight w:hRule="exact" w:val="343"/>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209DCEEF" w14:textId="77777777" w:rsidR="00741181" w:rsidRPr="00C62F34" w:rsidRDefault="00741181" w:rsidP="008D1439">
            <w:pPr>
              <w:pStyle w:val="TableParagraph"/>
              <w:kinsoku w:val="0"/>
              <w:overflowPunct w:val="0"/>
              <w:spacing w:before="37"/>
              <w:ind w:left="0" w:right="585"/>
              <w:rPr>
                <w:lang w:val="sk-SK"/>
              </w:rPr>
            </w:pPr>
            <w:r w:rsidRPr="00C62F34">
              <w:rPr>
                <w:sz w:val="22"/>
                <w:szCs w:val="22"/>
                <w:lang w:val="sk-SK"/>
              </w:rPr>
              <w:t>Poruchy dýchacej sústavy, hrudníka a mediastína</w:t>
            </w:r>
          </w:p>
        </w:tc>
        <w:tc>
          <w:tcPr>
            <w:tcW w:w="1834" w:type="dxa"/>
            <w:vMerge w:val="restart"/>
            <w:tcBorders>
              <w:top w:val="single" w:sz="4" w:space="0" w:color="000000"/>
              <w:left w:val="single" w:sz="4" w:space="0" w:color="000000"/>
              <w:bottom w:val="single" w:sz="4" w:space="0" w:color="000000"/>
              <w:right w:val="single" w:sz="4" w:space="0" w:color="000000"/>
            </w:tcBorders>
          </w:tcPr>
          <w:p w14:paraId="61187233" w14:textId="77777777" w:rsidR="00741181" w:rsidRPr="00C62F34" w:rsidRDefault="00741181" w:rsidP="008D1439">
            <w:pPr>
              <w:pStyle w:val="TableParagraph"/>
              <w:kinsoku w:val="0"/>
              <w:overflowPunct w:val="0"/>
              <w:spacing w:before="34"/>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01E20465" w14:textId="77777777" w:rsidR="00741181" w:rsidRPr="00C62F34" w:rsidRDefault="00741181" w:rsidP="008D1439">
            <w:pPr>
              <w:pStyle w:val="TableParagraph"/>
              <w:kinsoku w:val="0"/>
              <w:overflowPunct w:val="0"/>
              <w:spacing w:before="9"/>
              <w:ind w:left="0"/>
              <w:rPr>
                <w:lang w:val="sk-SK"/>
              </w:rPr>
            </w:pPr>
            <w:r w:rsidRPr="00C62F34">
              <w:rPr>
                <w:sz w:val="22"/>
                <w:szCs w:val="22"/>
                <w:lang w:val="sk-SK"/>
              </w:rPr>
              <w:t>Bronchospazmus</w:t>
            </w:r>
            <w:r w:rsidRPr="00C62F34">
              <w:rPr>
                <w:position w:val="10"/>
                <w:sz w:val="14"/>
                <w:szCs w:val="14"/>
                <w:lang w:val="sk-SK"/>
              </w:rPr>
              <w:t>2</w:t>
            </w:r>
          </w:p>
        </w:tc>
      </w:tr>
      <w:tr w:rsidR="00741181" w:rsidRPr="00A0295C" w14:paraId="53DFD778"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67C217C9" w14:textId="77777777" w:rsidR="00741181" w:rsidRPr="00C62F34" w:rsidRDefault="00741181" w:rsidP="008D1439">
            <w:pPr>
              <w:pStyle w:val="TableParagraph"/>
              <w:kinsoku w:val="0"/>
              <w:overflowPunct w:val="0"/>
              <w:spacing w:before="9"/>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1C177847" w14:textId="77777777" w:rsidR="00741181" w:rsidRPr="00C62F34" w:rsidRDefault="00741181" w:rsidP="008D1439">
            <w:pPr>
              <w:pStyle w:val="TableParagraph"/>
              <w:kinsoku w:val="0"/>
              <w:overflowPunct w:val="0"/>
              <w:spacing w:before="9"/>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4B6DF1BE"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Dyspnoe</w:t>
            </w:r>
            <w:r w:rsidRPr="00C62F34">
              <w:rPr>
                <w:position w:val="10"/>
                <w:sz w:val="14"/>
                <w:szCs w:val="14"/>
                <w:lang w:val="sk-SK"/>
              </w:rPr>
              <w:t>1</w:t>
            </w:r>
          </w:p>
        </w:tc>
      </w:tr>
      <w:tr w:rsidR="00741181" w:rsidRPr="00A0295C" w14:paraId="68EDC3CB"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4D5A0171" w14:textId="77777777" w:rsidR="00741181" w:rsidRPr="00C62F34" w:rsidRDefault="00741181" w:rsidP="008D1439">
            <w:pPr>
              <w:pStyle w:val="TableParagraph"/>
              <w:kinsoku w:val="0"/>
              <w:overflowPunct w:val="0"/>
              <w:spacing w:before="7"/>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10F626A4" w14:textId="77777777" w:rsidR="00741181" w:rsidRPr="00C62F34" w:rsidRDefault="00741181" w:rsidP="008D1439">
            <w:pPr>
              <w:pStyle w:val="TableParagraph"/>
              <w:kinsoku w:val="0"/>
              <w:overflowPunct w:val="0"/>
              <w:spacing w:before="7"/>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4E352C35"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Sipot</w:t>
            </w:r>
            <w:r w:rsidRPr="00C62F34">
              <w:rPr>
                <w:position w:val="10"/>
                <w:sz w:val="14"/>
                <w:szCs w:val="14"/>
                <w:lang w:val="sk-SK"/>
              </w:rPr>
              <w:t>1</w:t>
            </w:r>
          </w:p>
        </w:tc>
      </w:tr>
      <w:tr w:rsidR="00741181" w:rsidRPr="00A0295C" w14:paraId="00E97D0F"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047D3B16" w14:textId="77777777" w:rsidR="00741181" w:rsidRPr="00C62F34" w:rsidRDefault="00741181" w:rsidP="008D1439">
            <w:pPr>
              <w:pStyle w:val="TableParagraph"/>
              <w:kinsoku w:val="0"/>
              <w:overflowPunct w:val="0"/>
              <w:spacing w:before="7"/>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53506387" w14:textId="77777777" w:rsidR="00741181" w:rsidRPr="00C62F34" w:rsidRDefault="00741181" w:rsidP="008D1439">
            <w:pPr>
              <w:pStyle w:val="TableParagraph"/>
              <w:kinsoku w:val="0"/>
              <w:overflowPunct w:val="0"/>
              <w:spacing w:before="7"/>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4E071626"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Útlm dýchania</w:t>
            </w:r>
            <w:r w:rsidRPr="00C62F34">
              <w:rPr>
                <w:position w:val="10"/>
                <w:sz w:val="14"/>
                <w:szCs w:val="14"/>
                <w:lang w:val="sk-SK"/>
              </w:rPr>
              <w:t>2</w:t>
            </w:r>
          </w:p>
        </w:tc>
      </w:tr>
      <w:tr w:rsidR="00741181" w:rsidRPr="00A0295C" w14:paraId="7CAAF78F"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186F6658" w14:textId="77777777" w:rsidR="00741181" w:rsidRPr="00C62F34" w:rsidRDefault="00741181" w:rsidP="008D1439">
            <w:pPr>
              <w:pStyle w:val="TableParagraph"/>
              <w:kinsoku w:val="0"/>
              <w:overflowPunct w:val="0"/>
              <w:spacing w:before="7"/>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04B5F2CC" w14:textId="77777777" w:rsidR="00741181" w:rsidRPr="00C62F34" w:rsidRDefault="00741181" w:rsidP="008D1439">
            <w:pPr>
              <w:pStyle w:val="TableParagraph"/>
              <w:kinsoku w:val="0"/>
              <w:overflowPunct w:val="0"/>
              <w:spacing w:before="7"/>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53303D42" w14:textId="77777777" w:rsidR="00741181" w:rsidRPr="00C62F34" w:rsidRDefault="00741181" w:rsidP="008D1439">
            <w:pPr>
              <w:pStyle w:val="TableParagraph"/>
              <w:kinsoku w:val="0"/>
              <w:overflowPunct w:val="0"/>
              <w:spacing w:before="7"/>
              <w:ind w:left="0"/>
              <w:rPr>
                <w:lang w:val="sk-SK"/>
              </w:rPr>
            </w:pPr>
            <w:r w:rsidRPr="00C62F34">
              <w:rPr>
                <w:sz w:val="22"/>
                <w:szCs w:val="22"/>
                <w:lang w:val="sk-SK"/>
              </w:rPr>
              <w:t>Laryngospazmus</w:t>
            </w:r>
            <w:r w:rsidRPr="00C62F34">
              <w:rPr>
                <w:position w:val="10"/>
                <w:sz w:val="14"/>
                <w:szCs w:val="14"/>
                <w:lang w:val="sk-SK"/>
              </w:rPr>
              <w:t>2</w:t>
            </w:r>
          </w:p>
        </w:tc>
      </w:tr>
      <w:tr w:rsidR="00741181" w:rsidRPr="00A0295C" w14:paraId="106B058D" w14:textId="77777777" w:rsidTr="008B382C">
        <w:trPr>
          <w:gridBefore w:val="1"/>
          <w:wBefore w:w="29" w:type="dxa"/>
          <w:trHeight w:hRule="exact" w:val="343"/>
        </w:trPr>
        <w:tc>
          <w:tcPr>
            <w:tcW w:w="3229" w:type="dxa"/>
            <w:gridSpan w:val="2"/>
            <w:vMerge w:val="restart"/>
            <w:tcBorders>
              <w:top w:val="single" w:sz="4" w:space="0" w:color="000000"/>
              <w:left w:val="single" w:sz="4" w:space="0" w:color="000000"/>
              <w:bottom w:val="single" w:sz="4" w:space="0" w:color="000000"/>
              <w:right w:val="single" w:sz="4" w:space="0" w:color="000000"/>
            </w:tcBorders>
          </w:tcPr>
          <w:p w14:paraId="45E824BB" w14:textId="77777777" w:rsidR="00741181" w:rsidRPr="00C62F34" w:rsidRDefault="00741181" w:rsidP="008D1439">
            <w:pPr>
              <w:pStyle w:val="TableParagraph"/>
              <w:kinsoku w:val="0"/>
              <w:overflowPunct w:val="0"/>
              <w:spacing w:before="34"/>
              <w:ind w:left="0" w:right="536"/>
              <w:rPr>
                <w:lang w:val="sk-SK"/>
              </w:rPr>
            </w:pPr>
            <w:r w:rsidRPr="00C62F34">
              <w:rPr>
                <w:sz w:val="22"/>
                <w:szCs w:val="22"/>
                <w:lang w:val="sk-SK"/>
              </w:rPr>
              <w:t>Poruchy gastrointestinálneho traktu</w:t>
            </w:r>
          </w:p>
        </w:tc>
        <w:tc>
          <w:tcPr>
            <w:tcW w:w="1834" w:type="dxa"/>
            <w:vMerge w:val="restart"/>
            <w:tcBorders>
              <w:top w:val="single" w:sz="4" w:space="0" w:color="000000"/>
              <w:left w:val="single" w:sz="4" w:space="0" w:color="000000"/>
              <w:bottom w:val="single" w:sz="4" w:space="0" w:color="000000"/>
              <w:right w:val="single" w:sz="4" w:space="0" w:color="000000"/>
            </w:tcBorders>
          </w:tcPr>
          <w:p w14:paraId="75D5F678" w14:textId="77777777" w:rsidR="00741181" w:rsidRPr="00C62F34" w:rsidRDefault="00741181" w:rsidP="008D1439">
            <w:pPr>
              <w:pStyle w:val="TableParagraph"/>
              <w:kinsoku w:val="0"/>
              <w:overflowPunct w:val="0"/>
              <w:ind w:left="0"/>
              <w:rPr>
                <w:lang w:val="sk-SK"/>
              </w:rPr>
            </w:pPr>
            <w:r w:rsidRPr="00C62F34">
              <w:rPr>
                <w:sz w:val="22"/>
                <w:szCs w:val="22"/>
                <w:lang w:val="sk-SK"/>
              </w:rPr>
              <w:t>Neznáme</w:t>
            </w:r>
          </w:p>
        </w:tc>
        <w:tc>
          <w:tcPr>
            <w:tcW w:w="4119" w:type="dxa"/>
            <w:gridSpan w:val="3"/>
            <w:tcBorders>
              <w:top w:val="single" w:sz="4" w:space="0" w:color="000000"/>
              <w:left w:val="single" w:sz="4" w:space="0" w:color="000000"/>
              <w:bottom w:val="single" w:sz="4" w:space="0" w:color="000000"/>
              <w:right w:val="single" w:sz="4" w:space="0" w:color="000000"/>
            </w:tcBorders>
          </w:tcPr>
          <w:p w14:paraId="2C5D3FF3" w14:textId="77777777" w:rsidR="00741181" w:rsidRPr="00C62F34" w:rsidRDefault="00741181" w:rsidP="008D1439">
            <w:pPr>
              <w:pStyle w:val="TableParagraph"/>
              <w:kinsoku w:val="0"/>
              <w:overflowPunct w:val="0"/>
              <w:ind w:left="0"/>
              <w:rPr>
                <w:lang w:val="sk-SK"/>
              </w:rPr>
            </w:pPr>
            <w:r w:rsidRPr="00C62F34">
              <w:rPr>
                <w:sz w:val="22"/>
                <w:szCs w:val="22"/>
                <w:lang w:val="sk-SK"/>
              </w:rPr>
              <w:t>Nepriechodnosť čriev</w:t>
            </w:r>
          </w:p>
        </w:tc>
      </w:tr>
      <w:tr w:rsidR="00741181" w:rsidRPr="00A0295C" w14:paraId="4DD64AC0" w14:textId="77777777" w:rsidTr="008B382C">
        <w:trPr>
          <w:gridBefore w:val="1"/>
          <w:wBefore w:w="29" w:type="dxa"/>
          <w:trHeight w:hRule="exact" w:val="344"/>
        </w:trPr>
        <w:tc>
          <w:tcPr>
            <w:tcW w:w="3229" w:type="dxa"/>
            <w:gridSpan w:val="2"/>
            <w:vMerge/>
            <w:tcBorders>
              <w:top w:val="single" w:sz="4" w:space="0" w:color="000000"/>
              <w:left w:val="single" w:sz="4" w:space="0" w:color="000000"/>
              <w:bottom w:val="single" w:sz="4" w:space="0" w:color="000000"/>
              <w:right w:val="single" w:sz="4" w:space="0" w:color="000000"/>
            </w:tcBorders>
          </w:tcPr>
          <w:p w14:paraId="74C0B581"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20001A6A"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3F02146C" w14:textId="77777777" w:rsidR="00741181" w:rsidRPr="00C62F34" w:rsidRDefault="00741181" w:rsidP="008D1439">
            <w:pPr>
              <w:pStyle w:val="TableParagraph"/>
              <w:kinsoku w:val="0"/>
              <w:overflowPunct w:val="0"/>
              <w:ind w:left="0"/>
              <w:rPr>
                <w:lang w:val="sk-SK"/>
              </w:rPr>
            </w:pPr>
            <w:r w:rsidRPr="00C62F34">
              <w:rPr>
                <w:sz w:val="22"/>
                <w:szCs w:val="22"/>
                <w:lang w:val="sk-SK"/>
              </w:rPr>
              <w:t>Vracanie</w:t>
            </w:r>
          </w:p>
        </w:tc>
      </w:tr>
      <w:tr w:rsidR="00741181" w:rsidRPr="00A0295C" w14:paraId="0BB1CBC6" w14:textId="77777777" w:rsidTr="008B382C">
        <w:trPr>
          <w:gridBefore w:val="1"/>
          <w:wBefore w:w="29" w:type="dxa"/>
          <w:trHeight w:hRule="exact" w:val="343"/>
        </w:trPr>
        <w:tc>
          <w:tcPr>
            <w:tcW w:w="3229" w:type="dxa"/>
            <w:gridSpan w:val="2"/>
            <w:vMerge/>
            <w:tcBorders>
              <w:top w:val="single" w:sz="4" w:space="0" w:color="000000"/>
              <w:left w:val="single" w:sz="4" w:space="0" w:color="000000"/>
              <w:bottom w:val="single" w:sz="4" w:space="0" w:color="000000"/>
              <w:right w:val="single" w:sz="4" w:space="0" w:color="000000"/>
            </w:tcBorders>
          </w:tcPr>
          <w:p w14:paraId="30FE8796" w14:textId="77777777" w:rsidR="00741181" w:rsidRPr="00C62F34" w:rsidRDefault="00741181" w:rsidP="008D1439">
            <w:pPr>
              <w:pStyle w:val="TableParagraph"/>
              <w:kinsoku w:val="0"/>
              <w:overflowPunct w:val="0"/>
              <w:ind w:left="0"/>
              <w:rPr>
                <w:lang w:val="sk-SK"/>
              </w:rPr>
            </w:pPr>
          </w:p>
        </w:tc>
        <w:tc>
          <w:tcPr>
            <w:tcW w:w="1834" w:type="dxa"/>
            <w:vMerge/>
            <w:tcBorders>
              <w:top w:val="single" w:sz="4" w:space="0" w:color="000000"/>
              <w:left w:val="single" w:sz="4" w:space="0" w:color="000000"/>
              <w:bottom w:val="single" w:sz="4" w:space="0" w:color="000000"/>
              <w:right w:val="single" w:sz="4" w:space="0" w:color="000000"/>
            </w:tcBorders>
          </w:tcPr>
          <w:p w14:paraId="2FA4452F" w14:textId="77777777" w:rsidR="00741181" w:rsidRPr="00C62F34" w:rsidRDefault="00741181" w:rsidP="008D1439">
            <w:pPr>
              <w:pStyle w:val="TableParagraph"/>
              <w:kinsoku w:val="0"/>
              <w:overflowPunct w:val="0"/>
              <w:ind w:left="0"/>
              <w:rPr>
                <w:lang w:val="sk-SK"/>
              </w:rPr>
            </w:pPr>
          </w:p>
        </w:tc>
        <w:tc>
          <w:tcPr>
            <w:tcW w:w="4119" w:type="dxa"/>
            <w:gridSpan w:val="3"/>
            <w:tcBorders>
              <w:top w:val="single" w:sz="4" w:space="0" w:color="000000"/>
              <w:left w:val="single" w:sz="4" w:space="0" w:color="000000"/>
              <w:bottom w:val="single" w:sz="4" w:space="0" w:color="000000"/>
              <w:right w:val="single" w:sz="4" w:space="0" w:color="000000"/>
            </w:tcBorders>
          </w:tcPr>
          <w:p w14:paraId="4BFEDEAF" w14:textId="77777777" w:rsidR="00741181" w:rsidRPr="00C62F34" w:rsidRDefault="00741181" w:rsidP="008D1439">
            <w:pPr>
              <w:pStyle w:val="TableParagraph"/>
              <w:kinsoku w:val="0"/>
              <w:overflowPunct w:val="0"/>
              <w:ind w:left="0"/>
              <w:rPr>
                <w:lang w:val="sk-SK"/>
              </w:rPr>
            </w:pPr>
            <w:r w:rsidRPr="00C62F34">
              <w:rPr>
                <w:sz w:val="22"/>
                <w:szCs w:val="22"/>
                <w:lang w:val="sk-SK"/>
              </w:rPr>
              <w:t>Nauzea</w:t>
            </w:r>
          </w:p>
        </w:tc>
      </w:tr>
      <w:tr w:rsidR="0098227A" w14:paraId="583471A4" w14:textId="77777777" w:rsidTr="008B382C">
        <w:trPr>
          <w:gridAfter w:val="1"/>
          <w:wAfter w:w="31" w:type="dxa"/>
          <w:trHeight w:hRule="exact" w:val="344"/>
        </w:trPr>
        <w:tc>
          <w:tcPr>
            <w:tcW w:w="3240" w:type="dxa"/>
            <w:gridSpan w:val="2"/>
            <w:vMerge w:val="restart"/>
            <w:tcBorders>
              <w:top w:val="single" w:sz="4" w:space="0" w:color="000000"/>
              <w:left w:val="single" w:sz="4" w:space="0" w:color="000000"/>
              <w:bottom w:val="single" w:sz="4" w:space="0" w:color="000000"/>
              <w:right w:val="single" w:sz="4" w:space="0" w:color="000000"/>
            </w:tcBorders>
          </w:tcPr>
          <w:p w14:paraId="3EE3297F" w14:textId="77777777" w:rsidR="0098227A" w:rsidRPr="005F7E75" w:rsidRDefault="0098227A" w:rsidP="00826BA3">
            <w:pPr>
              <w:pStyle w:val="TableParagraph"/>
              <w:kinsoku w:val="0"/>
              <w:overflowPunct w:val="0"/>
              <w:ind w:left="103"/>
              <w:rPr>
                <w:lang w:val="pl-PL"/>
              </w:rPr>
            </w:pPr>
            <w:r w:rsidRPr="005F7E75">
              <w:rPr>
                <w:sz w:val="22"/>
                <w:szCs w:val="22"/>
                <w:lang w:val="pl-PL"/>
              </w:rPr>
              <w:t>Poruchy pečene a žlčových ciest</w:t>
            </w:r>
          </w:p>
        </w:tc>
        <w:tc>
          <w:tcPr>
            <w:tcW w:w="1890" w:type="dxa"/>
            <w:gridSpan w:val="3"/>
            <w:vMerge w:val="restart"/>
            <w:tcBorders>
              <w:top w:val="single" w:sz="4" w:space="0" w:color="000000"/>
              <w:left w:val="single" w:sz="4" w:space="0" w:color="000000"/>
              <w:bottom w:val="single" w:sz="4" w:space="0" w:color="000000"/>
              <w:right w:val="single" w:sz="4" w:space="0" w:color="000000"/>
            </w:tcBorders>
          </w:tcPr>
          <w:p w14:paraId="2BBBBA50" w14:textId="77777777" w:rsidR="0098227A" w:rsidRDefault="0098227A" w:rsidP="00826BA3">
            <w:pPr>
              <w:pStyle w:val="TableParagraph"/>
              <w:kinsoku w:val="0"/>
              <w:overflowPunct w:val="0"/>
            </w:pPr>
            <w:r>
              <w:rPr>
                <w:sz w:val="22"/>
                <w:szCs w:val="22"/>
              </w:rPr>
              <w:t>Neznáme</w:t>
            </w:r>
          </w:p>
        </w:tc>
        <w:tc>
          <w:tcPr>
            <w:tcW w:w="4050" w:type="dxa"/>
            <w:tcBorders>
              <w:top w:val="single" w:sz="4" w:space="0" w:color="000000"/>
              <w:left w:val="single" w:sz="4" w:space="0" w:color="000000"/>
              <w:bottom w:val="single" w:sz="4" w:space="0" w:color="000000"/>
              <w:right w:val="single" w:sz="4" w:space="0" w:color="000000"/>
            </w:tcBorders>
          </w:tcPr>
          <w:p w14:paraId="5BE76C59" w14:textId="77777777" w:rsidR="0098227A" w:rsidRDefault="0098227A" w:rsidP="00826BA3">
            <w:pPr>
              <w:pStyle w:val="TableParagraph"/>
              <w:kinsoku w:val="0"/>
              <w:overflowPunct w:val="0"/>
              <w:spacing w:before="7"/>
            </w:pPr>
            <w:r>
              <w:rPr>
                <w:sz w:val="22"/>
                <w:szCs w:val="22"/>
              </w:rPr>
              <w:t>Hepatálna nekróza</w:t>
            </w:r>
            <w:r>
              <w:rPr>
                <w:position w:val="10"/>
                <w:sz w:val="14"/>
                <w:szCs w:val="14"/>
              </w:rPr>
              <w:t>2</w:t>
            </w:r>
          </w:p>
        </w:tc>
      </w:tr>
      <w:tr w:rsidR="0098227A" w14:paraId="5A097C4C"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6EF87C36" w14:textId="77777777" w:rsidR="0098227A" w:rsidRDefault="0098227A" w:rsidP="00826BA3">
            <w:pPr>
              <w:pStyle w:val="TableParagraph"/>
              <w:kinsoku w:val="0"/>
              <w:overflowPunct w:val="0"/>
              <w:spacing w:before="7"/>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4DC22970" w14:textId="77777777" w:rsidR="0098227A" w:rsidRDefault="0098227A" w:rsidP="00826BA3">
            <w:pPr>
              <w:pStyle w:val="TableParagraph"/>
              <w:kinsoku w:val="0"/>
              <w:overflowPunct w:val="0"/>
              <w:spacing w:before="7"/>
            </w:pPr>
          </w:p>
        </w:tc>
        <w:tc>
          <w:tcPr>
            <w:tcW w:w="4050" w:type="dxa"/>
            <w:tcBorders>
              <w:top w:val="single" w:sz="4" w:space="0" w:color="000000"/>
              <w:left w:val="single" w:sz="4" w:space="0" w:color="000000"/>
              <w:bottom w:val="single" w:sz="4" w:space="0" w:color="000000"/>
              <w:right w:val="single" w:sz="4" w:space="0" w:color="000000"/>
            </w:tcBorders>
          </w:tcPr>
          <w:p w14:paraId="2CBC976A" w14:textId="77777777" w:rsidR="0098227A" w:rsidRDefault="0098227A" w:rsidP="00826BA3">
            <w:pPr>
              <w:pStyle w:val="TableParagraph"/>
              <w:kinsoku w:val="0"/>
              <w:overflowPunct w:val="0"/>
              <w:spacing w:before="7"/>
            </w:pPr>
            <w:r>
              <w:rPr>
                <w:sz w:val="22"/>
                <w:szCs w:val="22"/>
              </w:rPr>
              <w:t>Hepatocelulárne poškodenie</w:t>
            </w:r>
            <w:r>
              <w:rPr>
                <w:position w:val="10"/>
                <w:sz w:val="14"/>
                <w:szCs w:val="14"/>
              </w:rPr>
              <w:t>2</w:t>
            </w:r>
          </w:p>
        </w:tc>
      </w:tr>
      <w:tr w:rsidR="0098227A" w14:paraId="14DDF927"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38F251B1" w14:textId="77777777" w:rsidR="0098227A" w:rsidRDefault="0098227A" w:rsidP="00826BA3">
            <w:pPr>
              <w:pStyle w:val="TableParagraph"/>
              <w:kinsoku w:val="0"/>
              <w:overflowPunct w:val="0"/>
              <w:spacing w:before="7"/>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4334C439" w14:textId="77777777" w:rsidR="0098227A" w:rsidRDefault="0098227A" w:rsidP="00826BA3">
            <w:pPr>
              <w:pStyle w:val="TableParagraph"/>
              <w:kinsoku w:val="0"/>
              <w:overflowPunct w:val="0"/>
              <w:spacing w:before="7"/>
            </w:pPr>
          </w:p>
        </w:tc>
        <w:tc>
          <w:tcPr>
            <w:tcW w:w="4050" w:type="dxa"/>
            <w:tcBorders>
              <w:top w:val="single" w:sz="4" w:space="0" w:color="000000"/>
              <w:left w:val="single" w:sz="4" w:space="0" w:color="000000"/>
              <w:bottom w:val="single" w:sz="4" w:space="0" w:color="000000"/>
              <w:right w:val="single" w:sz="4" w:space="0" w:color="000000"/>
            </w:tcBorders>
          </w:tcPr>
          <w:p w14:paraId="5A589F23" w14:textId="77777777" w:rsidR="0098227A" w:rsidRDefault="0098227A" w:rsidP="00826BA3">
            <w:pPr>
              <w:pStyle w:val="TableParagraph"/>
              <w:kinsoku w:val="0"/>
              <w:overflowPunct w:val="0"/>
            </w:pPr>
            <w:r>
              <w:rPr>
                <w:sz w:val="22"/>
                <w:szCs w:val="22"/>
              </w:rPr>
              <w:t>Zvýšený krvný bilirubín</w:t>
            </w:r>
          </w:p>
        </w:tc>
      </w:tr>
      <w:tr w:rsidR="0098227A" w14:paraId="2FB6FE62" w14:textId="77777777" w:rsidTr="008B382C">
        <w:trPr>
          <w:gridAfter w:val="1"/>
          <w:wAfter w:w="31" w:type="dxa"/>
          <w:trHeight w:hRule="exact" w:val="341"/>
        </w:trPr>
        <w:tc>
          <w:tcPr>
            <w:tcW w:w="3240" w:type="dxa"/>
            <w:gridSpan w:val="2"/>
            <w:vMerge w:val="restart"/>
            <w:tcBorders>
              <w:top w:val="single" w:sz="4" w:space="0" w:color="000000"/>
              <w:left w:val="single" w:sz="4" w:space="0" w:color="000000"/>
              <w:bottom w:val="single" w:sz="4" w:space="0" w:color="000000"/>
              <w:right w:val="single" w:sz="4" w:space="0" w:color="000000"/>
            </w:tcBorders>
          </w:tcPr>
          <w:p w14:paraId="22AC152D" w14:textId="77777777" w:rsidR="0098227A" w:rsidRDefault="0098227A" w:rsidP="00826BA3">
            <w:pPr>
              <w:pStyle w:val="TableParagraph"/>
              <w:kinsoku w:val="0"/>
              <w:overflowPunct w:val="0"/>
              <w:spacing w:before="34"/>
              <w:ind w:left="103" w:right="609"/>
            </w:pPr>
            <w:r>
              <w:rPr>
                <w:sz w:val="22"/>
                <w:szCs w:val="22"/>
              </w:rPr>
              <w:t>Poruchy kože a podkožného tkaniva</w:t>
            </w:r>
          </w:p>
        </w:tc>
        <w:tc>
          <w:tcPr>
            <w:tcW w:w="1890" w:type="dxa"/>
            <w:gridSpan w:val="3"/>
            <w:vMerge w:val="restart"/>
            <w:tcBorders>
              <w:top w:val="single" w:sz="4" w:space="0" w:color="000000"/>
              <w:left w:val="single" w:sz="4" w:space="0" w:color="000000"/>
              <w:bottom w:val="single" w:sz="4" w:space="0" w:color="000000"/>
              <w:right w:val="single" w:sz="4" w:space="0" w:color="000000"/>
            </w:tcBorders>
          </w:tcPr>
          <w:p w14:paraId="3EB5282E" w14:textId="77777777" w:rsidR="0098227A" w:rsidRDefault="0098227A" w:rsidP="00826BA3">
            <w:pPr>
              <w:pStyle w:val="TableParagraph"/>
              <w:kinsoku w:val="0"/>
              <w:overflowPunct w:val="0"/>
            </w:pPr>
            <w:r>
              <w:rPr>
                <w:sz w:val="22"/>
                <w:szCs w:val="22"/>
              </w:rPr>
              <w:t>Neznáme</w:t>
            </w:r>
          </w:p>
        </w:tc>
        <w:tc>
          <w:tcPr>
            <w:tcW w:w="4050" w:type="dxa"/>
            <w:tcBorders>
              <w:top w:val="single" w:sz="4" w:space="0" w:color="000000"/>
              <w:left w:val="single" w:sz="4" w:space="0" w:color="000000"/>
              <w:bottom w:val="single" w:sz="4" w:space="0" w:color="000000"/>
              <w:right w:val="single" w:sz="4" w:space="0" w:color="000000"/>
            </w:tcBorders>
          </w:tcPr>
          <w:p w14:paraId="46D33577" w14:textId="77777777" w:rsidR="0098227A" w:rsidRDefault="0098227A" w:rsidP="00826BA3">
            <w:pPr>
              <w:pStyle w:val="TableParagraph"/>
              <w:kinsoku w:val="0"/>
              <w:overflowPunct w:val="0"/>
              <w:spacing w:before="7"/>
            </w:pPr>
            <w:r>
              <w:rPr>
                <w:sz w:val="22"/>
                <w:szCs w:val="22"/>
              </w:rPr>
              <w:t>Opuch tváre</w:t>
            </w:r>
            <w:r>
              <w:rPr>
                <w:position w:val="10"/>
                <w:sz w:val="14"/>
                <w:szCs w:val="14"/>
              </w:rPr>
              <w:t>1</w:t>
            </w:r>
          </w:p>
        </w:tc>
      </w:tr>
      <w:tr w:rsidR="0098227A" w14:paraId="5C863ADF"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1A49BB83" w14:textId="77777777" w:rsidR="0098227A" w:rsidRDefault="0098227A" w:rsidP="00826BA3">
            <w:pPr>
              <w:pStyle w:val="TableParagraph"/>
              <w:kinsoku w:val="0"/>
              <w:overflowPunct w:val="0"/>
              <w:spacing w:before="7"/>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19AB5620" w14:textId="77777777" w:rsidR="0098227A" w:rsidRDefault="0098227A" w:rsidP="00826BA3">
            <w:pPr>
              <w:pStyle w:val="TableParagraph"/>
              <w:kinsoku w:val="0"/>
              <w:overflowPunct w:val="0"/>
              <w:spacing w:before="7"/>
            </w:pPr>
          </w:p>
        </w:tc>
        <w:tc>
          <w:tcPr>
            <w:tcW w:w="4050" w:type="dxa"/>
            <w:tcBorders>
              <w:top w:val="single" w:sz="4" w:space="0" w:color="000000"/>
              <w:left w:val="single" w:sz="4" w:space="0" w:color="000000"/>
              <w:bottom w:val="single" w:sz="4" w:space="0" w:color="000000"/>
              <w:right w:val="single" w:sz="4" w:space="0" w:color="000000"/>
            </w:tcBorders>
          </w:tcPr>
          <w:p w14:paraId="5D13D2AE" w14:textId="77777777" w:rsidR="0098227A" w:rsidRDefault="0098227A" w:rsidP="00826BA3">
            <w:pPr>
              <w:pStyle w:val="TableParagraph"/>
              <w:kinsoku w:val="0"/>
              <w:overflowPunct w:val="0"/>
              <w:spacing w:before="9"/>
            </w:pPr>
            <w:r>
              <w:rPr>
                <w:sz w:val="22"/>
                <w:szCs w:val="22"/>
              </w:rPr>
              <w:t>Kontaktná dermatitída</w:t>
            </w:r>
            <w:r>
              <w:rPr>
                <w:position w:val="10"/>
                <w:sz w:val="14"/>
                <w:szCs w:val="14"/>
              </w:rPr>
              <w:t>1</w:t>
            </w:r>
          </w:p>
        </w:tc>
      </w:tr>
      <w:tr w:rsidR="0098227A" w14:paraId="1C386322"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248D58CD" w14:textId="77777777" w:rsidR="0098227A" w:rsidRDefault="0098227A" w:rsidP="00826BA3">
            <w:pPr>
              <w:pStyle w:val="TableParagraph"/>
              <w:kinsoku w:val="0"/>
              <w:overflowPunct w:val="0"/>
              <w:spacing w:before="9"/>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5D947781" w14:textId="77777777" w:rsidR="0098227A" w:rsidRDefault="0098227A" w:rsidP="00826BA3">
            <w:pPr>
              <w:pStyle w:val="TableParagraph"/>
              <w:kinsoku w:val="0"/>
              <w:overflowPunct w:val="0"/>
              <w:spacing w:before="9"/>
            </w:pPr>
          </w:p>
        </w:tc>
        <w:tc>
          <w:tcPr>
            <w:tcW w:w="4050" w:type="dxa"/>
            <w:tcBorders>
              <w:top w:val="single" w:sz="4" w:space="0" w:color="000000"/>
              <w:left w:val="single" w:sz="4" w:space="0" w:color="000000"/>
              <w:bottom w:val="single" w:sz="4" w:space="0" w:color="000000"/>
              <w:right w:val="single" w:sz="4" w:space="0" w:color="000000"/>
            </w:tcBorders>
          </w:tcPr>
          <w:p w14:paraId="23B97132" w14:textId="77777777" w:rsidR="0098227A" w:rsidRDefault="0098227A" w:rsidP="00826BA3">
            <w:pPr>
              <w:pStyle w:val="TableParagraph"/>
              <w:kinsoku w:val="0"/>
              <w:overflowPunct w:val="0"/>
              <w:spacing w:before="34"/>
            </w:pPr>
            <w:r>
              <w:rPr>
                <w:sz w:val="22"/>
                <w:szCs w:val="22"/>
              </w:rPr>
              <w:t>Vyrážka</w:t>
            </w:r>
          </w:p>
        </w:tc>
      </w:tr>
      <w:tr w:rsidR="0098227A" w14:paraId="6DED2349" w14:textId="77777777" w:rsidTr="008B382C">
        <w:trPr>
          <w:gridAfter w:val="1"/>
          <w:wAfter w:w="31" w:type="dxa"/>
          <w:trHeight w:hRule="exact" w:val="343"/>
        </w:trPr>
        <w:tc>
          <w:tcPr>
            <w:tcW w:w="3240" w:type="dxa"/>
            <w:gridSpan w:val="2"/>
            <w:vMerge w:val="restart"/>
            <w:tcBorders>
              <w:top w:val="single" w:sz="4" w:space="0" w:color="000000"/>
              <w:left w:val="single" w:sz="4" w:space="0" w:color="000000"/>
              <w:bottom w:val="single" w:sz="4" w:space="0" w:color="000000"/>
              <w:right w:val="single" w:sz="4" w:space="0" w:color="000000"/>
            </w:tcBorders>
          </w:tcPr>
          <w:p w14:paraId="3A3FCC45" w14:textId="77777777" w:rsidR="0098227A" w:rsidRPr="005F7E75" w:rsidRDefault="0098227A" w:rsidP="00826BA3">
            <w:pPr>
              <w:pStyle w:val="TableParagraph"/>
              <w:kinsoku w:val="0"/>
              <w:overflowPunct w:val="0"/>
              <w:spacing w:before="34"/>
              <w:ind w:left="103" w:right="475"/>
              <w:rPr>
                <w:lang w:val="pl-PL"/>
              </w:rPr>
            </w:pPr>
            <w:r w:rsidRPr="005F7E75">
              <w:rPr>
                <w:sz w:val="22"/>
                <w:szCs w:val="22"/>
                <w:lang w:val="pl-PL"/>
              </w:rPr>
              <w:t>Poruchy obličiek a močových ciest</w:t>
            </w:r>
          </w:p>
        </w:tc>
        <w:tc>
          <w:tcPr>
            <w:tcW w:w="1890" w:type="dxa"/>
            <w:gridSpan w:val="3"/>
            <w:vMerge w:val="restart"/>
            <w:tcBorders>
              <w:top w:val="single" w:sz="4" w:space="0" w:color="000000"/>
              <w:left w:val="single" w:sz="4" w:space="0" w:color="000000"/>
              <w:bottom w:val="single" w:sz="4" w:space="0" w:color="000000"/>
              <w:right w:val="single" w:sz="4" w:space="0" w:color="000000"/>
            </w:tcBorders>
          </w:tcPr>
          <w:p w14:paraId="3C8C4065" w14:textId="77777777" w:rsidR="0098227A" w:rsidRDefault="0098227A" w:rsidP="00826BA3">
            <w:pPr>
              <w:pStyle w:val="TableParagraph"/>
              <w:kinsoku w:val="0"/>
              <w:overflowPunct w:val="0"/>
            </w:pPr>
            <w:r>
              <w:rPr>
                <w:sz w:val="22"/>
                <w:szCs w:val="22"/>
              </w:rPr>
              <w:t>Neznáme</w:t>
            </w:r>
          </w:p>
        </w:tc>
        <w:tc>
          <w:tcPr>
            <w:tcW w:w="4050" w:type="dxa"/>
            <w:tcBorders>
              <w:top w:val="single" w:sz="4" w:space="0" w:color="000000"/>
              <w:left w:val="single" w:sz="4" w:space="0" w:color="000000"/>
              <w:bottom w:val="single" w:sz="4" w:space="0" w:color="000000"/>
              <w:right w:val="single" w:sz="4" w:space="0" w:color="000000"/>
            </w:tcBorders>
          </w:tcPr>
          <w:p w14:paraId="6B8F278C" w14:textId="77777777" w:rsidR="0098227A" w:rsidRDefault="0098227A" w:rsidP="00826BA3">
            <w:pPr>
              <w:pStyle w:val="TableParagraph"/>
              <w:kinsoku w:val="0"/>
              <w:overflowPunct w:val="0"/>
            </w:pPr>
            <w:r>
              <w:rPr>
                <w:sz w:val="22"/>
                <w:szCs w:val="22"/>
              </w:rPr>
              <w:t>Zvýšený kreatinín v krvi</w:t>
            </w:r>
          </w:p>
        </w:tc>
      </w:tr>
      <w:tr w:rsidR="0098227A" w14:paraId="12E0BB8E"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3D6FAA6B" w14:textId="77777777" w:rsidR="0098227A" w:rsidRDefault="0098227A" w:rsidP="00826BA3">
            <w:pPr>
              <w:pStyle w:val="TableParagraph"/>
              <w:kinsoku w:val="0"/>
              <w:overflowPunct w:val="0"/>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7FE9B14B" w14:textId="77777777" w:rsidR="0098227A" w:rsidRDefault="0098227A" w:rsidP="00826BA3">
            <w:pPr>
              <w:pStyle w:val="TableParagraph"/>
              <w:kinsoku w:val="0"/>
              <w:overflowPunct w:val="0"/>
            </w:pPr>
          </w:p>
        </w:tc>
        <w:tc>
          <w:tcPr>
            <w:tcW w:w="4050" w:type="dxa"/>
            <w:tcBorders>
              <w:top w:val="single" w:sz="4" w:space="0" w:color="000000"/>
              <w:left w:val="single" w:sz="4" w:space="0" w:color="000000"/>
              <w:bottom w:val="single" w:sz="4" w:space="0" w:color="000000"/>
              <w:right w:val="single" w:sz="4" w:space="0" w:color="000000"/>
            </w:tcBorders>
          </w:tcPr>
          <w:p w14:paraId="43439610" w14:textId="77777777" w:rsidR="0098227A" w:rsidRDefault="0098227A" w:rsidP="00826BA3">
            <w:pPr>
              <w:pStyle w:val="TableParagraph"/>
              <w:kinsoku w:val="0"/>
              <w:overflowPunct w:val="0"/>
            </w:pPr>
            <w:r>
              <w:rPr>
                <w:sz w:val="22"/>
                <w:szCs w:val="22"/>
              </w:rPr>
              <w:t>Znížená močovina v krvi</w:t>
            </w:r>
          </w:p>
        </w:tc>
      </w:tr>
      <w:tr w:rsidR="0098227A" w14:paraId="6CE5C6B4" w14:textId="77777777" w:rsidTr="008B382C">
        <w:trPr>
          <w:gridAfter w:val="1"/>
          <w:wAfter w:w="31" w:type="dxa"/>
          <w:trHeight w:hRule="exact" w:val="343"/>
        </w:trPr>
        <w:tc>
          <w:tcPr>
            <w:tcW w:w="3240" w:type="dxa"/>
            <w:gridSpan w:val="2"/>
            <w:vMerge w:val="restart"/>
            <w:tcBorders>
              <w:top w:val="single" w:sz="4" w:space="0" w:color="000000"/>
              <w:left w:val="single" w:sz="4" w:space="0" w:color="000000"/>
              <w:bottom w:val="single" w:sz="4" w:space="0" w:color="000000"/>
              <w:right w:val="single" w:sz="4" w:space="0" w:color="000000"/>
            </w:tcBorders>
          </w:tcPr>
          <w:p w14:paraId="528804F6" w14:textId="77777777" w:rsidR="0098227A" w:rsidRPr="005F7E75" w:rsidRDefault="0098227A" w:rsidP="00826BA3">
            <w:pPr>
              <w:pStyle w:val="TableParagraph"/>
              <w:kinsoku w:val="0"/>
              <w:overflowPunct w:val="0"/>
              <w:spacing w:before="34"/>
              <w:ind w:left="103" w:right="744"/>
              <w:rPr>
                <w:lang w:val="pl-PL"/>
              </w:rPr>
            </w:pPr>
            <w:r w:rsidRPr="005F7E75">
              <w:rPr>
                <w:sz w:val="22"/>
                <w:szCs w:val="22"/>
                <w:lang w:val="pl-PL"/>
              </w:rPr>
              <w:t>Celkové poruchy a reakcie v mieste podania</w:t>
            </w:r>
          </w:p>
        </w:tc>
        <w:tc>
          <w:tcPr>
            <w:tcW w:w="1890" w:type="dxa"/>
            <w:gridSpan w:val="3"/>
            <w:vMerge w:val="restart"/>
            <w:tcBorders>
              <w:top w:val="single" w:sz="4" w:space="0" w:color="000000"/>
              <w:left w:val="single" w:sz="4" w:space="0" w:color="000000"/>
              <w:bottom w:val="single" w:sz="4" w:space="0" w:color="000000"/>
              <w:right w:val="single" w:sz="4" w:space="0" w:color="000000"/>
            </w:tcBorders>
          </w:tcPr>
          <w:p w14:paraId="47332B0E" w14:textId="77777777" w:rsidR="0098227A" w:rsidRDefault="0098227A" w:rsidP="00826BA3">
            <w:pPr>
              <w:pStyle w:val="TableParagraph"/>
              <w:kinsoku w:val="0"/>
              <w:overflowPunct w:val="0"/>
            </w:pPr>
            <w:r>
              <w:rPr>
                <w:sz w:val="22"/>
                <w:szCs w:val="22"/>
              </w:rPr>
              <w:t>Neznáme</w:t>
            </w:r>
          </w:p>
        </w:tc>
        <w:tc>
          <w:tcPr>
            <w:tcW w:w="4050" w:type="dxa"/>
            <w:tcBorders>
              <w:top w:val="single" w:sz="4" w:space="0" w:color="000000"/>
              <w:left w:val="single" w:sz="4" w:space="0" w:color="000000"/>
              <w:bottom w:val="single" w:sz="4" w:space="0" w:color="000000"/>
              <w:right w:val="single" w:sz="4" w:space="0" w:color="000000"/>
            </w:tcBorders>
          </w:tcPr>
          <w:p w14:paraId="1107A230" w14:textId="77777777" w:rsidR="0098227A" w:rsidRDefault="0098227A" w:rsidP="00826BA3">
            <w:pPr>
              <w:pStyle w:val="TableParagraph"/>
              <w:kinsoku w:val="0"/>
              <w:overflowPunct w:val="0"/>
              <w:spacing w:before="7"/>
            </w:pPr>
            <w:r>
              <w:rPr>
                <w:sz w:val="22"/>
                <w:szCs w:val="22"/>
              </w:rPr>
              <w:t>Malígna hypertermia</w:t>
            </w:r>
            <w:r>
              <w:rPr>
                <w:position w:val="10"/>
                <w:sz w:val="14"/>
                <w:szCs w:val="14"/>
              </w:rPr>
              <w:t>2</w:t>
            </w:r>
          </w:p>
        </w:tc>
      </w:tr>
      <w:tr w:rsidR="0098227A" w14:paraId="47D9A3E5"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4604DB3B" w14:textId="77777777" w:rsidR="0098227A" w:rsidRDefault="0098227A" w:rsidP="00826BA3">
            <w:pPr>
              <w:pStyle w:val="TableParagraph"/>
              <w:kinsoku w:val="0"/>
              <w:overflowPunct w:val="0"/>
              <w:spacing w:before="7"/>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435B3961" w14:textId="77777777" w:rsidR="0098227A" w:rsidRDefault="0098227A" w:rsidP="00826BA3">
            <w:pPr>
              <w:pStyle w:val="TableParagraph"/>
              <w:kinsoku w:val="0"/>
              <w:overflowPunct w:val="0"/>
              <w:spacing w:before="7"/>
            </w:pPr>
          </w:p>
        </w:tc>
        <w:tc>
          <w:tcPr>
            <w:tcW w:w="4050" w:type="dxa"/>
            <w:tcBorders>
              <w:top w:val="single" w:sz="4" w:space="0" w:color="000000"/>
              <w:left w:val="single" w:sz="4" w:space="0" w:color="000000"/>
              <w:bottom w:val="single" w:sz="4" w:space="0" w:color="000000"/>
              <w:right w:val="single" w:sz="4" w:space="0" w:color="000000"/>
            </w:tcBorders>
          </w:tcPr>
          <w:p w14:paraId="1DB51B00" w14:textId="77777777" w:rsidR="0098227A" w:rsidRDefault="0098227A" w:rsidP="00826BA3">
            <w:pPr>
              <w:pStyle w:val="TableParagraph"/>
              <w:kinsoku w:val="0"/>
              <w:overflowPunct w:val="0"/>
              <w:spacing w:before="7"/>
            </w:pPr>
            <w:r>
              <w:rPr>
                <w:sz w:val="22"/>
                <w:szCs w:val="22"/>
              </w:rPr>
              <w:t>Nepríjemné pocity v hrudníku</w:t>
            </w:r>
            <w:r>
              <w:rPr>
                <w:position w:val="10"/>
                <w:sz w:val="14"/>
                <w:szCs w:val="14"/>
              </w:rPr>
              <w:t>1</w:t>
            </w:r>
          </w:p>
        </w:tc>
      </w:tr>
      <w:tr w:rsidR="0098227A" w14:paraId="54DE20DF" w14:textId="77777777" w:rsidTr="008B382C">
        <w:trPr>
          <w:gridAfter w:val="1"/>
          <w:wAfter w:w="31" w:type="dxa"/>
          <w:trHeight w:hRule="exact" w:val="344"/>
        </w:trPr>
        <w:tc>
          <w:tcPr>
            <w:tcW w:w="3240" w:type="dxa"/>
            <w:gridSpan w:val="2"/>
            <w:vMerge/>
            <w:tcBorders>
              <w:top w:val="single" w:sz="4" w:space="0" w:color="000000"/>
              <w:left w:val="single" w:sz="4" w:space="0" w:color="000000"/>
              <w:bottom w:val="single" w:sz="4" w:space="0" w:color="000000"/>
              <w:right w:val="single" w:sz="4" w:space="0" w:color="000000"/>
            </w:tcBorders>
          </w:tcPr>
          <w:p w14:paraId="03715A51" w14:textId="77777777" w:rsidR="0098227A" w:rsidRDefault="0098227A" w:rsidP="00826BA3">
            <w:pPr>
              <w:pStyle w:val="TableParagraph"/>
              <w:kinsoku w:val="0"/>
              <w:overflowPunct w:val="0"/>
              <w:spacing w:before="7"/>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2EA28BE6" w14:textId="77777777" w:rsidR="0098227A" w:rsidRDefault="0098227A" w:rsidP="00826BA3">
            <w:pPr>
              <w:pStyle w:val="TableParagraph"/>
              <w:kinsoku w:val="0"/>
              <w:overflowPunct w:val="0"/>
              <w:spacing w:before="7"/>
            </w:pPr>
          </w:p>
        </w:tc>
        <w:tc>
          <w:tcPr>
            <w:tcW w:w="4050" w:type="dxa"/>
            <w:tcBorders>
              <w:top w:val="single" w:sz="4" w:space="0" w:color="000000"/>
              <w:left w:val="single" w:sz="4" w:space="0" w:color="000000"/>
              <w:bottom w:val="single" w:sz="4" w:space="0" w:color="000000"/>
              <w:right w:val="single" w:sz="4" w:space="0" w:color="000000"/>
            </w:tcBorders>
          </w:tcPr>
          <w:p w14:paraId="2CDDD26B" w14:textId="77777777" w:rsidR="0098227A" w:rsidRDefault="0098227A" w:rsidP="00826BA3">
            <w:pPr>
              <w:pStyle w:val="TableParagraph"/>
              <w:kinsoku w:val="0"/>
              <w:overflowPunct w:val="0"/>
              <w:spacing w:before="33"/>
            </w:pPr>
            <w:r>
              <w:rPr>
                <w:sz w:val="22"/>
                <w:szCs w:val="22"/>
              </w:rPr>
              <w:t>Zimnica</w:t>
            </w:r>
          </w:p>
        </w:tc>
      </w:tr>
      <w:tr w:rsidR="0098227A" w14:paraId="382F1CFC" w14:textId="77777777" w:rsidTr="008B382C">
        <w:trPr>
          <w:gridAfter w:val="1"/>
          <w:wAfter w:w="31" w:type="dxa"/>
          <w:trHeight w:hRule="exact" w:val="343"/>
        </w:trPr>
        <w:tc>
          <w:tcPr>
            <w:tcW w:w="3240" w:type="dxa"/>
            <w:gridSpan w:val="2"/>
            <w:vMerge w:val="restart"/>
            <w:tcBorders>
              <w:top w:val="single" w:sz="4" w:space="0" w:color="000000"/>
              <w:left w:val="single" w:sz="4" w:space="0" w:color="000000"/>
              <w:bottom w:val="single" w:sz="4" w:space="0" w:color="000000"/>
              <w:right w:val="single" w:sz="4" w:space="0" w:color="000000"/>
            </w:tcBorders>
          </w:tcPr>
          <w:p w14:paraId="689FE838" w14:textId="77777777" w:rsidR="0098227A" w:rsidRDefault="0098227A" w:rsidP="00826BA3">
            <w:pPr>
              <w:pStyle w:val="TableParagraph"/>
              <w:kinsoku w:val="0"/>
              <w:overflowPunct w:val="0"/>
              <w:ind w:left="103"/>
            </w:pPr>
            <w:r>
              <w:rPr>
                <w:sz w:val="22"/>
                <w:szCs w:val="22"/>
              </w:rPr>
              <w:t>Laboratórne a funkčné vyšetrenia</w:t>
            </w:r>
          </w:p>
        </w:tc>
        <w:tc>
          <w:tcPr>
            <w:tcW w:w="1890" w:type="dxa"/>
            <w:gridSpan w:val="3"/>
            <w:vMerge w:val="restart"/>
            <w:tcBorders>
              <w:top w:val="single" w:sz="4" w:space="0" w:color="000000"/>
              <w:left w:val="single" w:sz="4" w:space="0" w:color="000000"/>
              <w:bottom w:val="single" w:sz="4" w:space="0" w:color="000000"/>
              <w:right w:val="single" w:sz="4" w:space="0" w:color="000000"/>
            </w:tcBorders>
          </w:tcPr>
          <w:p w14:paraId="599CAB0C" w14:textId="77777777" w:rsidR="0098227A" w:rsidRDefault="0098227A" w:rsidP="00826BA3">
            <w:pPr>
              <w:pStyle w:val="TableParagraph"/>
              <w:kinsoku w:val="0"/>
              <w:overflowPunct w:val="0"/>
            </w:pPr>
            <w:r>
              <w:rPr>
                <w:sz w:val="22"/>
                <w:szCs w:val="22"/>
              </w:rPr>
              <w:t>Neznáme</w:t>
            </w:r>
          </w:p>
        </w:tc>
        <w:tc>
          <w:tcPr>
            <w:tcW w:w="4050" w:type="dxa"/>
            <w:tcBorders>
              <w:top w:val="single" w:sz="4" w:space="0" w:color="000000"/>
              <w:left w:val="single" w:sz="4" w:space="0" w:color="000000"/>
              <w:bottom w:val="single" w:sz="4" w:space="0" w:color="000000"/>
              <w:right w:val="single" w:sz="4" w:space="0" w:color="000000"/>
            </w:tcBorders>
          </w:tcPr>
          <w:p w14:paraId="6A5ACB1E" w14:textId="77777777" w:rsidR="0098227A" w:rsidRDefault="0098227A" w:rsidP="00826BA3">
            <w:pPr>
              <w:pStyle w:val="TableParagraph"/>
              <w:kinsoku w:val="0"/>
              <w:overflowPunct w:val="0"/>
            </w:pPr>
            <w:r>
              <w:rPr>
                <w:sz w:val="22"/>
                <w:szCs w:val="22"/>
              </w:rPr>
              <w:t>Zvýšený počet bielych krviniek</w:t>
            </w:r>
          </w:p>
        </w:tc>
      </w:tr>
      <w:tr w:rsidR="0098227A" w14:paraId="4F6EB5D5"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0277B649" w14:textId="77777777" w:rsidR="0098227A" w:rsidRDefault="0098227A" w:rsidP="00826BA3">
            <w:pPr>
              <w:pStyle w:val="TableParagraph"/>
              <w:kinsoku w:val="0"/>
              <w:overflowPunct w:val="0"/>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4598AD9D" w14:textId="77777777" w:rsidR="0098227A" w:rsidRDefault="0098227A" w:rsidP="00826BA3">
            <w:pPr>
              <w:pStyle w:val="TableParagraph"/>
              <w:kinsoku w:val="0"/>
              <w:overflowPunct w:val="0"/>
            </w:pPr>
          </w:p>
        </w:tc>
        <w:tc>
          <w:tcPr>
            <w:tcW w:w="4050" w:type="dxa"/>
            <w:tcBorders>
              <w:top w:val="single" w:sz="4" w:space="0" w:color="000000"/>
              <w:left w:val="single" w:sz="4" w:space="0" w:color="000000"/>
              <w:bottom w:val="single" w:sz="4" w:space="0" w:color="000000"/>
              <w:right w:val="single" w:sz="4" w:space="0" w:color="000000"/>
            </w:tcBorders>
          </w:tcPr>
          <w:p w14:paraId="0D49487E" w14:textId="77777777" w:rsidR="0098227A" w:rsidRDefault="0098227A" w:rsidP="00826BA3">
            <w:pPr>
              <w:pStyle w:val="TableParagraph"/>
              <w:kinsoku w:val="0"/>
              <w:overflowPunct w:val="0"/>
              <w:spacing w:before="7"/>
            </w:pPr>
            <w:r>
              <w:rPr>
                <w:sz w:val="22"/>
                <w:szCs w:val="22"/>
              </w:rPr>
              <w:t>Zvýšené pečeňové enzýmy</w:t>
            </w:r>
            <w:r>
              <w:rPr>
                <w:position w:val="10"/>
                <w:sz w:val="14"/>
                <w:szCs w:val="14"/>
              </w:rPr>
              <w:t>2</w:t>
            </w:r>
          </w:p>
        </w:tc>
      </w:tr>
      <w:tr w:rsidR="0098227A" w14:paraId="3FAE466B" w14:textId="77777777" w:rsidTr="008B382C">
        <w:trPr>
          <w:gridAfter w:val="1"/>
          <w:wAfter w:w="31" w:type="dxa"/>
          <w:trHeight w:hRule="exact" w:val="355"/>
        </w:trPr>
        <w:tc>
          <w:tcPr>
            <w:tcW w:w="3240" w:type="dxa"/>
            <w:gridSpan w:val="2"/>
            <w:vMerge/>
            <w:tcBorders>
              <w:top w:val="single" w:sz="4" w:space="0" w:color="000000"/>
              <w:left w:val="single" w:sz="4" w:space="0" w:color="000000"/>
              <w:bottom w:val="single" w:sz="4" w:space="0" w:color="000000"/>
              <w:right w:val="single" w:sz="4" w:space="0" w:color="000000"/>
            </w:tcBorders>
          </w:tcPr>
          <w:p w14:paraId="65427EB9" w14:textId="77777777" w:rsidR="0098227A" w:rsidRDefault="0098227A" w:rsidP="00826BA3">
            <w:pPr>
              <w:pStyle w:val="TableParagraph"/>
              <w:kinsoku w:val="0"/>
              <w:overflowPunct w:val="0"/>
              <w:spacing w:before="7"/>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430470F3" w14:textId="77777777" w:rsidR="0098227A" w:rsidRDefault="0098227A" w:rsidP="00826BA3">
            <w:pPr>
              <w:pStyle w:val="TableParagraph"/>
              <w:kinsoku w:val="0"/>
              <w:overflowPunct w:val="0"/>
              <w:spacing w:before="7"/>
            </w:pPr>
          </w:p>
        </w:tc>
        <w:tc>
          <w:tcPr>
            <w:tcW w:w="4050" w:type="dxa"/>
            <w:tcBorders>
              <w:top w:val="single" w:sz="4" w:space="0" w:color="000000"/>
              <w:left w:val="single" w:sz="4" w:space="0" w:color="000000"/>
              <w:bottom w:val="single" w:sz="4" w:space="0" w:color="000000"/>
              <w:right w:val="single" w:sz="4" w:space="0" w:color="000000"/>
            </w:tcBorders>
          </w:tcPr>
          <w:p w14:paraId="1C6DE9C7" w14:textId="77777777" w:rsidR="0098227A" w:rsidRDefault="0098227A" w:rsidP="00826BA3">
            <w:pPr>
              <w:pStyle w:val="TableParagraph"/>
              <w:kinsoku w:val="0"/>
              <w:overflowPunct w:val="0"/>
              <w:spacing w:before="7"/>
            </w:pPr>
            <w:r>
              <w:rPr>
                <w:sz w:val="22"/>
                <w:szCs w:val="22"/>
              </w:rPr>
              <w:t>Zvýšený fluorid</w:t>
            </w:r>
            <w:r>
              <w:rPr>
                <w:position w:val="10"/>
                <w:sz w:val="14"/>
                <w:szCs w:val="14"/>
              </w:rPr>
              <w:t>1</w:t>
            </w:r>
          </w:p>
        </w:tc>
      </w:tr>
      <w:tr w:rsidR="0098227A" w14:paraId="71B0EBB0"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1BD04985" w14:textId="77777777" w:rsidR="0098227A" w:rsidRDefault="0098227A" w:rsidP="00826BA3">
            <w:pPr>
              <w:pStyle w:val="TableParagraph"/>
              <w:kinsoku w:val="0"/>
              <w:overflowPunct w:val="0"/>
              <w:spacing w:before="7"/>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20A13435" w14:textId="77777777" w:rsidR="0098227A" w:rsidRDefault="0098227A" w:rsidP="00826BA3">
            <w:pPr>
              <w:pStyle w:val="TableParagraph"/>
              <w:kinsoku w:val="0"/>
              <w:overflowPunct w:val="0"/>
              <w:spacing w:before="7"/>
            </w:pPr>
          </w:p>
        </w:tc>
        <w:tc>
          <w:tcPr>
            <w:tcW w:w="4050" w:type="dxa"/>
            <w:tcBorders>
              <w:top w:val="single" w:sz="4" w:space="0" w:color="000000"/>
              <w:left w:val="single" w:sz="4" w:space="0" w:color="000000"/>
              <w:bottom w:val="single" w:sz="4" w:space="0" w:color="000000"/>
              <w:right w:val="single" w:sz="4" w:space="0" w:color="000000"/>
            </w:tcBorders>
          </w:tcPr>
          <w:p w14:paraId="635C9444" w14:textId="77777777" w:rsidR="0098227A" w:rsidRDefault="0098227A" w:rsidP="00826BA3">
            <w:pPr>
              <w:pStyle w:val="TableParagraph"/>
              <w:kinsoku w:val="0"/>
              <w:overflowPunct w:val="0"/>
              <w:spacing w:before="34"/>
            </w:pPr>
            <w:r>
              <w:rPr>
                <w:sz w:val="22"/>
                <w:szCs w:val="22"/>
              </w:rPr>
              <w:t>Abnormálny elektroencefalogram</w:t>
            </w:r>
          </w:p>
        </w:tc>
      </w:tr>
      <w:tr w:rsidR="0098227A" w14:paraId="3454879C" w14:textId="77777777" w:rsidTr="008B382C">
        <w:trPr>
          <w:gridAfter w:val="1"/>
          <w:wAfter w:w="31" w:type="dxa"/>
          <w:trHeight w:hRule="exact" w:val="367"/>
        </w:trPr>
        <w:tc>
          <w:tcPr>
            <w:tcW w:w="3240" w:type="dxa"/>
            <w:gridSpan w:val="2"/>
            <w:vMerge/>
            <w:tcBorders>
              <w:top w:val="single" w:sz="4" w:space="0" w:color="000000"/>
              <w:left w:val="single" w:sz="4" w:space="0" w:color="000000"/>
              <w:bottom w:val="single" w:sz="4" w:space="0" w:color="000000"/>
              <w:right w:val="single" w:sz="4" w:space="0" w:color="000000"/>
            </w:tcBorders>
          </w:tcPr>
          <w:p w14:paraId="2B4EA9DD" w14:textId="77777777" w:rsidR="0098227A" w:rsidRDefault="0098227A" w:rsidP="00826BA3">
            <w:pPr>
              <w:pStyle w:val="TableParagraph"/>
              <w:kinsoku w:val="0"/>
              <w:overflowPunct w:val="0"/>
              <w:spacing w:before="34"/>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03D73E8F" w14:textId="77777777" w:rsidR="0098227A" w:rsidRDefault="0098227A" w:rsidP="00826BA3">
            <w:pPr>
              <w:pStyle w:val="TableParagraph"/>
              <w:kinsoku w:val="0"/>
              <w:overflowPunct w:val="0"/>
              <w:spacing w:before="34"/>
            </w:pPr>
          </w:p>
        </w:tc>
        <w:tc>
          <w:tcPr>
            <w:tcW w:w="4050" w:type="dxa"/>
            <w:tcBorders>
              <w:top w:val="single" w:sz="4" w:space="0" w:color="000000"/>
              <w:left w:val="single" w:sz="4" w:space="0" w:color="000000"/>
              <w:bottom w:val="single" w:sz="4" w:space="0" w:color="000000"/>
              <w:right w:val="single" w:sz="4" w:space="0" w:color="000000"/>
            </w:tcBorders>
          </w:tcPr>
          <w:p w14:paraId="73879B0F" w14:textId="77777777" w:rsidR="0098227A" w:rsidRDefault="0098227A" w:rsidP="00826BA3">
            <w:pPr>
              <w:pStyle w:val="TableParagraph"/>
              <w:kinsoku w:val="0"/>
              <w:overflowPunct w:val="0"/>
            </w:pPr>
            <w:r>
              <w:rPr>
                <w:sz w:val="22"/>
                <w:szCs w:val="22"/>
              </w:rPr>
              <w:t>Znížený krvný cholesterol</w:t>
            </w:r>
          </w:p>
        </w:tc>
      </w:tr>
      <w:tr w:rsidR="0098227A" w14:paraId="435F318E"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29E33A93" w14:textId="77777777" w:rsidR="0098227A" w:rsidRDefault="0098227A" w:rsidP="00826BA3">
            <w:pPr>
              <w:pStyle w:val="TableParagraph"/>
              <w:kinsoku w:val="0"/>
              <w:overflowPunct w:val="0"/>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0D4AD726" w14:textId="77777777" w:rsidR="0098227A" w:rsidRDefault="0098227A" w:rsidP="00826BA3">
            <w:pPr>
              <w:pStyle w:val="TableParagraph"/>
              <w:kinsoku w:val="0"/>
              <w:overflowPunct w:val="0"/>
            </w:pPr>
          </w:p>
        </w:tc>
        <w:tc>
          <w:tcPr>
            <w:tcW w:w="4050" w:type="dxa"/>
            <w:tcBorders>
              <w:top w:val="single" w:sz="4" w:space="0" w:color="000000"/>
              <w:left w:val="single" w:sz="4" w:space="0" w:color="000000"/>
              <w:bottom w:val="single" w:sz="4" w:space="0" w:color="000000"/>
              <w:right w:val="single" w:sz="4" w:space="0" w:color="000000"/>
            </w:tcBorders>
          </w:tcPr>
          <w:p w14:paraId="0B2C73B2" w14:textId="77777777" w:rsidR="0098227A" w:rsidRDefault="0098227A" w:rsidP="00826BA3">
            <w:pPr>
              <w:pStyle w:val="TableParagraph"/>
              <w:kinsoku w:val="0"/>
              <w:overflowPunct w:val="0"/>
            </w:pPr>
            <w:r>
              <w:rPr>
                <w:sz w:val="22"/>
                <w:szCs w:val="22"/>
              </w:rPr>
              <w:t>Znížená krvná alkalická fosfatáza</w:t>
            </w:r>
          </w:p>
        </w:tc>
      </w:tr>
      <w:tr w:rsidR="0098227A" w14:paraId="5997AF61" w14:textId="77777777" w:rsidTr="008B382C">
        <w:trPr>
          <w:gridAfter w:val="1"/>
          <w:wAfter w:w="31" w:type="dxa"/>
          <w:trHeight w:hRule="exact" w:val="343"/>
        </w:trPr>
        <w:tc>
          <w:tcPr>
            <w:tcW w:w="3240" w:type="dxa"/>
            <w:gridSpan w:val="2"/>
            <w:vMerge w:val="restart"/>
            <w:tcBorders>
              <w:top w:val="single" w:sz="4" w:space="0" w:color="000000"/>
              <w:left w:val="single" w:sz="4" w:space="0" w:color="000000"/>
              <w:bottom w:val="single" w:sz="4" w:space="0" w:color="000000"/>
              <w:right w:val="single" w:sz="4" w:space="0" w:color="000000"/>
            </w:tcBorders>
          </w:tcPr>
          <w:p w14:paraId="35FCEFC6" w14:textId="77777777" w:rsidR="0098227A" w:rsidRDefault="0098227A" w:rsidP="00826BA3">
            <w:pPr>
              <w:pStyle w:val="TableParagraph"/>
              <w:kinsoku w:val="0"/>
              <w:overflowPunct w:val="0"/>
              <w:spacing w:before="34"/>
              <w:ind w:left="103" w:right="450"/>
            </w:pPr>
            <w:r>
              <w:rPr>
                <w:sz w:val="22"/>
                <w:szCs w:val="22"/>
              </w:rPr>
              <w:t>Poruchy kostrovej a svalovej sústavy a spojivového tkaniva</w:t>
            </w:r>
          </w:p>
        </w:tc>
        <w:tc>
          <w:tcPr>
            <w:tcW w:w="1890" w:type="dxa"/>
            <w:gridSpan w:val="3"/>
            <w:vMerge w:val="restart"/>
            <w:tcBorders>
              <w:top w:val="single" w:sz="4" w:space="0" w:color="000000"/>
              <w:left w:val="single" w:sz="4" w:space="0" w:color="000000"/>
              <w:bottom w:val="single" w:sz="4" w:space="0" w:color="000000"/>
              <w:right w:val="single" w:sz="4" w:space="0" w:color="000000"/>
            </w:tcBorders>
          </w:tcPr>
          <w:p w14:paraId="43875AF1" w14:textId="77777777" w:rsidR="0098227A" w:rsidRDefault="0098227A" w:rsidP="00826BA3">
            <w:pPr>
              <w:pStyle w:val="TableParagraph"/>
              <w:kinsoku w:val="0"/>
              <w:overflowPunct w:val="0"/>
            </w:pPr>
            <w:r>
              <w:rPr>
                <w:sz w:val="22"/>
                <w:szCs w:val="22"/>
              </w:rPr>
              <w:t>Neznáme</w:t>
            </w:r>
          </w:p>
        </w:tc>
        <w:tc>
          <w:tcPr>
            <w:tcW w:w="4050" w:type="dxa"/>
            <w:tcBorders>
              <w:top w:val="single" w:sz="4" w:space="0" w:color="000000"/>
              <w:left w:val="single" w:sz="4" w:space="0" w:color="000000"/>
              <w:bottom w:val="single" w:sz="4" w:space="0" w:color="000000"/>
              <w:right w:val="single" w:sz="4" w:space="0" w:color="000000"/>
            </w:tcBorders>
          </w:tcPr>
          <w:p w14:paraId="3AB8AB7D" w14:textId="77777777" w:rsidR="0098227A" w:rsidRDefault="0098227A" w:rsidP="00826BA3">
            <w:pPr>
              <w:pStyle w:val="TableParagraph"/>
              <w:kinsoku w:val="0"/>
              <w:overflowPunct w:val="0"/>
            </w:pPr>
            <w:r>
              <w:rPr>
                <w:sz w:val="22"/>
                <w:szCs w:val="22"/>
              </w:rPr>
              <w:t>Myoglobinúria</w:t>
            </w:r>
          </w:p>
        </w:tc>
      </w:tr>
      <w:tr w:rsidR="0098227A" w14:paraId="47DD87F7" w14:textId="77777777" w:rsidTr="008B382C">
        <w:trPr>
          <w:gridAfter w:val="1"/>
          <w:wAfter w:w="31" w:type="dxa"/>
          <w:trHeight w:hRule="exact" w:val="343"/>
        </w:trPr>
        <w:tc>
          <w:tcPr>
            <w:tcW w:w="3240" w:type="dxa"/>
            <w:gridSpan w:val="2"/>
            <w:vMerge/>
            <w:tcBorders>
              <w:top w:val="single" w:sz="4" w:space="0" w:color="000000"/>
              <w:left w:val="single" w:sz="4" w:space="0" w:color="000000"/>
              <w:bottom w:val="single" w:sz="4" w:space="0" w:color="000000"/>
              <w:right w:val="single" w:sz="4" w:space="0" w:color="000000"/>
            </w:tcBorders>
          </w:tcPr>
          <w:p w14:paraId="2B2FF554" w14:textId="77777777" w:rsidR="0098227A" w:rsidRDefault="0098227A" w:rsidP="00826BA3">
            <w:pPr>
              <w:pStyle w:val="TableParagraph"/>
              <w:kinsoku w:val="0"/>
              <w:overflowPunct w:val="0"/>
            </w:pPr>
          </w:p>
        </w:tc>
        <w:tc>
          <w:tcPr>
            <w:tcW w:w="1890" w:type="dxa"/>
            <w:gridSpan w:val="3"/>
            <w:vMerge/>
            <w:tcBorders>
              <w:top w:val="single" w:sz="4" w:space="0" w:color="000000"/>
              <w:left w:val="single" w:sz="4" w:space="0" w:color="000000"/>
              <w:bottom w:val="single" w:sz="4" w:space="0" w:color="000000"/>
              <w:right w:val="single" w:sz="4" w:space="0" w:color="000000"/>
            </w:tcBorders>
          </w:tcPr>
          <w:p w14:paraId="69E3703A" w14:textId="77777777" w:rsidR="0098227A" w:rsidRDefault="0098227A" w:rsidP="00826BA3">
            <w:pPr>
              <w:pStyle w:val="TableParagraph"/>
              <w:kinsoku w:val="0"/>
              <w:overflowPunct w:val="0"/>
            </w:pPr>
          </w:p>
        </w:tc>
        <w:tc>
          <w:tcPr>
            <w:tcW w:w="4050" w:type="dxa"/>
            <w:tcBorders>
              <w:top w:val="single" w:sz="4" w:space="0" w:color="000000"/>
              <w:left w:val="single" w:sz="4" w:space="0" w:color="000000"/>
              <w:bottom w:val="single" w:sz="4" w:space="0" w:color="000000"/>
              <w:right w:val="single" w:sz="4" w:space="0" w:color="000000"/>
            </w:tcBorders>
          </w:tcPr>
          <w:p w14:paraId="555563AB" w14:textId="77777777" w:rsidR="0098227A" w:rsidRDefault="0098227A" w:rsidP="00826BA3">
            <w:pPr>
              <w:pStyle w:val="TableParagraph"/>
              <w:kinsoku w:val="0"/>
              <w:overflowPunct w:val="0"/>
            </w:pPr>
            <w:r>
              <w:rPr>
                <w:sz w:val="22"/>
                <w:szCs w:val="22"/>
              </w:rPr>
              <w:t>Rabdomyolýza</w:t>
            </w:r>
          </w:p>
        </w:tc>
      </w:tr>
    </w:tbl>
    <w:p w14:paraId="18B5D757" w14:textId="77777777" w:rsidR="00741181" w:rsidRPr="00C62F34" w:rsidRDefault="00741181" w:rsidP="008D1439">
      <w:pPr>
        <w:pStyle w:val="Zkladntext"/>
        <w:kinsoku w:val="0"/>
        <w:overflowPunct w:val="0"/>
        <w:spacing w:before="11"/>
        <w:rPr>
          <w:sz w:val="19"/>
          <w:szCs w:val="19"/>
          <w:lang w:val="sk-SK"/>
        </w:rPr>
      </w:pPr>
    </w:p>
    <w:p w14:paraId="1312D875" w14:textId="77777777" w:rsidR="00741181" w:rsidRPr="00C62F34" w:rsidRDefault="00741181" w:rsidP="008D1439">
      <w:pPr>
        <w:pStyle w:val="Zkladntext"/>
        <w:kinsoku w:val="0"/>
        <w:overflowPunct w:val="0"/>
        <w:spacing w:before="95" w:line="266" w:lineRule="exact"/>
        <w:jc w:val="both"/>
        <w:rPr>
          <w:lang w:val="sk-SK"/>
        </w:rPr>
      </w:pPr>
      <w:r w:rsidRPr="00C62F34">
        <w:rPr>
          <w:position w:val="10"/>
          <w:sz w:val="14"/>
          <w:szCs w:val="14"/>
          <w:lang w:val="sk-SK"/>
        </w:rPr>
        <w:t xml:space="preserve">1 </w:t>
      </w:r>
      <w:r w:rsidRPr="00C62F34">
        <w:rPr>
          <w:lang w:val="sk-SK"/>
        </w:rPr>
        <w:t>Pozri časť 4.8(c).</w:t>
      </w:r>
    </w:p>
    <w:p w14:paraId="5506CEA7" w14:textId="77777777" w:rsidR="00741181" w:rsidRPr="00C62F34" w:rsidRDefault="00741181" w:rsidP="008D1439">
      <w:pPr>
        <w:pStyle w:val="Zkladntext"/>
        <w:kinsoku w:val="0"/>
        <w:overflowPunct w:val="0"/>
        <w:spacing w:line="253" w:lineRule="exact"/>
        <w:jc w:val="both"/>
        <w:rPr>
          <w:lang w:val="sk-SK"/>
        </w:rPr>
      </w:pPr>
      <w:r w:rsidRPr="00C62F34">
        <w:rPr>
          <w:position w:val="10"/>
          <w:sz w:val="14"/>
          <w:szCs w:val="14"/>
          <w:lang w:val="sk-SK"/>
        </w:rPr>
        <w:t xml:space="preserve">2 </w:t>
      </w:r>
      <w:r w:rsidRPr="00C62F34">
        <w:rPr>
          <w:lang w:val="sk-SK"/>
        </w:rPr>
        <w:t>Pozri časť 4.4.</w:t>
      </w:r>
    </w:p>
    <w:p w14:paraId="0132C7D2" w14:textId="77777777" w:rsidR="00741181" w:rsidRPr="00C62F34" w:rsidRDefault="00741181" w:rsidP="008D1439">
      <w:pPr>
        <w:pStyle w:val="Zkladntext"/>
        <w:kinsoku w:val="0"/>
        <w:overflowPunct w:val="0"/>
        <w:spacing w:line="252" w:lineRule="exact"/>
        <w:jc w:val="both"/>
        <w:rPr>
          <w:lang w:val="sk-SK"/>
        </w:rPr>
      </w:pPr>
      <w:r w:rsidRPr="00C62F34">
        <w:rPr>
          <w:position w:val="10"/>
          <w:sz w:val="14"/>
          <w:szCs w:val="14"/>
          <w:lang w:val="sk-SK"/>
        </w:rPr>
        <w:t xml:space="preserve">3 </w:t>
      </w:r>
      <w:r w:rsidRPr="00C62F34">
        <w:rPr>
          <w:lang w:val="sk-SK"/>
        </w:rPr>
        <w:t>U pacientok pri umelom prerušení gravidity (pozri časť 4.4).</w:t>
      </w:r>
    </w:p>
    <w:p w14:paraId="14286D07" w14:textId="77777777" w:rsidR="00741181" w:rsidRPr="00C62F34" w:rsidRDefault="00741181" w:rsidP="008D1439">
      <w:pPr>
        <w:pStyle w:val="Zkladntext"/>
        <w:kinsoku w:val="0"/>
        <w:overflowPunct w:val="0"/>
        <w:spacing w:line="253" w:lineRule="exact"/>
        <w:jc w:val="both"/>
        <w:rPr>
          <w:lang w:val="sk-SK"/>
        </w:rPr>
      </w:pPr>
      <w:r w:rsidRPr="00C62F34">
        <w:rPr>
          <w:position w:val="10"/>
          <w:sz w:val="14"/>
          <w:szCs w:val="14"/>
          <w:lang w:val="sk-SK"/>
        </w:rPr>
        <w:t xml:space="preserve">4 </w:t>
      </w:r>
      <w:r w:rsidRPr="00C62F34">
        <w:rPr>
          <w:lang w:val="sk-SK"/>
        </w:rPr>
        <w:t>Môže spôsobiť mierny pokles intelektuálnej funkcie počas 2 až 4 dní po anestézii (pozri časť 4.4).</w:t>
      </w:r>
    </w:p>
    <w:p w14:paraId="6DEB5FB0" w14:textId="77777777" w:rsidR="00741181" w:rsidRPr="00C62F34" w:rsidRDefault="00741181" w:rsidP="008D1439">
      <w:pPr>
        <w:pStyle w:val="Zkladntext"/>
        <w:kinsoku w:val="0"/>
        <w:overflowPunct w:val="0"/>
        <w:spacing w:line="266" w:lineRule="exact"/>
        <w:jc w:val="both"/>
        <w:rPr>
          <w:lang w:val="sk-SK"/>
        </w:rPr>
      </w:pPr>
      <w:r w:rsidRPr="00C62F34">
        <w:rPr>
          <w:position w:val="10"/>
          <w:sz w:val="14"/>
          <w:szCs w:val="14"/>
          <w:lang w:val="sk-SK"/>
        </w:rPr>
        <w:lastRenderedPageBreak/>
        <w:t xml:space="preserve">5 </w:t>
      </w:r>
      <w:r w:rsidRPr="00C62F34">
        <w:rPr>
          <w:lang w:val="sk-SK"/>
        </w:rPr>
        <w:t>Malé zmeny nálady a symptómy môžu pretrvávať až 6 dní (pozri časť 4.4).</w:t>
      </w:r>
    </w:p>
    <w:p w14:paraId="79C2C67A" w14:textId="77777777" w:rsidR="00741181" w:rsidRPr="00C62F34" w:rsidRDefault="00741181" w:rsidP="008D1439">
      <w:pPr>
        <w:pStyle w:val="Zkladntext"/>
        <w:kinsoku w:val="0"/>
        <w:overflowPunct w:val="0"/>
        <w:rPr>
          <w:lang w:val="sk-SK"/>
        </w:rPr>
      </w:pPr>
    </w:p>
    <w:p w14:paraId="40452F54" w14:textId="77777777" w:rsidR="00741181" w:rsidRPr="00C62F34" w:rsidRDefault="00741181" w:rsidP="008D1439">
      <w:pPr>
        <w:pStyle w:val="Odsekzoznamu"/>
        <w:numPr>
          <w:ilvl w:val="0"/>
          <w:numId w:val="1"/>
        </w:numPr>
        <w:tabs>
          <w:tab w:val="left" w:pos="458"/>
        </w:tabs>
        <w:kinsoku w:val="0"/>
        <w:overflowPunct w:val="0"/>
        <w:ind w:left="0" w:firstLine="0"/>
        <w:rPr>
          <w:i/>
          <w:iCs/>
          <w:sz w:val="22"/>
          <w:szCs w:val="22"/>
          <w:lang w:val="sk-SK"/>
        </w:rPr>
      </w:pPr>
      <w:r w:rsidRPr="00C62F34">
        <w:rPr>
          <w:i/>
          <w:iCs/>
          <w:sz w:val="22"/>
          <w:szCs w:val="22"/>
          <w:lang w:val="sk-SK"/>
        </w:rPr>
        <w:t>Opis vybraných nežiaducich</w:t>
      </w:r>
      <w:r w:rsidRPr="00C62F34">
        <w:rPr>
          <w:i/>
          <w:iCs/>
          <w:spacing w:val="-6"/>
          <w:sz w:val="22"/>
          <w:szCs w:val="22"/>
          <w:lang w:val="sk-SK"/>
        </w:rPr>
        <w:t xml:space="preserve"> </w:t>
      </w:r>
      <w:r w:rsidRPr="00C62F34">
        <w:rPr>
          <w:i/>
          <w:iCs/>
          <w:sz w:val="22"/>
          <w:szCs w:val="22"/>
          <w:lang w:val="sk-SK"/>
        </w:rPr>
        <w:t>účinkov</w:t>
      </w:r>
    </w:p>
    <w:p w14:paraId="393590D8" w14:textId="77777777" w:rsidR="00741181" w:rsidRPr="00C62F34" w:rsidRDefault="00741181" w:rsidP="008B382C">
      <w:pPr>
        <w:pStyle w:val="Zkladntext"/>
        <w:kinsoku w:val="0"/>
        <w:overflowPunct w:val="0"/>
        <w:spacing w:before="9"/>
        <w:rPr>
          <w:i/>
          <w:iCs/>
          <w:sz w:val="21"/>
          <w:szCs w:val="21"/>
          <w:lang w:val="sk-SK"/>
        </w:rPr>
      </w:pPr>
    </w:p>
    <w:p w14:paraId="57027473" w14:textId="77777777" w:rsidR="00741181" w:rsidRPr="00C62F34" w:rsidRDefault="00741181" w:rsidP="008B382C">
      <w:pPr>
        <w:pStyle w:val="Zkladntext"/>
        <w:kinsoku w:val="0"/>
        <w:overflowPunct w:val="0"/>
        <w:rPr>
          <w:lang w:val="sk-SK"/>
        </w:rPr>
      </w:pPr>
      <w:r w:rsidRPr="00C62F34">
        <w:rPr>
          <w:lang w:val="sk-SK"/>
        </w:rPr>
        <w:t>Prechodné zvýšenie počtu bielych krviniek sa pozorovalo dokonca aj v neprítomnosti chirurgického stresu.</w:t>
      </w:r>
    </w:p>
    <w:p w14:paraId="143A52A5" w14:textId="77777777" w:rsidR="00741181" w:rsidRPr="00C62F34" w:rsidRDefault="00741181" w:rsidP="008B382C">
      <w:pPr>
        <w:pStyle w:val="Zkladntext"/>
        <w:kinsoku w:val="0"/>
        <w:overflowPunct w:val="0"/>
        <w:rPr>
          <w:lang w:val="sk-SK"/>
        </w:rPr>
      </w:pPr>
    </w:p>
    <w:p w14:paraId="1C8148E1" w14:textId="77777777" w:rsidR="00741181" w:rsidRPr="00C62F34" w:rsidRDefault="00741181" w:rsidP="008B382C">
      <w:pPr>
        <w:pStyle w:val="Zkladntext"/>
        <w:kinsoku w:val="0"/>
        <w:overflowPunct w:val="0"/>
        <w:ind w:right="546"/>
        <w:rPr>
          <w:lang w:val="sk-SK"/>
        </w:rPr>
      </w:pPr>
      <w:r w:rsidRPr="00C62F34">
        <w:rPr>
          <w:lang w:val="sk-SK"/>
        </w:rPr>
        <w:t>Z hlásení vyplýva, že izoflurán môže spôsobiť poškodenie pečene v rozsahu od mierneho prechodného zvýšenia pečeňových enzýmov až po fatálnu nekrózu pečene vo veľmi zriedkavých prípadoch.</w:t>
      </w:r>
    </w:p>
    <w:p w14:paraId="26D59769" w14:textId="77777777" w:rsidR="00741181" w:rsidRPr="00C62F34" w:rsidRDefault="00741181" w:rsidP="008B382C">
      <w:pPr>
        <w:pStyle w:val="Zkladntext"/>
        <w:kinsoku w:val="0"/>
        <w:overflowPunct w:val="0"/>
        <w:spacing w:before="9"/>
        <w:rPr>
          <w:sz w:val="21"/>
          <w:szCs w:val="21"/>
          <w:lang w:val="sk-SK"/>
        </w:rPr>
      </w:pPr>
    </w:p>
    <w:p w14:paraId="6B1E6F68" w14:textId="77777777" w:rsidR="00741181" w:rsidRPr="00C62F34" w:rsidRDefault="00741181" w:rsidP="008B382C">
      <w:pPr>
        <w:pStyle w:val="Zkladntext"/>
        <w:kinsoku w:val="0"/>
        <w:overflowPunct w:val="0"/>
        <w:ind w:right="113"/>
        <w:rPr>
          <w:lang w:val="sk-SK"/>
        </w:rPr>
      </w:pPr>
      <w:r w:rsidRPr="00C62F34">
        <w:rPr>
          <w:lang w:val="sk-SK"/>
        </w:rPr>
        <w:t>Zriedkavo boli hlásené prípady precitlivenosti (vrátane kontaktnej dermatitídy, vyrážky, dýchavičnosti, sipotu, tlaku na hrudníku, opuchu tváre alebo anafylaktických reakcií), a to najmä v súvislosti s dlhodobou expozíciou inhalačným anestetikám vrátane izofluránu. Tieto reakcie sa potvrdili klinickým skúšaním (napr. provokačný test s metacholínom). Etiológia anafylaktických reakcií, ktoré nastali počas inhalačnej anestézie, je však nejasná vzhľadom na súbežnú expozíciu viacerým liekom, z ktorých o mnohých je známe, že zapríčiňujú takéto reakcie.</w:t>
      </w:r>
    </w:p>
    <w:p w14:paraId="09A4E7F0" w14:textId="77777777" w:rsidR="00741181" w:rsidRPr="00C62F34" w:rsidRDefault="00741181" w:rsidP="008B382C">
      <w:pPr>
        <w:pStyle w:val="Zkladntext"/>
        <w:kinsoku w:val="0"/>
        <w:overflowPunct w:val="0"/>
        <w:spacing w:before="11"/>
        <w:rPr>
          <w:sz w:val="21"/>
          <w:szCs w:val="21"/>
          <w:lang w:val="sk-SK"/>
        </w:rPr>
      </w:pPr>
    </w:p>
    <w:p w14:paraId="16629F1B" w14:textId="77777777" w:rsidR="00741181" w:rsidRPr="00C62F34" w:rsidRDefault="00741181" w:rsidP="008B382C">
      <w:pPr>
        <w:pStyle w:val="Zkladntext"/>
        <w:kinsoku w:val="0"/>
        <w:overflowPunct w:val="0"/>
        <w:ind w:right="117"/>
        <w:rPr>
          <w:lang w:val="sk-SK"/>
        </w:rPr>
      </w:pPr>
      <w:r w:rsidRPr="00C62F34">
        <w:rPr>
          <w:lang w:val="sk-SK"/>
        </w:rPr>
        <w:t>Počas a po anestézii izofluránom sa vyskytujú minimálne zvýšené sérové hladiny anorganického fluoridu, a to kvôli biodegradácii liečiva. Je nepravdepodobné, že by pozorované nízke hladiny sérového anorganického fluoridu (priemer 4,4 μmol/l v jednej štúdii) mohli spôsobiť renálnu toxicitu, pretože sú výrazne nižšie ako navrhované prahové hodnoty pre toxicitu.</w:t>
      </w:r>
    </w:p>
    <w:p w14:paraId="607E9C22" w14:textId="77777777" w:rsidR="00741181" w:rsidRPr="00C62F34" w:rsidRDefault="00741181" w:rsidP="008B382C">
      <w:pPr>
        <w:pStyle w:val="Zkladntext"/>
        <w:kinsoku w:val="0"/>
        <w:overflowPunct w:val="0"/>
        <w:rPr>
          <w:lang w:val="sk-SK"/>
        </w:rPr>
      </w:pPr>
    </w:p>
    <w:p w14:paraId="7438AF92" w14:textId="77777777" w:rsidR="00741181" w:rsidRPr="00C62F34" w:rsidRDefault="00741181" w:rsidP="008B382C">
      <w:pPr>
        <w:pStyle w:val="Zkladntext"/>
        <w:kinsoku w:val="0"/>
        <w:overflowPunct w:val="0"/>
        <w:rPr>
          <w:w w:val="105"/>
          <w:lang w:val="sk-SK"/>
        </w:rPr>
      </w:pPr>
      <w:r w:rsidRPr="00C62F34">
        <w:rPr>
          <w:w w:val="105"/>
          <w:u w:val="single" w:color="000000"/>
          <w:lang w:val="sk-SK"/>
        </w:rPr>
        <w:t>Pediatrická populácia</w:t>
      </w:r>
    </w:p>
    <w:p w14:paraId="3DB47178" w14:textId="77777777" w:rsidR="00741181" w:rsidRDefault="00741181" w:rsidP="008B382C">
      <w:pPr>
        <w:pStyle w:val="Zkladntext"/>
        <w:kinsoku w:val="0"/>
        <w:overflowPunct w:val="0"/>
        <w:spacing w:before="1"/>
        <w:ind w:right="317"/>
        <w:rPr>
          <w:lang w:val="sk-SK"/>
        </w:rPr>
      </w:pPr>
      <w:r w:rsidRPr="00C62F34">
        <w:rPr>
          <w:lang w:val="sk-SK"/>
        </w:rPr>
        <w:t>Použitie inhalačných anestetík bolo spojené so zriedkavými prípadmi zvýšenia hladín draslíka v sére, ktoré viedli k srdcovým arytmiám a úmrtiu u pediatrických pacientov v pooperačnom období (pozri časť 4.4).</w:t>
      </w:r>
    </w:p>
    <w:p w14:paraId="4E71E521" w14:textId="77777777" w:rsidR="008B382C" w:rsidRPr="00C62F34" w:rsidRDefault="008B382C" w:rsidP="008B382C">
      <w:pPr>
        <w:pStyle w:val="Zkladntext"/>
        <w:kinsoku w:val="0"/>
        <w:overflowPunct w:val="0"/>
        <w:spacing w:before="1"/>
        <w:ind w:right="317"/>
        <w:rPr>
          <w:lang w:val="sk-SK"/>
        </w:rPr>
      </w:pPr>
    </w:p>
    <w:p w14:paraId="02700958" w14:textId="77777777" w:rsidR="00741181" w:rsidRPr="00C62F34" w:rsidRDefault="00741181" w:rsidP="008B382C">
      <w:pPr>
        <w:pStyle w:val="Zkladntext"/>
        <w:kinsoku w:val="0"/>
        <w:overflowPunct w:val="0"/>
        <w:spacing w:before="74"/>
        <w:ind w:right="7178"/>
        <w:rPr>
          <w:lang w:val="sk-SK"/>
        </w:rPr>
      </w:pPr>
      <w:r w:rsidRPr="00C62F34">
        <w:rPr>
          <w:u w:val="single" w:color="000000"/>
          <w:lang w:val="sk-SK"/>
        </w:rPr>
        <w:t xml:space="preserve">Iné osobitné populácie </w:t>
      </w:r>
      <w:r w:rsidRPr="00C62F34">
        <w:rPr>
          <w:lang w:val="sk-SK"/>
        </w:rPr>
        <w:t>Neuromuskulárne ochorenie:</w:t>
      </w:r>
    </w:p>
    <w:p w14:paraId="1F232D18" w14:textId="554C22D3" w:rsidR="00741181" w:rsidRPr="00C62F34" w:rsidRDefault="00741181" w:rsidP="008B382C">
      <w:pPr>
        <w:pStyle w:val="Zkladntext"/>
        <w:kinsoku w:val="0"/>
        <w:overflowPunct w:val="0"/>
        <w:spacing w:before="1"/>
        <w:ind w:right="112"/>
        <w:rPr>
          <w:lang w:val="sk-SK"/>
        </w:rPr>
      </w:pPr>
      <w:r w:rsidRPr="00C62F34">
        <w:rPr>
          <w:lang w:val="sk-SK"/>
        </w:rPr>
        <w:t>Použitie inhalačných anestetík bolo spojené so zriedkavými prípadmi zvýšenia hladín draslíka v sére, ktoré viedli k srdcovým arytmiám a úmrtiu u pediatrických pacientov v pooperačnom období. Najviac zraniteľní</w:t>
      </w:r>
      <w:r w:rsidR="00987654">
        <w:rPr>
          <w:lang w:val="sk-SK"/>
        </w:rPr>
        <w:t xml:space="preserve"> </w:t>
      </w:r>
      <w:r w:rsidRPr="00C62F34">
        <w:rPr>
          <w:lang w:val="sk-SK"/>
        </w:rPr>
        <w:t>sa javia pacienti s latentným ako aj zjavným neuromuskulárnym ochorením, najmä Duchenneovou muskulárnou dystrofiou. Odporúča sa včasná a agresívna liečba hyperkaliémie a rezistentných arytmií, rovnako ako následné vyšetrenie na latentné neuromuskulárne ochorenie (pozri časť</w:t>
      </w:r>
      <w:r w:rsidRPr="00C62F34">
        <w:rPr>
          <w:spacing w:val="-17"/>
          <w:lang w:val="sk-SK"/>
        </w:rPr>
        <w:t xml:space="preserve"> </w:t>
      </w:r>
      <w:r w:rsidRPr="00C62F34">
        <w:rPr>
          <w:lang w:val="sk-SK"/>
        </w:rPr>
        <w:t>4.4).</w:t>
      </w:r>
    </w:p>
    <w:p w14:paraId="2385A712" w14:textId="77777777" w:rsidR="00741181" w:rsidRPr="00C62F34" w:rsidRDefault="00741181" w:rsidP="008B382C">
      <w:pPr>
        <w:pStyle w:val="Zkladntext"/>
        <w:kinsoku w:val="0"/>
        <w:overflowPunct w:val="0"/>
        <w:spacing w:before="11"/>
        <w:rPr>
          <w:sz w:val="21"/>
          <w:szCs w:val="21"/>
          <w:lang w:val="sk-SK"/>
        </w:rPr>
      </w:pPr>
    </w:p>
    <w:p w14:paraId="5967349B" w14:textId="77777777" w:rsidR="00741181" w:rsidRPr="00C62F34" w:rsidRDefault="00741181" w:rsidP="008B382C">
      <w:pPr>
        <w:pStyle w:val="Zkladntext"/>
        <w:kinsoku w:val="0"/>
        <w:overflowPunct w:val="0"/>
        <w:spacing w:line="252" w:lineRule="exact"/>
        <w:rPr>
          <w:lang w:val="sk-SK"/>
        </w:rPr>
      </w:pPr>
      <w:r w:rsidRPr="00C62F34">
        <w:rPr>
          <w:u w:val="single" w:color="000000"/>
          <w:lang w:val="sk-SK"/>
        </w:rPr>
        <w:t>Hlásenie podozrení na nežiaduce reakcie</w:t>
      </w:r>
    </w:p>
    <w:p w14:paraId="6759FAB1" w14:textId="67C43320" w:rsidR="00741181" w:rsidRPr="00C62F34" w:rsidRDefault="00741181" w:rsidP="008B382C">
      <w:pPr>
        <w:pStyle w:val="Zkladntext"/>
        <w:kinsoku w:val="0"/>
        <w:overflowPunct w:val="0"/>
        <w:ind w:right="112"/>
        <w:rPr>
          <w:lang w:val="sk-SK"/>
        </w:rPr>
      </w:pPr>
      <w:r w:rsidRPr="00C62F34">
        <w:rPr>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75438C">
        <w:rPr>
          <w:lang w:val="sk-SK"/>
        </w:rPr>
        <w:t>na</w:t>
      </w:r>
      <w:r w:rsidRPr="00C62F34">
        <w:rPr>
          <w:lang w:val="sk-SK"/>
        </w:rPr>
        <w:t xml:space="preserve"> </w:t>
      </w:r>
      <w:r w:rsidRPr="00C62F34">
        <w:rPr>
          <w:shd w:val="clear" w:color="auto" w:fill="C0C0C0"/>
          <w:lang w:val="sk-SK"/>
        </w:rPr>
        <w:t xml:space="preserve">národné </w:t>
      </w:r>
      <w:r w:rsidR="0075438C">
        <w:rPr>
          <w:shd w:val="clear" w:color="auto" w:fill="C0C0C0"/>
          <w:lang w:val="sk-SK"/>
        </w:rPr>
        <w:t>centrum</w:t>
      </w:r>
      <w:r w:rsidRPr="00C62F34">
        <w:rPr>
          <w:shd w:val="clear" w:color="auto" w:fill="C0C0C0"/>
          <w:lang w:val="sk-SK"/>
        </w:rPr>
        <w:t xml:space="preserve"> hlásenia uvedené </w:t>
      </w:r>
      <w:r w:rsidR="00B130BC">
        <w:rPr>
          <w:shd w:val="clear" w:color="auto" w:fill="C0C0C0"/>
          <w:lang w:val="sk-SK"/>
        </w:rPr>
        <w:t xml:space="preserve">v </w:t>
      </w:r>
      <w:hyperlink r:id="rId9" w:history="1">
        <w:r w:rsidRPr="00C62F34">
          <w:rPr>
            <w:color w:val="0000FF"/>
            <w:u w:val="single"/>
            <w:shd w:val="clear" w:color="auto" w:fill="C0C0C0"/>
            <w:lang w:val="sk-SK"/>
          </w:rPr>
          <w:t>Prílohe</w:t>
        </w:r>
        <w:r w:rsidRPr="00C62F34">
          <w:rPr>
            <w:color w:val="0000FF"/>
            <w:spacing w:val="-17"/>
            <w:u w:val="single"/>
            <w:shd w:val="clear" w:color="auto" w:fill="C0C0C0"/>
            <w:lang w:val="sk-SK"/>
          </w:rPr>
          <w:t xml:space="preserve"> </w:t>
        </w:r>
        <w:r w:rsidRPr="00C62F34">
          <w:rPr>
            <w:color w:val="0000FF"/>
            <w:u w:val="single"/>
            <w:shd w:val="clear" w:color="auto" w:fill="C0C0C0"/>
            <w:lang w:val="sk-SK"/>
          </w:rPr>
          <w:t>V</w:t>
        </w:r>
      </w:hyperlink>
      <w:r w:rsidR="0075438C" w:rsidRPr="00B130BC">
        <w:rPr>
          <w:color w:val="0000FF"/>
          <w:u w:val="single"/>
          <w:shd w:val="clear" w:color="auto" w:fill="C0C0C0"/>
          <w:lang w:val="sk-SK"/>
        </w:rPr>
        <w:t>.</w:t>
      </w:r>
    </w:p>
    <w:p w14:paraId="01F35715" w14:textId="77777777" w:rsidR="00741181" w:rsidRPr="00C62F34" w:rsidRDefault="00741181" w:rsidP="008B382C">
      <w:pPr>
        <w:pStyle w:val="Zkladntext"/>
        <w:kinsoku w:val="0"/>
        <w:overflowPunct w:val="0"/>
        <w:spacing w:before="7"/>
        <w:rPr>
          <w:sz w:val="14"/>
          <w:szCs w:val="14"/>
          <w:lang w:val="sk-SK"/>
        </w:rPr>
      </w:pPr>
    </w:p>
    <w:p w14:paraId="6F6080FD" w14:textId="77777777" w:rsidR="00741181" w:rsidRPr="00C62F34" w:rsidRDefault="00741181" w:rsidP="00C62F34">
      <w:pPr>
        <w:pStyle w:val="Nadpis1"/>
        <w:numPr>
          <w:ilvl w:val="1"/>
          <w:numId w:val="2"/>
        </w:numPr>
        <w:tabs>
          <w:tab w:val="left" w:pos="567"/>
        </w:tabs>
        <w:kinsoku w:val="0"/>
        <w:overflowPunct w:val="0"/>
        <w:spacing w:before="91"/>
        <w:ind w:left="0" w:firstLine="0"/>
        <w:rPr>
          <w:lang w:val="sk-SK"/>
        </w:rPr>
      </w:pPr>
      <w:r w:rsidRPr="00C62F34">
        <w:rPr>
          <w:lang w:val="sk-SK"/>
        </w:rPr>
        <w:t>Predávkovanie</w:t>
      </w:r>
    </w:p>
    <w:p w14:paraId="64416B3D" w14:textId="77777777" w:rsidR="00741181" w:rsidRPr="00C62F34" w:rsidRDefault="00741181" w:rsidP="008B382C">
      <w:pPr>
        <w:pStyle w:val="Zkladntext"/>
        <w:kinsoku w:val="0"/>
        <w:overflowPunct w:val="0"/>
        <w:spacing w:before="6"/>
        <w:rPr>
          <w:b/>
          <w:bCs/>
          <w:sz w:val="21"/>
          <w:szCs w:val="21"/>
          <w:lang w:val="sk-SK"/>
        </w:rPr>
      </w:pPr>
    </w:p>
    <w:p w14:paraId="3CBBE158" w14:textId="6CEA3E5F" w:rsidR="00741181" w:rsidRPr="00C62F34" w:rsidRDefault="00741181" w:rsidP="008B382C">
      <w:pPr>
        <w:pStyle w:val="Zkladntext"/>
        <w:kinsoku w:val="0"/>
        <w:overflowPunct w:val="0"/>
        <w:ind w:right="111"/>
        <w:rPr>
          <w:lang w:val="sk-SK"/>
        </w:rPr>
      </w:pPr>
      <w:r w:rsidRPr="00C62F34">
        <w:rPr>
          <w:lang w:val="sk-SK"/>
        </w:rPr>
        <w:t>Predávkovanie izofluránom môže viesť k výraznému útlmu dýchania a poklesu krvného tlaku. Je odporúčané ich starostlivé sledovanie a môžu byť potrebné podporné opatrenia na úpravu zníženého krvn</w:t>
      </w:r>
      <w:r w:rsidR="008B382C">
        <w:rPr>
          <w:lang w:val="sk-SK"/>
        </w:rPr>
        <w:t>ého tlaku ako aj útlmu dýchania</w:t>
      </w:r>
      <w:r w:rsidRPr="00C62F34">
        <w:rPr>
          <w:lang w:val="sk-SK"/>
        </w:rPr>
        <w:t>. Zníženie krvného tlaku je vo väčšej miere spôsobené periférnou vazodilatáciou,</w:t>
      </w:r>
      <w:r w:rsidR="00987654">
        <w:rPr>
          <w:lang w:val="sk-SK"/>
        </w:rPr>
        <w:t xml:space="preserve"> </w:t>
      </w:r>
      <w:r w:rsidRPr="00C62F34">
        <w:rPr>
          <w:lang w:val="sk-SK"/>
        </w:rPr>
        <w:t>ako priamou myokardiálnou depresiou.</w:t>
      </w:r>
    </w:p>
    <w:p w14:paraId="0EC0D32D" w14:textId="77777777" w:rsidR="00741181" w:rsidRPr="00C62F34" w:rsidRDefault="00741181" w:rsidP="008B382C">
      <w:pPr>
        <w:pStyle w:val="Zkladntext"/>
        <w:kinsoku w:val="0"/>
        <w:overflowPunct w:val="0"/>
        <w:spacing w:before="11"/>
        <w:rPr>
          <w:sz w:val="21"/>
          <w:szCs w:val="21"/>
          <w:lang w:val="sk-SK"/>
        </w:rPr>
      </w:pPr>
    </w:p>
    <w:p w14:paraId="16720F89" w14:textId="77777777" w:rsidR="00741181" w:rsidRPr="00C62F34" w:rsidRDefault="00741181" w:rsidP="008B382C">
      <w:pPr>
        <w:pStyle w:val="Zkladntext"/>
        <w:kinsoku w:val="0"/>
        <w:overflowPunct w:val="0"/>
        <w:ind w:right="111"/>
        <w:rPr>
          <w:lang w:val="sk-SK"/>
        </w:rPr>
      </w:pPr>
      <w:r w:rsidRPr="00C62F34">
        <w:rPr>
          <w:lang w:val="sk-SK"/>
        </w:rPr>
        <w:t>V prípade predávkovania alebo podozrenia naň je nutné ihneď prerušiť podávanie izofluránu, zaistiť priechodnosť dýchacích ciest a zahájiť asistovanú alebo riadenú ventiláciu čistým kyslíkom.</w:t>
      </w:r>
    </w:p>
    <w:p w14:paraId="30CAB85D" w14:textId="77777777" w:rsidR="00741181" w:rsidRPr="00C62F34" w:rsidRDefault="00741181" w:rsidP="008B382C">
      <w:pPr>
        <w:pStyle w:val="Zkladntext"/>
        <w:kinsoku w:val="0"/>
        <w:overflowPunct w:val="0"/>
        <w:rPr>
          <w:sz w:val="24"/>
          <w:szCs w:val="24"/>
          <w:lang w:val="sk-SK"/>
        </w:rPr>
      </w:pPr>
    </w:p>
    <w:p w14:paraId="6C0F8719" w14:textId="77777777" w:rsidR="00741181" w:rsidRPr="00C62F34" w:rsidRDefault="00741181" w:rsidP="008D1439">
      <w:pPr>
        <w:pStyle w:val="Zkladntext"/>
        <w:kinsoku w:val="0"/>
        <w:overflowPunct w:val="0"/>
        <w:spacing w:before="6"/>
        <w:rPr>
          <w:sz w:val="20"/>
          <w:szCs w:val="20"/>
          <w:lang w:val="sk-SK"/>
        </w:rPr>
      </w:pPr>
    </w:p>
    <w:p w14:paraId="2ABEB694" w14:textId="77777777" w:rsidR="00741181" w:rsidRPr="00C62F34" w:rsidRDefault="00741181" w:rsidP="00C62F34">
      <w:pPr>
        <w:pStyle w:val="Nadpis1"/>
        <w:numPr>
          <w:ilvl w:val="0"/>
          <w:numId w:val="2"/>
        </w:numPr>
        <w:tabs>
          <w:tab w:val="left" w:pos="567"/>
        </w:tabs>
        <w:kinsoku w:val="0"/>
        <w:overflowPunct w:val="0"/>
        <w:ind w:left="0" w:firstLine="0"/>
        <w:jc w:val="both"/>
        <w:rPr>
          <w:lang w:val="sk-SK"/>
        </w:rPr>
      </w:pPr>
      <w:r w:rsidRPr="00C62F34">
        <w:rPr>
          <w:lang w:val="sk-SK"/>
        </w:rPr>
        <w:t>FARMAKOLOGICKÉ</w:t>
      </w:r>
      <w:r w:rsidRPr="00C62F34">
        <w:rPr>
          <w:spacing w:val="-13"/>
          <w:lang w:val="sk-SK"/>
        </w:rPr>
        <w:t xml:space="preserve"> </w:t>
      </w:r>
      <w:r w:rsidRPr="00C62F34">
        <w:rPr>
          <w:lang w:val="sk-SK"/>
        </w:rPr>
        <w:t>VLASTNOSTI</w:t>
      </w:r>
    </w:p>
    <w:p w14:paraId="716F2634" w14:textId="77777777" w:rsidR="00741181" w:rsidRPr="00C62F34" w:rsidRDefault="00741181" w:rsidP="008D1439">
      <w:pPr>
        <w:pStyle w:val="Zkladntext"/>
        <w:kinsoku w:val="0"/>
        <w:overflowPunct w:val="0"/>
        <w:spacing w:before="9"/>
        <w:rPr>
          <w:b/>
          <w:bCs/>
          <w:sz w:val="21"/>
          <w:szCs w:val="21"/>
          <w:lang w:val="sk-SK"/>
        </w:rPr>
      </w:pPr>
    </w:p>
    <w:p w14:paraId="50197BF2" w14:textId="77777777" w:rsidR="00741181" w:rsidRPr="00C62F34" w:rsidRDefault="00741181" w:rsidP="00C62F34">
      <w:pPr>
        <w:pStyle w:val="Odsekzoznamu"/>
        <w:numPr>
          <w:ilvl w:val="1"/>
          <w:numId w:val="2"/>
        </w:numPr>
        <w:tabs>
          <w:tab w:val="left" w:pos="567"/>
        </w:tabs>
        <w:kinsoku w:val="0"/>
        <w:overflowPunct w:val="0"/>
        <w:ind w:left="0" w:firstLine="0"/>
        <w:rPr>
          <w:b/>
          <w:bCs/>
          <w:sz w:val="22"/>
          <w:szCs w:val="22"/>
          <w:lang w:val="sk-SK"/>
        </w:rPr>
      </w:pPr>
      <w:r w:rsidRPr="00C62F34">
        <w:rPr>
          <w:b/>
          <w:bCs/>
          <w:sz w:val="22"/>
          <w:szCs w:val="22"/>
          <w:lang w:val="sk-SK"/>
        </w:rPr>
        <w:t>Farmakodynamické</w:t>
      </w:r>
      <w:r w:rsidRPr="00C62F34">
        <w:rPr>
          <w:b/>
          <w:bCs/>
          <w:spacing w:val="-6"/>
          <w:sz w:val="22"/>
          <w:szCs w:val="22"/>
          <w:lang w:val="sk-SK"/>
        </w:rPr>
        <w:t xml:space="preserve"> </w:t>
      </w:r>
      <w:r w:rsidRPr="00C62F34">
        <w:rPr>
          <w:b/>
          <w:bCs/>
          <w:sz w:val="22"/>
          <w:szCs w:val="22"/>
          <w:lang w:val="sk-SK"/>
        </w:rPr>
        <w:t>vlastnosti</w:t>
      </w:r>
    </w:p>
    <w:p w14:paraId="7CB4D1D8" w14:textId="77777777" w:rsidR="00741181" w:rsidRPr="00C62F34" w:rsidRDefault="00741181" w:rsidP="008B382C">
      <w:pPr>
        <w:pStyle w:val="Zkladntext"/>
        <w:kinsoku w:val="0"/>
        <w:overflowPunct w:val="0"/>
        <w:spacing w:before="6"/>
        <w:rPr>
          <w:b/>
          <w:bCs/>
          <w:sz w:val="21"/>
          <w:szCs w:val="21"/>
          <w:lang w:val="sk-SK"/>
        </w:rPr>
      </w:pPr>
    </w:p>
    <w:p w14:paraId="3FE350FE" w14:textId="77777777" w:rsidR="00741181" w:rsidRPr="00C62F34" w:rsidRDefault="00741181" w:rsidP="008B382C">
      <w:pPr>
        <w:pStyle w:val="Zkladntext"/>
        <w:kinsoku w:val="0"/>
        <w:overflowPunct w:val="0"/>
        <w:ind w:right="3728"/>
        <w:rPr>
          <w:lang w:val="sk-SK"/>
        </w:rPr>
      </w:pPr>
      <w:r w:rsidRPr="00C62F34">
        <w:rPr>
          <w:lang w:val="sk-SK"/>
        </w:rPr>
        <w:t xml:space="preserve">Farmakoterapeutická skupina: anestetiká, halogénované </w:t>
      </w:r>
      <w:r w:rsidRPr="00C62F34">
        <w:rPr>
          <w:lang w:val="sk-SK"/>
        </w:rPr>
        <w:lastRenderedPageBreak/>
        <w:t>uhľovodíky ATC kód: N01AB06</w:t>
      </w:r>
    </w:p>
    <w:p w14:paraId="0EA6EE21" w14:textId="77777777" w:rsidR="00741181" w:rsidRPr="00C62F34" w:rsidRDefault="00741181" w:rsidP="008B382C">
      <w:pPr>
        <w:pStyle w:val="Zkladntext"/>
        <w:kinsoku w:val="0"/>
        <w:overflowPunct w:val="0"/>
        <w:spacing w:before="9"/>
        <w:rPr>
          <w:sz w:val="21"/>
          <w:szCs w:val="21"/>
          <w:lang w:val="sk-SK"/>
        </w:rPr>
      </w:pPr>
    </w:p>
    <w:p w14:paraId="350A10E6" w14:textId="77777777" w:rsidR="00741181" w:rsidRPr="00C62F34" w:rsidRDefault="00741181" w:rsidP="008B382C">
      <w:pPr>
        <w:pStyle w:val="Zkladntext"/>
        <w:kinsoku w:val="0"/>
        <w:overflowPunct w:val="0"/>
        <w:ind w:right="114"/>
        <w:rPr>
          <w:lang w:val="sk-SK"/>
        </w:rPr>
      </w:pPr>
      <w:r w:rsidRPr="00C62F34">
        <w:rPr>
          <w:lang w:val="sk-SK"/>
        </w:rPr>
        <w:t>Izoflurán je celkové inhalačné anestetikum s rýchlym úvodom do anestézie a tiež s rýchlym prebudením. Izoflurán je účinné kvapalné prchavé inhalačné anestetikum. Patrí do skupiny halogénovaných éterov. Izoflurán je 1-chlór-2,2,2</w:t>
      </w:r>
      <w:r w:rsidR="008B382C">
        <w:rPr>
          <w:lang w:val="sk-SK"/>
        </w:rPr>
        <w:t>-</w:t>
      </w:r>
      <w:r w:rsidRPr="00C62F34">
        <w:rPr>
          <w:lang w:val="sk-SK"/>
        </w:rPr>
        <w:t>trifluoroetyldifluorometyléter s relatívnou molekulovou hmo</w:t>
      </w:r>
      <w:r w:rsidR="008B382C">
        <w:rPr>
          <w:lang w:val="sk-SK"/>
        </w:rPr>
        <w:t>tnosťou 184,5. Bod varu je 48,5 </w:t>
      </w:r>
      <w:r w:rsidRPr="00C62F34">
        <w:rPr>
          <w:lang w:val="sk-SK"/>
        </w:rPr>
        <w:t>°C. Koeficient rozpustnosti krv/plyn je 1,43, čo je základom rýchleho nástupu aj odznenia účinku</w:t>
      </w:r>
      <w:r w:rsidRPr="00C62F34">
        <w:rPr>
          <w:spacing w:val="-3"/>
          <w:lang w:val="sk-SK"/>
        </w:rPr>
        <w:t xml:space="preserve"> </w:t>
      </w:r>
      <w:r w:rsidRPr="00C62F34">
        <w:rPr>
          <w:lang w:val="sk-SK"/>
        </w:rPr>
        <w:t>izofluránu.</w:t>
      </w:r>
    </w:p>
    <w:p w14:paraId="5E372823" w14:textId="77777777" w:rsidR="00741181" w:rsidRPr="00C62F34" w:rsidRDefault="00741181" w:rsidP="008B382C">
      <w:pPr>
        <w:pStyle w:val="Zkladntext"/>
        <w:kinsoku w:val="0"/>
        <w:overflowPunct w:val="0"/>
        <w:rPr>
          <w:lang w:val="sk-SK"/>
        </w:rPr>
      </w:pPr>
    </w:p>
    <w:p w14:paraId="050BA5BA" w14:textId="7167A3FE" w:rsidR="00741181" w:rsidRPr="00C62F34" w:rsidRDefault="00741181" w:rsidP="008B382C">
      <w:pPr>
        <w:pStyle w:val="Zkladntext"/>
        <w:kinsoku w:val="0"/>
        <w:overflowPunct w:val="0"/>
        <w:ind w:right="112"/>
        <w:rPr>
          <w:lang w:val="sk-SK"/>
        </w:rPr>
      </w:pPr>
      <w:r w:rsidRPr="00C62F34">
        <w:rPr>
          <w:lang w:val="sk-SK"/>
        </w:rPr>
        <w:t>V bežných klinických podmienkach je nevýbušný a nehorľavý a má mierne dráždivý éterový zápach. Neobsahuje žiadne aditíva ani stabilizačné prostriedky. Je stereoizomérom enflur</w:t>
      </w:r>
      <w:r w:rsidR="00CA5E71">
        <w:rPr>
          <w:lang w:val="sk-SK"/>
        </w:rPr>
        <w:t>á</w:t>
      </w:r>
      <w:r w:rsidRPr="00C62F34">
        <w:rPr>
          <w:lang w:val="sk-SK"/>
        </w:rPr>
        <w:t>nu, má však</w:t>
      </w:r>
      <w:r w:rsidR="00987654">
        <w:rPr>
          <w:lang w:val="sk-SK"/>
        </w:rPr>
        <w:t xml:space="preserve"> </w:t>
      </w:r>
      <w:r w:rsidRPr="00C62F34">
        <w:rPr>
          <w:lang w:val="sk-SK"/>
        </w:rPr>
        <w:t>mierne odlišné vlastnosti a na podávanie celkovej anestézie vyžaduje iný kvantitatívny odparovač. Izoflurán sa môže použiť na vedenie celkovej inhalačnej anestézie u pacientov vo všetkých vekových skupinách.</w:t>
      </w:r>
    </w:p>
    <w:p w14:paraId="2AE19056" w14:textId="77777777" w:rsidR="00741181" w:rsidRPr="00C62F34" w:rsidRDefault="00741181" w:rsidP="008B382C">
      <w:pPr>
        <w:pStyle w:val="Zkladntext"/>
        <w:kinsoku w:val="0"/>
        <w:overflowPunct w:val="0"/>
        <w:rPr>
          <w:lang w:val="sk-SK"/>
        </w:rPr>
      </w:pPr>
    </w:p>
    <w:p w14:paraId="2A6AFCD3" w14:textId="77777777" w:rsidR="00741181" w:rsidRPr="00C62F34" w:rsidRDefault="00741181" w:rsidP="008B382C">
      <w:pPr>
        <w:pStyle w:val="Zkladntext"/>
        <w:kinsoku w:val="0"/>
        <w:overflowPunct w:val="0"/>
        <w:ind w:right="112"/>
        <w:rPr>
          <w:lang w:val="sk-SK"/>
        </w:rPr>
      </w:pPr>
      <w:r w:rsidRPr="00C62F34">
        <w:rPr>
          <w:lang w:val="sk-SK"/>
        </w:rPr>
        <w:t>Mierne podráždenie dýchacích ciest môže rýchlosť inhalačného úvodu spomaliť, nezdá sa však, že by sa zvyšovala salivácia a tracheobronchiálna sekrécia. Faryngeálne a laryngeálne reflexy sú pomerne rýchlo utlmené. Izoflurán umožňuje rýchlu zmenu hĺbky anestézie zmenou vdychovanej koncentrácie. Izoflurán nemá vplyv na srdcový rytmus. Spontánna ventilácia sa utlmuje s prehlbovaním anestézie a musí sa starostlivo kontrolovať a v prípade potreby podporiť.</w:t>
      </w:r>
    </w:p>
    <w:p w14:paraId="6571EC5D" w14:textId="77777777" w:rsidR="00741181" w:rsidRPr="00C62F34" w:rsidRDefault="00741181" w:rsidP="008B382C">
      <w:pPr>
        <w:pStyle w:val="Zkladntext"/>
        <w:kinsoku w:val="0"/>
        <w:overflowPunct w:val="0"/>
        <w:spacing w:before="9"/>
        <w:rPr>
          <w:sz w:val="21"/>
          <w:szCs w:val="21"/>
          <w:lang w:val="sk-SK"/>
        </w:rPr>
      </w:pPr>
    </w:p>
    <w:p w14:paraId="5E859116" w14:textId="77777777" w:rsidR="00741181" w:rsidRDefault="00741181" w:rsidP="008B382C">
      <w:pPr>
        <w:pStyle w:val="Zkladntext"/>
        <w:kinsoku w:val="0"/>
        <w:overflowPunct w:val="0"/>
        <w:ind w:right="123"/>
        <w:rPr>
          <w:lang w:val="sk-SK"/>
        </w:rPr>
      </w:pPr>
      <w:r w:rsidRPr="00C62F34">
        <w:rPr>
          <w:lang w:val="sk-SK"/>
        </w:rPr>
        <w:t>Pri koncentráciách používaných pri úvode do anestézie sa mierne znižuje krvný tlak, pri chirurgickej stimulácii sa obvykle normalizuje.</w:t>
      </w:r>
    </w:p>
    <w:p w14:paraId="451BE903" w14:textId="77777777" w:rsidR="008B382C" w:rsidRPr="00C62F34" w:rsidRDefault="008B382C" w:rsidP="008B382C">
      <w:pPr>
        <w:pStyle w:val="Zkladntext"/>
        <w:kinsoku w:val="0"/>
        <w:overflowPunct w:val="0"/>
        <w:ind w:right="123"/>
        <w:rPr>
          <w:lang w:val="sk-SK"/>
        </w:rPr>
      </w:pPr>
    </w:p>
    <w:p w14:paraId="5AC6E0C5" w14:textId="77777777" w:rsidR="00741181" w:rsidRPr="00C62F34" w:rsidRDefault="00741181" w:rsidP="008B382C">
      <w:pPr>
        <w:pStyle w:val="Zkladntext"/>
        <w:kinsoku w:val="0"/>
        <w:overflowPunct w:val="0"/>
        <w:ind w:right="112"/>
        <w:rPr>
          <w:lang w:val="sk-SK"/>
        </w:rPr>
      </w:pPr>
      <w:r w:rsidRPr="00C62F34">
        <w:rPr>
          <w:lang w:val="sk-SK"/>
        </w:rPr>
        <w:t>Podobne ako iné inhalačné anestetiká, izoflurán spôsobuje zníženie centrálnej nervovej aktivity a cerebrálneho metabolizmu v závislosti od dávky, kým cerebrospinálny tlak môže narastať v dôsledku cerebrálnej vazodilatácie. Izoflurán v závislosti od dávky spôsobuje útlm dýchania a pokles ventilačnej odozvy na oxid uhličitý. Zníženie krvného tlaku, ktoré nastáva počas anes</w:t>
      </w:r>
      <w:r w:rsidR="008B382C">
        <w:rPr>
          <w:lang w:val="sk-SK"/>
        </w:rPr>
        <w:t xml:space="preserve">tézie izofluránom, je spôsobené </w:t>
      </w:r>
      <w:r w:rsidRPr="00C62F34">
        <w:rPr>
          <w:lang w:val="sk-SK"/>
        </w:rPr>
        <w:t>predovšetkým periférnou arteriálnou a venóznou dilatáciou, zatiaľ čo srdcová frekvencia a objem sú dobre udržiavané až do hod</w:t>
      </w:r>
      <w:r w:rsidR="008B382C">
        <w:rPr>
          <w:lang w:val="sk-SK"/>
        </w:rPr>
        <w:t>noty vdychovej koncentrácie 2,5 </w:t>
      </w:r>
      <w:r w:rsidRPr="00C62F34">
        <w:rPr>
          <w:lang w:val="sk-SK"/>
        </w:rPr>
        <w:t>%.</w:t>
      </w:r>
    </w:p>
    <w:p w14:paraId="1AA9C6C0" w14:textId="77777777" w:rsidR="00741181" w:rsidRPr="00C62F34" w:rsidRDefault="00741181" w:rsidP="008B382C">
      <w:pPr>
        <w:pStyle w:val="Zkladntext"/>
        <w:kinsoku w:val="0"/>
        <w:overflowPunct w:val="0"/>
        <w:spacing w:before="2"/>
        <w:rPr>
          <w:lang w:val="sk-SK"/>
        </w:rPr>
      </w:pPr>
    </w:p>
    <w:p w14:paraId="7E3A7DC7" w14:textId="300B2D41" w:rsidR="00741181" w:rsidRPr="00C62F34" w:rsidRDefault="00741181" w:rsidP="008B382C">
      <w:pPr>
        <w:pStyle w:val="Zkladntext"/>
        <w:kinsoku w:val="0"/>
        <w:overflowPunct w:val="0"/>
        <w:spacing w:line="237" w:lineRule="auto"/>
        <w:ind w:right="111"/>
        <w:rPr>
          <w:lang w:val="sk-SK"/>
        </w:rPr>
      </w:pPr>
      <w:r w:rsidRPr="00C62F34">
        <w:rPr>
          <w:lang w:val="sk-SK"/>
        </w:rPr>
        <w:t xml:space="preserve">V priebehu anestézie má krvný tlak tendenciu k poklesu v priamej závislosti od hĺbky celkovej anestézie, ale srdcový rytmus zostáva stabilný. Pri riadenej ventilácii pľúc a pri normálnom </w:t>
      </w:r>
      <w:r w:rsidR="00987654">
        <w:rPr>
          <w:lang w:val="sk-SK"/>
        </w:rPr>
        <w:t>p</w:t>
      </w:r>
      <w:r w:rsidRPr="00C62F34">
        <w:rPr>
          <w:lang w:val="sk-SK"/>
        </w:rPr>
        <w:t>aCO</w:t>
      </w:r>
      <w:r w:rsidRPr="00C62F34">
        <w:rPr>
          <w:position w:val="-3"/>
          <w:sz w:val="14"/>
          <w:szCs w:val="14"/>
          <w:lang w:val="sk-SK"/>
        </w:rPr>
        <w:t xml:space="preserve">2 </w:t>
      </w:r>
      <w:r w:rsidRPr="00C62F34">
        <w:rPr>
          <w:lang w:val="sk-SK"/>
        </w:rPr>
        <w:t>sa minútový srdcový objem napriek prehlbovaniu anestézie udržuje na predanestetických hodnotách zrýchlením srdcovej frekvencie, čím sa kompenzuje pokles systolického objemu. Pri spontánnej ventilácii môže výsledná hyperkapnia vyvolať vzostup krvného tlaku a srdcovej frekvencie nad hodnoty v bdelom stave.</w:t>
      </w:r>
    </w:p>
    <w:p w14:paraId="24F826D1" w14:textId="77777777" w:rsidR="00741181" w:rsidRPr="00C62F34" w:rsidRDefault="00741181" w:rsidP="008B382C">
      <w:pPr>
        <w:pStyle w:val="Zkladntext"/>
        <w:kinsoku w:val="0"/>
        <w:overflowPunct w:val="0"/>
        <w:rPr>
          <w:lang w:val="sk-SK"/>
        </w:rPr>
      </w:pPr>
    </w:p>
    <w:p w14:paraId="5EF5EC93" w14:textId="77777777" w:rsidR="00741181" w:rsidRPr="00C62F34" w:rsidRDefault="00741181" w:rsidP="008B382C">
      <w:pPr>
        <w:pStyle w:val="Zkladntext"/>
        <w:kinsoku w:val="0"/>
        <w:overflowPunct w:val="0"/>
        <w:ind w:right="117"/>
        <w:rPr>
          <w:lang w:val="sk-SK"/>
        </w:rPr>
      </w:pPr>
      <w:r w:rsidRPr="00C62F34">
        <w:rPr>
          <w:lang w:val="sk-SK"/>
        </w:rPr>
        <w:t>Prietok krvi mozgom sa v priebehu ľahkej anestézie izofluránom nemení, pri hlbšej anestézii však má tendenciu sa zvyšovať. Zvýšeniu tlaku mozgovomiechového moku je možné predísť alebo ho upraviť hyperventiláciou pacienta pred anestéziou alebo v priebehu anestézie.</w:t>
      </w:r>
    </w:p>
    <w:p w14:paraId="1B81BCA4" w14:textId="77777777" w:rsidR="00741181" w:rsidRPr="00C62F34" w:rsidRDefault="00741181" w:rsidP="008B382C">
      <w:pPr>
        <w:pStyle w:val="Zkladntext"/>
        <w:kinsoku w:val="0"/>
        <w:overflowPunct w:val="0"/>
        <w:rPr>
          <w:lang w:val="sk-SK"/>
        </w:rPr>
      </w:pPr>
    </w:p>
    <w:p w14:paraId="5B2E8F02" w14:textId="77777777" w:rsidR="00741181" w:rsidRPr="00C62F34" w:rsidRDefault="00741181" w:rsidP="008B382C">
      <w:pPr>
        <w:pStyle w:val="Zkladntext"/>
        <w:kinsoku w:val="0"/>
        <w:overflowPunct w:val="0"/>
        <w:spacing w:before="1"/>
        <w:ind w:right="114"/>
        <w:rPr>
          <w:lang w:val="sk-SK"/>
        </w:rPr>
      </w:pPr>
      <w:r w:rsidRPr="00C62F34">
        <w:rPr>
          <w:lang w:val="sk-SK"/>
        </w:rPr>
        <w:t>Zmeny EEG a kŕče sú pri podaní izofluránu veľmi zriedkavé. Všeobecne možno konštatovať, že izoflurán vyvoláva podobné zmeny EEG ako iné prchavé anestetiká.</w:t>
      </w:r>
    </w:p>
    <w:p w14:paraId="243118BE" w14:textId="77777777" w:rsidR="00741181" w:rsidRPr="00C62F34" w:rsidRDefault="00741181" w:rsidP="008B382C">
      <w:pPr>
        <w:pStyle w:val="Zkladntext"/>
        <w:kinsoku w:val="0"/>
        <w:overflowPunct w:val="0"/>
        <w:spacing w:before="9"/>
        <w:rPr>
          <w:sz w:val="21"/>
          <w:szCs w:val="21"/>
          <w:lang w:val="sk-SK"/>
        </w:rPr>
      </w:pPr>
    </w:p>
    <w:p w14:paraId="0A8F02C6" w14:textId="37D3D255" w:rsidR="00741181" w:rsidRPr="00C62F34" w:rsidRDefault="00741181" w:rsidP="008B382C">
      <w:pPr>
        <w:pStyle w:val="Zkladntext"/>
        <w:kinsoku w:val="0"/>
        <w:overflowPunct w:val="0"/>
        <w:ind w:right="112"/>
        <w:rPr>
          <w:lang w:val="sk-SK"/>
        </w:rPr>
      </w:pPr>
      <w:r w:rsidRPr="00C62F34">
        <w:rPr>
          <w:lang w:val="sk-SK"/>
        </w:rPr>
        <w:t>Zdá sa, že izoflurán senzibilizuje myokard na adrenalín. Z obmedzených údajov vyplýva, že ani subkutánne podanie 50 ml roztoku adrenalínu 1 : 200 000 nevyvoláva komorové extrasystoly u pacientov</w:t>
      </w:r>
      <w:r w:rsidR="00987654">
        <w:rPr>
          <w:lang w:val="sk-SK"/>
        </w:rPr>
        <w:t xml:space="preserve"> </w:t>
      </w:r>
      <w:r w:rsidRPr="00C62F34">
        <w:rPr>
          <w:lang w:val="sk-SK"/>
        </w:rPr>
        <w:t>anestezovaných</w:t>
      </w:r>
      <w:r w:rsidRPr="00C62F34">
        <w:rPr>
          <w:spacing w:val="-9"/>
          <w:lang w:val="sk-SK"/>
        </w:rPr>
        <w:t xml:space="preserve"> </w:t>
      </w:r>
      <w:r w:rsidRPr="00C62F34">
        <w:rPr>
          <w:lang w:val="sk-SK"/>
        </w:rPr>
        <w:t>izofluránom.</w:t>
      </w:r>
    </w:p>
    <w:p w14:paraId="2B6A1FED" w14:textId="77777777" w:rsidR="00741181" w:rsidRPr="00C62F34" w:rsidRDefault="00741181" w:rsidP="008B382C">
      <w:pPr>
        <w:pStyle w:val="Zkladntext"/>
        <w:kinsoku w:val="0"/>
        <w:overflowPunct w:val="0"/>
        <w:spacing w:before="11"/>
        <w:rPr>
          <w:sz w:val="21"/>
          <w:szCs w:val="21"/>
          <w:lang w:val="sk-SK"/>
        </w:rPr>
      </w:pPr>
    </w:p>
    <w:p w14:paraId="21579134" w14:textId="77777777" w:rsidR="00741181" w:rsidRPr="00C62F34" w:rsidRDefault="00741181" w:rsidP="008B382C">
      <w:pPr>
        <w:pStyle w:val="Zkladntext"/>
        <w:kinsoku w:val="0"/>
        <w:overflowPunct w:val="0"/>
        <w:ind w:right="122"/>
        <w:rPr>
          <w:lang w:val="sk-SK"/>
        </w:rPr>
      </w:pPr>
      <w:r w:rsidRPr="00C62F34">
        <w:rPr>
          <w:lang w:val="sk-SK"/>
        </w:rPr>
        <w:t>Svalová relaxácia pri normálnej hĺbke anestézie môže byť pri niektorých operáciách v brušnej dutine postačujúca. Ak je potrebná väčšia relaxácia, môžu sa použiť malé dávky intravenóznych myorelaxancií.</w:t>
      </w:r>
    </w:p>
    <w:p w14:paraId="376A4405" w14:textId="77777777" w:rsidR="00741181" w:rsidRPr="00C62F34" w:rsidRDefault="00741181" w:rsidP="008B382C">
      <w:pPr>
        <w:pStyle w:val="Zkladntext"/>
        <w:kinsoku w:val="0"/>
        <w:overflowPunct w:val="0"/>
        <w:spacing w:before="5"/>
        <w:rPr>
          <w:lang w:val="sk-SK"/>
        </w:rPr>
      </w:pPr>
    </w:p>
    <w:p w14:paraId="02C03C47" w14:textId="77777777" w:rsidR="00741181" w:rsidRPr="00C62F34" w:rsidRDefault="00741181" w:rsidP="00C62F34">
      <w:pPr>
        <w:pStyle w:val="Nadpis1"/>
        <w:numPr>
          <w:ilvl w:val="1"/>
          <w:numId w:val="2"/>
        </w:numPr>
        <w:tabs>
          <w:tab w:val="left" w:pos="567"/>
        </w:tabs>
        <w:kinsoku w:val="0"/>
        <w:overflowPunct w:val="0"/>
        <w:ind w:left="0" w:firstLine="0"/>
        <w:rPr>
          <w:lang w:val="sk-SK"/>
        </w:rPr>
      </w:pPr>
      <w:r w:rsidRPr="00C62F34">
        <w:rPr>
          <w:lang w:val="sk-SK"/>
        </w:rPr>
        <w:t>Farmakokinetické</w:t>
      </w:r>
      <w:r w:rsidRPr="00C62F34">
        <w:rPr>
          <w:spacing w:val="-6"/>
          <w:lang w:val="sk-SK"/>
        </w:rPr>
        <w:t xml:space="preserve"> </w:t>
      </w:r>
      <w:r w:rsidRPr="00C62F34">
        <w:rPr>
          <w:lang w:val="sk-SK"/>
        </w:rPr>
        <w:t>vlastnosti</w:t>
      </w:r>
    </w:p>
    <w:p w14:paraId="23D515B5" w14:textId="77777777" w:rsidR="00741181" w:rsidRPr="00C62F34" w:rsidRDefault="00741181" w:rsidP="008B382C">
      <w:pPr>
        <w:pStyle w:val="Zkladntext"/>
        <w:kinsoku w:val="0"/>
        <w:overflowPunct w:val="0"/>
        <w:spacing w:before="7"/>
        <w:rPr>
          <w:b/>
          <w:bCs/>
          <w:sz w:val="21"/>
          <w:szCs w:val="21"/>
          <w:lang w:val="sk-SK"/>
        </w:rPr>
      </w:pPr>
    </w:p>
    <w:p w14:paraId="40AE9726" w14:textId="77777777" w:rsidR="00741181" w:rsidRPr="00C62F34" w:rsidRDefault="00741181" w:rsidP="008B382C">
      <w:pPr>
        <w:pStyle w:val="Zkladntext"/>
        <w:kinsoku w:val="0"/>
        <w:overflowPunct w:val="0"/>
        <w:ind w:right="112"/>
        <w:rPr>
          <w:lang w:val="sk-SK"/>
        </w:rPr>
      </w:pPr>
      <w:r w:rsidRPr="00C62F34">
        <w:rPr>
          <w:lang w:val="sk-SK"/>
        </w:rPr>
        <w:t>Izoflurán je v organizme človeka metabolizovaný relatívne minimálne. Len 0,17 % inhalovaného množstva izofluránu sa dá postanesteticky detegovať v moči vo forme metabolitov. Maximálne koncentrácie anorganického fluoridu v sére sú v priemere nižšie ako 5 µmol/l a dosiahnu sa približne 4 hodiny po ukončení anestézie, na normálne hodnoty sa vrátia v priebehu 24 hodín. Nezaznamenali sa príznaky poškodenia obličiek po podaní</w:t>
      </w:r>
      <w:r w:rsidRPr="00C62F34">
        <w:rPr>
          <w:spacing w:val="-6"/>
          <w:lang w:val="sk-SK"/>
        </w:rPr>
        <w:t xml:space="preserve"> </w:t>
      </w:r>
      <w:r w:rsidRPr="00C62F34">
        <w:rPr>
          <w:lang w:val="sk-SK"/>
        </w:rPr>
        <w:t>izofluránu.</w:t>
      </w:r>
    </w:p>
    <w:p w14:paraId="04E967D9" w14:textId="77777777" w:rsidR="00741181" w:rsidRPr="00C62F34" w:rsidRDefault="00741181" w:rsidP="008B382C">
      <w:pPr>
        <w:pStyle w:val="Zkladntext"/>
        <w:kinsoku w:val="0"/>
        <w:overflowPunct w:val="0"/>
        <w:spacing w:before="9"/>
        <w:rPr>
          <w:sz w:val="21"/>
          <w:szCs w:val="21"/>
          <w:lang w:val="sk-SK"/>
        </w:rPr>
      </w:pPr>
    </w:p>
    <w:p w14:paraId="0941978C" w14:textId="5438D7CD" w:rsidR="00741181" w:rsidRPr="00C62F34" w:rsidRDefault="00741181" w:rsidP="008B382C">
      <w:pPr>
        <w:pStyle w:val="Zkladntext"/>
        <w:kinsoku w:val="0"/>
        <w:overflowPunct w:val="0"/>
        <w:ind w:right="113"/>
        <w:rPr>
          <w:lang w:val="sk-SK"/>
        </w:rPr>
      </w:pPr>
      <w:r w:rsidRPr="00C62F34">
        <w:rPr>
          <w:lang w:val="sk-SK"/>
        </w:rPr>
        <w:lastRenderedPageBreak/>
        <w:t>Známe metabolity izofluránu sú buď netoxické alebo ich koncentrácia nedosahuje nefrotoxické hladiny ani</w:t>
      </w:r>
      <w:r w:rsidR="00987654">
        <w:rPr>
          <w:lang w:val="sk-SK"/>
        </w:rPr>
        <w:t xml:space="preserve"> </w:t>
      </w:r>
      <w:r w:rsidRPr="00C62F34">
        <w:rPr>
          <w:lang w:val="sk-SK"/>
        </w:rPr>
        <w:t>u pacientov so zníženou funkciou</w:t>
      </w:r>
      <w:r w:rsidRPr="00C62F34">
        <w:rPr>
          <w:spacing w:val="-5"/>
          <w:lang w:val="sk-SK"/>
        </w:rPr>
        <w:t xml:space="preserve"> </w:t>
      </w:r>
      <w:r w:rsidRPr="00C62F34">
        <w:rPr>
          <w:lang w:val="sk-SK"/>
        </w:rPr>
        <w:t>obličiek.</w:t>
      </w:r>
    </w:p>
    <w:p w14:paraId="345F93AD" w14:textId="77777777" w:rsidR="00741181" w:rsidRPr="00C62F34" w:rsidRDefault="00741181" w:rsidP="008B382C">
      <w:pPr>
        <w:pStyle w:val="Zkladntext"/>
        <w:kinsoku w:val="0"/>
        <w:overflowPunct w:val="0"/>
        <w:spacing w:before="4"/>
        <w:rPr>
          <w:lang w:val="sk-SK"/>
        </w:rPr>
      </w:pPr>
    </w:p>
    <w:p w14:paraId="51B12811" w14:textId="77777777" w:rsidR="00741181" w:rsidRPr="00C62F34" w:rsidRDefault="00741181" w:rsidP="00C62F34">
      <w:pPr>
        <w:pStyle w:val="Nadpis1"/>
        <w:numPr>
          <w:ilvl w:val="1"/>
          <w:numId w:val="2"/>
        </w:numPr>
        <w:tabs>
          <w:tab w:val="left" w:pos="567"/>
        </w:tabs>
        <w:kinsoku w:val="0"/>
        <w:overflowPunct w:val="0"/>
        <w:spacing w:before="1"/>
        <w:ind w:left="0" w:firstLine="0"/>
        <w:rPr>
          <w:lang w:val="sk-SK"/>
        </w:rPr>
      </w:pPr>
      <w:r w:rsidRPr="00C62F34">
        <w:rPr>
          <w:lang w:val="sk-SK"/>
        </w:rPr>
        <w:t>Predklinické údaje o</w:t>
      </w:r>
      <w:r w:rsidRPr="00C62F34">
        <w:rPr>
          <w:spacing w:val="-7"/>
          <w:lang w:val="sk-SK"/>
        </w:rPr>
        <w:t xml:space="preserve"> </w:t>
      </w:r>
      <w:r w:rsidRPr="00C62F34">
        <w:rPr>
          <w:lang w:val="sk-SK"/>
        </w:rPr>
        <w:t>bezpečnosti</w:t>
      </w:r>
    </w:p>
    <w:p w14:paraId="145AF450" w14:textId="77777777" w:rsidR="00741181" w:rsidRPr="00C62F34" w:rsidRDefault="00741181" w:rsidP="008B382C">
      <w:pPr>
        <w:pStyle w:val="Zkladntext"/>
        <w:kinsoku w:val="0"/>
        <w:overflowPunct w:val="0"/>
        <w:spacing w:before="7"/>
        <w:rPr>
          <w:b/>
          <w:bCs/>
          <w:sz w:val="21"/>
          <w:szCs w:val="21"/>
          <w:lang w:val="sk-SK"/>
        </w:rPr>
      </w:pPr>
    </w:p>
    <w:p w14:paraId="005B5644" w14:textId="6045AE16" w:rsidR="00741181" w:rsidRPr="00C62F34" w:rsidRDefault="00741181" w:rsidP="008B382C">
      <w:pPr>
        <w:pStyle w:val="Zkladntext"/>
        <w:kinsoku w:val="0"/>
        <w:overflowPunct w:val="0"/>
        <w:ind w:right="115"/>
        <w:rPr>
          <w:lang w:val="sk-SK"/>
        </w:rPr>
      </w:pPr>
      <w:r w:rsidRPr="00C62F34">
        <w:rPr>
          <w:lang w:val="sk-SK"/>
        </w:rPr>
        <w:t>Od roku 1972 boli vykonané reprodu</w:t>
      </w:r>
      <w:r w:rsidR="00987654">
        <w:rPr>
          <w:lang w:val="sk-SK"/>
        </w:rPr>
        <w:t>k</w:t>
      </w:r>
      <w:r w:rsidRPr="00C62F34">
        <w:rPr>
          <w:lang w:val="sk-SK"/>
        </w:rPr>
        <w:t xml:space="preserve">čné štúdie na rôznych druhoch laboratórnych zvierat (myši, potkany, morčatá), ktoré boli opakovane vystavené anestetickým koncentráciám izofluránu. Izoflurán </w:t>
      </w:r>
      <w:r w:rsidRPr="00C62F34">
        <w:rPr>
          <w:spacing w:val="-2"/>
          <w:lang w:val="sk-SK"/>
        </w:rPr>
        <w:t xml:space="preserve">mal </w:t>
      </w:r>
      <w:r w:rsidRPr="00C62F34">
        <w:rPr>
          <w:lang w:val="sk-SK"/>
        </w:rPr>
        <w:t>pravdepodobne fetotoxický účinok na myši pri dávke, ktorá šesťnásobne prevyšovala dávky odporúčané pre humánnu</w:t>
      </w:r>
      <w:r w:rsidR="00987654">
        <w:rPr>
          <w:lang w:val="sk-SK"/>
        </w:rPr>
        <w:t xml:space="preserve"> </w:t>
      </w:r>
      <w:r w:rsidRPr="00C62F34">
        <w:rPr>
          <w:lang w:val="sk-SK"/>
        </w:rPr>
        <w:t>prax.</w:t>
      </w:r>
      <w:r w:rsidR="00987654">
        <w:rPr>
          <w:lang w:val="sk-SK"/>
        </w:rPr>
        <w:t xml:space="preserve"> </w:t>
      </w:r>
      <w:r w:rsidRPr="00C62F34">
        <w:rPr>
          <w:lang w:val="sk-SK"/>
        </w:rPr>
        <w:t>Pri</w:t>
      </w:r>
      <w:r w:rsidR="00987654">
        <w:rPr>
          <w:lang w:val="sk-SK"/>
        </w:rPr>
        <w:t xml:space="preserve"> </w:t>
      </w:r>
      <w:r w:rsidRPr="00C62F34">
        <w:rPr>
          <w:lang w:val="sk-SK"/>
        </w:rPr>
        <w:t>štúdiách na</w:t>
      </w:r>
      <w:r w:rsidR="00987654">
        <w:rPr>
          <w:lang w:val="sk-SK"/>
        </w:rPr>
        <w:t xml:space="preserve"> </w:t>
      </w:r>
      <w:r w:rsidRPr="00C62F34">
        <w:rPr>
          <w:lang w:val="sk-SK"/>
        </w:rPr>
        <w:t>potkanoch</w:t>
      </w:r>
      <w:r w:rsidR="00987654">
        <w:rPr>
          <w:lang w:val="sk-SK"/>
        </w:rPr>
        <w:t xml:space="preserve"> </w:t>
      </w:r>
      <w:r w:rsidRPr="00C62F34">
        <w:rPr>
          <w:lang w:val="sk-SK"/>
        </w:rPr>
        <w:t>sa</w:t>
      </w:r>
      <w:r w:rsidR="00987654">
        <w:rPr>
          <w:lang w:val="sk-SK"/>
        </w:rPr>
        <w:t xml:space="preserve"> </w:t>
      </w:r>
      <w:r w:rsidRPr="00C62F34">
        <w:rPr>
          <w:lang w:val="sk-SK"/>
        </w:rPr>
        <w:t>nezistil žiadny</w:t>
      </w:r>
      <w:r w:rsidR="00987654">
        <w:rPr>
          <w:lang w:val="sk-SK"/>
        </w:rPr>
        <w:t xml:space="preserve"> </w:t>
      </w:r>
      <w:r w:rsidRPr="00C62F34">
        <w:rPr>
          <w:lang w:val="sk-SK"/>
        </w:rPr>
        <w:t>vplyv</w:t>
      </w:r>
      <w:r w:rsidR="00987654">
        <w:rPr>
          <w:lang w:val="sk-SK"/>
        </w:rPr>
        <w:t xml:space="preserve"> </w:t>
      </w:r>
      <w:r w:rsidRPr="00C62F34">
        <w:rPr>
          <w:lang w:val="sk-SK"/>
        </w:rPr>
        <w:t>na</w:t>
      </w:r>
      <w:r w:rsidR="00987654">
        <w:rPr>
          <w:lang w:val="sk-SK"/>
        </w:rPr>
        <w:t xml:space="preserve"> </w:t>
      </w:r>
      <w:r w:rsidRPr="00C62F34">
        <w:rPr>
          <w:lang w:val="sk-SK"/>
        </w:rPr>
        <w:t>fertilitu,</w:t>
      </w:r>
      <w:r w:rsidR="00987654">
        <w:rPr>
          <w:lang w:val="sk-SK"/>
        </w:rPr>
        <w:t xml:space="preserve"> </w:t>
      </w:r>
      <w:r w:rsidRPr="00C62F34">
        <w:rPr>
          <w:lang w:val="sk-SK"/>
        </w:rPr>
        <w:t>graviditu,</w:t>
      </w:r>
      <w:r w:rsidR="00987654">
        <w:rPr>
          <w:lang w:val="sk-SK"/>
        </w:rPr>
        <w:t xml:space="preserve"> </w:t>
      </w:r>
      <w:r w:rsidRPr="00C62F34">
        <w:rPr>
          <w:lang w:val="sk-SK"/>
        </w:rPr>
        <w:t>vrh</w:t>
      </w:r>
      <w:r w:rsidR="00987654">
        <w:rPr>
          <w:lang w:val="sk-SK"/>
        </w:rPr>
        <w:t xml:space="preserve"> </w:t>
      </w:r>
      <w:r w:rsidRPr="00C62F34">
        <w:rPr>
          <w:lang w:val="sk-SK"/>
        </w:rPr>
        <w:t>a životaschopnosť mláďat. Nezistili sa žiadne príznaky teratogenity. Pri porovnateľných štúdiách na králikoch sa zistili podobné</w:t>
      </w:r>
      <w:r w:rsidRPr="00C62F34">
        <w:rPr>
          <w:spacing w:val="-12"/>
          <w:lang w:val="sk-SK"/>
        </w:rPr>
        <w:t xml:space="preserve"> </w:t>
      </w:r>
      <w:r w:rsidRPr="00C62F34">
        <w:rPr>
          <w:lang w:val="sk-SK"/>
        </w:rPr>
        <w:t>výsledky.</w:t>
      </w:r>
    </w:p>
    <w:p w14:paraId="4B0920D4" w14:textId="77777777" w:rsidR="00741181" w:rsidRPr="00C62F34" w:rsidRDefault="00741181" w:rsidP="008B382C">
      <w:pPr>
        <w:pStyle w:val="Zkladntext"/>
        <w:kinsoku w:val="0"/>
        <w:overflowPunct w:val="0"/>
        <w:spacing w:before="9"/>
        <w:rPr>
          <w:sz w:val="21"/>
          <w:szCs w:val="21"/>
          <w:lang w:val="sk-SK"/>
        </w:rPr>
      </w:pPr>
    </w:p>
    <w:p w14:paraId="383D52B7" w14:textId="77777777" w:rsidR="00741181" w:rsidRPr="00C62F34" w:rsidRDefault="00741181" w:rsidP="008B382C">
      <w:pPr>
        <w:pStyle w:val="Zkladntext"/>
        <w:kinsoku w:val="0"/>
        <w:overflowPunct w:val="0"/>
        <w:ind w:right="113"/>
        <w:rPr>
          <w:lang w:val="sk-SK"/>
        </w:rPr>
      </w:pPr>
      <w:r w:rsidRPr="00C62F34">
        <w:rPr>
          <w:lang w:val="sk-SK"/>
        </w:rPr>
        <w:t>Korelácia medzi týmito výsledkami a reakciami u ľudí nie je známa, pretože sa zatiaľ nevykonali žiadne adekvátne a kontrolované štúdie u gravidných žien.</w:t>
      </w:r>
    </w:p>
    <w:p w14:paraId="239AF559" w14:textId="77777777" w:rsidR="00741181" w:rsidRPr="00C62F34" w:rsidRDefault="00741181" w:rsidP="008B382C">
      <w:pPr>
        <w:pStyle w:val="Zkladntext"/>
        <w:kinsoku w:val="0"/>
        <w:overflowPunct w:val="0"/>
        <w:rPr>
          <w:sz w:val="24"/>
          <w:szCs w:val="24"/>
          <w:lang w:val="sk-SK"/>
        </w:rPr>
      </w:pPr>
    </w:p>
    <w:p w14:paraId="0AC31A06" w14:textId="6D6A9396" w:rsidR="00392623" w:rsidRPr="00C62F34" w:rsidRDefault="00392623" w:rsidP="008B382C">
      <w:pPr>
        <w:pStyle w:val="Zkladntext"/>
        <w:kinsoku w:val="0"/>
        <w:overflowPunct w:val="0"/>
        <w:rPr>
          <w:sz w:val="24"/>
          <w:szCs w:val="24"/>
          <w:lang w:val="sk-SK"/>
        </w:rPr>
      </w:pPr>
      <w:r w:rsidRPr="00C62F34">
        <w:rPr>
          <w:iCs/>
          <w:lang w:val="sk-SK"/>
        </w:rPr>
        <w:t xml:space="preserve">Publikované štúdie </w:t>
      </w:r>
      <w:r w:rsidR="006F1D54">
        <w:rPr>
          <w:iCs/>
          <w:lang w:val="sk-SK"/>
        </w:rPr>
        <w:t>na</w:t>
      </w:r>
      <w:r w:rsidRPr="00C62F34">
        <w:rPr>
          <w:iCs/>
          <w:lang w:val="sk-SK"/>
        </w:rPr>
        <w:t xml:space="preserve"> zvierat</w:t>
      </w:r>
      <w:r w:rsidR="006F1D54">
        <w:rPr>
          <w:iCs/>
          <w:lang w:val="sk-SK"/>
        </w:rPr>
        <w:t>ách</w:t>
      </w:r>
      <w:r w:rsidRPr="00C62F34">
        <w:rPr>
          <w:iCs/>
          <w:lang w:val="sk-SK"/>
        </w:rPr>
        <w:t xml:space="preserve"> (vrátane primátov) v dávkach vedúcich k ľahkej až stredne ťažkej anestézii ukazujú, že použitie anestetík počas obdobia rýchleho rastu mozgu alebo synaptogenézy vedie k stratám buniek v</w:t>
      </w:r>
      <w:r w:rsidR="00EF3389" w:rsidRPr="00C62F34">
        <w:rPr>
          <w:iCs/>
          <w:lang w:val="sk-SK"/>
        </w:rPr>
        <w:t>o</w:t>
      </w:r>
      <w:r w:rsidRPr="00C62F34">
        <w:rPr>
          <w:iCs/>
          <w:lang w:val="sk-SK"/>
        </w:rPr>
        <w:t xml:space="preserve"> </w:t>
      </w:r>
      <w:r w:rsidR="00EF3389" w:rsidRPr="00C62F34">
        <w:rPr>
          <w:iCs/>
          <w:lang w:val="sk-SK"/>
        </w:rPr>
        <w:t>vy</w:t>
      </w:r>
      <w:r w:rsidRPr="00C62F34">
        <w:rPr>
          <w:iCs/>
          <w:lang w:val="sk-SK"/>
        </w:rPr>
        <w:t xml:space="preserve">víjajúcom sa mozgu, </w:t>
      </w:r>
      <w:r w:rsidR="00D81044">
        <w:rPr>
          <w:iCs/>
          <w:lang w:val="sk-SK"/>
        </w:rPr>
        <w:t>čo</w:t>
      </w:r>
      <w:r w:rsidRPr="00C62F34">
        <w:rPr>
          <w:iCs/>
          <w:lang w:val="sk-SK"/>
        </w:rPr>
        <w:t xml:space="preserve"> môž</w:t>
      </w:r>
      <w:r w:rsidR="00D81044">
        <w:rPr>
          <w:iCs/>
          <w:lang w:val="sk-SK"/>
        </w:rPr>
        <w:t>e</w:t>
      </w:r>
      <w:r w:rsidRPr="00C62F34">
        <w:rPr>
          <w:iCs/>
          <w:lang w:val="sk-SK"/>
        </w:rPr>
        <w:t xml:space="preserve"> byť spojené s </w:t>
      </w:r>
      <w:r w:rsidR="00EF3389" w:rsidRPr="00C62F34">
        <w:rPr>
          <w:iCs/>
          <w:lang w:val="sk-SK"/>
        </w:rPr>
        <w:t>dlhodobejším</w:t>
      </w:r>
      <w:r w:rsidRPr="00C62F34">
        <w:rPr>
          <w:iCs/>
          <w:lang w:val="sk-SK"/>
        </w:rPr>
        <w:t xml:space="preserve"> narušením kognitívnych fu</w:t>
      </w:r>
      <w:r w:rsidR="00EF3389" w:rsidRPr="00C62F34">
        <w:rPr>
          <w:iCs/>
          <w:lang w:val="sk-SK"/>
        </w:rPr>
        <w:t>n</w:t>
      </w:r>
      <w:r w:rsidRPr="00C62F34">
        <w:rPr>
          <w:iCs/>
          <w:lang w:val="sk-SK"/>
        </w:rPr>
        <w:t>kcií. Klinický význam týchto neklinických zistení nie je známy.</w:t>
      </w:r>
    </w:p>
    <w:p w14:paraId="79C9FE9D" w14:textId="77777777" w:rsidR="00741181" w:rsidRDefault="00741181" w:rsidP="008B382C">
      <w:pPr>
        <w:pStyle w:val="Zkladntext"/>
        <w:kinsoku w:val="0"/>
        <w:overflowPunct w:val="0"/>
        <w:rPr>
          <w:sz w:val="24"/>
          <w:szCs w:val="24"/>
          <w:lang w:val="sk-SK"/>
        </w:rPr>
      </w:pPr>
    </w:p>
    <w:p w14:paraId="5539D434" w14:textId="77777777" w:rsidR="00396206" w:rsidRPr="00C62F34" w:rsidRDefault="00396206" w:rsidP="008B382C">
      <w:pPr>
        <w:pStyle w:val="Zkladntext"/>
        <w:kinsoku w:val="0"/>
        <w:overflowPunct w:val="0"/>
        <w:rPr>
          <w:sz w:val="24"/>
          <w:szCs w:val="24"/>
          <w:lang w:val="sk-SK"/>
        </w:rPr>
      </w:pPr>
    </w:p>
    <w:p w14:paraId="268EC2CE" w14:textId="77777777" w:rsidR="00741181" w:rsidRPr="00C62F34" w:rsidRDefault="00741181" w:rsidP="00C62F34">
      <w:pPr>
        <w:pStyle w:val="Nadpis1"/>
        <w:numPr>
          <w:ilvl w:val="0"/>
          <w:numId w:val="2"/>
        </w:numPr>
        <w:tabs>
          <w:tab w:val="left" w:pos="567"/>
        </w:tabs>
        <w:kinsoku w:val="0"/>
        <w:overflowPunct w:val="0"/>
        <w:ind w:left="0" w:firstLine="0"/>
        <w:rPr>
          <w:lang w:val="sk-SK"/>
        </w:rPr>
      </w:pPr>
      <w:r w:rsidRPr="00C62F34">
        <w:rPr>
          <w:lang w:val="sk-SK"/>
        </w:rPr>
        <w:t>FARMACEUTICKÉ</w:t>
      </w:r>
      <w:r w:rsidRPr="00C62F34">
        <w:rPr>
          <w:spacing w:val="-8"/>
          <w:lang w:val="sk-SK"/>
        </w:rPr>
        <w:t xml:space="preserve"> </w:t>
      </w:r>
      <w:r w:rsidRPr="00C62F34">
        <w:rPr>
          <w:lang w:val="sk-SK"/>
        </w:rPr>
        <w:t>INFORMÁCIE</w:t>
      </w:r>
    </w:p>
    <w:p w14:paraId="4DD43299" w14:textId="77777777" w:rsidR="00741181" w:rsidRPr="00C62F34" w:rsidRDefault="00741181" w:rsidP="008B382C">
      <w:pPr>
        <w:pStyle w:val="Zkladntext"/>
        <w:kinsoku w:val="0"/>
        <w:overflowPunct w:val="0"/>
        <w:rPr>
          <w:b/>
          <w:bCs/>
          <w:lang w:val="sk-SK"/>
        </w:rPr>
      </w:pPr>
    </w:p>
    <w:p w14:paraId="60A608A6" w14:textId="77777777" w:rsidR="00741181" w:rsidRPr="00C62F34" w:rsidRDefault="00741181" w:rsidP="00C62F34">
      <w:pPr>
        <w:pStyle w:val="Odsekzoznamu"/>
        <w:numPr>
          <w:ilvl w:val="1"/>
          <w:numId w:val="2"/>
        </w:numPr>
        <w:tabs>
          <w:tab w:val="left" w:pos="567"/>
        </w:tabs>
        <w:kinsoku w:val="0"/>
        <w:overflowPunct w:val="0"/>
        <w:ind w:left="0" w:firstLine="0"/>
        <w:jc w:val="left"/>
        <w:rPr>
          <w:b/>
          <w:bCs/>
          <w:sz w:val="22"/>
          <w:szCs w:val="22"/>
          <w:lang w:val="sk-SK"/>
        </w:rPr>
      </w:pPr>
      <w:r w:rsidRPr="00C62F34">
        <w:rPr>
          <w:b/>
          <w:bCs/>
          <w:sz w:val="22"/>
          <w:szCs w:val="22"/>
          <w:lang w:val="sk-SK"/>
        </w:rPr>
        <w:t>Zoznam pomocných</w:t>
      </w:r>
      <w:r w:rsidRPr="00C62F34">
        <w:rPr>
          <w:b/>
          <w:bCs/>
          <w:spacing w:val="-2"/>
          <w:sz w:val="22"/>
          <w:szCs w:val="22"/>
          <w:lang w:val="sk-SK"/>
        </w:rPr>
        <w:t xml:space="preserve"> </w:t>
      </w:r>
      <w:r w:rsidRPr="00C62F34">
        <w:rPr>
          <w:b/>
          <w:bCs/>
          <w:sz w:val="22"/>
          <w:szCs w:val="22"/>
          <w:lang w:val="sk-SK"/>
        </w:rPr>
        <w:t>látok</w:t>
      </w:r>
    </w:p>
    <w:p w14:paraId="5CA6A5D0" w14:textId="77777777" w:rsidR="00741181" w:rsidRPr="00C62F34" w:rsidRDefault="00741181" w:rsidP="008B382C">
      <w:pPr>
        <w:pStyle w:val="Zkladntext"/>
        <w:kinsoku w:val="0"/>
        <w:overflowPunct w:val="0"/>
        <w:spacing w:before="7"/>
        <w:rPr>
          <w:b/>
          <w:bCs/>
          <w:sz w:val="21"/>
          <w:szCs w:val="21"/>
          <w:lang w:val="sk-SK"/>
        </w:rPr>
      </w:pPr>
    </w:p>
    <w:p w14:paraId="003410C8" w14:textId="77777777" w:rsidR="00741181" w:rsidRPr="00C62F34" w:rsidRDefault="00741181" w:rsidP="008B382C">
      <w:pPr>
        <w:pStyle w:val="Zkladntext"/>
        <w:kinsoku w:val="0"/>
        <w:overflowPunct w:val="0"/>
        <w:rPr>
          <w:lang w:val="sk-SK"/>
        </w:rPr>
      </w:pPr>
      <w:r w:rsidRPr="00C62F34">
        <w:rPr>
          <w:lang w:val="sk-SK"/>
        </w:rPr>
        <w:t>Liek neobsahuje žiadne pomocné látky.</w:t>
      </w:r>
    </w:p>
    <w:p w14:paraId="68747191" w14:textId="77777777" w:rsidR="00396206" w:rsidRDefault="00396206" w:rsidP="008B382C">
      <w:pPr>
        <w:pStyle w:val="Zkladntext"/>
        <w:kinsoku w:val="0"/>
        <w:overflowPunct w:val="0"/>
        <w:rPr>
          <w:lang w:val="sk-SK"/>
        </w:rPr>
      </w:pPr>
    </w:p>
    <w:p w14:paraId="5635A842" w14:textId="77777777" w:rsidR="00741181" w:rsidRPr="00C62F34" w:rsidRDefault="00741181" w:rsidP="008B382C">
      <w:pPr>
        <w:pStyle w:val="Nadpis1"/>
        <w:numPr>
          <w:ilvl w:val="1"/>
          <w:numId w:val="2"/>
        </w:numPr>
        <w:tabs>
          <w:tab w:val="left" w:pos="624"/>
        </w:tabs>
        <w:kinsoku w:val="0"/>
        <w:overflowPunct w:val="0"/>
        <w:spacing w:before="78"/>
        <w:ind w:left="0" w:firstLine="0"/>
        <w:rPr>
          <w:lang w:val="sk-SK"/>
        </w:rPr>
      </w:pPr>
      <w:r w:rsidRPr="00C62F34">
        <w:rPr>
          <w:lang w:val="sk-SK"/>
        </w:rPr>
        <w:t>Inkompatibility</w:t>
      </w:r>
    </w:p>
    <w:p w14:paraId="6384D95F" w14:textId="77777777" w:rsidR="00741181" w:rsidRPr="00C62F34" w:rsidRDefault="00741181" w:rsidP="008B382C">
      <w:pPr>
        <w:pStyle w:val="Zkladntext"/>
        <w:kinsoku w:val="0"/>
        <w:overflowPunct w:val="0"/>
        <w:spacing w:before="6"/>
        <w:rPr>
          <w:b/>
          <w:bCs/>
          <w:sz w:val="21"/>
          <w:szCs w:val="21"/>
          <w:lang w:val="sk-SK"/>
        </w:rPr>
      </w:pPr>
    </w:p>
    <w:p w14:paraId="7A93F2D7" w14:textId="77777777" w:rsidR="00741181" w:rsidRPr="00C62F34" w:rsidRDefault="00741181" w:rsidP="00C62F34">
      <w:pPr>
        <w:pStyle w:val="Zkladntext"/>
        <w:kinsoku w:val="0"/>
        <w:overflowPunct w:val="0"/>
        <w:spacing w:before="1"/>
        <w:rPr>
          <w:lang w:val="sk-SK"/>
        </w:rPr>
      </w:pPr>
      <w:r w:rsidRPr="00C62F34">
        <w:rPr>
          <w:lang w:val="sk-SK"/>
        </w:rPr>
        <w:t>Neaplikovateľné.</w:t>
      </w:r>
    </w:p>
    <w:p w14:paraId="18D82070" w14:textId="77777777" w:rsidR="00741181" w:rsidRPr="00C62F34" w:rsidRDefault="00741181" w:rsidP="008B382C">
      <w:pPr>
        <w:pStyle w:val="Zkladntext"/>
        <w:kinsoku w:val="0"/>
        <w:overflowPunct w:val="0"/>
        <w:spacing w:before="2"/>
        <w:rPr>
          <w:lang w:val="sk-SK"/>
        </w:rPr>
      </w:pPr>
    </w:p>
    <w:p w14:paraId="366125C1" w14:textId="77777777" w:rsidR="00741181" w:rsidRPr="00C62F34" w:rsidRDefault="00741181" w:rsidP="00C62F34">
      <w:pPr>
        <w:pStyle w:val="Nadpis1"/>
        <w:numPr>
          <w:ilvl w:val="1"/>
          <w:numId w:val="2"/>
        </w:numPr>
        <w:tabs>
          <w:tab w:val="left" w:pos="567"/>
        </w:tabs>
        <w:kinsoku w:val="0"/>
        <w:overflowPunct w:val="0"/>
        <w:spacing w:before="1"/>
        <w:ind w:left="0" w:firstLine="0"/>
        <w:rPr>
          <w:lang w:val="sk-SK"/>
        </w:rPr>
      </w:pPr>
      <w:r w:rsidRPr="00C62F34">
        <w:rPr>
          <w:lang w:val="sk-SK"/>
        </w:rPr>
        <w:t>Čas</w:t>
      </w:r>
      <w:r w:rsidRPr="00C62F34">
        <w:rPr>
          <w:spacing w:val="-5"/>
          <w:lang w:val="sk-SK"/>
        </w:rPr>
        <w:t xml:space="preserve"> </w:t>
      </w:r>
      <w:r w:rsidRPr="00C62F34">
        <w:rPr>
          <w:lang w:val="sk-SK"/>
        </w:rPr>
        <w:t>použiteľnosti</w:t>
      </w:r>
    </w:p>
    <w:p w14:paraId="47F23860" w14:textId="77777777" w:rsidR="00741181" w:rsidRPr="00C62F34" w:rsidRDefault="00741181" w:rsidP="008B382C">
      <w:pPr>
        <w:pStyle w:val="Zkladntext"/>
        <w:kinsoku w:val="0"/>
        <w:overflowPunct w:val="0"/>
        <w:spacing w:before="7"/>
        <w:rPr>
          <w:b/>
          <w:bCs/>
          <w:sz w:val="21"/>
          <w:szCs w:val="21"/>
          <w:lang w:val="sk-SK"/>
        </w:rPr>
      </w:pPr>
    </w:p>
    <w:p w14:paraId="32699DDB" w14:textId="77777777" w:rsidR="00741181" w:rsidRPr="00C62F34" w:rsidRDefault="00741181" w:rsidP="00C62F34">
      <w:pPr>
        <w:pStyle w:val="Zkladntext"/>
        <w:kinsoku w:val="0"/>
        <w:overflowPunct w:val="0"/>
        <w:rPr>
          <w:lang w:val="sk-SK"/>
        </w:rPr>
      </w:pPr>
      <w:r w:rsidRPr="00C62F34">
        <w:rPr>
          <w:lang w:val="sk-SK"/>
        </w:rPr>
        <w:t>5 rokov</w:t>
      </w:r>
    </w:p>
    <w:p w14:paraId="18D9B261" w14:textId="77777777" w:rsidR="00741181" w:rsidRPr="00C62F34" w:rsidRDefault="00741181" w:rsidP="008B382C">
      <w:pPr>
        <w:pStyle w:val="Zkladntext"/>
        <w:kinsoku w:val="0"/>
        <w:overflowPunct w:val="0"/>
        <w:spacing w:before="5"/>
        <w:rPr>
          <w:lang w:val="sk-SK"/>
        </w:rPr>
      </w:pPr>
    </w:p>
    <w:p w14:paraId="729CE237" w14:textId="77777777" w:rsidR="00741181" w:rsidRPr="00C62F34" w:rsidRDefault="00741181" w:rsidP="008B382C">
      <w:pPr>
        <w:pStyle w:val="Nadpis1"/>
        <w:numPr>
          <w:ilvl w:val="1"/>
          <w:numId w:val="2"/>
        </w:numPr>
        <w:tabs>
          <w:tab w:val="left" w:pos="624"/>
        </w:tabs>
        <w:kinsoku w:val="0"/>
        <w:overflowPunct w:val="0"/>
        <w:ind w:left="0" w:firstLine="0"/>
        <w:rPr>
          <w:lang w:val="sk-SK"/>
        </w:rPr>
      </w:pPr>
      <w:r w:rsidRPr="00C62F34">
        <w:rPr>
          <w:lang w:val="sk-SK"/>
        </w:rPr>
        <w:t>Špeciálne upozornenia na</w:t>
      </w:r>
      <w:r w:rsidRPr="00C62F34">
        <w:rPr>
          <w:spacing w:val="-6"/>
          <w:lang w:val="sk-SK"/>
        </w:rPr>
        <w:t xml:space="preserve"> </w:t>
      </w:r>
      <w:r w:rsidRPr="00C62F34">
        <w:rPr>
          <w:lang w:val="sk-SK"/>
        </w:rPr>
        <w:t>uchovávanie</w:t>
      </w:r>
    </w:p>
    <w:p w14:paraId="079F53EA" w14:textId="77777777" w:rsidR="00741181" w:rsidRPr="00C62F34" w:rsidRDefault="00741181" w:rsidP="008B382C">
      <w:pPr>
        <w:pStyle w:val="Zkladntext"/>
        <w:kinsoku w:val="0"/>
        <w:overflowPunct w:val="0"/>
        <w:spacing w:before="7"/>
        <w:rPr>
          <w:b/>
          <w:bCs/>
          <w:sz w:val="21"/>
          <w:szCs w:val="21"/>
          <w:lang w:val="sk-SK"/>
        </w:rPr>
      </w:pPr>
    </w:p>
    <w:p w14:paraId="0662FC45" w14:textId="77777777" w:rsidR="00741181" w:rsidRPr="00C62F34" w:rsidRDefault="00741181" w:rsidP="00C62F34">
      <w:pPr>
        <w:pStyle w:val="Zkladntext"/>
        <w:kinsoku w:val="0"/>
        <w:overflowPunct w:val="0"/>
        <w:ind w:right="3875"/>
        <w:rPr>
          <w:lang w:val="sk-SK"/>
        </w:rPr>
      </w:pPr>
      <w:r w:rsidRPr="00C62F34">
        <w:rPr>
          <w:lang w:val="sk-SK"/>
        </w:rPr>
        <w:t>Uchovávajte pri teplote do 25</w:t>
      </w:r>
      <w:r w:rsidR="008B382C">
        <w:rPr>
          <w:lang w:val="sk-SK"/>
        </w:rPr>
        <w:t> </w:t>
      </w:r>
      <w:r w:rsidRPr="00C62F34">
        <w:rPr>
          <w:lang w:val="sk-SK"/>
        </w:rPr>
        <w:t>°C v dôkladne uzavretej nádobe. Uchovávajte mimo dohľadu a dosahu detí.</w:t>
      </w:r>
    </w:p>
    <w:p w14:paraId="1E74A8C1" w14:textId="77777777" w:rsidR="00741181" w:rsidRPr="00C62F34" w:rsidRDefault="00741181" w:rsidP="008B382C">
      <w:pPr>
        <w:pStyle w:val="Zkladntext"/>
        <w:kinsoku w:val="0"/>
        <w:overflowPunct w:val="0"/>
        <w:spacing w:before="5"/>
        <w:rPr>
          <w:lang w:val="sk-SK"/>
        </w:rPr>
      </w:pPr>
    </w:p>
    <w:p w14:paraId="7C7AA4BD" w14:textId="77777777" w:rsidR="00741181" w:rsidRPr="00C62F34" w:rsidRDefault="00741181" w:rsidP="008B382C">
      <w:pPr>
        <w:pStyle w:val="Nadpis1"/>
        <w:numPr>
          <w:ilvl w:val="1"/>
          <w:numId w:val="2"/>
        </w:numPr>
        <w:tabs>
          <w:tab w:val="left" w:pos="624"/>
        </w:tabs>
        <w:kinsoku w:val="0"/>
        <w:overflowPunct w:val="0"/>
        <w:ind w:left="0" w:firstLine="0"/>
        <w:rPr>
          <w:lang w:val="sk-SK"/>
        </w:rPr>
      </w:pPr>
      <w:r w:rsidRPr="00C62F34">
        <w:rPr>
          <w:lang w:val="sk-SK"/>
        </w:rPr>
        <w:t>Druh obalu a obsah</w:t>
      </w:r>
      <w:r w:rsidRPr="00C62F34">
        <w:rPr>
          <w:spacing w:val="-7"/>
          <w:lang w:val="sk-SK"/>
        </w:rPr>
        <w:t xml:space="preserve"> </w:t>
      </w:r>
      <w:r w:rsidRPr="00C62F34">
        <w:rPr>
          <w:lang w:val="sk-SK"/>
        </w:rPr>
        <w:t>balenia</w:t>
      </w:r>
    </w:p>
    <w:p w14:paraId="080EE272" w14:textId="77777777" w:rsidR="00741181" w:rsidRPr="00C62F34" w:rsidRDefault="00741181" w:rsidP="008B382C">
      <w:pPr>
        <w:pStyle w:val="Zkladntext"/>
        <w:kinsoku w:val="0"/>
        <w:overflowPunct w:val="0"/>
        <w:spacing w:before="6"/>
        <w:rPr>
          <w:b/>
          <w:bCs/>
          <w:sz w:val="21"/>
          <w:szCs w:val="21"/>
          <w:lang w:val="sk-SK"/>
        </w:rPr>
      </w:pPr>
    </w:p>
    <w:p w14:paraId="3E11E596" w14:textId="77777777" w:rsidR="00741181" w:rsidRPr="00C62F34" w:rsidRDefault="00741181" w:rsidP="00C62F34">
      <w:pPr>
        <w:pStyle w:val="Zkladntext"/>
        <w:kinsoku w:val="0"/>
        <w:overflowPunct w:val="0"/>
        <w:ind w:right="281"/>
        <w:rPr>
          <w:lang w:val="sk-SK"/>
        </w:rPr>
      </w:pPr>
      <w:r w:rsidRPr="00C62F34">
        <w:rPr>
          <w:lang w:val="sk-SK"/>
        </w:rPr>
        <w:t>Fľaša z hnedého skla (typu III) s objemom 100 alebo 250 ml izofluránu, čierny uzáver so závitom a PE kónusom.</w:t>
      </w:r>
    </w:p>
    <w:p w14:paraId="4FA191D8" w14:textId="77777777" w:rsidR="00741181" w:rsidRPr="00C62F34" w:rsidRDefault="00741181" w:rsidP="008B382C">
      <w:pPr>
        <w:pStyle w:val="Zkladntext"/>
        <w:kinsoku w:val="0"/>
        <w:overflowPunct w:val="0"/>
        <w:spacing w:before="4"/>
        <w:rPr>
          <w:lang w:val="sk-SK"/>
        </w:rPr>
      </w:pPr>
    </w:p>
    <w:p w14:paraId="0464E9F5" w14:textId="77777777" w:rsidR="00741181" w:rsidRPr="00C62F34" w:rsidRDefault="00741181" w:rsidP="00C62F34">
      <w:pPr>
        <w:pStyle w:val="Nadpis1"/>
        <w:numPr>
          <w:ilvl w:val="1"/>
          <w:numId w:val="2"/>
        </w:numPr>
        <w:tabs>
          <w:tab w:val="left" w:pos="567"/>
        </w:tabs>
        <w:kinsoku w:val="0"/>
        <w:overflowPunct w:val="0"/>
        <w:spacing w:before="1"/>
        <w:ind w:left="0" w:firstLine="0"/>
        <w:rPr>
          <w:lang w:val="sk-SK"/>
        </w:rPr>
      </w:pPr>
      <w:r w:rsidRPr="00C62F34">
        <w:rPr>
          <w:lang w:val="sk-SK"/>
        </w:rPr>
        <w:t>Špeciálne opatrenia na</w:t>
      </w:r>
      <w:r w:rsidR="00C75EB6">
        <w:rPr>
          <w:lang w:val="sk-SK"/>
        </w:rPr>
        <w:t xml:space="preserve"> likvidáciu a iné</w:t>
      </w:r>
      <w:r w:rsidRPr="00C62F34">
        <w:rPr>
          <w:lang w:val="sk-SK"/>
        </w:rPr>
        <w:t xml:space="preserve"> zaobchádzanie s</w:t>
      </w:r>
      <w:r w:rsidRPr="00C62F34">
        <w:rPr>
          <w:spacing w:val="-8"/>
          <w:lang w:val="sk-SK"/>
        </w:rPr>
        <w:t xml:space="preserve"> </w:t>
      </w:r>
      <w:r w:rsidRPr="00C62F34">
        <w:rPr>
          <w:lang w:val="sk-SK"/>
        </w:rPr>
        <w:t>liekom</w:t>
      </w:r>
    </w:p>
    <w:p w14:paraId="2E70115B" w14:textId="77777777" w:rsidR="00741181" w:rsidRPr="00C62F34" w:rsidRDefault="00741181" w:rsidP="008B382C">
      <w:pPr>
        <w:pStyle w:val="Zkladntext"/>
        <w:kinsoku w:val="0"/>
        <w:overflowPunct w:val="0"/>
        <w:spacing w:before="7"/>
        <w:rPr>
          <w:b/>
          <w:bCs/>
          <w:sz w:val="21"/>
          <w:szCs w:val="21"/>
          <w:lang w:val="sk-SK"/>
        </w:rPr>
      </w:pPr>
    </w:p>
    <w:p w14:paraId="1C569020" w14:textId="77777777" w:rsidR="00741181" w:rsidRPr="00C62F34" w:rsidRDefault="00741181" w:rsidP="00C62F34">
      <w:pPr>
        <w:pStyle w:val="Zkladntext"/>
        <w:kinsoku w:val="0"/>
        <w:overflowPunct w:val="0"/>
        <w:ind w:right="188"/>
        <w:rPr>
          <w:lang w:val="sk-SK"/>
        </w:rPr>
      </w:pPr>
      <w:r w:rsidRPr="00C62F34">
        <w:rPr>
          <w:lang w:val="sk-SK"/>
        </w:rPr>
        <w:t>Izoflurán sa podáva inhalačne s použitím odparovača s kalibráciou v objemových percentách anestetika. Pracovisko má mať k dispozícii účinný systém odsávania výparov.</w:t>
      </w:r>
    </w:p>
    <w:p w14:paraId="3FE3DAB7" w14:textId="7FB73745" w:rsidR="00741181" w:rsidRPr="00C62F34" w:rsidRDefault="00741181" w:rsidP="00C62F34">
      <w:pPr>
        <w:pStyle w:val="Zkladntext"/>
        <w:kinsoku w:val="0"/>
        <w:overflowPunct w:val="0"/>
        <w:spacing w:before="1"/>
        <w:rPr>
          <w:lang w:val="sk-SK"/>
        </w:rPr>
      </w:pPr>
      <w:r w:rsidRPr="00C62F34">
        <w:rPr>
          <w:lang w:val="sk-SK"/>
        </w:rPr>
        <w:t>Všetok nepoužitý liek alebo odpad</w:t>
      </w:r>
      <w:r w:rsidR="00C75EB6">
        <w:rPr>
          <w:lang w:val="sk-SK"/>
        </w:rPr>
        <w:t xml:space="preserve"> vzniknutý</w:t>
      </w:r>
      <w:r w:rsidRPr="00C62F34">
        <w:rPr>
          <w:lang w:val="sk-SK"/>
        </w:rPr>
        <w:t xml:space="preserve"> z</w:t>
      </w:r>
      <w:r w:rsidR="00C75EB6">
        <w:rPr>
          <w:lang w:val="sk-SK"/>
        </w:rPr>
        <w:t> </w:t>
      </w:r>
      <w:r w:rsidRPr="00C62F34">
        <w:rPr>
          <w:lang w:val="sk-SK"/>
        </w:rPr>
        <w:t>lieku</w:t>
      </w:r>
      <w:r w:rsidR="00C75EB6">
        <w:rPr>
          <w:lang w:val="sk-SK"/>
        </w:rPr>
        <w:t xml:space="preserve"> sa</w:t>
      </w:r>
      <w:r w:rsidRPr="00C62F34">
        <w:rPr>
          <w:lang w:val="sk-SK"/>
        </w:rPr>
        <w:t xml:space="preserve"> má </w:t>
      </w:r>
      <w:r w:rsidR="00C75EB6" w:rsidRPr="00C62F34">
        <w:rPr>
          <w:lang w:val="sk-SK"/>
        </w:rPr>
        <w:t>zlikvidov</w:t>
      </w:r>
      <w:r w:rsidR="00C75EB6">
        <w:rPr>
          <w:lang w:val="sk-SK"/>
        </w:rPr>
        <w:t>ať</w:t>
      </w:r>
      <w:r w:rsidR="00C75EB6" w:rsidRPr="00C62F34">
        <w:rPr>
          <w:lang w:val="sk-SK"/>
        </w:rPr>
        <w:t xml:space="preserve"> </w:t>
      </w:r>
      <w:r w:rsidRPr="00C62F34">
        <w:rPr>
          <w:lang w:val="sk-SK"/>
        </w:rPr>
        <w:t>v súlade s národnými požiadavkami.</w:t>
      </w:r>
    </w:p>
    <w:p w14:paraId="234A7613" w14:textId="77777777" w:rsidR="00741181" w:rsidRPr="00C62F34" w:rsidRDefault="00741181" w:rsidP="008B382C">
      <w:pPr>
        <w:pStyle w:val="Zkladntext"/>
        <w:kinsoku w:val="0"/>
        <w:overflowPunct w:val="0"/>
        <w:rPr>
          <w:lang w:val="sk-SK"/>
        </w:rPr>
      </w:pPr>
    </w:p>
    <w:p w14:paraId="7AA07756" w14:textId="77777777" w:rsidR="00741181" w:rsidRPr="00C62F34" w:rsidRDefault="00741181" w:rsidP="008B382C">
      <w:pPr>
        <w:pStyle w:val="Zkladntext"/>
        <w:kinsoku w:val="0"/>
        <w:overflowPunct w:val="0"/>
        <w:spacing w:before="4"/>
        <w:rPr>
          <w:sz w:val="20"/>
          <w:szCs w:val="20"/>
          <w:lang w:val="sk-SK"/>
        </w:rPr>
      </w:pPr>
    </w:p>
    <w:p w14:paraId="790F2689" w14:textId="77777777" w:rsidR="00741181" w:rsidRPr="00C62F34" w:rsidRDefault="00741181" w:rsidP="008B382C">
      <w:pPr>
        <w:pStyle w:val="Nadpis1"/>
        <w:numPr>
          <w:ilvl w:val="0"/>
          <w:numId w:val="2"/>
        </w:numPr>
        <w:tabs>
          <w:tab w:val="left" w:pos="567"/>
        </w:tabs>
        <w:kinsoku w:val="0"/>
        <w:overflowPunct w:val="0"/>
        <w:ind w:left="0" w:firstLine="0"/>
        <w:rPr>
          <w:lang w:val="sk-SK"/>
        </w:rPr>
      </w:pPr>
      <w:r w:rsidRPr="00C62F34">
        <w:rPr>
          <w:lang w:val="sk-SK"/>
        </w:rPr>
        <w:t>DRŽITEĽ ROZHODNUTIA O</w:t>
      </w:r>
      <w:r w:rsidRPr="00C62F34">
        <w:rPr>
          <w:spacing w:val="-15"/>
          <w:lang w:val="sk-SK"/>
        </w:rPr>
        <w:t xml:space="preserve"> </w:t>
      </w:r>
      <w:r w:rsidRPr="00C62F34">
        <w:rPr>
          <w:lang w:val="sk-SK"/>
        </w:rPr>
        <w:t>REGISTRÁCII</w:t>
      </w:r>
    </w:p>
    <w:p w14:paraId="55463F31" w14:textId="77777777" w:rsidR="00741181" w:rsidRPr="00C62F34" w:rsidRDefault="00741181" w:rsidP="008B382C">
      <w:pPr>
        <w:pStyle w:val="Zkladntext"/>
        <w:kinsoku w:val="0"/>
        <w:overflowPunct w:val="0"/>
        <w:spacing w:before="7"/>
        <w:rPr>
          <w:b/>
          <w:bCs/>
          <w:sz w:val="21"/>
          <w:szCs w:val="21"/>
          <w:lang w:val="sk-SK"/>
        </w:rPr>
      </w:pPr>
    </w:p>
    <w:p w14:paraId="4B4512A8" w14:textId="77777777" w:rsidR="00D21DFA" w:rsidRPr="00BD50F1" w:rsidRDefault="00D21DFA" w:rsidP="00D21DFA">
      <w:pPr>
        <w:rPr>
          <w:sz w:val="22"/>
          <w:szCs w:val="22"/>
        </w:rPr>
      </w:pPr>
      <w:r w:rsidRPr="00BD50F1">
        <w:rPr>
          <w:sz w:val="22"/>
          <w:szCs w:val="22"/>
        </w:rPr>
        <w:t>Piramal Critical Care B. V.</w:t>
      </w:r>
    </w:p>
    <w:p w14:paraId="33E98170" w14:textId="77777777" w:rsidR="00D21DFA" w:rsidRPr="00BD50F1" w:rsidRDefault="00D21DFA" w:rsidP="00D21DFA">
      <w:pPr>
        <w:spacing w:after="20"/>
        <w:rPr>
          <w:sz w:val="22"/>
          <w:szCs w:val="22"/>
        </w:rPr>
      </w:pPr>
      <w:r w:rsidRPr="00BD50F1">
        <w:rPr>
          <w:sz w:val="22"/>
          <w:szCs w:val="22"/>
        </w:rPr>
        <w:t>Rouboslaan 32 (ground floor), 2252 TR</w:t>
      </w:r>
    </w:p>
    <w:p w14:paraId="20176754" w14:textId="77777777" w:rsidR="00D21DFA" w:rsidRPr="00BD50F1" w:rsidRDefault="00D21DFA" w:rsidP="00D21DFA">
      <w:pPr>
        <w:rPr>
          <w:sz w:val="22"/>
          <w:szCs w:val="22"/>
        </w:rPr>
      </w:pPr>
      <w:r w:rsidRPr="00BD50F1">
        <w:rPr>
          <w:sz w:val="22"/>
          <w:szCs w:val="22"/>
        </w:rPr>
        <w:lastRenderedPageBreak/>
        <w:t>Voorschoten</w:t>
      </w:r>
    </w:p>
    <w:p w14:paraId="3CE3B97D" w14:textId="77777777" w:rsidR="00D21DFA" w:rsidRPr="00BD50F1" w:rsidRDefault="00D21DFA" w:rsidP="00D21DFA">
      <w:pPr>
        <w:rPr>
          <w:sz w:val="22"/>
          <w:szCs w:val="22"/>
        </w:rPr>
      </w:pPr>
      <w:r w:rsidRPr="00D21DFA">
        <w:rPr>
          <w:sz w:val="22"/>
          <w:szCs w:val="22"/>
        </w:rPr>
        <w:t>Holandsko</w:t>
      </w:r>
    </w:p>
    <w:p w14:paraId="45B3037D" w14:textId="77777777" w:rsidR="00741181" w:rsidRPr="00C62F34" w:rsidRDefault="00741181" w:rsidP="008B382C">
      <w:pPr>
        <w:pStyle w:val="Zkladntext"/>
        <w:kinsoku w:val="0"/>
        <w:overflowPunct w:val="0"/>
        <w:rPr>
          <w:lang w:val="sk-SK"/>
        </w:rPr>
      </w:pPr>
    </w:p>
    <w:p w14:paraId="7F999DB6" w14:textId="77777777" w:rsidR="00741181" w:rsidRPr="00C62F34" w:rsidRDefault="00741181" w:rsidP="008B382C">
      <w:pPr>
        <w:pStyle w:val="Zkladntext"/>
        <w:kinsoku w:val="0"/>
        <w:overflowPunct w:val="0"/>
        <w:rPr>
          <w:lang w:val="sk-SK"/>
        </w:rPr>
      </w:pPr>
    </w:p>
    <w:p w14:paraId="43445504" w14:textId="77777777" w:rsidR="00741181" w:rsidRPr="00C62F34" w:rsidRDefault="00741181" w:rsidP="008B382C">
      <w:pPr>
        <w:pStyle w:val="Nadpis1"/>
        <w:numPr>
          <w:ilvl w:val="0"/>
          <w:numId w:val="2"/>
        </w:numPr>
        <w:tabs>
          <w:tab w:val="left" w:pos="567"/>
        </w:tabs>
        <w:kinsoku w:val="0"/>
        <w:overflowPunct w:val="0"/>
        <w:spacing w:before="91"/>
        <w:ind w:left="0" w:firstLine="0"/>
        <w:rPr>
          <w:lang w:val="sk-SK"/>
        </w:rPr>
      </w:pPr>
      <w:r w:rsidRPr="00C62F34">
        <w:rPr>
          <w:lang w:val="sk-SK"/>
        </w:rPr>
        <w:t>REGISTRAČNÉ</w:t>
      </w:r>
      <w:r w:rsidRPr="00C62F34">
        <w:rPr>
          <w:spacing w:val="-8"/>
          <w:lang w:val="sk-SK"/>
        </w:rPr>
        <w:t xml:space="preserve"> </w:t>
      </w:r>
      <w:r w:rsidRPr="00C62F34">
        <w:rPr>
          <w:lang w:val="sk-SK"/>
        </w:rPr>
        <w:t>ČÍSLO</w:t>
      </w:r>
    </w:p>
    <w:p w14:paraId="2F7E44B5" w14:textId="77777777" w:rsidR="00741181" w:rsidRPr="00C62F34" w:rsidRDefault="00741181" w:rsidP="008B382C">
      <w:pPr>
        <w:pStyle w:val="Zkladntext"/>
        <w:kinsoku w:val="0"/>
        <w:overflowPunct w:val="0"/>
        <w:spacing w:before="6"/>
        <w:rPr>
          <w:b/>
          <w:bCs/>
          <w:sz w:val="21"/>
          <w:szCs w:val="21"/>
          <w:lang w:val="sk-SK"/>
        </w:rPr>
      </w:pPr>
    </w:p>
    <w:p w14:paraId="1A1EADD2" w14:textId="77777777" w:rsidR="00741181" w:rsidRPr="00C62F34" w:rsidRDefault="00741181" w:rsidP="00C62F34">
      <w:pPr>
        <w:pStyle w:val="Zkladntext"/>
        <w:kinsoku w:val="0"/>
        <w:overflowPunct w:val="0"/>
        <w:rPr>
          <w:lang w:val="sk-SK"/>
        </w:rPr>
      </w:pPr>
      <w:r w:rsidRPr="00C62F34">
        <w:rPr>
          <w:lang w:val="sk-SK"/>
        </w:rPr>
        <w:t>05/0291/96-S</w:t>
      </w:r>
    </w:p>
    <w:p w14:paraId="25FF1181" w14:textId="77777777" w:rsidR="00741181" w:rsidRPr="00C62F34" w:rsidRDefault="00741181" w:rsidP="008B382C">
      <w:pPr>
        <w:pStyle w:val="Zkladntext"/>
        <w:kinsoku w:val="0"/>
        <w:overflowPunct w:val="0"/>
        <w:rPr>
          <w:sz w:val="24"/>
          <w:szCs w:val="24"/>
          <w:lang w:val="sk-SK"/>
        </w:rPr>
      </w:pPr>
    </w:p>
    <w:p w14:paraId="454F4EE4" w14:textId="77777777" w:rsidR="00741181" w:rsidRPr="00C62F34" w:rsidRDefault="00741181" w:rsidP="008B382C">
      <w:pPr>
        <w:pStyle w:val="Zkladntext"/>
        <w:kinsoku w:val="0"/>
        <w:overflowPunct w:val="0"/>
        <w:spacing w:before="4"/>
        <w:rPr>
          <w:sz w:val="20"/>
          <w:szCs w:val="20"/>
          <w:lang w:val="sk-SK"/>
        </w:rPr>
      </w:pPr>
    </w:p>
    <w:p w14:paraId="0E92502E" w14:textId="3819A71A" w:rsidR="00741181" w:rsidRPr="00C62F34" w:rsidRDefault="00741181" w:rsidP="00C62F34">
      <w:pPr>
        <w:pStyle w:val="Nadpis1"/>
        <w:numPr>
          <w:ilvl w:val="0"/>
          <w:numId w:val="2"/>
        </w:numPr>
        <w:tabs>
          <w:tab w:val="left" w:pos="567"/>
        </w:tabs>
        <w:kinsoku w:val="0"/>
        <w:overflowPunct w:val="0"/>
        <w:ind w:left="0" w:firstLine="0"/>
        <w:rPr>
          <w:lang w:val="sk-SK"/>
        </w:rPr>
      </w:pPr>
      <w:r w:rsidRPr="00C62F34">
        <w:rPr>
          <w:lang w:val="sk-SK"/>
        </w:rPr>
        <w:t>DÁTUM</w:t>
      </w:r>
      <w:r w:rsidR="00C75EB6">
        <w:rPr>
          <w:lang w:val="sk-SK"/>
        </w:rPr>
        <w:t xml:space="preserve"> PRVEJ</w:t>
      </w:r>
      <w:r w:rsidRPr="00C62F34">
        <w:rPr>
          <w:lang w:val="sk-SK"/>
        </w:rPr>
        <w:t xml:space="preserve"> REGISTRÁCIE/PREDĹŽENIA</w:t>
      </w:r>
      <w:r w:rsidRPr="00C62F34">
        <w:rPr>
          <w:spacing w:val="-16"/>
          <w:lang w:val="sk-SK"/>
        </w:rPr>
        <w:t xml:space="preserve"> </w:t>
      </w:r>
      <w:r w:rsidRPr="00C62F34">
        <w:rPr>
          <w:lang w:val="sk-SK"/>
        </w:rPr>
        <w:t>REGISTRÁCIE</w:t>
      </w:r>
    </w:p>
    <w:p w14:paraId="1E1AB5E7" w14:textId="77777777" w:rsidR="00741181" w:rsidRPr="00C62F34" w:rsidRDefault="00741181" w:rsidP="008B382C">
      <w:pPr>
        <w:pStyle w:val="Zkladntext"/>
        <w:kinsoku w:val="0"/>
        <w:overflowPunct w:val="0"/>
        <w:spacing w:before="6"/>
        <w:rPr>
          <w:b/>
          <w:bCs/>
          <w:sz w:val="21"/>
          <w:szCs w:val="21"/>
          <w:lang w:val="sk-SK"/>
        </w:rPr>
      </w:pPr>
    </w:p>
    <w:p w14:paraId="01C11372" w14:textId="77777777" w:rsidR="00741181" w:rsidRPr="00C62F34" w:rsidRDefault="00741181" w:rsidP="00C62F34">
      <w:pPr>
        <w:pStyle w:val="Zkladntext"/>
        <w:kinsoku w:val="0"/>
        <w:overflowPunct w:val="0"/>
        <w:spacing w:before="1" w:line="252" w:lineRule="exact"/>
        <w:rPr>
          <w:lang w:val="sk-SK"/>
        </w:rPr>
      </w:pPr>
      <w:r w:rsidRPr="00C62F34">
        <w:rPr>
          <w:lang w:val="sk-SK"/>
        </w:rPr>
        <w:t>Dátum prvej registrácie: 28. marca 1996</w:t>
      </w:r>
    </w:p>
    <w:p w14:paraId="6713BC8D" w14:textId="77777777" w:rsidR="00741181" w:rsidRPr="00C62F34" w:rsidRDefault="00741181" w:rsidP="00C62F34">
      <w:pPr>
        <w:pStyle w:val="Zkladntext"/>
        <w:kinsoku w:val="0"/>
        <w:overflowPunct w:val="0"/>
        <w:spacing w:line="252" w:lineRule="exact"/>
        <w:rPr>
          <w:lang w:val="sk-SK"/>
        </w:rPr>
      </w:pPr>
      <w:r w:rsidRPr="00C62F34">
        <w:rPr>
          <w:lang w:val="sk-SK"/>
        </w:rPr>
        <w:t>Dátum posledného predĺženia registrácie: 27. júna 2007</w:t>
      </w:r>
    </w:p>
    <w:p w14:paraId="7B3559A5" w14:textId="77777777" w:rsidR="00741181" w:rsidRPr="00C62F34" w:rsidRDefault="00741181" w:rsidP="008B382C">
      <w:pPr>
        <w:pStyle w:val="Zkladntext"/>
        <w:kinsoku w:val="0"/>
        <w:overflowPunct w:val="0"/>
        <w:rPr>
          <w:sz w:val="24"/>
          <w:szCs w:val="24"/>
          <w:lang w:val="sk-SK"/>
        </w:rPr>
      </w:pPr>
    </w:p>
    <w:p w14:paraId="48BCF96A" w14:textId="77777777" w:rsidR="00741181" w:rsidRPr="00C62F34" w:rsidRDefault="00741181" w:rsidP="008B382C">
      <w:pPr>
        <w:pStyle w:val="Zkladntext"/>
        <w:kinsoku w:val="0"/>
        <w:overflowPunct w:val="0"/>
        <w:spacing w:before="4"/>
        <w:rPr>
          <w:sz w:val="20"/>
          <w:szCs w:val="20"/>
          <w:lang w:val="sk-SK"/>
        </w:rPr>
      </w:pPr>
    </w:p>
    <w:p w14:paraId="14B935B2" w14:textId="4B2C5AA0" w:rsidR="00741181" w:rsidRPr="00C62F34" w:rsidRDefault="00741181" w:rsidP="00C62F34">
      <w:pPr>
        <w:pStyle w:val="Nadpis1"/>
        <w:numPr>
          <w:ilvl w:val="0"/>
          <w:numId w:val="2"/>
        </w:numPr>
        <w:tabs>
          <w:tab w:val="left" w:pos="567"/>
        </w:tabs>
        <w:kinsoku w:val="0"/>
        <w:overflowPunct w:val="0"/>
        <w:ind w:left="0" w:firstLine="0"/>
        <w:rPr>
          <w:lang w:val="sk-SK"/>
        </w:rPr>
      </w:pPr>
      <w:r w:rsidRPr="00C62F34">
        <w:rPr>
          <w:lang w:val="sk-SK"/>
        </w:rPr>
        <w:t>DÁTUM REVÍZIE</w:t>
      </w:r>
      <w:r w:rsidRPr="00C62F34">
        <w:rPr>
          <w:spacing w:val="-12"/>
          <w:lang w:val="sk-SK"/>
        </w:rPr>
        <w:t xml:space="preserve"> </w:t>
      </w:r>
      <w:r w:rsidRPr="00C62F34">
        <w:rPr>
          <w:lang w:val="sk-SK"/>
        </w:rPr>
        <w:t>TEXTU</w:t>
      </w:r>
    </w:p>
    <w:p w14:paraId="204DAD81" w14:textId="77777777" w:rsidR="00741181" w:rsidRPr="00C62F34" w:rsidRDefault="00741181" w:rsidP="008B382C">
      <w:pPr>
        <w:pStyle w:val="Zkladntext"/>
        <w:kinsoku w:val="0"/>
        <w:overflowPunct w:val="0"/>
        <w:spacing w:before="7"/>
        <w:rPr>
          <w:b/>
          <w:bCs/>
          <w:sz w:val="21"/>
          <w:szCs w:val="21"/>
          <w:lang w:val="sk-SK"/>
        </w:rPr>
      </w:pPr>
    </w:p>
    <w:p w14:paraId="5F05FE69" w14:textId="7F9D7F38" w:rsidR="00741181" w:rsidRPr="00C62F34" w:rsidRDefault="005C307D" w:rsidP="008B382C">
      <w:pPr>
        <w:pStyle w:val="Zkladntext"/>
        <w:kinsoku w:val="0"/>
        <w:overflowPunct w:val="0"/>
        <w:rPr>
          <w:lang w:val="sk-SK"/>
        </w:rPr>
      </w:pPr>
      <w:r>
        <w:rPr>
          <w:lang w:val="sk-SK"/>
        </w:rPr>
        <w:t>04/2019</w:t>
      </w:r>
    </w:p>
    <w:sectPr w:rsidR="00741181" w:rsidRPr="00C62F34" w:rsidSect="00BD50F1">
      <w:headerReference w:type="default" r:id="rId10"/>
      <w:footerReference w:type="default" r:id="rId11"/>
      <w:pgSz w:w="11910" w:h="16840"/>
      <w:pgMar w:top="1320" w:right="1680" w:bottom="1080" w:left="1418" w:header="680" w:footer="899" w:gutter="0"/>
      <w:cols w:space="720" w:equalWidth="0">
        <w:col w:w="967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B1C34" w14:textId="77777777" w:rsidR="00122CC1" w:rsidRDefault="00122CC1">
      <w:r>
        <w:separator/>
      </w:r>
    </w:p>
  </w:endnote>
  <w:endnote w:type="continuationSeparator" w:id="0">
    <w:p w14:paraId="1C3D3E39" w14:textId="77777777" w:rsidR="00122CC1" w:rsidRDefault="0012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C093" w14:textId="5A8D1A60" w:rsidR="00741181" w:rsidRDefault="001F521B">
    <w:pPr>
      <w:pStyle w:val="Zkladntext"/>
      <w:kinsoku w:val="0"/>
      <w:overflowPunct w:val="0"/>
      <w:spacing w:line="14" w:lineRule="auto"/>
      <w:rPr>
        <w:sz w:val="20"/>
        <w:szCs w:val="20"/>
      </w:rPr>
    </w:pPr>
    <w:r>
      <w:rPr>
        <w:noProof/>
        <w:lang w:val="sk-SK" w:eastAsia="sk-SK"/>
      </w:rPr>
      <mc:AlternateContent>
        <mc:Choice Requires="wps">
          <w:drawing>
            <wp:anchor distT="0" distB="0" distL="114300" distR="114300" simplePos="0" relativeHeight="251663360" behindDoc="1" locked="0" layoutInCell="0" allowOverlap="1" wp14:anchorId="086ACD45" wp14:editId="482F52ED">
              <wp:simplePos x="0" y="0"/>
              <wp:positionH relativeFrom="page">
                <wp:posOffset>3518535</wp:posOffset>
              </wp:positionH>
              <wp:positionV relativeFrom="page">
                <wp:posOffset>9982200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6AA5" w14:textId="77777777" w:rsidR="00741181" w:rsidRDefault="00741181">
                          <w:pPr>
                            <w:pStyle w:val="Zkladntext"/>
                            <w:kinsoku w:val="0"/>
                            <w:overflowPunct w:val="0"/>
                            <w:spacing w:before="12"/>
                            <w:ind w:left="40"/>
                            <w:rPr>
                              <w:sz w:val="18"/>
                              <w:szCs w:val="18"/>
                            </w:rPr>
                          </w:pPr>
                          <w:r>
                            <w:rPr>
                              <w:sz w:val="18"/>
                              <w:szCs w:val="18"/>
                            </w:rPr>
                            <w:fldChar w:fldCharType="begin"/>
                          </w:r>
                          <w:r>
                            <w:rPr>
                              <w:sz w:val="18"/>
                              <w:szCs w:val="18"/>
                            </w:rPr>
                            <w:instrText xml:space="preserve"> PAGE </w:instrText>
                          </w:r>
                          <w:r>
                            <w:rPr>
                              <w:sz w:val="18"/>
                              <w:szCs w:val="18"/>
                            </w:rPr>
                            <w:fldChar w:fldCharType="separate"/>
                          </w:r>
                          <w:r w:rsidR="00BD50F1">
                            <w:rPr>
                              <w:noProof/>
                              <w:sz w:val="18"/>
                              <w:szCs w:val="18"/>
                            </w:rPr>
                            <w:t>2</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7.05pt;margin-top:786pt;width:13.1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" o:allowincell="f" filled="f" stroked="f">
              <v:textbox inset="0,0,0,0">
                <w:txbxContent>
                  <w:p w14:paraId="33776AA5" w14:textId="77777777" w:rsidR="00741181" w:rsidRDefault="00741181">
                    <w:pPr>
                      <w:pStyle w:val="Zkladntext"/>
                      <w:kinsoku w:val="0"/>
                      <w:overflowPunct w:val="0"/>
                      <w:spacing w:before="12"/>
                      <w:ind w:left="40"/>
                      <w:rPr>
                        <w:sz w:val="18"/>
                        <w:szCs w:val="18"/>
                      </w:rPr>
                    </w:pPr>
                    <w:r>
                      <w:rPr>
                        <w:sz w:val="18"/>
                        <w:szCs w:val="18"/>
                      </w:rPr>
                      <w:fldChar w:fldCharType="begin"/>
                    </w:r>
                    <w:r>
                      <w:rPr>
                        <w:sz w:val="18"/>
                        <w:szCs w:val="18"/>
                      </w:rPr>
                      <w:instrText xml:space="preserve"> PAGE </w:instrText>
                    </w:r>
                    <w:r>
                      <w:rPr>
                        <w:sz w:val="18"/>
                        <w:szCs w:val="18"/>
                      </w:rPr>
                      <w:fldChar w:fldCharType="separate"/>
                    </w:r>
                    <w:r w:rsidR="00BD50F1">
                      <w:rPr>
                        <w:noProof/>
                        <w:sz w:val="18"/>
                        <w:szCs w:val="18"/>
                      </w:rPr>
                      <w:t>2</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4E8F5" w14:textId="77777777" w:rsidR="00122CC1" w:rsidRDefault="00122CC1">
      <w:r>
        <w:separator/>
      </w:r>
    </w:p>
  </w:footnote>
  <w:footnote w:type="continuationSeparator" w:id="0">
    <w:p w14:paraId="0CA38E2A" w14:textId="77777777" w:rsidR="00122CC1" w:rsidRDefault="00122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C66E7" w14:textId="1DBDA23E" w:rsidR="00B721AA" w:rsidRDefault="00C22C87">
    <w:pPr>
      <w:pStyle w:val="Hlavika"/>
      <w:rPr>
        <w:sz w:val="18"/>
        <w:szCs w:val="18"/>
        <w:lang w:val="sk-SK"/>
      </w:rPr>
    </w:pPr>
    <w:r w:rsidRPr="00342AA6">
      <w:rPr>
        <w:sz w:val="18"/>
        <w:szCs w:val="18"/>
        <w:lang w:val="sk-SK"/>
      </w:rPr>
      <w:t>Príloha č.</w:t>
    </w:r>
    <w:r>
      <w:rPr>
        <w:sz w:val="18"/>
        <w:szCs w:val="18"/>
        <w:lang w:val="sk-SK"/>
      </w:rPr>
      <w:t xml:space="preserve"> </w:t>
    </w:r>
    <w:r w:rsidRPr="00342AA6">
      <w:rPr>
        <w:sz w:val="18"/>
        <w:szCs w:val="18"/>
        <w:lang w:val="sk-SK"/>
      </w:rPr>
      <w:t>1 k notifikáci</w:t>
    </w:r>
    <w:r w:rsidR="00B721AA">
      <w:rPr>
        <w:sz w:val="18"/>
        <w:szCs w:val="18"/>
        <w:lang w:val="sk-SK"/>
      </w:rPr>
      <w:t>i</w:t>
    </w:r>
    <w:r w:rsidRPr="00342AA6">
      <w:rPr>
        <w:sz w:val="18"/>
        <w:szCs w:val="18"/>
        <w:lang w:val="sk-SK"/>
      </w:rPr>
      <w:t xml:space="preserve"> o zmen</w:t>
    </w:r>
    <w:r w:rsidR="00B721AA">
      <w:rPr>
        <w:sz w:val="18"/>
        <w:szCs w:val="18"/>
        <w:lang w:val="sk-SK"/>
      </w:rPr>
      <w:t>e</w:t>
    </w:r>
    <w:r w:rsidRPr="00342AA6">
      <w:rPr>
        <w:sz w:val="18"/>
        <w:szCs w:val="18"/>
        <w:lang w:val="sk-SK"/>
      </w:rPr>
      <w:t>, ev. č.:</w:t>
    </w:r>
    <w:r w:rsidR="00D21DFA">
      <w:rPr>
        <w:sz w:val="18"/>
        <w:szCs w:val="18"/>
        <w:lang w:val="sk-SK"/>
      </w:rPr>
      <w:t xml:space="preserve"> 2019/00904-Z1B</w:t>
    </w:r>
  </w:p>
  <w:p w14:paraId="14023C61" w14:textId="1E7DCC89" w:rsidR="00D21DFA" w:rsidRPr="00BD50F1" w:rsidRDefault="00D21DFA">
    <w:pPr>
      <w:pStyle w:val="Hlavika"/>
      <w:rPr>
        <w:sz w:val="18"/>
        <w:szCs w:val="18"/>
      </w:rPr>
    </w:pPr>
    <w:r w:rsidRPr="00BD50F1">
      <w:rPr>
        <w:sz w:val="18"/>
        <w:szCs w:val="18"/>
      </w:rPr>
      <w:t xml:space="preserve">Schválený </w:t>
    </w:r>
    <w:r>
      <w:rPr>
        <w:sz w:val="18"/>
        <w:szCs w:val="18"/>
      </w:rPr>
      <w:t>text k rozhodnutiu o prevode, ev. č.: 2019/01884-TR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70" w:hanging="359"/>
      </w:pPr>
      <w:rPr>
        <w:rFonts w:ascii="Times New Roman" w:hAnsi="Times New Roman" w:cs="Times New Roman"/>
        <w:b/>
        <w:bCs/>
        <w:w w:val="100"/>
        <w:sz w:val="22"/>
        <w:szCs w:val="22"/>
      </w:rPr>
    </w:lvl>
    <w:lvl w:ilvl="1">
      <w:start w:val="1"/>
      <w:numFmt w:val="decimal"/>
      <w:lvlText w:val="%1.%2"/>
      <w:lvlJc w:val="left"/>
      <w:pPr>
        <w:ind w:left="443" w:hanging="332"/>
      </w:pPr>
      <w:rPr>
        <w:rFonts w:ascii="Times New Roman" w:hAnsi="Times New Roman" w:cs="Times New Roman"/>
        <w:b/>
        <w:bCs/>
        <w:w w:val="100"/>
        <w:sz w:val="22"/>
        <w:szCs w:val="22"/>
      </w:rPr>
    </w:lvl>
    <w:lvl w:ilvl="2">
      <w:numFmt w:val="bullet"/>
      <w:lvlText w:val="•"/>
      <w:lvlJc w:val="left"/>
      <w:pPr>
        <w:ind w:left="1514" w:hanging="332"/>
      </w:pPr>
    </w:lvl>
    <w:lvl w:ilvl="3">
      <w:numFmt w:val="bullet"/>
      <w:lvlText w:val="•"/>
      <w:lvlJc w:val="left"/>
      <w:pPr>
        <w:ind w:left="2548" w:hanging="332"/>
      </w:pPr>
    </w:lvl>
    <w:lvl w:ilvl="4">
      <w:numFmt w:val="bullet"/>
      <w:lvlText w:val="•"/>
      <w:lvlJc w:val="left"/>
      <w:pPr>
        <w:ind w:left="3582" w:hanging="332"/>
      </w:pPr>
    </w:lvl>
    <w:lvl w:ilvl="5">
      <w:numFmt w:val="bullet"/>
      <w:lvlText w:val="•"/>
      <w:lvlJc w:val="left"/>
      <w:pPr>
        <w:ind w:left="4616" w:hanging="332"/>
      </w:pPr>
    </w:lvl>
    <w:lvl w:ilvl="6">
      <w:numFmt w:val="bullet"/>
      <w:lvlText w:val="•"/>
      <w:lvlJc w:val="left"/>
      <w:pPr>
        <w:ind w:left="5650" w:hanging="332"/>
      </w:pPr>
    </w:lvl>
    <w:lvl w:ilvl="7">
      <w:numFmt w:val="bullet"/>
      <w:lvlText w:val="•"/>
      <w:lvlJc w:val="left"/>
      <w:pPr>
        <w:ind w:left="6684" w:hanging="332"/>
      </w:pPr>
    </w:lvl>
    <w:lvl w:ilvl="8">
      <w:numFmt w:val="bullet"/>
      <w:lvlText w:val="•"/>
      <w:lvlJc w:val="left"/>
      <w:pPr>
        <w:ind w:left="7718" w:hanging="332"/>
      </w:pPr>
    </w:lvl>
  </w:abstractNum>
  <w:abstractNum w:abstractNumId="1">
    <w:nsid w:val="00000403"/>
    <w:multiLevelType w:val="multilevel"/>
    <w:tmpl w:val="00000886"/>
    <w:lvl w:ilvl="0">
      <w:start w:val="1"/>
      <w:numFmt w:val="lowerLetter"/>
      <w:lvlText w:val="%1)"/>
      <w:lvlJc w:val="left"/>
      <w:pPr>
        <w:ind w:left="349" w:hanging="238"/>
      </w:pPr>
      <w:rPr>
        <w:rFonts w:ascii="Times New Roman" w:hAnsi="Times New Roman" w:cs="Times New Roman"/>
        <w:b w:val="0"/>
        <w:bCs w:val="0"/>
        <w:i/>
        <w:iCs/>
        <w:w w:val="100"/>
        <w:sz w:val="22"/>
        <w:szCs w:val="22"/>
      </w:rPr>
    </w:lvl>
    <w:lvl w:ilvl="1">
      <w:numFmt w:val="bullet"/>
      <w:lvlText w:val="•"/>
      <w:lvlJc w:val="left"/>
      <w:pPr>
        <w:ind w:left="1292" w:hanging="238"/>
      </w:pPr>
    </w:lvl>
    <w:lvl w:ilvl="2">
      <w:numFmt w:val="bullet"/>
      <w:lvlText w:val="•"/>
      <w:lvlJc w:val="left"/>
      <w:pPr>
        <w:ind w:left="2245" w:hanging="238"/>
      </w:pPr>
    </w:lvl>
    <w:lvl w:ilvl="3">
      <w:numFmt w:val="bullet"/>
      <w:lvlText w:val="•"/>
      <w:lvlJc w:val="left"/>
      <w:pPr>
        <w:ind w:left="3197" w:hanging="238"/>
      </w:pPr>
    </w:lvl>
    <w:lvl w:ilvl="4">
      <w:numFmt w:val="bullet"/>
      <w:lvlText w:val="•"/>
      <w:lvlJc w:val="left"/>
      <w:pPr>
        <w:ind w:left="4150" w:hanging="238"/>
      </w:pPr>
    </w:lvl>
    <w:lvl w:ilvl="5">
      <w:numFmt w:val="bullet"/>
      <w:lvlText w:val="•"/>
      <w:lvlJc w:val="left"/>
      <w:pPr>
        <w:ind w:left="5103" w:hanging="238"/>
      </w:pPr>
    </w:lvl>
    <w:lvl w:ilvl="6">
      <w:numFmt w:val="bullet"/>
      <w:lvlText w:val="•"/>
      <w:lvlJc w:val="left"/>
      <w:pPr>
        <w:ind w:left="6055" w:hanging="238"/>
      </w:pPr>
    </w:lvl>
    <w:lvl w:ilvl="7">
      <w:numFmt w:val="bullet"/>
      <w:lvlText w:val="•"/>
      <w:lvlJc w:val="left"/>
      <w:pPr>
        <w:ind w:left="7008" w:hanging="238"/>
      </w:pPr>
    </w:lvl>
    <w:lvl w:ilvl="8">
      <w:numFmt w:val="bullet"/>
      <w:lvlText w:val="•"/>
      <w:lvlJc w:val="left"/>
      <w:pPr>
        <w:ind w:left="7961" w:hanging="238"/>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Kapustova">
    <w15:presenceInfo w15:providerId="AD" w15:userId="S-1-5-21-2363214401-2445362767-3788658037-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20"/>
    <w:rsid w:val="00122CC1"/>
    <w:rsid w:val="0014603B"/>
    <w:rsid w:val="001F521B"/>
    <w:rsid w:val="00224FE0"/>
    <w:rsid w:val="002F493F"/>
    <w:rsid w:val="00342AA6"/>
    <w:rsid w:val="00364F8D"/>
    <w:rsid w:val="00392623"/>
    <w:rsid w:val="00396206"/>
    <w:rsid w:val="00570210"/>
    <w:rsid w:val="005C307D"/>
    <w:rsid w:val="005F7E75"/>
    <w:rsid w:val="006B1620"/>
    <w:rsid w:val="006F1D54"/>
    <w:rsid w:val="00741181"/>
    <w:rsid w:val="0075438C"/>
    <w:rsid w:val="00775673"/>
    <w:rsid w:val="007802B3"/>
    <w:rsid w:val="00826BA3"/>
    <w:rsid w:val="008B382C"/>
    <w:rsid w:val="008D1439"/>
    <w:rsid w:val="008E1BDD"/>
    <w:rsid w:val="0098227A"/>
    <w:rsid w:val="00987654"/>
    <w:rsid w:val="00A0295C"/>
    <w:rsid w:val="00A60393"/>
    <w:rsid w:val="00A8615C"/>
    <w:rsid w:val="00AB48D4"/>
    <w:rsid w:val="00B130BC"/>
    <w:rsid w:val="00B721AA"/>
    <w:rsid w:val="00BD50F1"/>
    <w:rsid w:val="00C22C87"/>
    <w:rsid w:val="00C62F34"/>
    <w:rsid w:val="00C75EB6"/>
    <w:rsid w:val="00CA5E71"/>
    <w:rsid w:val="00D21DFA"/>
    <w:rsid w:val="00D56B29"/>
    <w:rsid w:val="00D81044"/>
    <w:rsid w:val="00DA2CB2"/>
    <w:rsid w:val="00EF32EF"/>
    <w:rsid w:val="00EF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5F22FB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Nadpis1">
    <w:name w:val="heading 1"/>
    <w:basedOn w:val="Normlny"/>
    <w:next w:val="Normlny"/>
    <w:link w:val="Nadpis1Char"/>
    <w:uiPriority w:val="1"/>
    <w:qFormat/>
    <w:pPr>
      <w:ind w:left="443" w:hanging="331"/>
      <w:outlineLvl w:val="0"/>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paragraph" w:styleId="Zkladntext">
    <w:name w:val="Body Text"/>
    <w:basedOn w:val="Normlny"/>
    <w:link w:val="ZkladntextChar"/>
    <w:uiPriority w:val="1"/>
    <w:qFormat/>
    <w:rPr>
      <w:sz w:val="22"/>
      <w:szCs w:val="22"/>
    </w:rPr>
  </w:style>
  <w:style w:type="character" w:customStyle="1" w:styleId="ZkladntextChar">
    <w:name w:val="Základný text Char"/>
    <w:basedOn w:val="Predvolenpsmoodseku"/>
    <w:link w:val="Zkladntext"/>
    <w:uiPriority w:val="99"/>
    <w:semiHidden/>
    <w:locked/>
    <w:rPr>
      <w:rFonts w:ascii="Times New Roman" w:hAnsi="Times New Roman" w:cs="Times New Roman"/>
      <w:sz w:val="24"/>
      <w:szCs w:val="24"/>
    </w:rPr>
  </w:style>
  <w:style w:type="paragraph" w:styleId="Odsekzoznamu">
    <w:name w:val="List Paragraph"/>
    <w:basedOn w:val="Normlny"/>
    <w:uiPriority w:val="1"/>
    <w:qFormat/>
    <w:pPr>
      <w:ind w:left="443" w:hanging="331"/>
      <w:jc w:val="both"/>
    </w:pPr>
  </w:style>
  <w:style w:type="paragraph" w:customStyle="1" w:styleId="TableParagraph">
    <w:name w:val="Table Paragraph"/>
    <w:basedOn w:val="Normlny"/>
    <w:uiPriority w:val="1"/>
    <w:qFormat/>
    <w:pPr>
      <w:spacing w:before="32"/>
      <w:ind w:left="100"/>
    </w:pPr>
  </w:style>
  <w:style w:type="character" w:styleId="Odkaznakomentr">
    <w:name w:val="annotation reference"/>
    <w:basedOn w:val="Predvolenpsmoodseku"/>
    <w:uiPriority w:val="99"/>
    <w:semiHidden/>
    <w:unhideWhenUsed/>
    <w:rsid w:val="00392623"/>
    <w:rPr>
      <w:rFonts w:cs="Times New Roman"/>
      <w:sz w:val="16"/>
      <w:szCs w:val="16"/>
    </w:rPr>
  </w:style>
  <w:style w:type="paragraph" w:styleId="Textkomentra">
    <w:name w:val="annotation text"/>
    <w:basedOn w:val="Normlny"/>
    <w:link w:val="TextkomentraChar"/>
    <w:uiPriority w:val="99"/>
    <w:semiHidden/>
    <w:unhideWhenUsed/>
    <w:rsid w:val="00392623"/>
    <w:rPr>
      <w:sz w:val="20"/>
      <w:szCs w:val="20"/>
    </w:rPr>
  </w:style>
  <w:style w:type="character" w:customStyle="1" w:styleId="TextkomentraChar">
    <w:name w:val="Text komentára Char"/>
    <w:basedOn w:val="Predvolenpsmoodseku"/>
    <w:link w:val="Textkomentra"/>
    <w:uiPriority w:val="99"/>
    <w:semiHidden/>
    <w:locked/>
    <w:rsid w:val="00392623"/>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92623"/>
    <w:rPr>
      <w:b/>
      <w:bCs/>
    </w:rPr>
  </w:style>
  <w:style w:type="character" w:customStyle="1" w:styleId="PredmetkomentraChar">
    <w:name w:val="Predmet komentára Char"/>
    <w:basedOn w:val="TextkomentraChar"/>
    <w:link w:val="Predmetkomentra"/>
    <w:uiPriority w:val="99"/>
    <w:semiHidden/>
    <w:locked/>
    <w:rsid w:val="00392623"/>
    <w:rPr>
      <w:rFonts w:ascii="Times New Roman" w:hAnsi="Times New Roman" w:cs="Times New Roman"/>
      <w:b/>
      <w:bCs/>
      <w:sz w:val="20"/>
      <w:szCs w:val="20"/>
    </w:rPr>
  </w:style>
  <w:style w:type="paragraph" w:styleId="Textbubliny">
    <w:name w:val="Balloon Text"/>
    <w:basedOn w:val="Normlny"/>
    <w:link w:val="TextbublinyChar"/>
    <w:uiPriority w:val="99"/>
    <w:semiHidden/>
    <w:unhideWhenUsed/>
    <w:rsid w:val="00392623"/>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92623"/>
    <w:rPr>
      <w:rFonts w:ascii="Segoe UI" w:hAnsi="Segoe UI" w:cs="Segoe UI"/>
      <w:sz w:val="18"/>
      <w:szCs w:val="18"/>
    </w:rPr>
  </w:style>
  <w:style w:type="paragraph" w:styleId="Revzia">
    <w:name w:val="Revision"/>
    <w:hidden/>
    <w:uiPriority w:val="99"/>
    <w:semiHidden/>
    <w:rsid w:val="005F7E75"/>
    <w:pPr>
      <w:spacing w:after="0" w:line="240" w:lineRule="auto"/>
    </w:pPr>
    <w:rPr>
      <w:rFonts w:ascii="Times New Roman" w:hAnsi="Times New Roman"/>
      <w:sz w:val="24"/>
      <w:szCs w:val="24"/>
    </w:rPr>
  </w:style>
  <w:style w:type="paragraph" w:styleId="Hlavika">
    <w:name w:val="header"/>
    <w:basedOn w:val="Normlny"/>
    <w:link w:val="HlavikaChar"/>
    <w:uiPriority w:val="99"/>
    <w:unhideWhenUsed/>
    <w:rsid w:val="00C22C87"/>
    <w:pPr>
      <w:tabs>
        <w:tab w:val="center" w:pos="4536"/>
        <w:tab w:val="right" w:pos="9072"/>
      </w:tabs>
    </w:pPr>
  </w:style>
  <w:style w:type="character" w:customStyle="1" w:styleId="HlavikaChar">
    <w:name w:val="Hlavička Char"/>
    <w:basedOn w:val="Predvolenpsmoodseku"/>
    <w:link w:val="Hlavika"/>
    <w:uiPriority w:val="99"/>
    <w:rsid w:val="00C22C87"/>
    <w:rPr>
      <w:rFonts w:ascii="Times New Roman" w:hAnsi="Times New Roman"/>
      <w:sz w:val="24"/>
      <w:szCs w:val="24"/>
    </w:rPr>
  </w:style>
  <w:style w:type="paragraph" w:styleId="Pta">
    <w:name w:val="footer"/>
    <w:basedOn w:val="Normlny"/>
    <w:link w:val="PtaChar"/>
    <w:uiPriority w:val="99"/>
    <w:unhideWhenUsed/>
    <w:rsid w:val="00C22C87"/>
    <w:pPr>
      <w:tabs>
        <w:tab w:val="center" w:pos="4536"/>
        <w:tab w:val="right" w:pos="9072"/>
      </w:tabs>
    </w:pPr>
  </w:style>
  <w:style w:type="character" w:customStyle="1" w:styleId="PtaChar">
    <w:name w:val="Päta Char"/>
    <w:basedOn w:val="Predvolenpsmoodseku"/>
    <w:link w:val="Pta"/>
    <w:uiPriority w:val="99"/>
    <w:rsid w:val="00C22C8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Nadpis1">
    <w:name w:val="heading 1"/>
    <w:basedOn w:val="Normlny"/>
    <w:next w:val="Normlny"/>
    <w:link w:val="Nadpis1Char"/>
    <w:uiPriority w:val="1"/>
    <w:qFormat/>
    <w:pPr>
      <w:ind w:left="443" w:hanging="331"/>
      <w:outlineLvl w:val="0"/>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paragraph" w:styleId="Zkladntext">
    <w:name w:val="Body Text"/>
    <w:basedOn w:val="Normlny"/>
    <w:link w:val="ZkladntextChar"/>
    <w:uiPriority w:val="1"/>
    <w:qFormat/>
    <w:rPr>
      <w:sz w:val="22"/>
      <w:szCs w:val="22"/>
    </w:rPr>
  </w:style>
  <w:style w:type="character" w:customStyle="1" w:styleId="ZkladntextChar">
    <w:name w:val="Základný text Char"/>
    <w:basedOn w:val="Predvolenpsmoodseku"/>
    <w:link w:val="Zkladntext"/>
    <w:uiPriority w:val="99"/>
    <w:semiHidden/>
    <w:locked/>
    <w:rPr>
      <w:rFonts w:ascii="Times New Roman" w:hAnsi="Times New Roman" w:cs="Times New Roman"/>
      <w:sz w:val="24"/>
      <w:szCs w:val="24"/>
    </w:rPr>
  </w:style>
  <w:style w:type="paragraph" w:styleId="Odsekzoznamu">
    <w:name w:val="List Paragraph"/>
    <w:basedOn w:val="Normlny"/>
    <w:uiPriority w:val="1"/>
    <w:qFormat/>
    <w:pPr>
      <w:ind w:left="443" w:hanging="331"/>
      <w:jc w:val="both"/>
    </w:pPr>
  </w:style>
  <w:style w:type="paragraph" w:customStyle="1" w:styleId="TableParagraph">
    <w:name w:val="Table Paragraph"/>
    <w:basedOn w:val="Normlny"/>
    <w:uiPriority w:val="1"/>
    <w:qFormat/>
    <w:pPr>
      <w:spacing w:before="32"/>
      <w:ind w:left="100"/>
    </w:pPr>
  </w:style>
  <w:style w:type="character" w:styleId="Odkaznakomentr">
    <w:name w:val="annotation reference"/>
    <w:basedOn w:val="Predvolenpsmoodseku"/>
    <w:uiPriority w:val="99"/>
    <w:semiHidden/>
    <w:unhideWhenUsed/>
    <w:rsid w:val="00392623"/>
    <w:rPr>
      <w:rFonts w:cs="Times New Roman"/>
      <w:sz w:val="16"/>
      <w:szCs w:val="16"/>
    </w:rPr>
  </w:style>
  <w:style w:type="paragraph" w:styleId="Textkomentra">
    <w:name w:val="annotation text"/>
    <w:basedOn w:val="Normlny"/>
    <w:link w:val="TextkomentraChar"/>
    <w:uiPriority w:val="99"/>
    <w:semiHidden/>
    <w:unhideWhenUsed/>
    <w:rsid w:val="00392623"/>
    <w:rPr>
      <w:sz w:val="20"/>
      <w:szCs w:val="20"/>
    </w:rPr>
  </w:style>
  <w:style w:type="character" w:customStyle="1" w:styleId="TextkomentraChar">
    <w:name w:val="Text komentára Char"/>
    <w:basedOn w:val="Predvolenpsmoodseku"/>
    <w:link w:val="Textkomentra"/>
    <w:uiPriority w:val="99"/>
    <w:semiHidden/>
    <w:locked/>
    <w:rsid w:val="00392623"/>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92623"/>
    <w:rPr>
      <w:b/>
      <w:bCs/>
    </w:rPr>
  </w:style>
  <w:style w:type="character" w:customStyle="1" w:styleId="PredmetkomentraChar">
    <w:name w:val="Predmet komentára Char"/>
    <w:basedOn w:val="TextkomentraChar"/>
    <w:link w:val="Predmetkomentra"/>
    <w:uiPriority w:val="99"/>
    <w:semiHidden/>
    <w:locked/>
    <w:rsid w:val="00392623"/>
    <w:rPr>
      <w:rFonts w:ascii="Times New Roman" w:hAnsi="Times New Roman" w:cs="Times New Roman"/>
      <w:b/>
      <w:bCs/>
      <w:sz w:val="20"/>
      <w:szCs w:val="20"/>
    </w:rPr>
  </w:style>
  <w:style w:type="paragraph" w:styleId="Textbubliny">
    <w:name w:val="Balloon Text"/>
    <w:basedOn w:val="Normlny"/>
    <w:link w:val="TextbublinyChar"/>
    <w:uiPriority w:val="99"/>
    <w:semiHidden/>
    <w:unhideWhenUsed/>
    <w:rsid w:val="00392623"/>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92623"/>
    <w:rPr>
      <w:rFonts w:ascii="Segoe UI" w:hAnsi="Segoe UI" w:cs="Segoe UI"/>
      <w:sz w:val="18"/>
      <w:szCs w:val="18"/>
    </w:rPr>
  </w:style>
  <w:style w:type="paragraph" w:styleId="Revzia">
    <w:name w:val="Revision"/>
    <w:hidden/>
    <w:uiPriority w:val="99"/>
    <w:semiHidden/>
    <w:rsid w:val="005F7E75"/>
    <w:pPr>
      <w:spacing w:after="0" w:line="240" w:lineRule="auto"/>
    </w:pPr>
    <w:rPr>
      <w:rFonts w:ascii="Times New Roman" w:hAnsi="Times New Roman"/>
      <w:sz w:val="24"/>
      <w:szCs w:val="24"/>
    </w:rPr>
  </w:style>
  <w:style w:type="paragraph" w:styleId="Hlavika">
    <w:name w:val="header"/>
    <w:basedOn w:val="Normlny"/>
    <w:link w:val="HlavikaChar"/>
    <w:uiPriority w:val="99"/>
    <w:unhideWhenUsed/>
    <w:rsid w:val="00C22C87"/>
    <w:pPr>
      <w:tabs>
        <w:tab w:val="center" w:pos="4536"/>
        <w:tab w:val="right" w:pos="9072"/>
      </w:tabs>
    </w:pPr>
  </w:style>
  <w:style w:type="character" w:customStyle="1" w:styleId="HlavikaChar">
    <w:name w:val="Hlavička Char"/>
    <w:basedOn w:val="Predvolenpsmoodseku"/>
    <w:link w:val="Hlavika"/>
    <w:uiPriority w:val="99"/>
    <w:rsid w:val="00C22C87"/>
    <w:rPr>
      <w:rFonts w:ascii="Times New Roman" w:hAnsi="Times New Roman"/>
      <w:sz w:val="24"/>
      <w:szCs w:val="24"/>
    </w:rPr>
  </w:style>
  <w:style w:type="paragraph" w:styleId="Pta">
    <w:name w:val="footer"/>
    <w:basedOn w:val="Normlny"/>
    <w:link w:val="PtaChar"/>
    <w:uiPriority w:val="99"/>
    <w:unhideWhenUsed/>
    <w:rsid w:val="00C22C87"/>
    <w:pPr>
      <w:tabs>
        <w:tab w:val="center" w:pos="4536"/>
        <w:tab w:val="right" w:pos="9072"/>
      </w:tabs>
    </w:pPr>
  </w:style>
  <w:style w:type="character" w:customStyle="1" w:styleId="PtaChar">
    <w:name w:val="Päta Char"/>
    <w:basedOn w:val="Predvolenpsmoodseku"/>
    <w:link w:val="Pta"/>
    <w:uiPriority w:val="99"/>
    <w:rsid w:val="00C22C8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a.europa.eu/docs/en_GB/document_library/Template_or_form/2013/03/WC500139752.do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32FD-DE89-4718-B6E5-642D7D5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4071</Words>
  <Characters>26575</Characters>
  <Application>Microsoft Office Word</Application>
  <DocSecurity>0</DocSecurity>
  <Lines>221</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Súhrn údajov o prípravku</vt:lpstr>
      <vt:lpstr>Súhrn údajov o prípravku</vt:lpstr>
    </vt:vector>
  </TitlesOfParts>
  <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údajov o prípravku</dc:title>
  <dc:subject/>
  <dc:creator>LIBRA</dc:creator>
  <cp:keywords/>
  <dc:description/>
  <cp:lastModifiedBy>Valovičová, Monika</cp:lastModifiedBy>
  <cp:revision>13</cp:revision>
  <cp:lastPrinted>2019-04-11T07:12:00Z</cp:lastPrinted>
  <dcterms:created xsi:type="dcterms:W3CDTF">2019-01-28T11:04:00Z</dcterms:created>
  <dcterms:modified xsi:type="dcterms:W3CDTF">2019-04-11T07:12:00Z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