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60" w:rsidRDefault="00255560">
      <w:pPr>
        <w:jc w:val="center"/>
        <w:rPr>
          <w:b/>
          <w:sz w:val="22"/>
          <w:lang w:val="sk-SK"/>
        </w:rPr>
      </w:pPr>
      <w:bookmarkStart w:id="0" w:name="_GoBack"/>
      <w:bookmarkEnd w:id="0"/>
    </w:p>
    <w:p w:rsidR="00255560" w:rsidRDefault="00255560">
      <w:pPr>
        <w:jc w:val="center"/>
        <w:rPr>
          <w:b/>
          <w:sz w:val="22"/>
          <w:lang w:val="sk-SK"/>
        </w:rPr>
      </w:pPr>
    </w:p>
    <w:p w:rsidR="00231FE6" w:rsidRDefault="00231FE6">
      <w:pPr>
        <w:jc w:val="center"/>
        <w:rPr>
          <w:b/>
          <w:sz w:val="22"/>
          <w:lang w:val="sk-SK"/>
        </w:rPr>
      </w:pPr>
      <w:r>
        <w:rPr>
          <w:b/>
          <w:sz w:val="22"/>
          <w:lang w:val="sk-SK"/>
        </w:rPr>
        <w:t>SÚHRN CHARAKTERISTICKÝCH VLASTNOSTÍ LIEKU</w:t>
      </w:r>
    </w:p>
    <w:p w:rsidR="00231FE6" w:rsidRDefault="00231FE6">
      <w:pPr>
        <w:rPr>
          <w:b/>
          <w:sz w:val="22"/>
          <w:lang w:val="sk-SK"/>
        </w:rPr>
      </w:pPr>
    </w:p>
    <w:p w:rsidR="00231FE6" w:rsidRDefault="00231FE6">
      <w:pPr>
        <w:rPr>
          <w:b/>
          <w:sz w:val="22"/>
          <w:lang w:val="sk-SK"/>
        </w:rPr>
      </w:pPr>
    </w:p>
    <w:p w:rsidR="00231FE6" w:rsidRDefault="00231FE6">
      <w:pPr>
        <w:numPr>
          <w:ilvl w:val="0"/>
          <w:numId w:val="1"/>
        </w:numPr>
        <w:tabs>
          <w:tab w:val="clear" w:pos="360"/>
          <w:tab w:val="num" w:pos="568"/>
        </w:tabs>
        <w:ind w:left="568" w:hanging="567"/>
        <w:rPr>
          <w:b/>
          <w:sz w:val="22"/>
          <w:lang w:val="sk-SK"/>
        </w:rPr>
      </w:pPr>
      <w:r>
        <w:rPr>
          <w:b/>
          <w:sz w:val="22"/>
          <w:lang w:val="sk-SK"/>
        </w:rPr>
        <w:t>NÁZOV LIEKU</w:t>
      </w:r>
    </w:p>
    <w:p w:rsidR="00231FE6" w:rsidRDefault="00231FE6">
      <w:pPr>
        <w:rPr>
          <w:sz w:val="22"/>
          <w:lang w:val="sk-SK"/>
        </w:rPr>
      </w:pPr>
    </w:p>
    <w:p w:rsidR="00231FE6" w:rsidRPr="008F6C82" w:rsidRDefault="00231FE6">
      <w:pPr>
        <w:pStyle w:val="Podtitul"/>
        <w:jc w:val="both"/>
        <w:rPr>
          <w:rFonts w:ascii="Times New Roman" w:hAnsi="Times New Roman"/>
          <w:b w:val="0"/>
          <w:sz w:val="22"/>
          <w:szCs w:val="20"/>
          <w:lang w:val="sk-SK"/>
        </w:rPr>
      </w:pPr>
      <w:r w:rsidRPr="008F6C82">
        <w:rPr>
          <w:rFonts w:ascii="Times New Roman" w:hAnsi="Times New Roman"/>
          <w:b w:val="0"/>
          <w:sz w:val="22"/>
          <w:szCs w:val="20"/>
          <w:lang w:val="sk-SK"/>
        </w:rPr>
        <w:t>MOXOSTAD 0,2 mg</w:t>
      </w:r>
    </w:p>
    <w:p w:rsidR="00231FE6" w:rsidRPr="008F6C82" w:rsidRDefault="00231FE6">
      <w:pPr>
        <w:rPr>
          <w:sz w:val="22"/>
          <w:lang w:val="sk-SK"/>
        </w:rPr>
      </w:pPr>
      <w:r w:rsidRPr="008F6C82">
        <w:rPr>
          <w:sz w:val="22"/>
          <w:lang w:val="sk-SK"/>
        </w:rPr>
        <w:t>MOXOSTAD 0,3 mg</w:t>
      </w:r>
    </w:p>
    <w:p w:rsidR="00231FE6" w:rsidRPr="008F6C82" w:rsidRDefault="00231FE6">
      <w:pPr>
        <w:rPr>
          <w:sz w:val="22"/>
          <w:lang w:val="sk-SK"/>
        </w:rPr>
      </w:pPr>
      <w:r w:rsidRPr="008F6C82">
        <w:rPr>
          <w:sz w:val="22"/>
          <w:lang w:val="sk-SK"/>
        </w:rPr>
        <w:t>MOXOSTAD 0,4 mg</w:t>
      </w:r>
    </w:p>
    <w:p w:rsidR="00231FE6" w:rsidRDefault="00231FE6">
      <w:pPr>
        <w:rPr>
          <w:sz w:val="22"/>
          <w:lang w:val="sk-SK"/>
        </w:rPr>
      </w:pPr>
      <w:r>
        <w:rPr>
          <w:sz w:val="22"/>
          <w:lang w:val="sk-SK"/>
        </w:rPr>
        <w:t>filmom obalené tablety</w:t>
      </w:r>
    </w:p>
    <w:p w:rsidR="00231FE6" w:rsidRDefault="00231FE6">
      <w:pPr>
        <w:rPr>
          <w:sz w:val="22"/>
          <w:lang w:val="sk-SK"/>
        </w:rPr>
      </w:pPr>
    </w:p>
    <w:p w:rsidR="00231FE6" w:rsidRDefault="00231FE6">
      <w:pPr>
        <w:rPr>
          <w:sz w:val="22"/>
          <w:lang w:val="sk-SK"/>
        </w:rPr>
      </w:pPr>
    </w:p>
    <w:p w:rsidR="00231FE6" w:rsidRDefault="00231FE6">
      <w:pPr>
        <w:tabs>
          <w:tab w:val="left" w:pos="567"/>
        </w:tabs>
        <w:rPr>
          <w:sz w:val="22"/>
          <w:lang w:val="sk-SK"/>
        </w:rPr>
      </w:pPr>
      <w:r>
        <w:rPr>
          <w:b/>
          <w:sz w:val="22"/>
          <w:lang w:val="sk-SK"/>
        </w:rPr>
        <w:t>2.</w:t>
      </w:r>
      <w:r>
        <w:rPr>
          <w:b/>
          <w:sz w:val="22"/>
          <w:lang w:val="sk-SK"/>
        </w:rPr>
        <w:tab/>
        <w:t xml:space="preserve">KVALITATÍVNE A KVANTITATÍVNE ZLOŽENIE </w:t>
      </w:r>
    </w:p>
    <w:p w:rsidR="00231FE6" w:rsidRDefault="00231FE6">
      <w:pPr>
        <w:tabs>
          <w:tab w:val="left" w:pos="567"/>
        </w:tabs>
        <w:rPr>
          <w:sz w:val="22"/>
          <w:lang w:val="sk-SK"/>
        </w:rPr>
      </w:pPr>
    </w:p>
    <w:p w:rsidR="00231FE6" w:rsidRDefault="00231FE6">
      <w:pPr>
        <w:tabs>
          <w:tab w:val="left" w:pos="567"/>
        </w:tabs>
        <w:rPr>
          <w:sz w:val="22"/>
          <w:lang w:val="sk-SK"/>
        </w:rPr>
      </w:pPr>
      <w:r>
        <w:rPr>
          <w:sz w:val="22"/>
          <w:lang w:val="sk-SK"/>
        </w:rPr>
        <w:t>Každá tableta obsahuje 0,2; 0,3 alebo 0,4 mg moxonidínu.</w:t>
      </w:r>
    </w:p>
    <w:p w:rsidR="00A62F00" w:rsidRDefault="00A62F00">
      <w:pPr>
        <w:tabs>
          <w:tab w:val="left" w:pos="567"/>
        </w:tabs>
        <w:rPr>
          <w:sz w:val="22"/>
          <w:lang w:val="sk-SK"/>
        </w:rPr>
      </w:pPr>
    </w:p>
    <w:p w:rsidR="00A62F00" w:rsidRDefault="00A62F00">
      <w:pPr>
        <w:tabs>
          <w:tab w:val="left" w:pos="567"/>
        </w:tabs>
        <w:rPr>
          <w:sz w:val="22"/>
          <w:lang w:val="sk-SK"/>
        </w:rPr>
      </w:pPr>
      <w:r>
        <w:rPr>
          <w:sz w:val="22"/>
          <w:lang w:val="sk-SK"/>
        </w:rPr>
        <w:t>Pomocná látka so známym účinkom:</w:t>
      </w:r>
    </w:p>
    <w:p w:rsidR="00A62F00" w:rsidRDefault="00A62F00">
      <w:pPr>
        <w:tabs>
          <w:tab w:val="left" w:pos="567"/>
        </w:tabs>
        <w:rPr>
          <w:sz w:val="22"/>
          <w:lang w:val="sk-SK"/>
        </w:rPr>
      </w:pPr>
      <w:r>
        <w:rPr>
          <w:sz w:val="22"/>
          <w:lang w:val="sk-SK"/>
        </w:rPr>
        <w:t>Každá filmom obalená tableta Moxostad 0,2 mg obsahuje 94,5 mg monohydrátu laktózy.</w:t>
      </w:r>
    </w:p>
    <w:p w:rsidR="00A62F00" w:rsidRDefault="00A62F00" w:rsidP="00A62F00">
      <w:pPr>
        <w:tabs>
          <w:tab w:val="left" w:pos="567"/>
        </w:tabs>
        <w:rPr>
          <w:sz w:val="22"/>
          <w:lang w:val="sk-SK"/>
        </w:rPr>
      </w:pPr>
      <w:r>
        <w:rPr>
          <w:sz w:val="22"/>
          <w:lang w:val="sk-SK"/>
        </w:rPr>
        <w:t>Každá filmom obalená tableta Moxostad 0,3 mg obsahuje 94,4 mg monohydrátu laktózy.</w:t>
      </w:r>
    </w:p>
    <w:p w:rsidR="00A62F00" w:rsidRDefault="00A62F00" w:rsidP="00A62F00">
      <w:pPr>
        <w:tabs>
          <w:tab w:val="left" w:pos="567"/>
        </w:tabs>
        <w:rPr>
          <w:sz w:val="22"/>
          <w:lang w:val="sk-SK"/>
        </w:rPr>
      </w:pPr>
      <w:r>
        <w:rPr>
          <w:sz w:val="22"/>
          <w:lang w:val="sk-SK"/>
        </w:rPr>
        <w:t>Každá filmom obalená tableta Moxostad 0,4 mg obsahuje 94,3 mg monohydrátu laktózy.</w:t>
      </w:r>
    </w:p>
    <w:p w:rsidR="00A62F00" w:rsidRDefault="00A62F00">
      <w:pPr>
        <w:tabs>
          <w:tab w:val="left" w:pos="567"/>
        </w:tabs>
        <w:rPr>
          <w:sz w:val="22"/>
          <w:lang w:val="sk-SK"/>
        </w:rPr>
      </w:pPr>
    </w:p>
    <w:p w:rsidR="00231FE6" w:rsidRDefault="00231FE6">
      <w:pPr>
        <w:tabs>
          <w:tab w:val="left" w:pos="567"/>
        </w:tabs>
        <w:rPr>
          <w:sz w:val="22"/>
          <w:lang w:val="sk-SK"/>
        </w:rPr>
      </w:pPr>
      <w:bookmarkStart w:id="1" w:name="OLE_LINK1"/>
      <w:r>
        <w:rPr>
          <w:noProof/>
          <w:sz w:val="22"/>
          <w:szCs w:val="22"/>
          <w:lang w:val="sk-SK"/>
        </w:rPr>
        <w:t>Úplný zoznam pomocných látok, pozri časť 6.1.</w:t>
      </w:r>
      <w:bookmarkEnd w:id="1"/>
    </w:p>
    <w:p w:rsidR="00231FE6" w:rsidRDefault="00231FE6">
      <w:pPr>
        <w:tabs>
          <w:tab w:val="left" w:pos="567"/>
        </w:tabs>
        <w:rPr>
          <w:sz w:val="22"/>
          <w:lang w:val="sk-SK"/>
        </w:rPr>
      </w:pPr>
    </w:p>
    <w:p w:rsidR="00231FE6" w:rsidRDefault="00231FE6">
      <w:pPr>
        <w:tabs>
          <w:tab w:val="left" w:pos="567"/>
        </w:tabs>
        <w:rPr>
          <w:sz w:val="22"/>
          <w:lang w:val="sk-SK"/>
        </w:rPr>
      </w:pPr>
    </w:p>
    <w:p w:rsidR="00231FE6" w:rsidRDefault="00231FE6">
      <w:pPr>
        <w:tabs>
          <w:tab w:val="left" w:pos="567"/>
        </w:tabs>
        <w:rPr>
          <w:sz w:val="22"/>
          <w:lang w:val="sk-SK"/>
        </w:rPr>
      </w:pPr>
      <w:r>
        <w:rPr>
          <w:b/>
          <w:sz w:val="22"/>
          <w:lang w:val="sk-SK"/>
        </w:rPr>
        <w:t>3.</w:t>
      </w:r>
      <w:r>
        <w:rPr>
          <w:b/>
          <w:sz w:val="22"/>
          <w:lang w:val="sk-SK"/>
        </w:rPr>
        <w:tab/>
        <w:t>LIEKOVÁ FORMA</w:t>
      </w:r>
    </w:p>
    <w:p w:rsidR="00231FE6" w:rsidRDefault="00231FE6">
      <w:pPr>
        <w:tabs>
          <w:tab w:val="left" w:pos="567"/>
        </w:tabs>
        <w:rPr>
          <w:sz w:val="22"/>
          <w:lang w:val="sk-SK"/>
        </w:rPr>
      </w:pPr>
    </w:p>
    <w:p w:rsidR="00231FE6" w:rsidRDefault="00231FE6">
      <w:pPr>
        <w:tabs>
          <w:tab w:val="left" w:pos="567"/>
        </w:tabs>
        <w:rPr>
          <w:sz w:val="22"/>
          <w:lang w:val="sk-SK"/>
        </w:rPr>
      </w:pPr>
      <w:r>
        <w:rPr>
          <w:sz w:val="22"/>
          <w:lang w:val="sk-SK"/>
        </w:rPr>
        <w:t>Filmom obalená tableta.</w:t>
      </w:r>
    </w:p>
    <w:p w:rsidR="00231FE6" w:rsidRDefault="00231FE6">
      <w:pPr>
        <w:tabs>
          <w:tab w:val="left" w:pos="567"/>
        </w:tabs>
        <w:rPr>
          <w:sz w:val="22"/>
          <w:lang w:val="sk-SK"/>
        </w:rPr>
      </w:pPr>
    </w:p>
    <w:p w:rsidR="00231FE6" w:rsidRDefault="00231FE6">
      <w:pPr>
        <w:rPr>
          <w:sz w:val="22"/>
          <w:lang w:val="sk-SK"/>
        </w:rPr>
      </w:pPr>
      <w:r>
        <w:rPr>
          <w:sz w:val="22"/>
          <w:lang w:val="sk-SK"/>
        </w:rPr>
        <w:t>Vzhľad: Všetky tablety sú okrúhle, s priemerom približne 6 mm.</w:t>
      </w:r>
    </w:p>
    <w:p w:rsidR="00231FE6" w:rsidRDefault="00231FE6">
      <w:pPr>
        <w:rPr>
          <w:sz w:val="22"/>
          <w:lang w:val="sk-SK"/>
        </w:rPr>
      </w:pPr>
      <w:r>
        <w:rPr>
          <w:sz w:val="22"/>
          <w:lang w:val="sk-SK"/>
        </w:rPr>
        <w:t>0,2 mg tableta je svetloružová, 0,3 mg tableta je ružová a 0,4 mg tableta je tmavoružová.</w:t>
      </w:r>
    </w:p>
    <w:p w:rsidR="00231FE6" w:rsidRDefault="00231FE6">
      <w:pPr>
        <w:tabs>
          <w:tab w:val="left" w:pos="567"/>
        </w:tabs>
        <w:rPr>
          <w:sz w:val="22"/>
          <w:lang w:val="sk-SK"/>
        </w:rPr>
      </w:pPr>
    </w:p>
    <w:p w:rsidR="00231FE6" w:rsidRDefault="00231FE6">
      <w:pPr>
        <w:tabs>
          <w:tab w:val="left" w:pos="567"/>
        </w:tabs>
        <w:rPr>
          <w:sz w:val="22"/>
          <w:lang w:val="sk-SK"/>
        </w:rPr>
      </w:pPr>
    </w:p>
    <w:p w:rsidR="00231FE6" w:rsidRDefault="00231FE6">
      <w:pPr>
        <w:numPr>
          <w:ilvl w:val="0"/>
          <w:numId w:val="2"/>
        </w:numPr>
        <w:rPr>
          <w:b/>
          <w:sz w:val="22"/>
          <w:lang w:val="sk-SK"/>
        </w:rPr>
      </w:pPr>
      <w:r>
        <w:rPr>
          <w:b/>
          <w:sz w:val="22"/>
          <w:lang w:val="sk-SK"/>
        </w:rPr>
        <w:t>KLINICKÉ ÚDAJE</w:t>
      </w:r>
    </w:p>
    <w:p w:rsidR="00231FE6" w:rsidRDefault="00231FE6">
      <w:pPr>
        <w:tabs>
          <w:tab w:val="left" w:pos="567"/>
        </w:tabs>
        <w:rPr>
          <w:b/>
          <w:sz w:val="22"/>
          <w:lang w:val="sk-SK"/>
        </w:rPr>
      </w:pPr>
    </w:p>
    <w:p w:rsidR="00231FE6" w:rsidRDefault="00231FE6">
      <w:pPr>
        <w:numPr>
          <w:ilvl w:val="1"/>
          <w:numId w:val="2"/>
        </w:numPr>
        <w:rPr>
          <w:sz w:val="22"/>
          <w:lang w:val="sk-SK"/>
        </w:rPr>
      </w:pPr>
      <w:r>
        <w:rPr>
          <w:b/>
          <w:sz w:val="22"/>
          <w:lang w:val="sk-SK"/>
        </w:rPr>
        <w:t>Terapeutické indikácie</w:t>
      </w:r>
    </w:p>
    <w:p w:rsidR="00231FE6" w:rsidRDefault="00231FE6">
      <w:pPr>
        <w:tabs>
          <w:tab w:val="left" w:pos="567"/>
        </w:tabs>
        <w:rPr>
          <w:sz w:val="22"/>
          <w:lang w:val="sk-SK"/>
        </w:rPr>
      </w:pPr>
    </w:p>
    <w:p w:rsidR="00231FE6" w:rsidRDefault="00231FE6">
      <w:pPr>
        <w:rPr>
          <w:sz w:val="22"/>
          <w:lang w:val="sk-SK"/>
        </w:rPr>
      </w:pPr>
      <w:r>
        <w:rPr>
          <w:sz w:val="22"/>
          <w:lang w:val="sk-SK"/>
        </w:rPr>
        <w:t xml:space="preserve">Mierna až stredne závažná esenciálna hypertenzia. </w:t>
      </w:r>
    </w:p>
    <w:p w:rsidR="00231FE6" w:rsidRDefault="00231FE6">
      <w:pPr>
        <w:tabs>
          <w:tab w:val="left" w:pos="567"/>
        </w:tabs>
        <w:rPr>
          <w:sz w:val="22"/>
          <w:lang w:val="sk-SK"/>
        </w:rPr>
      </w:pPr>
    </w:p>
    <w:p w:rsidR="00231FE6" w:rsidRDefault="00231FE6">
      <w:pPr>
        <w:numPr>
          <w:ilvl w:val="1"/>
          <w:numId w:val="2"/>
        </w:numPr>
        <w:rPr>
          <w:sz w:val="22"/>
          <w:lang w:val="sk-SK"/>
        </w:rPr>
      </w:pPr>
      <w:r>
        <w:rPr>
          <w:b/>
          <w:sz w:val="22"/>
          <w:lang w:val="sk-SK"/>
        </w:rPr>
        <w:t>Dávkovanie a spôsob podávania</w:t>
      </w:r>
    </w:p>
    <w:p w:rsidR="00231FE6" w:rsidRDefault="00231FE6">
      <w:pPr>
        <w:tabs>
          <w:tab w:val="left" w:pos="567"/>
        </w:tabs>
        <w:rPr>
          <w:sz w:val="22"/>
          <w:lang w:val="sk-SK"/>
        </w:rPr>
      </w:pPr>
    </w:p>
    <w:p w:rsidR="00A62F00" w:rsidRPr="008F6C82" w:rsidRDefault="00A62F00">
      <w:pPr>
        <w:tabs>
          <w:tab w:val="left" w:pos="567"/>
        </w:tabs>
        <w:rPr>
          <w:sz w:val="22"/>
          <w:u w:val="single"/>
          <w:lang w:val="sk-SK"/>
        </w:rPr>
      </w:pPr>
      <w:r>
        <w:rPr>
          <w:sz w:val="22"/>
          <w:u w:val="single"/>
          <w:lang w:val="sk-SK"/>
        </w:rPr>
        <w:t>Dávkovanie</w:t>
      </w:r>
    </w:p>
    <w:p w:rsidR="00A62F00" w:rsidRDefault="00A62F00">
      <w:pPr>
        <w:tabs>
          <w:tab w:val="left" w:pos="567"/>
        </w:tabs>
        <w:rPr>
          <w:i/>
          <w:sz w:val="22"/>
          <w:lang w:val="sk-SK"/>
        </w:rPr>
      </w:pPr>
    </w:p>
    <w:p w:rsidR="00231FE6" w:rsidRDefault="00231FE6">
      <w:pPr>
        <w:tabs>
          <w:tab w:val="left" w:pos="567"/>
        </w:tabs>
        <w:rPr>
          <w:i/>
          <w:sz w:val="22"/>
          <w:lang w:val="sk-SK"/>
        </w:rPr>
      </w:pPr>
      <w:r>
        <w:rPr>
          <w:i/>
          <w:sz w:val="22"/>
          <w:lang w:val="sk-SK"/>
        </w:rPr>
        <w:t>Dospelí</w:t>
      </w:r>
    </w:p>
    <w:p w:rsidR="00231FE6" w:rsidRDefault="00231FE6">
      <w:pPr>
        <w:tabs>
          <w:tab w:val="left" w:pos="567"/>
        </w:tabs>
        <w:rPr>
          <w:sz w:val="22"/>
          <w:lang w:val="sk-SK"/>
        </w:rPr>
      </w:pPr>
      <w:r>
        <w:rPr>
          <w:sz w:val="22"/>
          <w:lang w:val="sk-SK"/>
        </w:rPr>
        <w:t>Liečba sa musí začať s najnižšou dávkou M</w:t>
      </w:r>
      <w:r w:rsidR="00A62F00">
        <w:rPr>
          <w:sz w:val="22"/>
          <w:lang w:val="sk-SK"/>
        </w:rPr>
        <w:t>oxostad</w:t>
      </w:r>
      <w:r>
        <w:rPr>
          <w:sz w:val="22"/>
          <w:lang w:val="sk-SK"/>
        </w:rPr>
        <w:t>u. To znamená denná dávka 0,2 mg moxonidínu ráno. Ak je terapeutický účinok nedostatočný, dávku možno po troch týždňoch zvýšiť na 0,4 mg. Dávku možno podávať ako jednorazovú dávku (užíva sa ráno) alebo ako rozdelenú dennú dávku (ráno a večer). Ak sú výsledky po ďalších troch týždňoch stále nedostatočné, dávku možno ďalej zvýšiť na maximum 0,6 mg, podávanú rozdelene ráno a večer. Jednorazová dávka M</w:t>
      </w:r>
      <w:r w:rsidR="00A62F00">
        <w:rPr>
          <w:sz w:val="22"/>
          <w:lang w:val="sk-SK"/>
        </w:rPr>
        <w:t>oxostad</w:t>
      </w:r>
      <w:r>
        <w:rPr>
          <w:sz w:val="22"/>
          <w:lang w:val="sk-SK"/>
        </w:rPr>
        <w:t>u 0,4 mg a denná dávka M</w:t>
      </w:r>
      <w:r w:rsidR="00A62F00">
        <w:rPr>
          <w:sz w:val="22"/>
          <w:lang w:val="sk-SK"/>
        </w:rPr>
        <w:t>oxostad</w:t>
      </w:r>
      <w:r>
        <w:rPr>
          <w:sz w:val="22"/>
          <w:lang w:val="sk-SK"/>
        </w:rPr>
        <w:t>u 0,6 mg sa nemá prekročiť.</w:t>
      </w:r>
    </w:p>
    <w:p w:rsidR="00231FE6" w:rsidRDefault="00231FE6">
      <w:pPr>
        <w:rPr>
          <w:sz w:val="22"/>
          <w:lang w:val="sk-SK"/>
        </w:rPr>
      </w:pPr>
    </w:p>
    <w:p w:rsidR="00231FE6" w:rsidRDefault="008E05D1">
      <w:pPr>
        <w:rPr>
          <w:i/>
          <w:sz w:val="22"/>
          <w:lang w:val="sk-SK"/>
        </w:rPr>
      </w:pPr>
      <w:r>
        <w:rPr>
          <w:i/>
          <w:sz w:val="22"/>
          <w:lang w:val="sk-SK"/>
        </w:rPr>
        <w:t>Pacienti s p</w:t>
      </w:r>
      <w:r w:rsidR="00231FE6">
        <w:rPr>
          <w:i/>
          <w:sz w:val="22"/>
          <w:lang w:val="sk-SK"/>
        </w:rPr>
        <w:t>oruch</w:t>
      </w:r>
      <w:r>
        <w:rPr>
          <w:i/>
          <w:sz w:val="22"/>
          <w:lang w:val="sk-SK"/>
        </w:rPr>
        <w:t>ou</w:t>
      </w:r>
      <w:r w:rsidR="00231FE6">
        <w:rPr>
          <w:i/>
          <w:sz w:val="22"/>
          <w:lang w:val="sk-SK"/>
        </w:rPr>
        <w:t xml:space="preserve"> funkcie obličiek</w:t>
      </w:r>
    </w:p>
    <w:p w:rsidR="00231FE6" w:rsidRDefault="00231FE6">
      <w:pPr>
        <w:rPr>
          <w:sz w:val="22"/>
          <w:u w:val="single"/>
          <w:lang w:val="sk-SK"/>
        </w:rPr>
      </w:pPr>
      <w:r>
        <w:rPr>
          <w:sz w:val="22"/>
          <w:lang w:val="sk-SK"/>
        </w:rPr>
        <w:t xml:space="preserve">U pacientov so stredne </w:t>
      </w:r>
      <w:r w:rsidR="001D6B8C">
        <w:rPr>
          <w:sz w:val="22"/>
          <w:lang w:val="sk-SK"/>
        </w:rPr>
        <w:t xml:space="preserve">ťažkou </w:t>
      </w:r>
      <w:r>
        <w:rPr>
          <w:sz w:val="22"/>
          <w:lang w:val="sk-SK"/>
        </w:rPr>
        <w:t xml:space="preserve">poruchou funkcie obličiek (GFR &gt; 30 ml/min, ale &lt; 60 ml/min) nemá byť jednorazová dávka vyššia ako 0,2 mg a denná dávka nemá byť vyššia ako 0,4 mg moxonidínu. </w:t>
      </w:r>
    </w:p>
    <w:p w:rsidR="00231FE6" w:rsidRDefault="00231FE6">
      <w:pPr>
        <w:rPr>
          <w:sz w:val="22"/>
          <w:lang w:val="sk-SK"/>
        </w:rPr>
      </w:pPr>
    </w:p>
    <w:p w:rsidR="00231FE6" w:rsidRPr="008F6C82" w:rsidRDefault="00231FE6">
      <w:pPr>
        <w:rPr>
          <w:bCs/>
          <w:i/>
          <w:iCs/>
          <w:sz w:val="22"/>
          <w:szCs w:val="22"/>
          <w:lang w:val="sk-SK"/>
        </w:rPr>
      </w:pPr>
      <w:r w:rsidRPr="008F6C82">
        <w:rPr>
          <w:bCs/>
          <w:i/>
          <w:iCs/>
          <w:sz w:val="22"/>
          <w:szCs w:val="22"/>
          <w:lang w:val="sk-SK"/>
        </w:rPr>
        <w:t xml:space="preserve">Starší </w:t>
      </w:r>
      <w:r w:rsidR="00A62F00" w:rsidRPr="008F6C82">
        <w:rPr>
          <w:bCs/>
          <w:i/>
          <w:iCs/>
          <w:sz w:val="22"/>
          <w:szCs w:val="22"/>
          <w:lang w:val="sk-SK"/>
        </w:rPr>
        <w:t>ľudia</w:t>
      </w:r>
    </w:p>
    <w:p w:rsidR="00231FE6" w:rsidRPr="008F6C82" w:rsidRDefault="00231FE6">
      <w:pPr>
        <w:pStyle w:val="Zkladntext2"/>
        <w:rPr>
          <w:rFonts w:ascii="Times New Roman" w:hAnsi="Times New Roman" w:cs="Times New Roman"/>
          <w:lang w:val="sk-SK"/>
        </w:rPr>
      </w:pPr>
      <w:r w:rsidRPr="008F6C82">
        <w:rPr>
          <w:rFonts w:ascii="Times New Roman" w:hAnsi="Times New Roman" w:cs="Times New Roman"/>
          <w:lang w:val="sk-SK"/>
        </w:rPr>
        <w:lastRenderedPageBreak/>
        <w:t xml:space="preserve">Za predpokladu, že nie je </w:t>
      </w:r>
      <w:r w:rsidR="001D6B8C" w:rsidRPr="008F6C82">
        <w:rPr>
          <w:rFonts w:ascii="Times New Roman" w:hAnsi="Times New Roman" w:cs="Times New Roman"/>
          <w:lang w:val="sk-SK"/>
        </w:rPr>
        <w:t>po</w:t>
      </w:r>
      <w:r w:rsidR="001D6B8C">
        <w:rPr>
          <w:rFonts w:ascii="Times New Roman" w:hAnsi="Times New Roman" w:cs="Times New Roman"/>
          <w:lang w:val="sk-SK"/>
        </w:rPr>
        <w:t>rušená</w:t>
      </w:r>
      <w:r w:rsidR="001D6B8C" w:rsidRPr="008F6C82">
        <w:rPr>
          <w:rFonts w:ascii="Times New Roman" w:hAnsi="Times New Roman" w:cs="Times New Roman"/>
          <w:lang w:val="sk-SK"/>
        </w:rPr>
        <w:t xml:space="preserve"> </w:t>
      </w:r>
      <w:r w:rsidRPr="008F6C82">
        <w:rPr>
          <w:rFonts w:ascii="Times New Roman" w:hAnsi="Times New Roman" w:cs="Times New Roman"/>
          <w:lang w:val="sk-SK"/>
        </w:rPr>
        <w:t>funkcia obličiek, odporúčané dávkovanie je rovnaké ako pre dospelých.</w:t>
      </w:r>
    </w:p>
    <w:p w:rsidR="00231FE6" w:rsidRPr="008F6C82" w:rsidRDefault="00231FE6">
      <w:pPr>
        <w:pStyle w:val="Zkladntext2"/>
        <w:rPr>
          <w:rFonts w:ascii="Times New Roman" w:hAnsi="Times New Roman" w:cs="Times New Roman"/>
          <w:lang w:val="sk-SK"/>
        </w:rPr>
      </w:pPr>
    </w:p>
    <w:p w:rsidR="00231FE6" w:rsidRPr="008F6C82" w:rsidRDefault="00A62F00">
      <w:pPr>
        <w:pStyle w:val="Zkladntext2"/>
        <w:rPr>
          <w:rFonts w:ascii="Times New Roman" w:hAnsi="Times New Roman" w:cs="Times New Roman"/>
          <w:lang w:val="sk-SK"/>
        </w:rPr>
      </w:pPr>
      <w:r w:rsidRPr="00FE3A1F">
        <w:rPr>
          <w:rFonts w:ascii="Times New Roman" w:hAnsi="Times New Roman" w:cs="Times New Roman"/>
          <w:i/>
          <w:iCs/>
          <w:lang w:val="sk-SK"/>
        </w:rPr>
        <w:t xml:space="preserve">Pediatrická populácia </w:t>
      </w:r>
      <w:r w:rsidR="00231FE6" w:rsidRPr="008F6C82">
        <w:rPr>
          <w:rFonts w:ascii="Times New Roman" w:hAnsi="Times New Roman" w:cs="Times New Roman"/>
          <w:lang w:val="sk-SK"/>
        </w:rPr>
        <w:t>M</w:t>
      </w:r>
      <w:r w:rsidRPr="008F6C82">
        <w:rPr>
          <w:rFonts w:ascii="Times New Roman" w:hAnsi="Times New Roman" w:cs="Times New Roman"/>
          <w:lang w:val="sk-SK"/>
        </w:rPr>
        <w:t>oxostad</w:t>
      </w:r>
      <w:r w:rsidR="00231FE6" w:rsidRPr="008F6C82">
        <w:rPr>
          <w:rFonts w:ascii="Times New Roman" w:hAnsi="Times New Roman" w:cs="Times New Roman"/>
          <w:lang w:val="sk-SK"/>
        </w:rPr>
        <w:t xml:space="preserve"> sa nemá </w:t>
      </w:r>
      <w:r w:rsidR="008E05D1">
        <w:rPr>
          <w:rFonts w:ascii="Times New Roman" w:hAnsi="Times New Roman" w:cs="Times New Roman"/>
          <w:lang w:val="sk-SK"/>
        </w:rPr>
        <w:t xml:space="preserve">používať u </w:t>
      </w:r>
      <w:r w:rsidR="00231FE6" w:rsidRPr="008F6C82">
        <w:rPr>
          <w:rFonts w:ascii="Times New Roman" w:hAnsi="Times New Roman" w:cs="Times New Roman"/>
          <w:lang w:val="sk-SK"/>
        </w:rPr>
        <w:t>de</w:t>
      </w:r>
      <w:r w:rsidR="008E05D1">
        <w:rPr>
          <w:rFonts w:ascii="Times New Roman" w:hAnsi="Times New Roman" w:cs="Times New Roman"/>
          <w:lang w:val="sk-SK"/>
        </w:rPr>
        <w:t>tí</w:t>
      </w:r>
      <w:r w:rsidR="00231FE6" w:rsidRPr="008F6C82">
        <w:rPr>
          <w:rFonts w:ascii="Times New Roman" w:hAnsi="Times New Roman" w:cs="Times New Roman"/>
          <w:lang w:val="sk-SK"/>
        </w:rPr>
        <w:t xml:space="preserve"> a dospievajúci</w:t>
      </w:r>
      <w:r w:rsidR="008E05D1">
        <w:rPr>
          <w:rFonts w:ascii="Times New Roman" w:hAnsi="Times New Roman" w:cs="Times New Roman"/>
          <w:lang w:val="sk-SK"/>
        </w:rPr>
        <w:t>ch</w:t>
      </w:r>
      <w:r w:rsidR="00231FE6" w:rsidRPr="008F6C82">
        <w:rPr>
          <w:rFonts w:ascii="Times New Roman" w:hAnsi="Times New Roman" w:cs="Times New Roman"/>
          <w:lang w:val="sk-SK"/>
        </w:rPr>
        <w:t xml:space="preserve"> do 16 rokov, keďže s touto populáciou sú iba obmedzené skúsenosti.</w:t>
      </w:r>
    </w:p>
    <w:p w:rsidR="00A62F00" w:rsidRPr="008F6C82" w:rsidRDefault="00A62F00">
      <w:pPr>
        <w:pStyle w:val="Zkladntext2"/>
        <w:rPr>
          <w:rFonts w:ascii="Times New Roman" w:hAnsi="Times New Roman" w:cs="Times New Roman"/>
          <w:lang w:val="sk-SK"/>
        </w:rPr>
      </w:pPr>
    </w:p>
    <w:p w:rsidR="00A62F00" w:rsidRPr="008F6C82" w:rsidRDefault="00A62F00">
      <w:pPr>
        <w:pStyle w:val="Zkladntext2"/>
        <w:rPr>
          <w:rFonts w:ascii="Times New Roman" w:hAnsi="Times New Roman" w:cs="Times New Roman"/>
          <w:u w:val="single"/>
          <w:lang w:val="sk-SK"/>
        </w:rPr>
      </w:pPr>
      <w:r w:rsidRPr="008F6C82">
        <w:rPr>
          <w:rFonts w:ascii="Times New Roman" w:hAnsi="Times New Roman" w:cs="Times New Roman"/>
          <w:u w:val="single"/>
          <w:lang w:val="sk-SK"/>
        </w:rPr>
        <w:t>Spôsob podávania</w:t>
      </w:r>
    </w:p>
    <w:p w:rsidR="00A62F00" w:rsidRPr="008F6C82" w:rsidRDefault="00A62F00">
      <w:pPr>
        <w:pStyle w:val="Zkladntext2"/>
        <w:rPr>
          <w:rFonts w:ascii="Times New Roman" w:hAnsi="Times New Roman" w:cs="Times New Roman"/>
          <w:lang w:val="sk-SK"/>
        </w:rPr>
      </w:pPr>
      <w:r w:rsidRPr="008F6C82">
        <w:rPr>
          <w:rFonts w:ascii="Times New Roman" w:hAnsi="Times New Roman" w:cs="Times New Roman"/>
          <w:lang w:val="sk-SK"/>
        </w:rPr>
        <w:t>Na perorálne použitie.</w:t>
      </w:r>
    </w:p>
    <w:p w:rsidR="00A62F00" w:rsidRPr="00FE3A1F" w:rsidRDefault="00A62F00" w:rsidP="00A62F00">
      <w:pPr>
        <w:tabs>
          <w:tab w:val="left" w:pos="567"/>
        </w:tabs>
        <w:rPr>
          <w:sz w:val="22"/>
          <w:lang w:val="sk-SK"/>
        </w:rPr>
      </w:pPr>
      <w:r w:rsidRPr="00FE3A1F">
        <w:rPr>
          <w:sz w:val="22"/>
          <w:lang w:val="sk-SK"/>
        </w:rPr>
        <w:t>Keďže súbežné užitie s jedlom neovplyvňuje farmakokinetiku moxonidínu, Moxostad možno užívať pred</w:t>
      </w:r>
      <w:r w:rsidR="000B3A03">
        <w:rPr>
          <w:sz w:val="22"/>
          <w:lang w:val="sk-SK"/>
        </w:rPr>
        <w:t xml:space="preserve"> jedlom</w:t>
      </w:r>
      <w:r w:rsidRPr="00FE3A1F">
        <w:rPr>
          <w:sz w:val="22"/>
          <w:lang w:val="sk-SK"/>
        </w:rPr>
        <w:t xml:space="preserve">, počas </w:t>
      </w:r>
      <w:r w:rsidR="000B3A03">
        <w:rPr>
          <w:sz w:val="22"/>
          <w:lang w:val="sk-SK"/>
        </w:rPr>
        <w:t xml:space="preserve">jedla </w:t>
      </w:r>
      <w:r w:rsidRPr="00FE3A1F">
        <w:rPr>
          <w:sz w:val="22"/>
          <w:lang w:val="sk-SK"/>
        </w:rPr>
        <w:t>alebo po jedle. Tablety sa majú užívať s dostatočným množstvom tekutiny.</w:t>
      </w:r>
    </w:p>
    <w:p w:rsidR="00231FE6" w:rsidRPr="00FE3A1F" w:rsidRDefault="00231FE6">
      <w:pPr>
        <w:rPr>
          <w:sz w:val="22"/>
          <w:lang w:val="sk-SK"/>
        </w:rPr>
      </w:pPr>
    </w:p>
    <w:p w:rsidR="00231FE6" w:rsidRDefault="00231FE6">
      <w:pPr>
        <w:numPr>
          <w:ilvl w:val="1"/>
          <w:numId w:val="2"/>
        </w:numPr>
        <w:rPr>
          <w:sz w:val="22"/>
          <w:lang w:val="sk-SK"/>
        </w:rPr>
      </w:pPr>
      <w:r>
        <w:rPr>
          <w:b/>
          <w:sz w:val="22"/>
          <w:lang w:val="sk-SK"/>
        </w:rPr>
        <w:t>Kontraindikácie</w:t>
      </w:r>
    </w:p>
    <w:p w:rsidR="00231FE6" w:rsidRDefault="00231FE6">
      <w:pPr>
        <w:tabs>
          <w:tab w:val="left" w:pos="567"/>
        </w:tabs>
        <w:rPr>
          <w:sz w:val="22"/>
          <w:lang w:val="sk-SK"/>
        </w:rPr>
      </w:pPr>
    </w:p>
    <w:p w:rsidR="00231FE6" w:rsidRDefault="00231FE6">
      <w:pPr>
        <w:tabs>
          <w:tab w:val="left" w:pos="567"/>
        </w:tabs>
        <w:rPr>
          <w:sz w:val="22"/>
          <w:lang w:val="sk-SK"/>
        </w:rPr>
      </w:pPr>
      <w:r>
        <w:rPr>
          <w:sz w:val="22"/>
          <w:lang w:val="sk-SK"/>
        </w:rPr>
        <w:t>Moxonidín je kontraindikovaný u pacientov s:</w:t>
      </w:r>
    </w:p>
    <w:p w:rsidR="00231FE6" w:rsidRDefault="005845C9">
      <w:pPr>
        <w:numPr>
          <w:ilvl w:val="0"/>
          <w:numId w:val="12"/>
        </w:numPr>
        <w:tabs>
          <w:tab w:val="left" w:pos="567"/>
        </w:tabs>
        <w:rPr>
          <w:sz w:val="22"/>
          <w:lang w:val="sk-SK"/>
        </w:rPr>
      </w:pPr>
      <w:r>
        <w:rPr>
          <w:sz w:val="22"/>
          <w:lang w:val="sk-SK"/>
        </w:rPr>
        <w:t>p</w:t>
      </w:r>
      <w:r w:rsidR="00231FE6">
        <w:rPr>
          <w:sz w:val="22"/>
          <w:lang w:val="sk-SK"/>
        </w:rPr>
        <w:t>recitlivenosťou na liečivo alebo na ktorúkoľvek z pomocných látok</w:t>
      </w:r>
      <w:r w:rsidR="00A62F00">
        <w:rPr>
          <w:sz w:val="22"/>
          <w:lang w:val="sk-SK"/>
        </w:rPr>
        <w:t xml:space="preserve"> uvedených v časti 6.1</w:t>
      </w:r>
      <w:r w:rsidR="00231FE6">
        <w:rPr>
          <w:sz w:val="22"/>
          <w:lang w:val="sk-SK"/>
        </w:rPr>
        <w:t>,</w:t>
      </w:r>
    </w:p>
    <w:p w:rsidR="00231FE6" w:rsidRDefault="005845C9">
      <w:pPr>
        <w:numPr>
          <w:ilvl w:val="0"/>
          <w:numId w:val="12"/>
        </w:numPr>
        <w:tabs>
          <w:tab w:val="left" w:pos="567"/>
        </w:tabs>
        <w:rPr>
          <w:sz w:val="22"/>
          <w:lang w:val="sk-SK"/>
        </w:rPr>
      </w:pPr>
      <w:r>
        <w:rPr>
          <w:sz w:val="22"/>
          <w:lang w:val="sk-SK"/>
        </w:rPr>
        <w:t>s</w:t>
      </w:r>
      <w:r w:rsidR="00231FE6">
        <w:rPr>
          <w:sz w:val="22"/>
          <w:lang w:val="sk-SK"/>
        </w:rPr>
        <w:t>yndrómom chorého sínusu,</w:t>
      </w:r>
    </w:p>
    <w:p w:rsidR="00231FE6" w:rsidRDefault="005845C9">
      <w:pPr>
        <w:numPr>
          <w:ilvl w:val="0"/>
          <w:numId w:val="12"/>
        </w:numPr>
        <w:tabs>
          <w:tab w:val="left" w:pos="567"/>
        </w:tabs>
        <w:rPr>
          <w:sz w:val="22"/>
          <w:lang w:val="sk-SK"/>
        </w:rPr>
      </w:pPr>
      <w:r>
        <w:rPr>
          <w:sz w:val="22"/>
          <w:lang w:val="sk-SK"/>
        </w:rPr>
        <w:t>b</w:t>
      </w:r>
      <w:r w:rsidR="00231FE6">
        <w:rPr>
          <w:sz w:val="22"/>
          <w:lang w:val="sk-SK"/>
        </w:rPr>
        <w:t>radykardiou (srdcová frekvencia v pokoji &lt; 50 tepov/minútu),</w:t>
      </w:r>
    </w:p>
    <w:p w:rsidR="00231FE6" w:rsidRDefault="00231FE6">
      <w:pPr>
        <w:numPr>
          <w:ilvl w:val="0"/>
          <w:numId w:val="12"/>
        </w:numPr>
        <w:jc w:val="both"/>
        <w:rPr>
          <w:sz w:val="22"/>
          <w:lang w:val="sk-SK"/>
        </w:rPr>
      </w:pPr>
      <w:r>
        <w:rPr>
          <w:sz w:val="22"/>
          <w:lang w:val="sk-SK"/>
        </w:rPr>
        <w:t>2. alebo 3. stupň</w:t>
      </w:r>
      <w:r w:rsidR="005845C9">
        <w:rPr>
          <w:sz w:val="22"/>
          <w:lang w:val="sk-SK"/>
        </w:rPr>
        <w:t>om</w:t>
      </w:r>
      <w:r>
        <w:rPr>
          <w:sz w:val="22"/>
          <w:lang w:val="sk-SK"/>
        </w:rPr>
        <w:t xml:space="preserve"> atrioventrikulárnej blokády,</w:t>
      </w:r>
    </w:p>
    <w:p w:rsidR="00231FE6" w:rsidRDefault="005845C9">
      <w:pPr>
        <w:numPr>
          <w:ilvl w:val="0"/>
          <w:numId w:val="12"/>
        </w:numPr>
        <w:jc w:val="both"/>
        <w:rPr>
          <w:sz w:val="22"/>
          <w:lang w:val="sk-SK"/>
        </w:rPr>
      </w:pPr>
      <w:r>
        <w:rPr>
          <w:sz w:val="22"/>
          <w:lang w:val="sk-SK"/>
        </w:rPr>
        <w:t>k</w:t>
      </w:r>
      <w:r w:rsidR="00231FE6">
        <w:rPr>
          <w:sz w:val="22"/>
          <w:lang w:val="sk-SK"/>
        </w:rPr>
        <w:t>ardiáln</w:t>
      </w:r>
      <w:r w:rsidR="00A62F00">
        <w:rPr>
          <w:sz w:val="22"/>
          <w:lang w:val="sk-SK"/>
        </w:rPr>
        <w:t>ou</w:t>
      </w:r>
      <w:r w:rsidR="00231FE6">
        <w:rPr>
          <w:sz w:val="22"/>
          <w:lang w:val="sk-SK"/>
        </w:rPr>
        <w:t xml:space="preserve"> insuficienci</w:t>
      </w:r>
      <w:r w:rsidR="00A62F00">
        <w:rPr>
          <w:sz w:val="22"/>
          <w:lang w:val="sk-SK"/>
        </w:rPr>
        <w:t>ou</w:t>
      </w:r>
      <w:r w:rsidR="00231FE6">
        <w:rPr>
          <w:sz w:val="22"/>
          <w:lang w:val="sk-SK"/>
        </w:rPr>
        <w:t xml:space="preserve"> (pozri časť 4.4).</w:t>
      </w:r>
    </w:p>
    <w:p w:rsidR="00231FE6" w:rsidRDefault="00231FE6">
      <w:pPr>
        <w:ind w:left="563"/>
        <w:jc w:val="both"/>
        <w:rPr>
          <w:b/>
          <w:i/>
          <w:sz w:val="22"/>
          <w:lang w:val="sk-SK"/>
        </w:rPr>
      </w:pPr>
    </w:p>
    <w:p w:rsidR="00231FE6" w:rsidRDefault="00231FE6">
      <w:pPr>
        <w:ind w:left="567" w:hanging="567"/>
        <w:rPr>
          <w:sz w:val="22"/>
          <w:szCs w:val="22"/>
          <w:lang w:val="sk-SK"/>
        </w:rPr>
      </w:pPr>
      <w:r>
        <w:rPr>
          <w:b/>
          <w:sz w:val="22"/>
          <w:szCs w:val="22"/>
          <w:lang w:val="sk-SK"/>
        </w:rPr>
        <w:t>4.4</w:t>
      </w:r>
      <w:r>
        <w:rPr>
          <w:b/>
          <w:sz w:val="22"/>
          <w:szCs w:val="22"/>
          <w:lang w:val="sk-SK"/>
        </w:rPr>
        <w:tab/>
      </w:r>
      <w:r>
        <w:rPr>
          <w:b/>
          <w:sz w:val="22"/>
          <w:szCs w:val="22"/>
          <w:lang w:val="sk-SK"/>
        </w:rPr>
        <w:tab/>
      </w:r>
      <w:r>
        <w:rPr>
          <w:b/>
          <w:sz w:val="22"/>
          <w:szCs w:val="22"/>
          <w:lang w:val="sk-SK"/>
        </w:rPr>
        <w:tab/>
      </w:r>
      <w:r>
        <w:rPr>
          <w:b/>
          <w:sz w:val="22"/>
          <w:szCs w:val="22"/>
          <w:lang w:val="sk-SK"/>
        </w:rPr>
        <w:tab/>
      </w:r>
      <w:r>
        <w:rPr>
          <w:b/>
          <w:sz w:val="22"/>
          <w:szCs w:val="22"/>
          <w:lang w:val="sk-SK"/>
        </w:rPr>
        <w:tab/>
      </w:r>
      <w:r>
        <w:rPr>
          <w:b/>
          <w:sz w:val="22"/>
          <w:szCs w:val="22"/>
          <w:lang w:val="sk-SK"/>
        </w:rPr>
        <w:tab/>
        <w:t>Osobitné upozornenia a opatrenia pri používaní</w:t>
      </w:r>
    </w:p>
    <w:p w:rsidR="00231FE6" w:rsidRDefault="00231FE6">
      <w:pPr>
        <w:tabs>
          <w:tab w:val="left" w:pos="567"/>
        </w:tabs>
        <w:rPr>
          <w:sz w:val="22"/>
          <w:lang w:val="sk-SK"/>
        </w:rPr>
      </w:pPr>
    </w:p>
    <w:p w:rsidR="00231FE6" w:rsidRDefault="00231FE6">
      <w:pPr>
        <w:rPr>
          <w:sz w:val="22"/>
          <w:szCs w:val="22"/>
          <w:lang w:val="sk-SK"/>
        </w:rPr>
      </w:pPr>
      <w:r>
        <w:rPr>
          <w:sz w:val="22"/>
          <w:szCs w:val="22"/>
          <w:lang w:val="sk-SK"/>
        </w:rPr>
        <w:t>Ak užívajú moxonidín pacienti s AV blokádou 1. stupňa, musí sa im venovať zvláštna starostlivosť, aby sa predišlo bradykardii.</w:t>
      </w:r>
    </w:p>
    <w:p w:rsidR="00231FE6" w:rsidRDefault="00231FE6">
      <w:pPr>
        <w:rPr>
          <w:sz w:val="22"/>
          <w:szCs w:val="22"/>
          <w:lang w:val="sk-SK"/>
        </w:rPr>
      </w:pPr>
    </w:p>
    <w:p w:rsidR="00231FE6" w:rsidRDefault="00231FE6">
      <w:pPr>
        <w:rPr>
          <w:sz w:val="22"/>
          <w:szCs w:val="22"/>
          <w:lang w:val="sk-SK"/>
        </w:rPr>
      </w:pPr>
      <w:r>
        <w:rPr>
          <w:sz w:val="22"/>
          <w:szCs w:val="22"/>
          <w:lang w:val="sk-SK"/>
        </w:rPr>
        <w:t xml:space="preserve">Ak užívajú moxonidín pacienti s ťažkým koronárnym arteriálnym ochorením alebo nestabilnou angínou pektoris, musí sa im venovať zvláštna starostlivosť kvôli obmedzeným skúsenostiam v tejto pacientskej populácii. </w:t>
      </w:r>
    </w:p>
    <w:p w:rsidR="00231FE6" w:rsidRDefault="00231FE6">
      <w:pPr>
        <w:rPr>
          <w:sz w:val="22"/>
          <w:szCs w:val="22"/>
          <w:lang w:val="sk-SK"/>
        </w:rPr>
      </w:pPr>
    </w:p>
    <w:p w:rsidR="00231FE6" w:rsidRDefault="00231FE6">
      <w:pPr>
        <w:rPr>
          <w:sz w:val="22"/>
          <w:szCs w:val="22"/>
          <w:lang w:val="sk-SK"/>
        </w:rPr>
      </w:pPr>
      <w:r>
        <w:rPr>
          <w:sz w:val="22"/>
          <w:szCs w:val="22"/>
          <w:lang w:val="sk-SK"/>
        </w:rPr>
        <w:t>Vzhľadom na nedostatok klinických dôkazov podporujúcich bezpečné používanie u pacientov so stredne ťažkou kardiálnou insuficienciou sa moxonidín týmto pacientom má podávať s opatrnosťou.</w:t>
      </w:r>
    </w:p>
    <w:p w:rsidR="00231FE6" w:rsidRDefault="00231FE6">
      <w:pPr>
        <w:rPr>
          <w:sz w:val="22"/>
          <w:szCs w:val="22"/>
          <w:lang w:val="sk-SK"/>
        </w:rPr>
      </w:pPr>
    </w:p>
    <w:p w:rsidR="00231FE6" w:rsidRDefault="00231FE6">
      <w:pPr>
        <w:rPr>
          <w:sz w:val="22"/>
          <w:szCs w:val="22"/>
          <w:lang w:val="sk-SK"/>
        </w:rPr>
      </w:pPr>
      <w:r>
        <w:rPr>
          <w:sz w:val="22"/>
          <w:szCs w:val="22"/>
          <w:lang w:val="sk-SK"/>
        </w:rPr>
        <w:t>Pozornosť sa odporúča pri podávaní moxonidínu pacientom s poškodením funkcie obličiek, pretože moxonidín sa vylučuje predovšetkým obličkami. U týchto pacientov sa hlavne na začiatku liečby odporúča opatrne titrovať dávku. Dávkovanie sa má začať s 0,2 mg denne a dávka môže byť zvýšená na maximálne 0,4 mg denne, ak je klinicky indikovaná a dobre tolerovaná.</w:t>
      </w:r>
    </w:p>
    <w:p w:rsidR="00231FE6" w:rsidRDefault="00231FE6">
      <w:pPr>
        <w:rPr>
          <w:sz w:val="22"/>
          <w:szCs w:val="22"/>
          <w:lang w:val="sk-SK"/>
        </w:rPr>
      </w:pPr>
    </w:p>
    <w:p w:rsidR="00231FE6" w:rsidRDefault="00231FE6">
      <w:pPr>
        <w:rPr>
          <w:sz w:val="22"/>
          <w:szCs w:val="22"/>
          <w:lang w:val="sk-SK"/>
        </w:rPr>
      </w:pPr>
      <w:r>
        <w:rPr>
          <w:sz w:val="22"/>
          <w:szCs w:val="22"/>
          <w:lang w:val="sk-SK"/>
        </w:rPr>
        <w:t>Ak sa moxonidín užíva v kombinácii s betablokátorom a liečba musí byť prerušená, betablokátor sa vysadí ako prvý a moxonidín potom po niekoľkých dňoch.</w:t>
      </w:r>
    </w:p>
    <w:p w:rsidR="00231FE6" w:rsidRDefault="00231FE6">
      <w:pPr>
        <w:rPr>
          <w:sz w:val="22"/>
          <w:szCs w:val="22"/>
          <w:lang w:val="sk-SK"/>
        </w:rPr>
      </w:pPr>
    </w:p>
    <w:p w:rsidR="00231FE6" w:rsidRPr="00FE3A1F" w:rsidRDefault="00231FE6">
      <w:pPr>
        <w:rPr>
          <w:sz w:val="22"/>
          <w:szCs w:val="22"/>
          <w:lang w:val="sk-SK"/>
        </w:rPr>
      </w:pPr>
      <w:r w:rsidRPr="00FE3A1F">
        <w:rPr>
          <w:sz w:val="22"/>
          <w:szCs w:val="22"/>
          <w:lang w:val="sk-SK"/>
        </w:rPr>
        <w:t>Doteraz nebol pozorovaný „rebound“ účinok na krvný tlak po prerušení liečby moxonidínom. Neodporúča náhle ukončenie liečby, namiesto toho sa má dávka znižovať postupne počas dvoch týždňov.</w:t>
      </w:r>
    </w:p>
    <w:p w:rsidR="00231FE6" w:rsidRPr="00FE3A1F" w:rsidRDefault="00231FE6">
      <w:pPr>
        <w:rPr>
          <w:sz w:val="22"/>
          <w:lang w:val="sk-SK"/>
        </w:rPr>
      </w:pPr>
    </w:p>
    <w:p w:rsidR="00231FE6" w:rsidRDefault="00231FE6">
      <w:pPr>
        <w:rPr>
          <w:sz w:val="22"/>
          <w:szCs w:val="22"/>
          <w:lang w:val="sk-SK"/>
        </w:rPr>
      </w:pPr>
      <w:r w:rsidRPr="00FE3A1F">
        <w:rPr>
          <w:sz w:val="22"/>
          <w:lang w:val="sk-SK"/>
        </w:rPr>
        <w:t>M</w:t>
      </w:r>
      <w:r w:rsidR="00A62F00" w:rsidRPr="001D6B8C">
        <w:rPr>
          <w:sz w:val="22"/>
          <w:lang w:val="sk-SK"/>
        </w:rPr>
        <w:t>oxostad</w:t>
      </w:r>
      <w:r w:rsidRPr="001D6B8C">
        <w:rPr>
          <w:sz w:val="22"/>
          <w:lang w:val="sk-SK"/>
        </w:rPr>
        <w:t xml:space="preserve"> filmom obalené tablety obsahujú laktózu. </w:t>
      </w:r>
      <w:r w:rsidR="00EC743B" w:rsidRPr="008F6C82">
        <w:rPr>
          <w:sz w:val="22"/>
          <w:szCs w:val="22"/>
          <w:lang w:val="sk-SK"/>
        </w:rPr>
        <w:t xml:space="preserve">Pacienti so zriedkavými dedičnými problémami galaktózovej intolerancie, </w:t>
      </w:r>
      <w:r w:rsidR="002268D5">
        <w:rPr>
          <w:sz w:val="22"/>
          <w:szCs w:val="22"/>
          <w:lang w:val="sk-SK"/>
        </w:rPr>
        <w:t>celkovým</w:t>
      </w:r>
      <w:r w:rsidR="00EC743B" w:rsidRPr="008F6C82">
        <w:rPr>
          <w:sz w:val="22"/>
          <w:szCs w:val="22"/>
          <w:lang w:val="sk-SK"/>
        </w:rPr>
        <w:t xml:space="preserve"> deficit</w:t>
      </w:r>
      <w:r w:rsidR="002268D5">
        <w:rPr>
          <w:sz w:val="22"/>
          <w:szCs w:val="22"/>
          <w:lang w:val="sk-SK"/>
        </w:rPr>
        <w:t>om</w:t>
      </w:r>
      <w:r w:rsidR="00EC743B" w:rsidRPr="008F6C82">
        <w:rPr>
          <w:sz w:val="22"/>
          <w:szCs w:val="22"/>
          <w:lang w:val="sk-SK"/>
        </w:rPr>
        <w:t xml:space="preserve"> laktázy alebo glukózo-galaktózov</w:t>
      </w:r>
      <w:r w:rsidR="002268D5">
        <w:rPr>
          <w:sz w:val="22"/>
          <w:szCs w:val="22"/>
          <w:lang w:val="sk-SK"/>
        </w:rPr>
        <w:t>ou</w:t>
      </w:r>
      <w:r w:rsidR="00EC743B" w:rsidRPr="008F6C82">
        <w:rPr>
          <w:sz w:val="22"/>
          <w:szCs w:val="22"/>
          <w:lang w:val="sk-SK"/>
        </w:rPr>
        <w:t xml:space="preserve"> malabsorpci</w:t>
      </w:r>
      <w:r w:rsidR="002268D5">
        <w:rPr>
          <w:sz w:val="22"/>
          <w:szCs w:val="22"/>
          <w:lang w:val="sk-SK"/>
        </w:rPr>
        <w:t>ou</w:t>
      </w:r>
      <w:r w:rsidR="00EC743B" w:rsidRPr="008F6C82">
        <w:rPr>
          <w:sz w:val="22"/>
          <w:szCs w:val="22"/>
          <w:lang w:val="sk-SK"/>
        </w:rPr>
        <w:t xml:space="preserve"> nesmú užívať tento liek.</w:t>
      </w:r>
    </w:p>
    <w:p w:rsidR="001D6B8C" w:rsidRPr="00FE3A1F" w:rsidRDefault="001D6B8C">
      <w:pPr>
        <w:rPr>
          <w:sz w:val="22"/>
          <w:lang w:val="sk-SK"/>
        </w:rPr>
      </w:pPr>
    </w:p>
    <w:p w:rsidR="00231FE6" w:rsidRDefault="00231FE6" w:rsidP="008F6C82">
      <w:pPr>
        <w:numPr>
          <w:ilvl w:val="1"/>
          <w:numId w:val="15"/>
        </w:numPr>
        <w:tabs>
          <w:tab w:val="clear" w:pos="360"/>
          <w:tab w:val="num" w:pos="567"/>
        </w:tabs>
        <w:ind w:left="567" w:hanging="567"/>
        <w:rPr>
          <w:sz w:val="22"/>
          <w:lang w:val="sk-SK"/>
        </w:rPr>
      </w:pPr>
      <w:r>
        <w:rPr>
          <w:b/>
          <w:sz w:val="22"/>
          <w:lang w:val="sk-SK"/>
        </w:rPr>
        <w:t>Liekové a iné interakcie</w:t>
      </w:r>
    </w:p>
    <w:p w:rsidR="00231FE6" w:rsidRDefault="00231FE6">
      <w:pPr>
        <w:tabs>
          <w:tab w:val="left" w:pos="567"/>
        </w:tabs>
        <w:rPr>
          <w:sz w:val="22"/>
          <w:lang w:val="sk-SK"/>
        </w:rPr>
      </w:pPr>
    </w:p>
    <w:p w:rsidR="00231FE6" w:rsidRPr="008F6C82" w:rsidRDefault="00231FE6">
      <w:pPr>
        <w:rPr>
          <w:sz w:val="22"/>
          <w:szCs w:val="22"/>
          <w:lang w:val="sk-SK"/>
        </w:rPr>
      </w:pPr>
      <w:r w:rsidRPr="008F6C82">
        <w:rPr>
          <w:sz w:val="22"/>
          <w:szCs w:val="22"/>
          <w:lang w:val="sk-SK"/>
        </w:rPr>
        <w:t>Súbežné podávanie iných antihypertenzív s M</w:t>
      </w:r>
      <w:r w:rsidR="00A62F00" w:rsidRPr="008F6C82">
        <w:rPr>
          <w:sz w:val="22"/>
          <w:szCs w:val="22"/>
          <w:lang w:val="sk-SK"/>
        </w:rPr>
        <w:t>oxostad</w:t>
      </w:r>
      <w:r w:rsidRPr="008F6C82">
        <w:rPr>
          <w:sz w:val="22"/>
          <w:szCs w:val="22"/>
          <w:lang w:val="sk-SK"/>
        </w:rPr>
        <w:t xml:space="preserve">om má zosilňujúci účinok. </w:t>
      </w:r>
    </w:p>
    <w:p w:rsidR="00231FE6" w:rsidRPr="008F6C82" w:rsidRDefault="00231FE6">
      <w:pPr>
        <w:rPr>
          <w:sz w:val="22"/>
          <w:szCs w:val="22"/>
          <w:lang w:val="sk-SK"/>
        </w:rPr>
      </w:pPr>
    </w:p>
    <w:p w:rsidR="00231FE6" w:rsidRDefault="00231FE6">
      <w:pPr>
        <w:rPr>
          <w:sz w:val="22"/>
          <w:szCs w:val="22"/>
          <w:lang w:val="sk-SK"/>
        </w:rPr>
      </w:pPr>
      <w:r>
        <w:rPr>
          <w:sz w:val="22"/>
          <w:szCs w:val="22"/>
          <w:lang w:val="sk-SK"/>
        </w:rPr>
        <w:t>Keďže tricyklické antidepresíva môžu znižovať účinnosť centrálne pôsobiacich antihypertenzív, neodporúča sa súčasné podávanie tricyklických antidepresív s moxonidínom. Moxonidín môže zosilniť účinok tricyklických antidepresív (vyhnúť sa súbežnému predpísaniu), trankvilizérov, alkoholu, sedatív a hypnotík.</w:t>
      </w:r>
    </w:p>
    <w:p w:rsidR="00231FE6" w:rsidRDefault="00231FE6">
      <w:pPr>
        <w:rPr>
          <w:b/>
          <w:sz w:val="22"/>
          <w:szCs w:val="22"/>
          <w:lang w:val="sk-SK"/>
        </w:rPr>
      </w:pPr>
      <w:r>
        <w:rPr>
          <w:sz w:val="22"/>
          <w:szCs w:val="22"/>
          <w:lang w:val="sk-SK"/>
        </w:rPr>
        <w:t>Moxonidín mierne zhoršuje kognitívne funkcie u jedincov užívajúcich lorazepam. Moxonidín môže pri súčasnom užívaní zvýšiť sedatívny účinok benzodiazepínov.</w:t>
      </w:r>
      <w:r>
        <w:rPr>
          <w:b/>
          <w:sz w:val="22"/>
          <w:szCs w:val="22"/>
          <w:lang w:val="sk-SK"/>
        </w:rPr>
        <w:t xml:space="preserve"> </w:t>
      </w:r>
    </w:p>
    <w:p w:rsidR="00231FE6" w:rsidRDefault="00231FE6">
      <w:pPr>
        <w:tabs>
          <w:tab w:val="left" w:pos="567"/>
        </w:tabs>
        <w:rPr>
          <w:sz w:val="22"/>
          <w:lang w:val="sk-SK"/>
        </w:rPr>
      </w:pPr>
      <w:r>
        <w:rPr>
          <w:sz w:val="22"/>
          <w:szCs w:val="22"/>
          <w:lang w:val="sk-SK"/>
        </w:rPr>
        <w:t>Moxonidín sa vylučuje tubulárnou sekréciou. Nemožno vylúčiť interakcie s inými liekmi, ktoré sa vylučujú tubulárnou sekréciou.</w:t>
      </w:r>
    </w:p>
    <w:p w:rsidR="00231FE6" w:rsidRDefault="00231FE6">
      <w:pPr>
        <w:tabs>
          <w:tab w:val="left" w:pos="567"/>
        </w:tabs>
        <w:rPr>
          <w:snapToGrid w:val="0"/>
          <w:sz w:val="22"/>
          <w:lang w:val="sk-SK" w:eastAsia="en-US"/>
        </w:rPr>
      </w:pPr>
      <w:r>
        <w:rPr>
          <w:sz w:val="22"/>
          <w:lang w:val="sk-SK"/>
        </w:rPr>
        <w:t>Tolazolín môže v závislosti od dávky znižovať účinok moxonidínu.</w:t>
      </w:r>
    </w:p>
    <w:p w:rsidR="00231FE6" w:rsidRDefault="00231FE6">
      <w:pPr>
        <w:tabs>
          <w:tab w:val="left" w:pos="567"/>
        </w:tabs>
        <w:rPr>
          <w:snapToGrid w:val="0"/>
          <w:sz w:val="22"/>
          <w:lang w:val="sk-SK" w:eastAsia="en-US"/>
        </w:rPr>
      </w:pPr>
    </w:p>
    <w:p w:rsidR="00231FE6" w:rsidRDefault="00A62F00" w:rsidP="008F6C82">
      <w:pPr>
        <w:numPr>
          <w:ilvl w:val="1"/>
          <w:numId w:val="15"/>
        </w:numPr>
        <w:tabs>
          <w:tab w:val="clear" w:pos="360"/>
          <w:tab w:val="num" w:pos="567"/>
        </w:tabs>
        <w:ind w:left="567" w:hanging="567"/>
        <w:rPr>
          <w:snapToGrid w:val="0"/>
          <w:sz w:val="22"/>
          <w:lang w:val="sk-SK" w:eastAsia="en-US"/>
        </w:rPr>
      </w:pPr>
      <w:r>
        <w:rPr>
          <w:b/>
          <w:snapToGrid w:val="0"/>
          <w:sz w:val="22"/>
          <w:lang w:val="sk-SK" w:eastAsia="en-US"/>
        </w:rPr>
        <w:t>Fertilita, g</w:t>
      </w:r>
      <w:r w:rsidR="00231FE6">
        <w:rPr>
          <w:b/>
          <w:snapToGrid w:val="0"/>
          <w:sz w:val="22"/>
          <w:lang w:val="sk-SK" w:eastAsia="en-US"/>
        </w:rPr>
        <w:t>ravidita a laktácia</w:t>
      </w:r>
    </w:p>
    <w:p w:rsidR="00231FE6" w:rsidRDefault="00231FE6">
      <w:pPr>
        <w:ind w:left="1"/>
        <w:rPr>
          <w:snapToGrid w:val="0"/>
          <w:sz w:val="22"/>
          <w:lang w:val="sk-SK" w:eastAsia="en-US"/>
        </w:rPr>
      </w:pPr>
    </w:p>
    <w:p w:rsidR="00231FE6" w:rsidRPr="008F6C82" w:rsidRDefault="00231FE6">
      <w:pPr>
        <w:pStyle w:val="Nadpis7"/>
        <w:rPr>
          <w:i w:val="0"/>
          <w:u w:val="single"/>
        </w:rPr>
      </w:pPr>
      <w:r w:rsidRPr="008F6C82">
        <w:rPr>
          <w:i w:val="0"/>
          <w:u w:val="single"/>
        </w:rPr>
        <w:t>Gravidita</w:t>
      </w:r>
    </w:p>
    <w:p w:rsidR="00231FE6" w:rsidRDefault="00231FE6">
      <w:pPr>
        <w:ind w:left="1"/>
        <w:rPr>
          <w:sz w:val="22"/>
          <w:lang w:val="sk-SK"/>
        </w:rPr>
      </w:pPr>
      <w:r>
        <w:rPr>
          <w:noProof/>
          <w:sz w:val="22"/>
          <w:lang w:val="sk-SK"/>
        </w:rPr>
        <w:t xml:space="preserve">Nie sú k dispozícii dostatočné údaje o použití </w:t>
      </w:r>
      <w:r>
        <w:rPr>
          <w:sz w:val="22"/>
          <w:lang w:val="sk-SK"/>
        </w:rPr>
        <w:t>M</w:t>
      </w:r>
      <w:r w:rsidR="00A62F00">
        <w:rPr>
          <w:sz w:val="22"/>
          <w:lang w:val="sk-SK"/>
        </w:rPr>
        <w:t>oxostad</w:t>
      </w:r>
      <w:r>
        <w:rPr>
          <w:sz w:val="22"/>
          <w:lang w:val="sk-SK"/>
        </w:rPr>
        <w:t xml:space="preserve">u </w:t>
      </w:r>
      <w:r>
        <w:rPr>
          <w:noProof/>
          <w:sz w:val="22"/>
          <w:lang w:val="sk-SK"/>
        </w:rPr>
        <w:t xml:space="preserve">u gravidných žien. </w:t>
      </w:r>
      <w:r>
        <w:rPr>
          <w:sz w:val="22"/>
          <w:lang w:val="sk-SK"/>
        </w:rPr>
        <w:t>Štúdie na zvieratách preukázali reprodukčnú toxicitu pri vysokých dávkach (pozri 5.3). Potenciálne riziko pre ľudí nie je známe. M</w:t>
      </w:r>
      <w:r w:rsidR="00A62F00">
        <w:rPr>
          <w:sz w:val="22"/>
          <w:lang w:val="sk-SK"/>
        </w:rPr>
        <w:t>oxostad</w:t>
      </w:r>
      <w:r>
        <w:rPr>
          <w:noProof/>
          <w:sz w:val="22"/>
          <w:lang w:val="sk-SK"/>
        </w:rPr>
        <w:t xml:space="preserve"> sa nemá užívať počas gravidity, pokiaľ to nie je úplne nevyhnutné. </w:t>
      </w:r>
      <w:r>
        <w:rPr>
          <w:sz w:val="22"/>
          <w:lang w:val="sk-SK"/>
        </w:rPr>
        <w:t xml:space="preserve"> </w:t>
      </w:r>
    </w:p>
    <w:p w:rsidR="00231FE6" w:rsidRDefault="00231FE6">
      <w:pPr>
        <w:ind w:left="1"/>
        <w:rPr>
          <w:sz w:val="22"/>
          <w:lang w:val="sk-SK"/>
        </w:rPr>
      </w:pPr>
    </w:p>
    <w:p w:rsidR="00231FE6" w:rsidRPr="008F6C82" w:rsidRDefault="001D6B8C">
      <w:pPr>
        <w:tabs>
          <w:tab w:val="left" w:pos="567"/>
        </w:tabs>
        <w:rPr>
          <w:snapToGrid w:val="0"/>
          <w:sz w:val="22"/>
          <w:u w:val="single"/>
          <w:lang w:val="sk-SK" w:eastAsia="en-US"/>
        </w:rPr>
      </w:pPr>
      <w:r>
        <w:rPr>
          <w:snapToGrid w:val="0"/>
          <w:sz w:val="22"/>
          <w:u w:val="single"/>
          <w:lang w:val="sk-SK" w:eastAsia="en-US"/>
        </w:rPr>
        <w:t>Dojčenie</w:t>
      </w:r>
    </w:p>
    <w:p w:rsidR="00231FE6" w:rsidRDefault="00231FE6">
      <w:pPr>
        <w:tabs>
          <w:tab w:val="left" w:pos="567"/>
        </w:tabs>
        <w:rPr>
          <w:snapToGrid w:val="0"/>
          <w:sz w:val="22"/>
          <w:lang w:val="sk-SK" w:eastAsia="en-US"/>
        </w:rPr>
      </w:pPr>
      <w:r>
        <w:rPr>
          <w:snapToGrid w:val="0"/>
          <w:sz w:val="22"/>
          <w:lang w:val="sk-SK" w:eastAsia="en-US"/>
        </w:rPr>
        <w:t>Moxonidín sa vylučuje do materského mlieka. M</w:t>
      </w:r>
      <w:r w:rsidR="00A62F00">
        <w:rPr>
          <w:snapToGrid w:val="0"/>
          <w:sz w:val="22"/>
          <w:lang w:val="sk-SK" w:eastAsia="en-US"/>
        </w:rPr>
        <w:t>oxostad</w:t>
      </w:r>
      <w:r>
        <w:rPr>
          <w:sz w:val="22"/>
          <w:lang w:val="sk-SK"/>
        </w:rPr>
        <w:t xml:space="preserve"> sa preto </w:t>
      </w:r>
      <w:r>
        <w:rPr>
          <w:snapToGrid w:val="0"/>
          <w:sz w:val="22"/>
          <w:lang w:val="sk-SK" w:eastAsia="en-US"/>
        </w:rPr>
        <w:t>nemá užívať počas dojčenia. Ak je liečba M</w:t>
      </w:r>
      <w:r w:rsidR="00A62F00">
        <w:rPr>
          <w:snapToGrid w:val="0"/>
          <w:sz w:val="22"/>
          <w:lang w:val="sk-SK" w:eastAsia="en-US"/>
        </w:rPr>
        <w:t>oxostad</w:t>
      </w:r>
      <w:r>
        <w:rPr>
          <w:snapToGrid w:val="0"/>
          <w:sz w:val="22"/>
          <w:lang w:val="sk-SK" w:eastAsia="en-US"/>
        </w:rPr>
        <w:t xml:space="preserve">om zjavne nevyhnutná, dojčenie sa má ukončiť. </w:t>
      </w:r>
    </w:p>
    <w:p w:rsidR="00231FE6" w:rsidRDefault="00231FE6">
      <w:pPr>
        <w:tabs>
          <w:tab w:val="left" w:pos="567"/>
        </w:tabs>
        <w:rPr>
          <w:snapToGrid w:val="0"/>
          <w:sz w:val="22"/>
          <w:lang w:val="sk-SK" w:eastAsia="en-US"/>
        </w:rPr>
      </w:pPr>
    </w:p>
    <w:p w:rsidR="00231FE6" w:rsidRDefault="00231FE6" w:rsidP="001D6B8C">
      <w:pPr>
        <w:ind w:left="567" w:hanging="567"/>
        <w:rPr>
          <w:sz w:val="22"/>
          <w:lang w:val="sk-SK"/>
        </w:rPr>
      </w:pPr>
      <w:r>
        <w:rPr>
          <w:b/>
          <w:sz w:val="22"/>
          <w:lang w:val="sk-SK"/>
        </w:rPr>
        <w:t>4.7</w:t>
      </w:r>
      <w:r>
        <w:rPr>
          <w:b/>
          <w:sz w:val="22"/>
          <w:lang w:val="sk-SK"/>
        </w:rPr>
        <w:tab/>
        <w:t>Ovplyvnenie schopnosti viesť vozidlá a obsluhovať stroje</w:t>
      </w:r>
    </w:p>
    <w:p w:rsidR="00231FE6" w:rsidRDefault="00231FE6">
      <w:pPr>
        <w:rPr>
          <w:snapToGrid w:val="0"/>
          <w:sz w:val="22"/>
          <w:lang w:val="sk-SK" w:eastAsia="en-US"/>
        </w:rPr>
      </w:pPr>
    </w:p>
    <w:p w:rsidR="00231FE6" w:rsidRDefault="00231FE6">
      <w:pPr>
        <w:tabs>
          <w:tab w:val="left" w:pos="567"/>
        </w:tabs>
        <w:rPr>
          <w:snapToGrid w:val="0"/>
          <w:sz w:val="22"/>
          <w:lang w:val="sk-SK" w:eastAsia="en-US"/>
        </w:rPr>
      </w:pPr>
      <w:r>
        <w:rPr>
          <w:sz w:val="22"/>
          <w:lang w:val="sk-SK"/>
        </w:rPr>
        <w:t>Neuskutočnili sa žiadne štúdie o účinkoch na schopnosť viesť vozidlá a obsluhovať stroje.</w:t>
      </w:r>
      <w:r w:rsidR="005845C9">
        <w:rPr>
          <w:sz w:val="22"/>
          <w:lang w:val="sk-SK"/>
        </w:rPr>
        <w:t xml:space="preserve"> </w:t>
      </w:r>
      <w:r>
        <w:rPr>
          <w:snapToGrid w:val="0"/>
          <w:sz w:val="22"/>
          <w:lang w:val="sk-SK" w:eastAsia="en-US"/>
        </w:rPr>
        <w:t>Hlásila sa somnolencia a závrat. Je to potrebné zohľadniť pri vykonávaní týchto činností.</w:t>
      </w:r>
    </w:p>
    <w:p w:rsidR="00231FE6" w:rsidRDefault="00231FE6">
      <w:pPr>
        <w:tabs>
          <w:tab w:val="left" w:pos="567"/>
        </w:tabs>
        <w:rPr>
          <w:snapToGrid w:val="0"/>
          <w:sz w:val="22"/>
          <w:lang w:val="sk-SK" w:eastAsia="en-US"/>
        </w:rPr>
      </w:pPr>
    </w:p>
    <w:p w:rsidR="00231FE6" w:rsidRDefault="00231FE6" w:rsidP="00A5535A">
      <w:pPr>
        <w:numPr>
          <w:ilvl w:val="1"/>
          <w:numId w:val="17"/>
        </w:numPr>
        <w:tabs>
          <w:tab w:val="clear" w:pos="360"/>
          <w:tab w:val="num" w:pos="567"/>
        </w:tabs>
        <w:ind w:left="567" w:hanging="567"/>
        <w:rPr>
          <w:snapToGrid w:val="0"/>
          <w:sz w:val="22"/>
          <w:lang w:val="sk-SK" w:eastAsia="en-US"/>
        </w:rPr>
      </w:pPr>
      <w:r>
        <w:rPr>
          <w:b/>
          <w:snapToGrid w:val="0"/>
          <w:sz w:val="22"/>
          <w:lang w:val="sk-SK" w:eastAsia="en-US"/>
        </w:rPr>
        <w:t>Nežiaduce účinky</w:t>
      </w:r>
    </w:p>
    <w:p w:rsidR="00231FE6" w:rsidRDefault="00231FE6">
      <w:pPr>
        <w:tabs>
          <w:tab w:val="left" w:pos="567"/>
        </w:tabs>
        <w:rPr>
          <w:snapToGrid w:val="0"/>
          <w:sz w:val="22"/>
          <w:lang w:val="sk-SK" w:eastAsia="en-US"/>
        </w:rPr>
      </w:pPr>
    </w:p>
    <w:p w:rsidR="00231FE6" w:rsidRDefault="00231FE6">
      <w:pPr>
        <w:rPr>
          <w:snapToGrid w:val="0"/>
          <w:sz w:val="22"/>
          <w:lang w:val="sk-SK" w:eastAsia="en-US"/>
        </w:rPr>
      </w:pPr>
      <w:r>
        <w:rPr>
          <w:snapToGrid w:val="0"/>
          <w:sz w:val="22"/>
          <w:lang w:val="sk-SK" w:eastAsia="en-US"/>
        </w:rPr>
        <w:t>Medzi najčastejšie nežiaduce účinky hlásené osobami užívajúcimi moxonidín patrilo sucho v ústach, závrat, asténia a somnolencia. Tieto príznaky často ustúpia po niekoľkých prvých týždňoch liečby.</w:t>
      </w:r>
    </w:p>
    <w:p w:rsidR="00231FE6" w:rsidRDefault="00231FE6">
      <w:pPr>
        <w:rPr>
          <w:snapToGrid w:val="0"/>
          <w:sz w:val="22"/>
          <w:lang w:val="sk-SK" w:eastAsia="en-US"/>
        </w:rPr>
      </w:pPr>
    </w:p>
    <w:p w:rsidR="00231FE6" w:rsidRDefault="00231FE6">
      <w:pPr>
        <w:pStyle w:val="Zkladntext2"/>
        <w:rPr>
          <w:rFonts w:ascii="Times New Roman" w:hAnsi="Times New Roman" w:cs="Times New Roman"/>
          <w:snapToGrid w:val="0"/>
          <w:szCs w:val="20"/>
          <w:lang w:val="sk-SK" w:eastAsia="en-US"/>
        </w:rPr>
      </w:pPr>
      <w:r>
        <w:rPr>
          <w:rFonts w:ascii="Times New Roman" w:hAnsi="Times New Roman" w:cs="Times New Roman"/>
          <w:snapToGrid w:val="0"/>
          <w:szCs w:val="20"/>
          <w:lang w:val="sk-SK" w:eastAsia="en-US"/>
        </w:rPr>
        <w:t>Nežiaduce účinky podľa triedy orgánových systémov (pozorované počas placebom kontrolovaných klinických skúšaní s n=886 pacientov vystavených moxonidínu s výslednými frekvenciami nižšie):</w:t>
      </w:r>
    </w:p>
    <w:p w:rsidR="00231FE6" w:rsidRDefault="00231FE6">
      <w:pPr>
        <w:pStyle w:val="TextSUKL"/>
        <w:rPr>
          <w:color w:val="FF0000"/>
          <w:szCs w:val="22"/>
          <w:lang w:val="sk-SK"/>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55"/>
        <w:gridCol w:w="2126"/>
        <w:gridCol w:w="2126"/>
        <w:gridCol w:w="2552"/>
      </w:tblGrid>
      <w:tr w:rsidR="00231FE6">
        <w:tc>
          <w:tcPr>
            <w:tcW w:w="2055" w:type="dxa"/>
          </w:tcPr>
          <w:p w:rsidR="00231FE6" w:rsidRPr="00570748" w:rsidRDefault="00231FE6">
            <w:pPr>
              <w:pStyle w:val="TextSUKL"/>
              <w:jc w:val="center"/>
              <w:rPr>
                <w:b/>
                <w:bCs/>
                <w:szCs w:val="22"/>
                <w:lang w:val="sk-SK"/>
              </w:rPr>
            </w:pPr>
            <w:r w:rsidRPr="00570748">
              <w:rPr>
                <w:b/>
                <w:bCs/>
                <w:szCs w:val="22"/>
                <w:lang w:val="sk-SK"/>
              </w:rPr>
              <w:t>Orgánový systém podľa MedDRA</w:t>
            </w:r>
          </w:p>
        </w:tc>
        <w:tc>
          <w:tcPr>
            <w:tcW w:w="2126" w:type="dxa"/>
          </w:tcPr>
          <w:p w:rsidR="00231FE6" w:rsidRDefault="00231FE6">
            <w:pPr>
              <w:pStyle w:val="TextSUKL"/>
              <w:jc w:val="center"/>
              <w:rPr>
                <w:b/>
                <w:bCs/>
                <w:szCs w:val="22"/>
                <w:lang w:val="sk-SK"/>
              </w:rPr>
            </w:pPr>
            <w:r>
              <w:rPr>
                <w:b/>
                <w:bCs/>
                <w:szCs w:val="22"/>
                <w:lang w:val="sk-SK"/>
              </w:rPr>
              <w:t>Veľmi časté</w:t>
            </w:r>
          </w:p>
          <w:p w:rsidR="00231FE6" w:rsidRPr="00570748" w:rsidRDefault="00231FE6">
            <w:pPr>
              <w:pStyle w:val="TextSUKL"/>
              <w:jc w:val="center"/>
              <w:rPr>
                <w:b/>
                <w:bCs/>
                <w:szCs w:val="22"/>
                <w:lang w:val="sk-SK"/>
              </w:rPr>
            </w:pPr>
            <w:r>
              <w:rPr>
                <w:b/>
                <w:bCs/>
                <w:szCs w:val="22"/>
                <w:lang w:val="sk-SK"/>
              </w:rPr>
              <w:t>≥1/10</w:t>
            </w:r>
          </w:p>
        </w:tc>
        <w:tc>
          <w:tcPr>
            <w:tcW w:w="2126" w:type="dxa"/>
          </w:tcPr>
          <w:p w:rsidR="00231FE6" w:rsidRPr="00570748" w:rsidRDefault="00231FE6">
            <w:pPr>
              <w:pStyle w:val="TextSUKL"/>
              <w:jc w:val="center"/>
              <w:rPr>
                <w:b/>
                <w:bCs/>
                <w:szCs w:val="22"/>
                <w:lang w:val="sk-SK"/>
              </w:rPr>
            </w:pPr>
            <w:r w:rsidRPr="00570748">
              <w:rPr>
                <w:b/>
                <w:bCs/>
                <w:szCs w:val="22"/>
                <w:lang w:val="sk-SK"/>
              </w:rPr>
              <w:t>Časté</w:t>
            </w:r>
          </w:p>
          <w:p w:rsidR="00231FE6" w:rsidRPr="00570748" w:rsidRDefault="00231FE6">
            <w:pPr>
              <w:pStyle w:val="TextSUKL"/>
              <w:jc w:val="center"/>
              <w:rPr>
                <w:b/>
                <w:bCs/>
                <w:szCs w:val="22"/>
                <w:lang w:val="sk-SK"/>
              </w:rPr>
            </w:pPr>
            <w:r w:rsidRPr="00570748">
              <w:rPr>
                <w:b/>
                <w:bCs/>
                <w:szCs w:val="22"/>
                <w:lang w:val="sk-SK"/>
              </w:rPr>
              <w:t>≥1/100</w:t>
            </w:r>
            <w:r w:rsidR="00A5535A">
              <w:rPr>
                <w:b/>
                <w:bCs/>
                <w:szCs w:val="22"/>
                <w:lang w:val="sk-SK"/>
              </w:rPr>
              <w:t xml:space="preserve"> až</w:t>
            </w:r>
            <w:r w:rsidRPr="00570748">
              <w:rPr>
                <w:b/>
                <w:bCs/>
                <w:szCs w:val="22"/>
                <w:lang w:val="sk-SK"/>
              </w:rPr>
              <w:t xml:space="preserve"> &lt;1/10</w:t>
            </w:r>
          </w:p>
        </w:tc>
        <w:tc>
          <w:tcPr>
            <w:tcW w:w="2552" w:type="dxa"/>
          </w:tcPr>
          <w:p w:rsidR="00231FE6" w:rsidRPr="00570748" w:rsidRDefault="00231FE6">
            <w:pPr>
              <w:pStyle w:val="TextSUKL"/>
              <w:jc w:val="center"/>
              <w:rPr>
                <w:b/>
                <w:bCs/>
                <w:szCs w:val="22"/>
                <w:lang w:val="sk-SK"/>
              </w:rPr>
            </w:pPr>
            <w:r w:rsidRPr="00570748">
              <w:rPr>
                <w:b/>
                <w:bCs/>
                <w:szCs w:val="22"/>
                <w:lang w:val="sk-SK"/>
              </w:rPr>
              <w:t>Menej časté</w:t>
            </w:r>
          </w:p>
          <w:p w:rsidR="00231FE6" w:rsidRPr="00570748" w:rsidRDefault="00231FE6" w:rsidP="005F2376">
            <w:pPr>
              <w:pStyle w:val="TextSUKL"/>
              <w:jc w:val="center"/>
              <w:rPr>
                <w:b/>
                <w:bCs/>
                <w:szCs w:val="22"/>
                <w:lang w:val="sk-SK"/>
              </w:rPr>
            </w:pPr>
            <w:r w:rsidRPr="00570748">
              <w:rPr>
                <w:b/>
                <w:bCs/>
                <w:szCs w:val="22"/>
                <w:lang w:val="sk-SK"/>
              </w:rPr>
              <w:t>≥1/1</w:t>
            </w:r>
            <w:r w:rsidR="00A5535A">
              <w:rPr>
                <w:b/>
                <w:bCs/>
                <w:szCs w:val="22"/>
                <w:lang w:val="sk-SK"/>
              </w:rPr>
              <w:t> </w:t>
            </w:r>
            <w:r w:rsidRPr="00570748">
              <w:rPr>
                <w:b/>
                <w:bCs/>
                <w:szCs w:val="22"/>
                <w:lang w:val="sk-SK"/>
              </w:rPr>
              <w:t>000</w:t>
            </w:r>
            <w:r w:rsidR="00A5535A">
              <w:rPr>
                <w:b/>
                <w:bCs/>
                <w:szCs w:val="22"/>
                <w:lang w:val="sk-SK"/>
              </w:rPr>
              <w:t xml:space="preserve"> až</w:t>
            </w:r>
            <w:r w:rsidRPr="00570748">
              <w:rPr>
                <w:b/>
                <w:bCs/>
                <w:szCs w:val="22"/>
                <w:lang w:val="sk-SK"/>
              </w:rPr>
              <w:t xml:space="preserve"> &lt;1/100</w:t>
            </w:r>
          </w:p>
        </w:tc>
      </w:tr>
      <w:tr w:rsidR="00231FE6">
        <w:tc>
          <w:tcPr>
            <w:tcW w:w="2055" w:type="dxa"/>
          </w:tcPr>
          <w:p w:rsidR="00231FE6" w:rsidRPr="00570748" w:rsidRDefault="00231FE6">
            <w:pPr>
              <w:pStyle w:val="TextSUKL"/>
              <w:jc w:val="left"/>
              <w:rPr>
                <w:b/>
                <w:bCs/>
                <w:szCs w:val="22"/>
                <w:lang w:val="sk-SK"/>
              </w:rPr>
            </w:pPr>
            <w:r w:rsidRPr="00570748">
              <w:rPr>
                <w:b/>
                <w:bCs/>
                <w:szCs w:val="22"/>
                <w:lang w:val="sk-SK"/>
              </w:rPr>
              <w:t>Poruchy metabolizmu a výživy</w:t>
            </w:r>
          </w:p>
        </w:tc>
        <w:tc>
          <w:tcPr>
            <w:tcW w:w="2126" w:type="dxa"/>
          </w:tcPr>
          <w:p w:rsidR="00231FE6" w:rsidRDefault="00231FE6">
            <w:pPr>
              <w:pStyle w:val="TextSUKL"/>
              <w:jc w:val="left"/>
              <w:rPr>
                <w:szCs w:val="22"/>
                <w:lang w:val="sk-SK"/>
              </w:rPr>
            </w:pPr>
          </w:p>
        </w:tc>
        <w:tc>
          <w:tcPr>
            <w:tcW w:w="2126" w:type="dxa"/>
          </w:tcPr>
          <w:p w:rsidR="00231FE6" w:rsidRDefault="00231FE6">
            <w:pPr>
              <w:pStyle w:val="TextSUKL"/>
              <w:jc w:val="left"/>
              <w:rPr>
                <w:szCs w:val="22"/>
                <w:lang w:val="sk-SK"/>
              </w:rPr>
            </w:pPr>
          </w:p>
        </w:tc>
        <w:tc>
          <w:tcPr>
            <w:tcW w:w="2552" w:type="dxa"/>
          </w:tcPr>
          <w:p w:rsidR="00231FE6" w:rsidRDefault="00231FE6">
            <w:pPr>
              <w:pStyle w:val="TextSUKL"/>
              <w:jc w:val="left"/>
              <w:rPr>
                <w:szCs w:val="22"/>
                <w:lang w:val="sk-SK"/>
              </w:rPr>
            </w:pPr>
            <w:r>
              <w:rPr>
                <w:szCs w:val="22"/>
                <w:lang w:val="sk-SK"/>
              </w:rPr>
              <w:t>retencia tekutín</w:t>
            </w:r>
          </w:p>
          <w:p w:rsidR="00231FE6" w:rsidRDefault="00231FE6">
            <w:pPr>
              <w:pStyle w:val="TextSUKL"/>
              <w:jc w:val="left"/>
              <w:rPr>
                <w:szCs w:val="22"/>
                <w:lang w:val="sk-SK"/>
              </w:rPr>
            </w:pPr>
            <w:r>
              <w:rPr>
                <w:szCs w:val="22"/>
                <w:lang w:val="sk-SK"/>
              </w:rPr>
              <w:t>anorexia</w:t>
            </w:r>
          </w:p>
        </w:tc>
      </w:tr>
      <w:tr w:rsidR="00231FE6">
        <w:tc>
          <w:tcPr>
            <w:tcW w:w="2055" w:type="dxa"/>
          </w:tcPr>
          <w:p w:rsidR="00231FE6" w:rsidRPr="00570748" w:rsidRDefault="00231FE6">
            <w:pPr>
              <w:pStyle w:val="TextSUKL"/>
              <w:jc w:val="left"/>
              <w:rPr>
                <w:b/>
                <w:bCs/>
                <w:szCs w:val="22"/>
                <w:lang w:val="sk-SK"/>
              </w:rPr>
            </w:pPr>
            <w:r w:rsidRPr="00570748">
              <w:rPr>
                <w:b/>
                <w:bCs/>
                <w:szCs w:val="22"/>
                <w:lang w:val="sk-SK"/>
              </w:rPr>
              <w:t>Poruchy srdca a srdcovej činnosti</w:t>
            </w:r>
          </w:p>
        </w:tc>
        <w:tc>
          <w:tcPr>
            <w:tcW w:w="2126" w:type="dxa"/>
          </w:tcPr>
          <w:p w:rsidR="00231FE6" w:rsidRDefault="00231FE6">
            <w:pPr>
              <w:pStyle w:val="TextSUKL"/>
              <w:jc w:val="left"/>
              <w:rPr>
                <w:szCs w:val="22"/>
                <w:lang w:val="sk-SK"/>
              </w:rPr>
            </w:pPr>
          </w:p>
        </w:tc>
        <w:tc>
          <w:tcPr>
            <w:tcW w:w="2126" w:type="dxa"/>
          </w:tcPr>
          <w:p w:rsidR="00231FE6" w:rsidRDefault="00231FE6">
            <w:pPr>
              <w:pStyle w:val="TextSUKL"/>
              <w:jc w:val="left"/>
              <w:rPr>
                <w:szCs w:val="22"/>
                <w:lang w:val="sk-SK"/>
              </w:rPr>
            </w:pPr>
          </w:p>
        </w:tc>
        <w:tc>
          <w:tcPr>
            <w:tcW w:w="2552" w:type="dxa"/>
          </w:tcPr>
          <w:p w:rsidR="00231FE6" w:rsidRDefault="00231FE6">
            <w:pPr>
              <w:pStyle w:val="TextSUKL"/>
              <w:jc w:val="left"/>
              <w:rPr>
                <w:szCs w:val="22"/>
                <w:lang w:val="sk-SK"/>
              </w:rPr>
            </w:pPr>
            <w:r>
              <w:rPr>
                <w:szCs w:val="22"/>
                <w:lang w:val="sk-SK"/>
              </w:rPr>
              <w:t>bradykardia</w:t>
            </w:r>
          </w:p>
        </w:tc>
      </w:tr>
      <w:tr w:rsidR="00231FE6">
        <w:tc>
          <w:tcPr>
            <w:tcW w:w="2055" w:type="dxa"/>
          </w:tcPr>
          <w:p w:rsidR="00231FE6" w:rsidRPr="00570748" w:rsidRDefault="00231FE6">
            <w:pPr>
              <w:pStyle w:val="TextSUKL"/>
              <w:jc w:val="left"/>
              <w:rPr>
                <w:b/>
                <w:bCs/>
                <w:szCs w:val="22"/>
                <w:lang w:val="sk-SK"/>
              </w:rPr>
            </w:pPr>
            <w:r w:rsidRPr="00570748">
              <w:rPr>
                <w:b/>
                <w:bCs/>
                <w:szCs w:val="22"/>
                <w:lang w:val="sk-SK"/>
              </w:rPr>
              <w:t xml:space="preserve">Poruchy ucha a labyrintu </w:t>
            </w:r>
          </w:p>
        </w:tc>
        <w:tc>
          <w:tcPr>
            <w:tcW w:w="2126" w:type="dxa"/>
          </w:tcPr>
          <w:p w:rsidR="00231FE6" w:rsidRDefault="00231FE6">
            <w:pPr>
              <w:pStyle w:val="TextSUKL"/>
              <w:jc w:val="left"/>
              <w:rPr>
                <w:szCs w:val="22"/>
                <w:u w:val="single"/>
                <w:lang w:val="sk-SK"/>
              </w:rPr>
            </w:pPr>
          </w:p>
        </w:tc>
        <w:tc>
          <w:tcPr>
            <w:tcW w:w="2126" w:type="dxa"/>
          </w:tcPr>
          <w:p w:rsidR="00231FE6" w:rsidRDefault="00231FE6">
            <w:pPr>
              <w:pStyle w:val="TextSUKL"/>
              <w:jc w:val="left"/>
              <w:rPr>
                <w:szCs w:val="22"/>
                <w:u w:val="single"/>
                <w:lang w:val="sk-SK"/>
              </w:rPr>
            </w:pPr>
          </w:p>
        </w:tc>
        <w:tc>
          <w:tcPr>
            <w:tcW w:w="2552" w:type="dxa"/>
          </w:tcPr>
          <w:p w:rsidR="00231FE6" w:rsidRDefault="00231FE6">
            <w:pPr>
              <w:pStyle w:val="TextSUKL"/>
              <w:jc w:val="left"/>
              <w:rPr>
                <w:szCs w:val="22"/>
                <w:u w:val="single"/>
                <w:lang w:val="sk-SK"/>
              </w:rPr>
            </w:pPr>
            <w:r>
              <w:rPr>
                <w:szCs w:val="22"/>
                <w:u w:val="single"/>
                <w:lang w:val="sk-SK"/>
              </w:rPr>
              <w:t>tin</w:t>
            </w:r>
            <w:r w:rsidR="005F2376">
              <w:rPr>
                <w:szCs w:val="22"/>
                <w:u w:val="single"/>
                <w:lang w:val="sk-SK"/>
              </w:rPr>
              <w:t>n</w:t>
            </w:r>
            <w:r>
              <w:rPr>
                <w:szCs w:val="22"/>
                <w:u w:val="single"/>
                <w:lang w:val="sk-SK"/>
              </w:rPr>
              <w:t>itus</w:t>
            </w:r>
          </w:p>
        </w:tc>
      </w:tr>
      <w:tr w:rsidR="00231FE6">
        <w:tc>
          <w:tcPr>
            <w:tcW w:w="2055" w:type="dxa"/>
          </w:tcPr>
          <w:p w:rsidR="00231FE6" w:rsidRPr="00570748" w:rsidRDefault="00231FE6">
            <w:pPr>
              <w:pStyle w:val="TextSUKL"/>
              <w:jc w:val="left"/>
              <w:rPr>
                <w:b/>
                <w:bCs/>
                <w:szCs w:val="22"/>
                <w:lang w:val="sk-SK"/>
              </w:rPr>
            </w:pPr>
            <w:r w:rsidRPr="00570748">
              <w:rPr>
                <w:b/>
                <w:bCs/>
                <w:szCs w:val="22"/>
                <w:lang w:val="sk-SK"/>
              </w:rPr>
              <w:t xml:space="preserve">Poruchy nervového systému </w:t>
            </w:r>
          </w:p>
        </w:tc>
        <w:tc>
          <w:tcPr>
            <w:tcW w:w="2126" w:type="dxa"/>
          </w:tcPr>
          <w:p w:rsidR="00231FE6" w:rsidRDefault="00231FE6">
            <w:pPr>
              <w:pStyle w:val="TextSUKL"/>
              <w:jc w:val="left"/>
              <w:rPr>
                <w:szCs w:val="22"/>
                <w:lang w:val="sk-SK"/>
              </w:rPr>
            </w:pPr>
          </w:p>
        </w:tc>
        <w:tc>
          <w:tcPr>
            <w:tcW w:w="2126" w:type="dxa"/>
          </w:tcPr>
          <w:p w:rsidR="00231FE6" w:rsidRDefault="00231FE6">
            <w:pPr>
              <w:pStyle w:val="TextSUKL"/>
              <w:jc w:val="left"/>
              <w:rPr>
                <w:szCs w:val="22"/>
                <w:lang w:val="sk-SK"/>
              </w:rPr>
            </w:pPr>
            <w:r>
              <w:rPr>
                <w:szCs w:val="22"/>
                <w:lang w:val="sk-SK"/>
              </w:rPr>
              <w:t xml:space="preserve">bolesť hlavy*, závraty /vertigo ospanlosť/ somnolencia, </w:t>
            </w:r>
          </w:p>
        </w:tc>
        <w:tc>
          <w:tcPr>
            <w:tcW w:w="2552" w:type="dxa"/>
          </w:tcPr>
          <w:p w:rsidR="00231FE6" w:rsidRDefault="00231FE6">
            <w:pPr>
              <w:pStyle w:val="TextSUKL"/>
              <w:jc w:val="left"/>
              <w:rPr>
                <w:szCs w:val="22"/>
                <w:lang w:val="sk-SK"/>
              </w:rPr>
            </w:pPr>
            <w:r>
              <w:rPr>
                <w:szCs w:val="22"/>
                <w:lang w:val="sk-SK"/>
              </w:rPr>
              <w:t>synkopa*, sedácia, parestézia končatín</w:t>
            </w:r>
          </w:p>
          <w:p w:rsidR="00231FE6" w:rsidRDefault="00231FE6">
            <w:pPr>
              <w:pStyle w:val="TextSUKL"/>
              <w:jc w:val="left"/>
              <w:rPr>
                <w:szCs w:val="22"/>
                <w:lang w:val="sk-SK"/>
              </w:rPr>
            </w:pPr>
          </w:p>
        </w:tc>
      </w:tr>
      <w:tr w:rsidR="00231FE6">
        <w:tc>
          <w:tcPr>
            <w:tcW w:w="2055" w:type="dxa"/>
          </w:tcPr>
          <w:p w:rsidR="00231FE6" w:rsidRPr="00570748" w:rsidRDefault="00231FE6">
            <w:pPr>
              <w:pStyle w:val="TextSUKL"/>
              <w:jc w:val="left"/>
              <w:rPr>
                <w:b/>
                <w:bCs/>
                <w:szCs w:val="22"/>
                <w:lang w:val="sk-SK"/>
              </w:rPr>
            </w:pPr>
            <w:r>
              <w:rPr>
                <w:b/>
                <w:bCs/>
                <w:szCs w:val="22"/>
                <w:lang w:val="sk-SK"/>
              </w:rPr>
              <w:t>Poruchy oka</w:t>
            </w:r>
          </w:p>
        </w:tc>
        <w:tc>
          <w:tcPr>
            <w:tcW w:w="2126" w:type="dxa"/>
          </w:tcPr>
          <w:p w:rsidR="00231FE6" w:rsidRDefault="00231FE6">
            <w:pPr>
              <w:pStyle w:val="TextSUKL"/>
              <w:jc w:val="left"/>
              <w:rPr>
                <w:szCs w:val="22"/>
                <w:lang w:val="sk-SK"/>
              </w:rPr>
            </w:pPr>
          </w:p>
        </w:tc>
        <w:tc>
          <w:tcPr>
            <w:tcW w:w="2126" w:type="dxa"/>
          </w:tcPr>
          <w:p w:rsidR="00231FE6" w:rsidRDefault="00231FE6">
            <w:pPr>
              <w:pStyle w:val="TextSUKL"/>
              <w:jc w:val="left"/>
              <w:rPr>
                <w:szCs w:val="22"/>
                <w:lang w:val="sk-SK"/>
              </w:rPr>
            </w:pPr>
          </w:p>
        </w:tc>
        <w:tc>
          <w:tcPr>
            <w:tcW w:w="2552" w:type="dxa"/>
          </w:tcPr>
          <w:p w:rsidR="00231FE6" w:rsidRDefault="00231FE6">
            <w:pPr>
              <w:pStyle w:val="TextSUKL"/>
              <w:jc w:val="left"/>
              <w:rPr>
                <w:szCs w:val="22"/>
                <w:lang w:val="sk-SK"/>
              </w:rPr>
            </w:pPr>
            <w:r>
              <w:rPr>
                <w:szCs w:val="22"/>
                <w:lang w:val="sk-SK"/>
              </w:rPr>
              <w:t>pocit suchého, svrbiaceho alebo páliaceho oka</w:t>
            </w:r>
          </w:p>
        </w:tc>
      </w:tr>
      <w:tr w:rsidR="00231FE6">
        <w:tc>
          <w:tcPr>
            <w:tcW w:w="2055" w:type="dxa"/>
          </w:tcPr>
          <w:p w:rsidR="00231FE6" w:rsidRDefault="00231FE6">
            <w:pPr>
              <w:pStyle w:val="TextSUKL"/>
              <w:jc w:val="left"/>
              <w:rPr>
                <w:b/>
                <w:bCs/>
                <w:szCs w:val="22"/>
                <w:lang w:val="sk-SK"/>
              </w:rPr>
            </w:pPr>
            <w:r>
              <w:rPr>
                <w:b/>
                <w:bCs/>
                <w:szCs w:val="22"/>
                <w:lang w:val="sk-SK"/>
              </w:rPr>
              <w:t>Poruchy ciev</w:t>
            </w:r>
          </w:p>
        </w:tc>
        <w:tc>
          <w:tcPr>
            <w:tcW w:w="2126" w:type="dxa"/>
          </w:tcPr>
          <w:p w:rsidR="00231FE6" w:rsidRDefault="00231FE6">
            <w:pPr>
              <w:pStyle w:val="TextSUKL"/>
              <w:jc w:val="left"/>
              <w:rPr>
                <w:szCs w:val="22"/>
                <w:lang w:val="sk-SK"/>
              </w:rPr>
            </w:pPr>
          </w:p>
        </w:tc>
        <w:tc>
          <w:tcPr>
            <w:tcW w:w="2126" w:type="dxa"/>
          </w:tcPr>
          <w:p w:rsidR="00231FE6" w:rsidRDefault="00231FE6">
            <w:pPr>
              <w:pStyle w:val="TextSUKL"/>
              <w:jc w:val="left"/>
              <w:rPr>
                <w:szCs w:val="22"/>
                <w:lang w:val="sk-SK"/>
              </w:rPr>
            </w:pPr>
            <w:r>
              <w:rPr>
                <w:szCs w:val="22"/>
                <w:lang w:val="sk-SK"/>
              </w:rPr>
              <w:t>vazodilatácia</w:t>
            </w:r>
          </w:p>
        </w:tc>
        <w:tc>
          <w:tcPr>
            <w:tcW w:w="2552" w:type="dxa"/>
          </w:tcPr>
          <w:p w:rsidR="00231FE6" w:rsidRDefault="00231FE6">
            <w:pPr>
              <w:pStyle w:val="TextSUKL"/>
              <w:jc w:val="left"/>
              <w:rPr>
                <w:szCs w:val="22"/>
                <w:lang w:val="sk-SK"/>
              </w:rPr>
            </w:pPr>
            <w:r>
              <w:rPr>
                <w:szCs w:val="22"/>
                <w:lang w:val="sk-SK"/>
              </w:rPr>
              <w:t>hypotenzia* (vrátane ortostatickej), poruchy periférnej cirkulácie</w:t>
            </w:r>
          </w:p>
        </w:tc>
      </w:tr>
      <w:tr w:rsidR="00231FE6">
        <w:tc>
          <w:tcPr>
            <w:tcW w:w="2055" w:type="dxa"/>
          </w:tcPr>
          <w:p w:rsidR="00231FE6" w:rsidRPr="00570748" w:rsidRDefault="00231FE6">
            <w:pPr>
              <w:pStyle w:val="TextSUKL"/>
              <w:jc w:val="left"/>
              <w:rPr>
                <w:b/>
                <w:bCs/>
                <w:szCs w:val="22"/>
                <w:lang w:val="sk-SK"/>
              </w:rPr>
            </w:pPr>
            <w:r w:rsidRPr="00570748">
              <w:rPr>
                <w:b/>
                <w:bCs/>
                <w:szCs w:val="22"/>
                <w:lang w:val="sk-SK"/>
              </w:rPr>
              <w:t>Poruchy ciev</w:t>
            </w:r>
          </w:p>
        </w:tc>
        <w:tc>
          <w:tcPr>
            <w:tcW w:w="2126" w:type="dxa"/>
          </w:tcPr>
          <w:p w:rsidR="00231FE6" w:rsidRDefault="00231FE6">
            <w:pPr>
              <w:pStyle w:val="TextSUKL"/>
              <w:jc w:val="left"/>
              <w:rPr>
                <w:szCs w:val="22"/>
                <w:u w:val="single"/>
                <w:lang w:val="sk-SK"/>
              </w:rPr>
            </w:pPr>
          </w:p>
        </w:tc>
        <w:tc>
          <w:tcPr>
            <w:tcW w:w="2126" w:type="dxa"/>
          </w:tcPr>
          <w:p w:rsidR="00231FE6" w:rsidRDefault="00231FE6">
            <w:pPr>
              <w:pStyle w:val="TextSUKL"/>
              <w:jc w:val="left"/>
              <w:rPr>
                <w:szCs w:val="22"/>
                <w:u w:val="single"/>
                <w:lang w:val="sk-SK"/>
              </w:rPr>
            </w:pPr>
          </w:p>
        </w:tc>
        <w:tc>
          <w:tcPr>
            <w:tcW w:w="2552" w:type="dxa"/>
          </w:tcPr>
          <w:p w:rsidR="00231FE6" w:rsidRDefault="00231FE6">
            <w:pPr>
              <w:pStyle w:val="TextSUKL"/>
              <w:jc w:val="left"/>
              <w:rPr>
                <w:szCs w:val="22"/>
                <w:lang w:val="sk-SK"/>
              </w:rPr>
            </w:pPr>
            <w:r>
              <w:rPr>
                <w:szCs w:val="22"/>
                <w:lang w:val="sk-SK"/>
              </w:rPr>
              <w:t>hypotenzia (vrátane ortostatickej)</w:t>
            </w:r>
          </w:p>
        </w:tc>
      </w:tr>
      <w:tr w:rsidR="00231FE6">
        <w:tc>
          <w:tcPr>
            <w:tcW w:w="2055" w:type="dxa"/>
          </w:tcPr>
          <w:p w:rsidR="00231FE6" w:rsidRPr="00570748" w:rsidRDefault="00231FE6">
            <w:pPr>
              <w:pStyle w:val="TextSUKL"/>
              <w:jc w:val="left"/>
              <w:rPr>
                <w:b/>
                <w:bCs/>
                <w:szCs w:val="22"/>
                <w:lang w:val="sk-SK"/>
              </w:rPr>
            </w:pPr>
            <w:r w:rsidRPr="00570748">
              <w:rPr>
                <w:b/>
                <w:bCs/>
                <w:szCs w:val="22"/>
                <w:lang w:val="sk-SK"/>
              </w:rPr>
              <w:t>Poruchy gastrointestinálneho traktu</w:t>
            </w:r>
          </w:p>
        </w:tc>
        <w:tc>
          <w:tcPr>
            <w:tcW w:w="2126" w:type="dxa"/>
          </w:tcPr>
          <w:p w:rsidR="00231FE6" w:rsidRDefault="00231FE6">
            <w:pPr>
              <w:pStyle w:val="TextSUKL"/>
              <w:jc w:val="left"/>
              <w:rPr>
                <w:szCs w:val="22"/>
                <w:lang w:val="sk-SK"/>
              </w:rPr>
            </w:pPr>
            <w:r>
              <w:rPr>
                <w:szCs w:val="22"/>
                <w:lang w:val="sk-SK"/>
              </w:rPr>
              <w:t>sucho v ústach</w:t>
            </w:r>
          </w:p>
        </w:tc>
        <w:tc>
          <w:tcPr>
            <w:tcW w:w="2126" w:type="dxa"/>
          </w:tcPr>
          <w:p w:rsidR="00231FE6" w:rsidRPr="00570748" w:rsidRDefault="00231FE6">
            <w:pPr>
              <w:pStyle w:val="TextSUKL"/>
              <w:jc w:val="left"/>
              <w:rPr>
                <w:szCs w:val="22"/>
                <w:lang w:val="sk-SK"/>
              </w:rPr>
            </w:pPr>
            <w:r w:rsidRPr="00570748">
              <w:rPr>
                <w:szCs w:val="22"/>
                <w:lang w:val="sk-SK"/>
              </w:rPr>
              <w:t xml:space="preserve">hnačka, </w:t>
            </w:r>
            <w:r>
              <w:rPr>
                <w:szCs w:val="22"/>
                <w:lang w:val="sk-SK"/>
              </w:rPr>
              <w:t xml:space="preserve">zápcha, </w:t>
            </w:r>
            <w:r w:rsidRPr="00570748">
              <w:rPr>
                <w:szCs w:val="22"/>
                <w:lang w:val="sk-SK"/>
              </w:rPr>
              <w:t>nauzea/vracanie, dyspesia</w:t>
            </w:r>
            <w:r>
              <w:rPr>
                <w:szCs w:val="22"/>
                <w:lang w:val="sk-SK"/>
              </w:rPr>
              <w:t>* a iné gastrointestinálne poruchy</w:t>
            </w:r>
          </w:p>
        </w:tc>
        <w:tc>
          <w:tcPr>
            <w:tcW w:w="2552" w:type="dxa"/>
          </w:tcPr>
          <w:p w:rsidR="00231FE6" w:rsidRPr="00570748" w:rsidRDefault="00231FE6">
            <w:pPr>
              <w:pStyle w:val="TextSUKL"/>
              <w:jc w:val="left"/>
              <w:rPr>
                <w:szCs w:val="22"/>
                <w:lang w:val="sk-SK"/>
              </w:rPr>
            </w:pPr>
            <w:r w:rsidRPr="00570748">
              <w:rPr>
                <w:szCs w:val="22"/>
                <w:lang w:val="sk-SK"/>
              </w:rPr>
              <w:t>bolesť príušnej žľazy</w:t>
            </w:r>
          </w:p>
          <w:p w:rsidR="00231FE6" w:rsidRDefault="00231FE6">
            <w:pPr>
              <w:pStyle w:val="TextSUKL"/>
              <w:jc w:val="left"/>
              <w:rPr>
                <w:szCs w:val="22"/>
                <w:u w:val="single"/>
                <w:lang w:val="sk-SK"/>
              </w:rPr>
            </w:pPr>
          </w:p>
        </w:tc>
      </w:tr>
      <w:tr w:rsidR="00231FE6">
        <w:tc>
          <w:tcPr>
            <w:tcW w:w="2055"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b/>
                <w:bCs/>
                <w:szCs w:val="22"/>
                <w:lang w:val="sk-SK"/>
              </w:rPr>
            </w:pPr>
            <w:r w:rsidRPr="00570748">
              <w:rPr>
                <w:b/>
                <w:bCs/>
                <w:szCs w:val="22"/>
                <w:lang w:val="sk-SK"/>
              </w:rPr>
              <w:t>Poruchy kože a  podkožného tkaniva</w:t>
            </w:r>
          </w:p>
        </w:tc>
        <w:tc>
          <w:tcPr>
            <w:tcW w:w="2126" w:type="dxa"/>
            <w:tcBorders>
              <w:top w:val="single" w:sz="4" w:space="0" w:color="auto"/>
              <w:left w:val="single" w:sz="4" w:space="0" w:color="auto"/>
              <w:bottom w:val="single" w:sz="4" w:space="0" w:color="auto"/>
              <w:right w:val="single" w:sz="4" w:space="0" w:color="auto"/>
            </w:tcBorders>
          </w:tcPr>
          <w:p w:rsidR="00231FE6" w:rsidRDefault="00231FE6">
            <w:pPr>
              <w:pStyle w:val="TextSUKL"/>
              <w:jc w:val="left"/>
              <w:rPr>
                <w:szCs w:val="22"/>
                <w:lang w:val="sk-SK"/>
              </w:rPr>
            </w:pPr>
          </w:p>
        </w:tc>
        <w:tc>
          <w:tcPr>
            <w:tcW w:w="2126" w:type="dxa"/>
            <w:tcBorders>
              <w:top w:val="single" w:sz="4" w:space="0" w:color="auto"/>
              <w:left w:val="single" w:sz="4" w:space="0" w:color="auto"/>
              <w:bottom w:val="single" w:sz="4" w:space="0" w:color="auto"/>
              <w:right w:val="single" w:sz="4" w:space="0" w:color="auto"/>
            </w:tcBorders>
          </w:tcPr>
          <w:p w:rsidR="00231FE6" w:rsidRDefault="00231FE6">
            <w:pPr>
              <w:pStyle w:val="TextSUKL"/>
              <w:jc w:val="left"/>
              <w:rPr>
                <w:szCs w:val="22"/>
                <w:lang w:val="sk-SK"/>
              </w:rPr>
            </w:pPr>
            <w:r>
              <w:rPr>
                <w:szCs w:val="22"/>
                <w:lang w:val="sk-SK"/>
              </w:rPr>
              <w:t>vyrážka/svrbenie</w:t>
            </w:r>
          </w:p>
        </w:tc>
        <w:tc>
          <w:tcPr>
            <w:tcW w:w="2552"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szCs w:val="22"/>
                <w:lang w:val="sk-SK"/>
              </w:rPr>
            </w:pPr>
            <w:r w:rsidRPr="00570748">
              <w:rPr>
                <w:szCs w:val="22"/>
                <w:lang w:val="sk-SK"/>
              </w:rPr>
              <w:t>alergické kožné reakcie, angioedém</w:t>
            </w:r>
          </w:p>
        </w:tc>
      </w:tr>
      <w:tr w:rsidR="00231FE6">
        <w:tc>
          <w:tcPr>
            <w:tcW w:w="2055"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b/>
                <w:bCs/>
                <w:szCs w:val="22"/>
                <w:lang w:val="sk-SK"/>
              </w:rPr>
            </w:pPr>
            <w:r w:rsidRPr="00570748">
              <w:rPr>
                <w:b/>
                <w:bCs/>
                <w:szCs w:val="22"/>
                <w:lang w:val="sk-SK"/>
              </w:rPr>
              <w:t>Celkové poruchy a reakcie v mieste podania</w:t>
            </w:r>
          </w:p>
        </w:tc>
        <w:tc>
          <w:tcPr>
            <w:tcW w:w="2126" w:type="dxa"/>
            <w:tcBorders>
              <w:top w:val="single" w:sz="4" w:space="0" w:color="auto"/>
              <w:left w:val="single" w:sz="4" w:space="0" w:color="auto"/>
              <w:bottom w:val="single" w:sz="4" w:space="0" w:color="auto"/>
              <w:right w:val="single" w:sz="4" w:space="0" w:color="auto"/>
            </w:tcBorders>
          </w:tcPr>
          <w:p w:rsidR="00231FE6" w:rsidRDefault="00231FE6">
            <w:pPr>
              <w:pStyle w:val="TextSUKL"/>
              <w:jc w:val="left"/>
              <w:rPr>
                <w:szCs w:val="22"/>
                <w:lang w:val="sk-SK"/>
              </w:rPr>
            </w:pPr>
          </w:p>
        </w:tc>
        <w:tc>
          <w:tcPr>
            <w:tcW w:w="2126"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szCs w:val="22"/>
                <w:lang w:val="sk-SK"/>
              </w:rPr>
            </w:pPr>
            <w:r w:rsidRPr="00570748">
              <w:rPr>
                <w:szCs w:val="22"/>
                <w:lang w:val="sk-SK"/>
              </w:rPr>
              <w:t>asténia</w:t>
            </w:r>
          </w:p>
        </w:tc>
        <w:tc>
          <w:tcPr>
            <w:tcW w:w="2552"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szCs w:val="22"/>
                <w:lang w:val="sk-SK"/>
              </w:rPr>
            </w:pPr>
            <w:r w:rsidRPr="00570748">
              <w:rPr>
                <w:szCs w:val="22"/>
                <w:lang w:val="sk-SK"/>
              </w:rPr>
              <w:t>edém</w:t>
            </w:r>
          </w:p>
        </w:tc>
      </w:tr>
      <w:tr w:rsidR="00231FE6">
        <w:tc>
          <w:tcPr>
            <w:tcW w:w="2055"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b/>
                <w:bCs/>
                <w:szCs w:val="22"/>
                <w:lang w:val="sk-SK"/>
              </w:rPr>
            </w:pPr>
            <w:r w:rsidRPr="00570748">
              <w:rPr>
                <w:b/>
                <w:bCs/>
                <w:szCs w:val="22"/>
                <w:lang w:val="sk-SK"/>
              </w:rPr>
              <w:t>Poruchy kostrovej a svalovej sústavy a spojivového tkaniva</w:t>
            </w:r>
          </w:p>
        </w:tc>
        <w:tc>
          <w:tcPr>
            <w:tcW w:w="2126" w:type="dxa"/>
            <w:tcBorders>
              <w:top w:val="single" w:sz="4" w:space="0" w:color="auto"/>
              <w:left w:val="single" w:sz="4" w:space="0" w:color="auto"/>
              <w:bottom w:val="single" w:sz="4" w:space="0" w:color="auto"/>
              <w:right w:val="single" w:sz="4" w:space="0" w:color="auto"/>
            </w:tcBorders>
          </w:tcPr>
          <w:p w:rsidR="00231FE6" w:rsidRDefault="00231FE6">
            <w:pPr>
              <w:pStyle w:val="TextSUKL"/>
              <w:jc w:val="left"/>
              <w:rPr>
                <w:szCs w:val="22"/>
                <w:lang w:val="sk-SK"/>
              </w:rPr>
            </w:pPr>
          </w:p>
        </w:tc>
        <w:tc>
          <w:tcPr>
            <w:tcW w:w="2126"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szCs w:val="22"/>
                <w:lang w:val="sk-SK"/>
              </w:rPr>
            </w:pPr>
            <w:r w:rsidRPr="00570748">
              <w:rPr>
                <w:szCs w:val="22"/>
                <w:lang w:val="sk-SK"/>
              </w:rPr>
              <w:t>bolesť chrbta</w:t>
            </w:r>
          </w:p>
        </w:tc>
        <w:tc>
          <w:tcPr>
            <w:tcW w:w="2552"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szCs w:val="22"/>
                <w:lang w:val="sk-SK"/>
              </w:rPr>
            </w:pPr>
            <w:r>
              <w:rPr>
                <w:szCs w:val="22"/>
                <w:lang w:val="sk-SK"/>
              </w:rPr>
              <w:t>bolesť šije</w:t>
            </w:r>
          </w:p>
          <w:p w:rsidR="00231FE6" w:rsidRPr="00570748" w:rsidRDefault="00231FE6">
            <w:pPr>
              <w:pStyle w:val="TextSUKL"/>
              <w:jc w:val="left"/>
              <w:rPr>
                <w:szCs w:val="22"/>
                <w:lang w:val="sk-SK"/>
              </w:rPr>
            </w:pPr>
          </w:p>
        </w:tc>
      </w:tr>
      <w:tr w:rsidR="00231FE6">
        <w:tc>
          <w:tcPr>
            <w:tcW w:w="2055"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b/>
                <w:bCs/>
                <w:szCs w:val="22"/>
                <w:lang w:val="sk-SK"/>
              </w:rPr>
            </w:pPr>
            <w:r>
              <w:rPr>
                <w:b/>
                <w:bCs/>
                <w:szCs w:val="22"/>
                <w:lang w:val="sk-SK"/>
              </w:rPr>
              <w:t>Poruchy reprodukčného systému a prsníkov</w:t>
            </w:r>
          </w:p>
        </w:tc>
        <w:tc>
          <w:tcPr>
            <w:tcW w:w="2126" w:type="dxa"/>
            <w:tcBorders>
              <w:top w:val="single" w:sz="4" w:space="0" w:color="auto"/>
              <w:left w:val="single" w:sz="4" w:space="0" w:color="auto"/>
              <w:bottom w:val="single" w:sz="4" w:space="0" w:color="auto"/>
              <w:right w:val="single" w:sz="4" w:space="0" w:color="auto"/>
            </w:tcBorders>
          </w:tcPr>
          <w:p w:rsidR="00231FE6" w:rsidRDefault="00231FE6">
            <w:pPr>
              <w:pStyle w:val="TextSUKL"/>
              <w:jc w:val="left"/>
              <w:rPr>
                <w:szCs w:val="22"/>
                <w:lang w:val="sk-SK"/>
              </w:rPr>
            </w:pPr>
          </w:p>
        </w:tc>
        <w:tc>
          <w:tcPr>
            <w:tcW w:w="2126"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szCs w:val="22"/>
                <w:lang w:val="sk-SK"/>
              </w:rPr>
            </w:pPr>
          </w:p>
        </w:tc>
        <w:tc>
          <w:tcPr>
            <w:tcW w:w="2552" w:type="dxa"/>
            <w:tcBorders>
              <w:top w:val="single" w:sz="4" w:space="0" w:color="auto"/>
              <w:left w:val="single" w:sz="4" w:space="0" w:color="auto"/>
              <w:bottom w:val="single" w:sz="4" w:space="0" w:color="auto"/>
              <w:right w:val="single" w:sz="4" w:space="0" w:color="auto"/>
            </w:tcBorders>
          </w:tcPr>
          <w:p w:rsidR="00231FE6" w:rsidRDefault="00231FE6">
            <w:pPr>
              <w:pStyle w:val="TextSUKL"/>
              <w:spacing w:before="0"/>
              <w:jc w:val="left"/>
              <w:rPr>
                <w:szCs w:val="22"/>
                <w:lang w:val="sk-SK"/>
              </w:rPr>
            </w:pPr>
            <w:r>
              <w:rPr>
                <w:szCs w:val="22"/>
                <w:lang w:val="sk-SK"/>
              </w:rPr>
              <w:t xml:space="preserve">gynekomastia, </w:t>
            </w:r>
          </w:p>
          <w:p w:rsidR="00231FE6" w:rsidRDefault="00231FE6">
            <w:pPr>
              <w:pStyle w:val="TextSUKL"/>
              <w:spacing w:before="0"/>
              <w:jc w:val="left"/>
              <w:rPr>
                <w:szCs w:val="22"/>
                <w:lang w:val="sk-SK"/>
              </w:rPr>
            </w:pPr>
            <w:r>
              <w:rPr>
                <w:szCs w:val="22"/>
                <w:lang w:val="sk-SK"/>
              </w:rPr>
              <w:t>impotencia</w:t>
            </w:r>
          </w:p>
        </w:tc>
      </w:tr>
      <w:tr w:rsidR="00231FE6">
        <w:tc>
          <w:tcPr>
            <w:tcW w:w="2055"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b/>
                <w:bCs/>
                <w:szCs w:val="22"/>
                <w:lang w:val="sk-SK"/>
              </w:rPr>
            </w:pPr>
            <w:r w:rsidRPr="00570748">
              <w:rPr>
                <w:b/>
                <w:bCs/>
                <w:szCs w:val="22"/>
                <w:lang w:val="sk-SK"/>
              </w:rPr>
              <w:t>Psychické poruchy</w:t>
            </w:r>
          </w:p>
        </w:tc>
        <w:tc>
          <w:tcPr>
            <w:tcW w:w="2126" w:type="dxa"/>
            <w:tcBorders>
              <w:top w:val="single" w:sz="4" w:space="0" w:color="auto"/>
              <w:left w:val="single" w:sz="4" w:space="0" w:color="auto"/>
              <w:bottom w:val="single" w:sz="4" w:space="0" w:color="auto"/>
              <w:right w:val="single" w:sz="4" w:space="0" w:color="auto"/>
            </w:tcBorders>
          </w:tcPr>
          <w:p w:rsidR="00231FE6" w:rsidRDefault="00231FE6">
            <w:pPr>
              <w:pStyle w:val="TextSUKL"/>
              <w:jc w:val="left"/>
              <w:rPr>
                <w:szCs w:val="22"/>
                <w:lang w:val="sk-SK"/>
              </w:rPr>
            </w:pPr>
          </w:p>
        </w:tc>
        <w:tc>
          <w:tcPr>
            <w:tcW w:w="2126" w:type="dxa"/>
            <w:tcBorders>
              <w:top w:val="single" w:sz="4" w:space="0" w:color="auto"/>
              <w:left w:val="single" w:sz="4" w:space="0" w:color="auto"/>
              <w:bottom w:val="single" w:sz="4" w:space="0" w:color="auto"/>
              <w:right w:val="single" w:sz="4" w:space="0" w:color="auto"/>
            </w:tcBorders>
          </w:tcPr>
          <w:p w:rsidR="00231FE6" w:rsidRPr="00570748" w:rsidRDefault="00231FE6">
            <w:pPr>
              <w:pStyle w:val="TextSUKL"/>
              <w:jc w:val="left"/>
              <w:rPr>
                <w:szCs w:val="22"/>
                <w:lang w:val="sk-SK"/>
              </w:rPr>
            </w:pPr>
            <w:r>
              <w:rPr>
                <w:szCs w:val="22"/>
                <w:lang w:val="sk-SK"/>
              </w:rPr>
              <w:t xml:space="preserve">zmenený proces myslenia, poruchy spánku vrátane </w:t>
            </w:r>
            <w:r w:rsidRPr="00570748">
              <w:rPr>
                <w:szCs w:val="22"/>
                <w:lang w:val="sk-SK"/>
              </w:rPr>
              <w:t>nespavos</w:t>
            </w:r>
            <w:r>
              <w:rPr>
                <w:szCs w:val="22"/>
                <w:lang w:val="sk-SK"/>
              </w:rPr>
              <w:t>ti</w:t>
            </w:r>
          </w:p>
        </w:tc>
        <w:tc>
          <w:tcPr>
            <w:tcW w:w="2552" w:type="dxa"/>
            <w:tcBorders>
              <w:top w:val="single" w:sz="4" w:space="0" w:color="auto"/>
              <w:left w:val="single" w:sz="4" w:space="0" w:color="auto"/>
              <w:bottom w:val="single" w:sz="4" w:space="0" w:color="auto"/>
              <w:right w:val="single" w:sz="4" w:space="0" w:color="auto"/>
            </w:tcBorders>
          </w:tcPr>
          <w:p w:rsidR="00231FE6" w:rsidRDefault="00231FE6">
            <w:pPr>
              <w:pStyle w:val="TextSUKL"/>
              <w:spacing w:before="0"/>
              <w:jc w:val="left"/>
              <w:rPr>
                <w:szCs w:val="22"/>
                <w:lang w:val="sk-SK"/>
              </w:rPr>
            </w:pPr>
            <w:r w:rsidRPr="00570748">
              <w:rPr>
                <w:szCs w:val="22"/>
                <w:lang w:val="sk-SK"/>
              </w:rPr>
              <w:t>nervozita</w:t>
            </w:r>
            <w:r>
              <w:rPr>
                <w:szCs w:val="22"/>
                <w:lang w:val="sk-SK"/>
              </w:rPr>
              <w:t>,</w:t>
            </w:r>
          </w:p>
          <w:p w:rsidR="00231FE6" w:rsidRDefault="00231FE6">
            <w:pPr>
              <w:pStyle w:val="TextSUKL"/>
              <w:spacing w:before="0"/>
              <w:jc w:val="left"/>
              <w:rPr>
                <w:szCs w:val="22"/>
                <w:lang w:val="sk-SK"/>
              </w:rPr>
            </w:pPr>
            <w:r>
              <w:rPr>
                <w:szCs w:val="22"/>
                <w:lang w:val="sk-SK"/>
              </w:rPr>
              <w:t xml:space="preserve">depresia, </w:t>
            </w:r>
          </w:p>
          <w:p w:rsidR="00231FE6" w:rsidRDefault="00231FE6">
            <w:pPr>
              <w:pStyle w:val="TextSUKL"/>
              <w:spacing w:before="0"/>
              <w:jc w:val="left"/>
              <w:rPr>
                <w:szCs w:val="22"/>
                <w:lang w:val="sk-SK"/>
              </w:rPr>
            </w:pPr>
            <w:r>
              <w:rPr>
                <w:szCs w:val="22"/>
                <w:lang w:val="sk-SK"/>
              </w:rPr>
              <w:t xml:space="preserve">anxiozita, </w:t>
            </w:r>
          </w:p>
          <w:p w:rsidR="00231FE6" w:rsidRPr="00570748" w:rsidRDefault="00231FE6">
            <w:pPr>
              <w:pStyle w:val="TextSUKL"/>
              <w:spacing w:before="0"/>
              <w:jc w:val="left"/>
              <w:rPr>
                <w:szCs w:val="22"/>
                <w:lang w:val="sk-SK"/>
              </w:rPr>
            </w:pPr>
            <w:r>
              <w:rPr>
                <w:szCs w:val="22"/>
                <w:lang w:val="sk-SK"/>
              </w:rPr>
              <w:t>strata libida</w:t>
            </w:r>
          </w:p>
        </w:tc>
      </w:tr>
    </w:tbl>
    <w:p w:rsidR="00231FE6" w:rsidRPr="00570748" w:rsidRDefault="00231FE6">
      <w:pPr>
        <w:jc w:val="both"/>
        <w:rPr>
          <w:bCs/>
          <w:i/>
          <w:iCs/>
          <w:szCs w:val="22"/>
          <w:lang w:val="sk-SK"/>
        </w:rPr>
      </w:pPr>
      <w:r w:rsidRPr="00570748">
        <w:rPr>
          <w:bCs/>
          <w:i/>
          <w:iCs/>
          <w:szCs w:val="22"/>
          <w:lang w:val="sk-SK"/>
        </w:rPr>
        <w:t>* v porovnaní s placebom nebola vyššia frekvencia</w:t>
      </w:r>
    </w:p>
    <w:p w:rsidR="00A62F00" w:rsidRDefault="00A62F00" w:rsidP="008F6C82">
      <w:pPr>
        <w:rPr>
          <w:snapToGrid w:val="0"/>
          <w:sz w:val="22"/>
          <w:lang w:val="sk-SK" w:eastAsia="en-US"/>
        </w:rPr>
      </w:pPr>
    </w:p>
    <w:p w:rsidR="00D01C40" w:rsidRPr="00D01C40" w:rsidRDefault="00D01C40" w:rsidP="00D01C40">
      <w:pPr>
        <w:keepNext/>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u w:val="single"/>
          <w:lang w:val="sk-SK"/>
        </w:rPr>
      </w:pPr>
      <w:r w:rsidRPr="00D01C40">
        <w:rPr>
          <w:sz w:val="22"/>
          <w:u w:val="single"/>
          <w:lang w:val="sk-SK"/>
        </w:rPr>
        <w:t>Hlásenie podozrení na nežiaduce reakcie</w:t>
      </w:r>
    </w:p>
    <w:p w:rsidR="00D01C40" w:rsidRPr="00D01C40" w:rsidRDefault="00D01C40" w:rsidP="00D01C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Hypertextovprepojenie"/>
          <w:sz w:val="22"/>
          <w:lang w:val="sk-SK"/>
        </w:rPr>
      </w:pPr>
      <w:r w:rsidRPr="00D01C40">
        <w:rPr>
          <w:sz w:val="22"/>
          <w:lang w:val="sk-SK"/>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D01C40">
        <w:rPr>
          <w:sz w:val="22"/>
          <w:shd w:val="clear" w:color="auto" w:fill="C0C0C0"/>
          <w:lang w:val="sk-SK"/>
        </w:rPr>
        <w:t>národné centrum hlásenia uvedené v </w:t>
      </w:r>
      <w:hyperlink r:id="rId7" w:history="1">
        <w:r w:rsidRPr="00D01C40">
          <w:rPr>
            <w:rStyle w:val="Hypertextovprepojenie"/>
            <w:sz w:val="22"/>
            <w:shd w:val="clear" w:color="auto" w:fill="C0C0C0"/>
            <w:lang w:val="sk-SK"/>
          </w:rPr>
          <w:t>Prílohe V</w:t>
        </w:r>
      </w:hyperlink>
      <w:r w:rsidRPr="00D01C40">
        <w:rPr>
          <w:rStyle w:val="Hypertextovprepojenie"/>
          <w:sz w:val="22"/>
          <w:lang w:val="sk-SK"/>
        </w:rPr>
        <w:t>.</w:t>
      </w:r>
    </w:p>
    <w:p w:rsidR="008F6C82" w:rsidRPr="00D01C40" w:rsidRDefault="008F6C82" w:rsidP="008F6C82">
      <w:pPr>
        <w:pStyle w:val="Text"/>
        <w:keepNext/>
        <w:spacing w:after="0" w:line="240" w:lineRule="auto"/>
        <w:ind w:left="0"/>
        <w:jc w:val="left"/>
        <w:rPr>
          <w:rFonts w:ascii="Times New Roman" w:hAnsi="Times New Roman"/>
          <w:sz w:val="22"/>
          <w:szCs w:val="22"/>
        </w:rPr>
      </w:pPr>
    </w:p>
    <w:p w:rsidR="00231FE6" w:rsidRPr="00D01C40" w:rsidRDefault="00255560" w:rsidP="00255560">
      <w:pPr>
        <w:numPr>
          <w:ilvl w:val="1"/>
          <w:numId w:val="17"/>
        </w:numPr>
        <w:tabs>
          <w:tab w:val="clear" w:pos="360"/>
          <w:tab w:val="num" w:pos="0"/>
        </w:tabs>
        <w:ind w:left="567" w:hanging="567"/>
        <w:rPr>
          <w:snapToGrid w:val="0"/>
          <w:sz w:val="22"/>
          <w:lang w:val="sk-SK" w:eastAsia="en-US"/>
        </w:rPr>
      </w:pPr>
      <w:r>
        <w:rPr>
          <w:b/>
          <w:snapToGrid w:val="0"/>
          <w:sz w:val="22"/>
          <w:lang w:val="sk-SK" w:eastAsia="en-US"/>
        </w:rPr>
        <w:tab/>
      </w:r>
      <w:r>
        <w:rPr>
          <w:b/>
          <w:snapToGrid w:val="0"/>
          <w:sz w:val="22"/>
          <w:lang w:val="sk-SK" w:eastAsia="en-US"/>
        </w:rPr>
        <w:tab/>
      </w:r>
      <w:r w:rsidR="00231FE6" w:rsidRPr="00D01C40">
        <w:rPr>
          <w:b/>
          <w:snapToGrid w:val="0"/>
          <w:sz w:val="22"/>
          <w:lang w:val="sk-SK" w:eastAsia="en-US"/>
        </w:rPr>
        <w:t>Predávkovanie</w:t>
      </w:r>
    </w:p>
    <w:p w:rsidR="00231FE6" w:rsidRPr="00D01C40" w:rsidRDefault="00231FE6">
      <w:pPr>
        <w:tabs>
          <w:tab w:val="left" w:pos="567"/>
        </w:tabs>
        <w:rPr>
          <w:snapToGrid w:val="0"/>
          <w:sz w:val="22"/>
          <w:lang w:val="sk-SK" w:eastAsia="en-US"/>
        </w:rPr>
      </w:pPr>
    </w:p>
    <w:p w:rsidR="00231FE6" w:rsidRPr="00D01C40" w:rsidRDefault="00231FE6">
      <w:pPr>
        <w:pStyle w:val="Nadpis8"/>
      </w:pPr>
      <w:r w:rsidRPr="00D01C40">
        <w:t>Príznaky predávkovania</w:t>
      </w:r>
    </w:p>
    <w:p w:rsidR="00231FE6" w:rsidRPr="00D01C40" w:rsidRDefault="00231FE6">
      <w:pPr>
        <w:rPr>
          <w:sz w:val="22"/>
          <w:lang w:val="sk-SK"/>
        </w:rPr>
      </w:pPr>
      <w:r w:rsidRPr="00D01C40">
        <w:rPr>
          <w:sz w:val="22"/>
          <w:lang w:val="sk-SK"/>
        </w:rPr>
        <w:t>Popísaný bol nasledovný prípad predávkovania z nepozornosti u 2-ročného dieťaťa:</w:t>
      </w:r>
    </w:p>
    <w:p w:rsidR="00231FE6" w:rsidRPr="00D01C40" w:rsidRDefault="00231FE6">
      <w:pPr>
        <w:rPr>
          <w:sz w:val="22"/>
          <w:lang w:val="sk-SK"/>
        </w:rPr>
      </w:pPr>
      <w:r w:rsidRPr="00D01C40">
        <w:rPr>
          <w:sz w:val="22"/>
          <w:lang w:val="sk-SK"/>
        </w:rPr>
        <w:t>Dieťa užilo neznáme množstvo moxonidínu. Maximálna dávka, ktorú mohlo užiť bola 14 mg. U dieťaťa sa prejavili nasledovné príznaky:</w:t>
      </w:r>
    </w:p>
    <w:p w:rsidR="00231FE6" w:rsidRDefault="00231FE6">
      <w:pPr>
        <w:rPr>
          <w:sz w:val="22"/>
          <w:lang w:val="sk-SK"/>
        </w:rPr>
      </w:pPr>
      <w:r w:rsidRPr="00D01C40">
        <w:rPr>
          <w:sz w:val="22"/>
          <w:lang w:val="sk-SK"/>
        </w:rPr>
        <w:t>útlm, kóma, hypotenzia, mióza a dýchavičnosť. Po výplachu žalúdka, infúziách glukózy, mechanickej ventilácii a odpočinku príznaky úplne</w:t>
      </w:r>
      <w:r>
        <w:rPr>
          <w:sz w:val="22"/>
          <w:lang w:val="sk-SK"/>
        </w:rPr>
        <w:t xml:space="preserve"> zmizli v priebehu 11 hodín.</w:t>
      </w:r>
    </w:p>
    <w:p w:rsidR="00231FE6" w:rsidRDefault="00231FE6">
      <w:pPr>
        <w:rPr>
          <w:sz w:val="22"/>
          <w:lang w:val="sk-SK"/>
        </w:rPr>
      </w:pPr>
    </w:p>
    <w:p w:rsidR="00231FE6" w:rsidRDefault="00231FE6">
      <w:pPr>
        <w:jc w:val="both"/>
        <w:rPr>
          <w:color w:val="000000"/>
          <w:sz w:val="22"/>
          <w:szCs w:val="22"/>
          <w:lang w:val="sk-SK"/>
        </w:rPr>
      </w:pPr>
      <w:r>
        <w:rPr>
          <w:sz w:val="22"/>
          <w:szCs w:val="22"/>
          <w:lang w:val="sk-SK"/>
        </w:rPr>
        <w:t xml:space="preserve">V niekoľkých prípadoch predávkovania, ktoré boli oznámené, dávka až do </w:t>
      </w:r>
      <w:r>
        <w:rPr>
          <w:color w:val="000000"/>
          <w:sz w:val="22"/>
          <w:szCs w:val="22"/>
          <w:lang w:val="sk-SK"/>
        </w:rPr>
        <w:t>19,6 mg</w:t>
      </w:r>
      <w:r>
        <w:rPr>
          <w:sz w:val="22"/>
          <w:szCs w:val="22"/>
          <w:lang w:val="sk-SK"/>
        </w:rPr>
        <w:t xml:space="preserve"> užitá naraz nemala za následok smrť. Oznámené znaky a príznaky zahŕňali: bolesti hlavy, útlm, ospalosť, hypotenziu, závraty, </w:t>
      </w:r>
      <w:r>
        <w:rPr>
          <w:color w:val="000000"/>
          <w:sz w:val="22"/>
          <w:szCs w:val="22"/>
          <w:lang w:val="sk-SK"/>
        </w:rPr>
        <w:t>asténiu,</w:t>
      </w:r>
      <w:r>
        <w:rPr>
          <w:sz w:val="22"/>
          <w:szCs w:val="22"/>
          <w:lang w:val="sk-SK"/>
        </w:rPr>
        <w:t xml:space="preserve"> bradykardiu, suchosť v ústach, vracanie, únavu a </w:t>
      </w:r>
      <w:r>
        <w:rPr>
          <w:color w:val="0000FF"/>
          <w:sz w:val="22"/>
          <w:szCs w:val="22"/>
          <w:lang w:val="sk-SK"/>
        </w:rPr>
        <w:t xml:space="preserve"> </w:t>
      </w:r>
      <w:r>
        <w:rPr>
          <w:color w:val="000000"/>
          <w:sz w:val="22"/>
          <w:szCs w:val="22"/>
          <w:lang w:val="sk-SK"/>
        </w:rPr>
        <w:t xml:space="preserve">abdominálne bolesti. V prípade ťažkého predávkovania sa odporúča starostlivo sledovať poruchy vedomia a útlm dýchania. </w:t>
      </w:r>
    </w:p>
    <w:p w:rsidR="00231FE6" w:rsidRDefault="00231FE6">
      <w:pPr>
        <w:jc w:val="both"/>
        <w:rPr>
          <w:sz w:val="22"/>
          <w:szCs w:val="22"/>
          <w:lang w:val="sk-SK"/>
        </w:rPr>
      </w:pPr>
      <w:r>
        <w:rPr>
          <w:color w:val="000000"/>
          <w:sz w:val="22"/>
          <w:szCs w:val="22"/>
          <w:lang w:val="sk-SK"/>
        </w:rPr>
        <w:t xml:space="preserve"> </w:t>
      </w:r>
    </w:p>
    <w:p w:rsidR="00231FE6" w:rsidRDefault="00231FE6">
      <w:pPr>
        <w:rPr>
          <w:sz w:val="22"/>
          <w:szCs w:val="22"/>
          <w:lang w:val="sk-SK"/>
        </w:rPr>
      </w:pPr>
      <w:r>
        <w:rPr>
          <w:sz w:val="22"/>
          <w:szCs w:val="22"/>
          <w:lang w:val="sk-SK"/>
        </w:rPr>
        <w:t>Okrem toho, vychádzajúc zo štúdií vysokých dávok u zvierat, sa môže vyskytnúť dočasná hypertenzia, tachykardia a hyperglykémia.</w:t>
      </w:r>
    </w:p>
    <w:p w:rsidR="00231FE6" w:rsidRPr="00570748" w:rsidRDefault="00231FE6">
      <w:pPr>
        <w:rPr>
          <w:i/>
          <w:iCs/>
          <w:sz w:val="22"/>
          <w:szCs w:val="22"/>
          <w:lang w:val="sk-SK"/>
        </w:rPr>
      </w:pPr>
    </w:p>
    <w:p w:rsidR="00231FE6" w:rsidRDefault="00231FE6">
      <w:pPr>
        <w:jc w:val="both"/>
        <w:rPr>
          <w:sz w:val="22"/>
          <w:szCs w:val="22"/>
          <w:lang w:val="sk-SK"/>
        </w:rPr>
      </w:pPr>
      <w:r w:rsidRPr="00570748">
        <w:rPr>
          <w:i/>
          <w:iCs/>
          <w:sz w:val="22"/>
          <w:szCs w:val="22"/>
          <w:lang w:val="sk-SK"/>
        </w:rPr>
        <w:t>Liečba predávkovania</w:t>
      </w:r>
    </w:p>
    <w:p w:rsidR="00231FE6" w:rsidRDefault="00231FE6">
      <w:pPr>
        <w:jc w:val="both"/>
        <w:rPr>
          <w:sz w:val="22"/>
          <w:szCs w:val="22"/>
          <w:lang w:val="sk-SK"/>
        </w:rPr>
      </w:pPr>
      <w:r>
        <w:rPr>
          <w:sz w:val="22"/>
          <w:szCs w:val="22"/>
          <w:lang w:val="sk-SK"/>
        </w:rPr>
        <w:t>Nie je známe</w:t>
      </w:r>
      <w:r w:rsidR="005F2376">
        <w:rPr>
          <w:sz w:val="22"/>
          <w:szCs w:val="22"/>
          <w:lang w:val="sk-SK"/>
        </w:rPr>
        <w:t xml:space="preserve"> </w:t>
      </w:r>
      <w:r>
        <w:rPr>
          <w:sz w:val="22"/>
          <w:szCs w:val="22"/>
          <w:lang w:val="sk-SK"/>
        </w:rPr>
        <w:t>špecifické antidotum. V prípade hypotenzie sa môžu na podporu cirkulácie doplniť tekutiny a zvážiť podanie dopamínu. Bradykardia sa lieči atropínom.</w:t>
      </w:r>
    </w:p>
    <w:p w:rsidR="00231FE6" w:rsidRDefault="00231FE6">
      <w:pPr>
        <w:jc w:val="both"/>
        <w:rPr>
          <w:sz w:val="22"/>
          <w:szCs w:val="22"/>
          <w:lang w:val="sk-SK"/>
        </w:rPr>
      </w:pPr>
    </w:p>
    <w:p w:rsidR="00231FE6" w:rsidRDefault="00231FE6">
      <w:pPr>
        <w:rPr>
          <w:sz w:val="22"/>
          <w:lang w:val="sk-SK"/>
        </w:rPr>
      </w:pPr>
      <w:r>
        <w:rPr>
          <w:sz w:val="22"/>
          <w:szCs w:val="22"/>
          <w:lang w:val="sk-SK"/>
        </w:rPr>
        <w:t>Antagonisty α-receptorov môžu znížiť alebo zrušiť paradoxný hypertenzný účinok predávkovania moxonidínom.</w:t>
      </w:r>
    </w:p>
    <w:p w:rsidR="00231FE6" w:rsidRDefault="00231FE6">
      <w:pPr>
        <w:rPr>
          <w:strike/>
          <w:sz w:val="22"/>
          <w:lang w:val="sk-SK"/>
        </w:rPr>
      </w:pPr>
    </w:p>
    <w:p w:rsidR="00A62F00" w:rsidRDefault="00A62F00">
      <w:pPr>
        <w:rPr>
          <w:strike/>
          <w:sz w:val="22"/>
          <w:lang w:val="sk-SK"/>
        </w:rPr>
      </w:pPr>
    </w:p>
    <w:p w:rsidR="00231FE6" w:rsidRDefault="00231FE6" w:rsidP="005F2376">
      <w:pPr>
        <w:ind w:left="567" w:hanging="567"/>
        <w:rPr>
          <w:b/>
          <w:sz w:val="22"/>
          <w:lang w:val="sk-SK"/>
        </w:rPr>
      </w:pPr>
      <w:r>
        <w:rPr>
          <w:b/>
          <w:sz w:val="22"/>
          <w:lang w:val="sk-SK"/>
        </w:rPr>
        <w:t>5.</w:t>
      </w:r>
      <w:r w:rsidR="005F2376">
        <w:rPr>
          <w:b/>
          <w:sz w:val="22"/>
          <w:lang w:val="sk-SK"/>
        </w:rPr>
        <w:tab/>
      </w:r>
      <w:r>
        <w:rPr>
          <w:b/>
          <w:sz w:val="22"/>
          <w:lang w:val="sk-SK"/>
        </w:rPr>
        <w:t>FARMAKOLOGICKÉ VLASTNOSTI</w:t>
      </w:r>
    </w:p>
    <w:p w:rsidR="00231FE6" w:rsidRDefault="00231FE6">
      <w:pPr>
        <w:rPr>
          <w:b/>
          <w:sz w:val="22"/>
          <w:lang w:val="sk-SK"/>
        </w:rPr>
      </w:pPr>
    </w:p>
    <w:p w:rsidR="00231FE6" w:rsidRDefault="005F2376" w:rsidP="008F6C82">
      <w:pPr>
        <w:ind w:left="567" w:hanging="567"/>
        <w:rPr>
          <w:b/>
          <w:sz w:val="22"/>
          <w:lang w:val="sk-SK"/>
        </w:rPr>
      </w:pPr>
      <w:r>
        <w:rPr>
          <w:b/>
          <w:sz w:val="22"/>
          <w:lang w:val="sk-SK"/>
        </w:rPr>
        <w:t>5.1</w:t>
      </w:r>
      <w:r>
        <w:rPr>
          <w:b/>
          <w:sz w:val="22"/>
          <w:lang w:val="sk-SK"/>
        </w:rPr>
        <w:tab/>
      </w:r>
      <w:r w:rsidR="00231FE6">
        <w:rPr>
          <w:b/>
          <w:sz w:val="22"/>
          <w:lang w:val="sk-SK"/>
        </w:rPr>
        <w:t>Farmakodynamické vlastnosti</w:t>
      </w:r>
    </w:p>
    <w:p w:rsidR="00231FE6" w:rsidRDefault="00231FE6">
      <w:pPr>
        <w:rPr>
          <w:strike/>
          <w:sz w:val="22"/>
          <w:lang w:val="sk-SK"/>
        </w:rPr>
      </w:pPr>
    </w:p>
    <w:p w:rsidR="00231FE6" w:rsidRDefault="00231FE6">
      <w:pPr>
        <w:rPr>
          <w:sz w:val="22"/>
          <w:lang w:val="sk-SK"/>
        </w:rPr>
      </w:pPr>
      <w:r>
        <w:rPr>
          <w:sz w:val="22"/>
          <w:lang w:val="sk-SK"/>
        </w:rPr>
        <w:t xml:space="preserve">Farmakoterapeutická skupina: Antihypertenzíva, </w:t>
      </w:r>
      <w:r w:rsidR="00A6614F">
        <w:rPr>
          <w:sz w:val="22"/>
          <w:lang w:val="sk-SK"/>
        </w:rPr>
        <w:t>antiadrenergické liečivá s centrálnym účinkom</w:t>
      </w:r>
    </w:p>
    <w:p w:rsidR="00231FE6" w:rsidRDefault="00231FE6">
      <w:pPr>
        <w:rPr>
          <w:sz w:val="22"/>
          <w:lang w:val="sk-SK"/>
        </w:rPr>
      </w:pPr>
      <w:r>
        <w:rPr>
          <w:sz w:val="22"/>
          <w:lang w:val="sk-SK"/>
        </w:rPr>
        <w:t>ATC kód: C02AC05</w:t>
      </w:r>
    </w:p>
    <w:p w:rsidR="00231FE6" w:rsidRDefault="00231FE6">
      <w:pPr>
        <w:rPr>
          <w:sz w:val="22"/>
          <w:lang w:val="sk-SK"/>
        </w:rPr>
      </w:pPr>
    </w:p>
    <w:p w:rsidR="00231FE6" w:rsidRDefault="00231FE6">
      <w:pPr>
        <w:pStyle w:val="Zkladntext2"/>
        <w:rPr>
          <w:rFonts w:ascii="Times New Roman" w:hAnsi="Times New Roman" w:cs="Times New Roman"/>
          <w:szCs w:val="20"/>
          <w:lang w:val="sk-SK"/>
        </w:rPr>
      </w:pPr>
      <w:r>
        <w:rPr>
          <w:rFonts w:ascii="Times New Roman" w:hAnsi="Times New Roman" w:cs="Times New Roman"/>
          <w:szCs w:val="20"/>
          <w:lang w:val="sk-SK"/>
        </w:rPr>
        <w:t>Na rôznych modeloch zvierat sa ukázalo, že moxonidín má silný antihypertenzný účinok. Dostupné experimentálne údaje ukazujú, že miesto účinku moxonidínu je lokalizované v centrálnom nervovom systéme (CNS).</w:t>
      </w:r>
    </w:p>
    <w:p w:rsidR="00231FE6" w:rsidRDefault="00231FE6">
      <w:pPr>
        <w:rPr>
          <w:sz w:val="22"/>
          <w:lang w:val="sk-SK"/>
        </w:rPr>
      </w:pPr>
      <w:r>
        <w:rPr>
          <w:sz w:val="22"/>
          <w:lang w:val="sk-SK"/>
        </w:rPr>
        <w:t>V mozgovom kmeni sa moxonidín selektívne viaže na I</w:t>
      </w:r>
      <w:r>
        <w:rPr>
          <w:sz w:val="22"/>
          <w:vertAlign w:val="subscript"/>
          <w:lang w:val="sk-SK"/>
        </w:rPr>
        <w:t>1</w:t>
      </w:r>
      <w:r>
        <w:rPr>
          <w:sz w:val="22"/>
          <w:lang w:val="sk-SK"/>
        </w:rPr>
        <w:t>-imidazolínové receptory. Tieto imidazolín  senzitívne receptory sú prevažne pozorované v rostrálnej ventrolaterálnej mieche, v oblasti, ktorá hrá dôležitú úlohu v centrálnej kontrole sympatického nervového systému. Účinok tejto interakcie s I</w:t>
      </w:r>
      <w:r>
        <w:rPr>
          <w:sz w:val="22"/>
          <w:vertAlign w:val="subscript"/>
          <w:lang w:val="sk-SK"/>
        </w:rPr>
        <w:t>1</w:t>
      </w:r>
      <w:r>
        <w:rPr>
          <w:sz w:val="22"/>
          <w:lang w:val="sk-SK"/>
        </w:rPr>
        <w:t xml:space="preserve">-imidazolinovými receptormi vedie k zníženiu aktivity sympatických nervov. Dokázalo sa to u kardiálnych, splanchnických a renálnych sympatických nervov. </w:t>
      </w:r>
    </w:p>
    <w:p w:rsidR="00231FE6" w:rsidRDefault="00231FE6">
      <w:pPr>
        <w:rPr>
          <w:sz w:val="22"/>
          <w:lang w:val="sk-SK"/>
        </w:rPr>
      </w:pPr>
      <w:r>
        <w:rPr>
          <w:sz w:val="22"/>
          <w:lang w:val="sk-SK"/>
        </w:rPr>
        <w:t xml:space="preserve">Moxonidín sa líši od iných centrálne pôsobiacich antihypertenzív tým, že má len slabú afinitu k centrálnym </w:t>
      </w:r>
      <w:r>
        <w:rPr>
          <w:sz w:val="22"/>
          <w:lang w:val="sk-SK"/>
        </w:rPr>
        <w:sym w:font="Symbol" w:char="F061"/>
      </w:r>
      <w:r>
        <w:rPr>
          <w:sz w:val="22"/>
          <w:vertAlign w:val="subscript"/>
          <w:lang w:val="sk-SK"/>
        </w:rPr>
        <w:t>2</w:t>
      </w:r>
      <w:r>
        <w:rPr>
          <w:sz w:val="22"/>
          <w:lang w:val="sk-SK"/>
        </w:rPr>
        <w:t>-adrenoreceptorom v porovnaní s afinitou k I</w:t>
      </w:r>
      <w:r>
        <w:rPr>
          <w:sz w:val="22"/>
          <w:vertAlign w:val="subscript"/>
          <w:lang w:val="sk-SK"/>
        </w:rPr>
        <w:t>1</w:t>
      </w:r>
      <w:r>
        <w:rPr>
          <w:sz w:val="22"/>
          <w:lang w:val="sk-SK"/>
        </w:rPr>
        <w:t xml:space="preserve">-imidazolínovým receptorom. </w:t>
      </w:r>
      <w:r>
        <w:rPr>
          <w:sz w:val="22"/>
          <w:lang w:val="sk-SK"/>
        </w:rPr>
        <w:sym w:font="Symbol" w:char="F061"/>
      </w:r>
      <w:r>
        <w:rPr>
          <w:sz w:val="22"/>
          <w:vertAlign w:val="subscript"/>
          <w:lang w:val="sk-SK"/>
        </w:rPr>
        <w:t>2</w:t>
      </w:r>
      <w:r>
        <w:rPr>
          <w:sz w:val="22"/>
          <w:lang w:val="sk-SK"/>
        </w:rPr>
        <w:t xml:space="preserve">-adrenoreceptory sa považujú za sprostredkovateľa, ktorý vyvoláva útlm a suchosť v ústach, najčastejšie pozorované nežiaduce účinky centrálne pôsobiacich antihypertenzív. </w:t>
      </w:r>
    </w:p>
    <w:p w:rsidR="00231FE6" w:rsidRDefault="00231FE6">
      <w:pPr>
        <w:rPr>
          <w:sz w:val="22"/>
          <w:lang w:val="sk-SK"/>
        </w:rPr>
      </w:pPr>
      <w:r>
        <w:rPr>
          <w:sz w:val="22"/>
          <w:lang w:val="sk-SK"/>
        </w:rPr>
        <w:t>Stredný systolický a diastolický krvný tlak sa znižuje v pokoji aj pri cvičení.</w:t>
      </w:r>
    </w:p>
    <w:p w:rsidR="00231FE6" w:rsidRDefault="00231FE6">
      <w:pPr>
        <w:rPr>
          <w:strike/>
          <w:sz w:val="22"/>
          <w:lang w:val="sk-SK"/>
        </w:rPr>
      </w:pPr>
    </w:p>
    <w:p w:rsidR="00231FE6" w:rsidRDefault="00231FE6">
      <w:pPr>
        <w:rPr>
          <w:sz w:val="22"/>
          <w:lang w:val="sk-SK"/>
        </w:rPr>
      </w:pPr>
      <w:r>
        <w:rPr>
          <w:sz w:val="22"/>
          <w:lang w:val="sk-SK"/>
        </w:rPr>
        <w:t>Účinky moxonidínu na úmrtnosť a kardiovaskulárnu morbiditu nie sú v súčasnosti známe.</w:t>
      </w:r>
    </w:p>
    <w:p w:rsidR="00231FE6" w:rsidRDefault="00231FE6">
      <w:pPr>
        <w:tabs>
          <w:tab w:val="left" w:pos="567"/>
        </w:tabs>
        <w:rPr>
          <w:sz w:val="22"/>
          <w:lang w:val="sk-SK"/>
        </w:rPr>
      </w:pPr>
    </w:p>
    <w:p w:rsidR="00231FE6" w:rsidRDefault="00231FE6" w:rsidP="005F2376">
      <w:pPr>
        <w:ind w:left="567" w:hanging="567"/>
        <w:rPr>
          <w:sz w:val="22"/>
          <w:lang w:val="sk-SK"/>
        </w:rPr>
      </w:pPr>
      <w:r>
        <w:rPr>
          <w:b/>
          <w:sz w:val="22"/>
          <w:lang w:val="sk-SK"/>
        </w:rPr>
        <w:t>5.2</w:t>
      </w:r>
      <w:r w:rsidR="005F2376">
        <w:rPr>
          <w:b/>
          <w:sz w:val="22"/>
          <w:lang w:val="sk-SK"/>
        </w:rPr>
        <w:tab/>
      </w:r>
      <w:r>
        <w:rPr>
          <w:b/>
          <w:sz w:val="22"/>
          <w:lang w:val="sk-SK"/>
        </w:rPr>
        <w:t>Farmakokinetické vlastnosti</w:t>
      </w:r>
    </w:p>
    <w:p w:rsidR="00231FE6" w:rsidRDefault="00231FE6">
      <w:pPr>
        <w:tabs>
          <w:tab w:val="left" w:pos="567"/>
        </w:tabs>
        <w:rPr>
          <w:strike/>
          <w:sz w:val="22"/>
          <w:lang w:val="sk-SK"/>
        </w:rPr>
      </w:pPr>
    </w:p>
    <w:p w:rsidR="00231FE6" w:rsidRPr="008F6C82" w:rsidRDefault="00231FE6">
      <w:pPr>
        <w:ind w:left="1"/>
        <w:rPr>
          <w:sz w:val="22"/>
          <w:u w:val="single"/>
          <w:lang w:val="sk-SK"/>
        </w:rPr>
      </w:pPr>
      <w:r w:rsidRPr="008F6C82">
        <w:rPr>
          <w:sz w:val="22"/>
          <w:u w:val="single"/>
          <w:lang w:val="sk-SK"/>
        </w:rPr>
        <w:t>Absorpcia</w:t>
      </w:r>
    </w:p>
    <w:p w:rsidR="00231FE6" w:rsidRDefault="00231FE6">
      <w:pPr>
        <w:ind w:left="1"/>
        <w:rPr>
          <w:sz w:val="22"/>
          <w:lang w:val="sk-SK"/>
        </w:rPr>
      </w:pPr>
      <w:r>
        <w:rPr>
          <w:sz w:val="22"/>
          <w:lang w:val="sk-SK"/>
        </w:rPr>
        <w:t>Moxonidín sa po perorálnom podaní rýchlo absorbuje. U ľudí sa absorbuje približne 90% perorálnej dávky. Príjem potravy nemá vplyv na farmakokinetiku moxonidínu. Nepodlieha „first pass“ metabolizmu a jeho biologická dostupnosť je 88%.</w:t>
      </w:r>
    </w:p>
    <w:p w:rsidR="00231FE6" w:rsidRDefault="00231FE6">
      <w:pPr>
        <w:ind w:left="1"/>
        <w:rPr>
          <w:sz w:val="22"/>
          <w:lang w:val="sk-SK"/>
        </w:rPr>
      </w:pPr>
    </w:p>
    <w:p w:rsidR="00231FE6" w:rsidRPr="008F6C82" w:rsidRDefault="00231FE6">
      <w:pPr>
        <w:ind w:left="1"/>
        <w:rPr>
          <w:sz w:val="22"/>
          <w:u w:val="single"/>
          <w:lang w:val="sk-SK"/>
        </w:rPr>
      </w:pPr>
      <w:r w:rsidRPr="008F6C82">
        <w:rPr>
          <w:sz w:val="22"/>
          <w:u w:val="single"/>
          <w:lang w:val="sk-SK"/>
        </w:rPr>
        <w:t>Distribúcia</w:t>
      </w:r>
    </w:p>
    <w:p w:rsidR="00231FE6" w:rsidRDefault="00231FE6">
      <w:pPr>
        <w:ind w:left="1"/>
        <w:rPr>
          <w:sz w:val="22"/>
          <w:lang w:val="sk-SK"/>
        </w:rPr>
      </w:pPr>
      <w:r>
        <w:rPr>
          <w:sz w:val="22"/>
          <w:lang w:val="sk-SK"/>
        </w:rPr>
        <w:t>Len asi 7% moxonidínu sa viaže na ľudské plazmatické bielkoviny (Vd</w:t>
      </w:r>
      <w:r>
        <w:rPr>
          <w:sz w:val="22"/>
          <w:vertAlign w:val="subscript"/>
          <w:lang w:val="sk-SK"/>
        </w:rPr>
        <w:t>ss</w:t>
      </w:r>
      <w:r>
        <w:rPr>
          <w:sz w:val="22"/>
          <w:lang w:val="sk-SK"/>
        </w:rPr>
        <w:t xml:space="preserve"> = 1,8 </w:t>
      </w:r>
      <w:r>
        <w:rPr>
          <w:sz w:val="22"/>
          <w:lang w:val="sk-SK"/>
        </w:rPr>
        <w:sym w:font="Symbol" w:char="F0B1"/>
      </w:r>
      <w:r>
        <w:rPr>
          <w:sz w:val="22"/>
          <w:lang w:val="sk-SK"/>
        </w:rPr>
        <w:t xml:space="preserve"> 0,4 l/kg). Maximálne plazmatické hladiny moxonidínu sa dosahujú 30-180 minút po podaní filmom obalenej tablety.</w:t>
      </w:r>
    </w:p>
    <w:p w:rsidR="00231FE6" w:rsidRDefault="00231FE6">
      <w:pPr>
        <w:ind w:left="1"/>
        <w:rPr>
          <w:sz w:val="22"/>
          <w:lang w:val="sk-SK"/>
        </w:rPr>
      </w:pPr>
    </w:p>
    <w:p w:rsidR="00231FE6" w:rsidRPr="008F6C82" w:rsidRDefault="00A62F00">
      <w:pPr>
        <w:ind w:left="1"/>
        <w:rPr>
          <w:sz w:val="22"/>
          <w:u w:val="single"/>
          <w:lang w:val="sk-SK"/>
        </w:rPr>
      </w:pPr>
      <w:r>
        <w:rPr>
          <w:sz w:val="22"/>
          <w:u w:val="single"/>
          <w:lang w:val="sk-SK"/>
        </w:rPr>
        <w:t xml:space="preserve">Biotransformácia </w:t>
      </w:r>
    </w:p>
    <w:p w:rsidR="00231FE6" w:rsidRDefault="00231FE6">
      <w:pPr>
        <w:tabs>
          <w:tab w:val="left" w:pos="567"/>
        </w:tabs>
        <w:rPr>
          <w:sz w:val="22"/>
          <w:lang w:val="sk-SK"/>
        </w:rPr>
      </w:pPr>
      <w:r>
        <w:rPr>
          <w:sz w:val="22"/>
          <w:lang w:val="sk-SK"/>
        </w:rPr>
        <w:t xml:space="preserve">Moxonidín sa metabolizuje z 10-20%, predovšetkým na 4,5-dehydromoxonidín a na aminometanamidínový derivát otvorením imidazolínového kruhu. 4,5-dehydromoxonidín má iba 1/10 a aminometanamidínový derivát menej ako 1/100 hypotenzného účinku moxonidínu. </w:t>
      </w:r>
    </w:p>
    <w:p w:rsidR="00231FE6" w:rsidRDefault="00231FE6">
      <w:pPr>
        <w:tabs>
          <w:tab w:val="left" w:pos="567"/>
        </w:tabs>
        <w:rPr>
          <w:sz w:val="22"/>
          <w:lang w:val="sk-SK"/>
        </w:rPr>
      </w:pPr>
    </w:p>
    <w:p w:rsidR="008F6C82" w:rsidRDefault="00AD7F1F">
      <w:pPr>
        <w:ind w:left="1"/>
        <w:rPr>
          <w:sz w:val="22"/>
          <w:u w:val="single"/>
          <w:lang w:val="sk-SK"/>
        </w:rPr>
      </w:pPr>
      <w:r>
        <w:rPr>
          <w:sz w:val="22"/>
          <w:u w:val="single"/>
          <w:lang w:val="sk-SK"/>
        </w:rPr>
        <w:t>Eliminácia</w:t>
      </w:r>
    </w:p>
    <w:p w:rsidR="00231FE6" w:rsidRDefault="00231FE6">
      <w:pPr>
        <w:ind w:left="1"/>
        <w:rPr>
          <w:sz w:val="22"/>
          <w:lang w:val="sk-SK"/>
        </w:rPr>
      </w:pPr>
      <w:r>
        <w:rPr>
          <w:sz w:val="22"/>
          <w:lang w:val="sk-SK"/>
        </w:rPr>
        <w:t>Moxonidín a jeho metabolity sa eliminujú takmer výhradne renálnou cestou. Viac ako 90% podanej dávky sa počas prvých 24 hodín eliminuje obličkami, zatiaľ čo približne 1% sa eliminuje stolicou. Kumulatívna exkrécia nezmeneného moxonidínu je asi 50-75%. Stredný polčas plazmatickej eliminácie moxonidínu je 2,2-2,3 hodiny a polčas renálnej eliminácie je 2,6-2,8 hodín.</w:t>
      </w:r>
    </w:p>
    <w:p w:rsidR="00231FE6" w:rsidRDefault="00231FE6">
      <w:pPr>
        <w:ind w:left="1"/>
        <w:rPr>
          <w:sz w:val="22"/>
          <w:lang w:val="sk-SK"/>
        </w:rPr>
      </w:pPr>
    </w:p>
    <w:p w:rsidR="00231FE6" w:rsidRDefault="00231FE6">
      <w:pPr>
        <w:ind w:left="1"/>
        <w:rPr>
          <w:sz w:val="22"/>
          <w:lang w:val="sk-SK"/>
        </w:rPr>
      </w:pPr>
      <w:r>
        <w:rPr>
          <w:sz w:val="22"/>
          <w:lang w:val="sk-SK"/>
        </w:rPr>
        <w:t xml:space="preserve">U pacientov so stredne </w:t>
      </w:r>
      <w:r w:rsidR="005F2376">
        <w:rPr>
          <w:sz w:val="22"/>
          <w:lang w:val="sk-SK"/>
        </w:rPr>
        <w:t xml:space="preserve">ťažkou </w:t>
      </w:r>
      <w:r>
        <w:rPr>
          <w:sz w:val="22"/>
          <w:lang w:val="sk-SK"/>
        </w:rPr>
        <w:t>poruchou funkcie obličiek (GFR 30 – 60 ml/min) je AUC zvýšená o 85% a klírens je znížený o 52%. U týchto pacientov sa musí dávka upraviť tak, že maximálna denná dávka nie je vyššia ako 0,4 mg a maximálna jednorazová dávka je 0,2 mg.</w:t>
      </w:r>
    </w:p>
    <w:p w:rsidR="00231FE6" w:rsidRDefault="00231FE6">
      <w:pPr>
        <w:ind w:left="1"/>
        <w:rPr>
          <w:sz w:val="22"/>
          <w:lang w:val="sk-SK"/>
        </w:rPr>
      </w:pPr>
    </w:p>
    <w:p w:rsidR="00231FE6" w:rsidRDefault="00231FE6">
      <w:pPr>
        <w:ind w:left="1"/>
        <w:rPr>
          <w:sz w:val="22"/>
          <w:lang w:val="sk-SK"/>
        </w:rPr>
      </w:pPr>
      <w:r>
        <w:rPr>
          <w:sz w:val="22"/>
          <w:lang w:val="sk-SK"/>
        </w:rPr>
        <w:t xml:space="preserve">U pacientov s </w:t>
      </w:r>
      <w:r w:rsidR="005F2376">
        <w:rPr>
          <w:sz w:val="22"/>
          <w:lang w:val="sk-SK"/>
        </w:rPr>
        <w:t xml:space="preserve">ťažkou </w:t>
      </w:r>
      <w:r>
        <w:rPr>
          <w:sz w:val="22"/>
          <w:lang w:val="sk-SK"/>
        </w:rPr>
        <w:t>poruchou funkcie obličiek (GFR &lt; 30 ml) je klírens znížený o 68% a eliminačný polčas je predĺžený až na 7 hodín. U týchto pacientov je moxonidín kontraindikovaný (pozri 4.3).</w:t>
      </w:r>
    </w:p>
    <w:p w:rsidR="00231FE6" w:rsidRDefault="00231FE6">
      <w:pPr>
        <w:tabs>
          <w:tab w:val="left" w:pos="567"/>
        </w:tabs>
        <w:rPr>
          <w:sz w:val="22"/>
          <w:lang w:val="sk-SK"/>
        </w:rPr>
      </w:pPr>
    </w:p>
    <w:p w:rsidR="00231FE6" w:rsidRPr="008F6C82" w:rsidRDefault="00231FE6">
      <w:pPr>
        <w:rPr>
          <w:sz w:val="22"/>
          <w:u w:val="single"/>
          <w:lang w:val="sk-SK"/>
        </w:rPr>
      </w:pPr>
      <w:r w:rsidRPr="008F6C82">
        <w:rPr>
          <w:sz w:val="22"/>
          <w:u w:val="single"/>
          <w:lang w:val="sk-SK"/>
        </w:rPr>
        <w:t>Farmakokinetika u detí</w:t>
      </w:r>
    </w:p>
    <w:p w:rsidR="00231FE6" w:rsidRDefault="00231FE6">
      <w:pPr>
        <w:rPr>
          <w:sz w:val="22"/>
          <w:lang w:val="sk-SK"/>
        </w:rPr>
      </w:pPr>
      <w:r>
        <w:rPr>
          <w:sz w:val="22"/>
          <w:lang w:val="sk-SK"/>
        </w:rPr>
        <w:t>U detí neboli vykonané žiadne farmakokinetické štúdie.</w:t>
      </w:r>
    </w:p>
    <w:p w:rsidR="00231FE6" w:rsidRDefault="00231FE6">
      <w:pPr>
        <w:tabs>
          <w:tab w:val="left" w:pos="567"/>
        </w:tabs>
        <w:rPr>
          <w:sz w:val="22"/>
          <w:lang w:val="sk-SK"/>
        </w:rPr>
      </w:pPr>
    </w:p>
    <w:p w:rsidR="00231FE6" w:rsidRDefault="00231FE6" w:rsidP="008F6C82">
      <w:pPr>
        <w:ind w:left="567" w:hanging="567"/>
        <w:rPr>
          <w:sz w:val="22"/>
          <w:lang w:val="sk-SK"/>
        </w:rPr>
      </w:pPr>
      <w:r>
        <w:rPr>
          <w:b/>
          <w:sz w:val="22"/>
          <w:lang w:val="sk-SK"/>
        </w:rPr>
        <w:t>5.3</w:t>
      </w:r>
      <w:r w:rsidR="005F2376">
        <w:rPr>
          <w:b/>
          <w:sz w:val="22"/>
          <w:lang w:val="sk-SK"/>
        </w:rPr>
        <w:tab/>
      </w:r>
      <w:r>
        <w:rPr>
          <w:b/>
          <w:sz w:val="22"/>
          <w:lang w:val="sk-SK"/>
        </w:rPr>
        <w:t>Predklinické údaje o bezpečnosti</w:t>
      </w:r>
    </w:p>
    <w:p w:rsidR="00231FE6" w:rsidRDefault="00231FE6">
      <w:pPr>
        <w:ind w:left="1"/>
        <w:rPr>
          <w:sz w:val="22"/>
          <w:lang w:val="sk-SK"/>
        </w:rPr>
      </w:pPr>
    </w:p>
    <w:p w:rsidR="00231FE6" w:rsidRDefault="00231FE6">
      <w:pPr>
        <w:tabs>
          <w:tab w:val="left" w:pos="567"/>
        </w:tabs>
        <w:rPr>
          <w:sz w:val="22"/>
          <w:lang w:val="sk-SK"/>
        </w:rPr>
      </w:pPr>
      <w:r>
        <w:rPr>
          <w:sz w:val="22"/>
          <w:lang w:val="sk-SK"/>
        </w:rPr>
        <w:t>Predklinické údaje získané na základe obvyklých štúdií toxicity po opakovanom pod</w:t>
      </w:r>
      <w:r w:rsidR="00AD7F1F">
        <w:rPr>
          <w:sz w:val="22"/>
          <w:lang w:val="sk-SK"/>
        </w:rPr>
        <w:t>áv</w:t>
      </w:r>
      <w:r>
        <w:rPr>
          <w:sz w:val="22"/>
          <w:lang w:val="sk-SK"/>
        </w:rPr>
        <w:t xml:space="preserve">aní, genotoxicity a karcinogénneho potenciálu neodhalili žiadne osobitné riziko pre ľudí. </w:t>
      </w:r>
    </w:p>
    <w:p w:rsidR="00231FE6" w:rsidRDefault="00231FE6">
      <w:pPr>
        <w:tabs>
          <w:tab w:val="left" w:pos="567"/>
        </w:tabs>
        <w:rPr>
          <w:sz w:val="22"/>
          <w:lang w:val="sk-SK"/>
        </w:rPr>
      </w:pPr>
      <w:r>
        <w:rPr>
          <w:sz w:val="22"/>
          <w:lang w:val="sk-SK"/>
        </w:rPr>
        <w:t>Štúdie reprodukčnej toxicity neodhalili žiadne účinky na fertilitu a žiadny teratogénny potenciál.</w:t>
      </w:r>
    </w:p>
    <w:p w:rsidR="00231FE6" w:rsidRDefault="00231FE6">
      <w:pPr>
        <w:tabs>
          <w:tab w:val="left" w:pos="567"/>
        </w:tabs>
        <w:rPr>
          <w:sz w:val="22"/>
          <w:lang w:val="sk-SK"/>
        </w:rPr>
      </w:pPr>
      <w:r>
        <w:rPr>
          <w:sz w:val="22"/>
          <w:lang w:val="sk-SK"/>
        </w:rPr>
        <w:t>Embryotoxické účinky sa pozorovali na potkanoch pri dávkach nad 3 mg/kg/d a na králikoch pri dávkach nad 0,7 mg/kg/d. V perinatálnej a postnatálnej štúdii s potkanmi bol ovplyvnený vývin, ako aj životaschopnosť mláďat pri dávkach nad 1 mg/kg/d.</w:t>
      </w:r>
    </w:p>
    <w:p w:rsidR="00231FE6" w:rsidRDefault="00231FE6">
      <w:pPr>
        <w:tabs>
          <w:tab w:val="left" w:pos="567"/>
        </w:tabs>
        <w:rPr>
          <w:sz w:val="22"/>
          <w:lang w:val="sk-SK"/>
        </w:rPr>
      </w:pPr>
    </w:p>
    <w:p w:rsidR="00231FE6" w:rsidRDefault="00231FE6">
      <w:pPr>
        <w:tabs>
          <w:tab w:val="left" w:pos="567"/>
        </w:tabs>
        <w:rPr>
          <w:sz w:val="22"/>
          <w:lang w:val="sk-SK"/>
        </w:rPr>
      </w:pPr>
    </w:p>
    <w:p w:rsidR="00231FE6" w:rsidRDefault="005F2376" w:rsidP="008F6C82">
      <w:pPr>
        <w:ind w:left="567" w:hanging="567"/>
        <w:rPr>
          <w:b/>
          <w:sz w:val="22"/>
          <w:lang w:val="sk-SK"/>
        </w:rPr>
      </w:pPr>
      <w:r>
        <w:rPr>
          <w:b/>
          <w:sz w:val="22"/>
          <w:lang w:val="sk-SK"/>
        </w:rPr>
        <w:t>6.</w:t>
      </w:r>
      <w:r>
        <w:rPr>
          <w:b/>
          <w:sz w:val="22"/>
          <w:lang w:val="sk-SK"/>
        </w:rPr>
        <w:tab/>
      </w:r>
      <w:r w:rsidR="00231FE6">
        <w:rPr>
          <w:b/>
          <w:sz w:val="22"/>
          <w:lang w:val="sk-SK"/>
        </w:rPr>
        <w:t>FARMACEUTICKÉ INFORMÁCIE</w:t>
      </w:r>
    </w:p>
    <w:p w:rsidR="00231FE6" w:rsidRDefault="00231FE6">
      <w:pPr>
        <w:tabs>
          <w:tab w:val="left" w:pos="567"/>
        </w:tabs>
        <w:rPr>
          <w:b/>
          <w:sz w:val="22"/>
          <w:lang w:val="sk-SK"/>
        </w:rPr>
      </w:pPr>
    </w:p>
    <w:p w:rsidR="00231FE6" w:rsidRDefault="00231FE6" w:rsidP="008F6C82">
      <w:pPr>
        <w:ind w:left="567" w:hanging="567"/>
        <w:rPr>
          <w:b/>
          <w:sz w:val="22"/>
          <w:lang w:val="sk-SK"/>
        </w:rPr>
      </w:pPr>
      <w:r>
        <w:rPr>
          <w:b/>
          <w:sz w:val="22"/>
          <w:lang w:val="sk-SK"/>
        </w:rPr>
        <w:t>6.1</w:t>
      </w:r>
      <w:r w:rsidR="005F2376">
        <w:rPr>
          <w:b/>
          <w:sz w:val="22"/>
          <w:lang w:val="sk-SK"/>
        </w:rPr>
        <w:tab/>
      </w:r>
      <w:r>
        <w:rPr>
          <w:b/>
          <w:sz w:val="22"/>
          <w:lang w:val="sk-SK"/>
        </w:rPr>
        <w:t>Zoznam pomocných látok</w:t>
      </w:r>
    </w:p>
    <w:p w:rsidR="00231FE6" w:rsidRDefault="00231FE6">
      <w:pPr>
        <w:tabs>
          <w:tab w:val="left" w:pos="567"/>
        </w:tabs>
        <w:rPr>
          <w:sz w:val="22"/>
          <w:lang w:val="sk-SK"/>
        </w:rPr>
      </w:pPr>
    </w:p>
    <w:p w:rsidR="00231FE6" w:rsidRDefault="00231FE6">
      <w:pPr>
        <w:tabs>
          <w:tab w:val="left" w:pos="567"/>
        </w:tabs>
        <w:rPr>
          <w:i/>
          <w:sz w:val="22"/>
          <w:lang w:val="sk-SK"/>
        </w:rPr>
      </w:pPr>
      <w:r>
        <w:rPr>
          <w:i/>
          <w:sz w:val="22"/>
          <w:lang w:val="sk-SK"/>
        </w:rPr>
        <w:t xml:space="preserve">Jadro tablety: </w:t>
      </w:r>
    </w:p>
    <w:p w:rsidR="00231FE6" w:rsidRDefault="00231FE6">
      <w:pPr>
        <w:tabs>
          <w:tab w:val="left" w:pos="567"/>
        </w:tabs>
        <w:rPr>
          <w:sz w:val="22"/>
          <w:lang w:val="sk-SK"/>
        </w:rPr>
      </w:pPr>
      <w:r>
        <w:rPr>
          <w:sz w:val="22"/>
          <w:lang w:val="sk-SK"/>
        </w:rPr>
        <w:t>laktóz</w:t>
      </w:r>
      <w:r w:rsidR="00C41159">
        <w:rPr>
          <w:sz w:val="22"/>
          <w:lang w:val="sk-SK"/>
        </w:rPr>
        <w:t>a,</w:t>
      </w:r>
      <w:r w:rsidR="00C41159" w:rsidRPr="00C41159">
        <w:rPr>
          <w:sz w:val="22"/>
          <w:lang w:val="sk-SK"/>
        </w:rPr>
        <w:t xml:space="preserve"> </w:t>
      </w:r>
      <w:r w:rsidR="00C41159">
        <w:rPr>
          <w:sz w:val="22"/>
          <w:lang w:val="sk-SK"/>
        </w:rPr>
        <w:t>monohydrát</w:t>
      </w:r>
    </w:p>
    <w:p w:rsidR="00231FE6" w:rsidRDefault="00231FE6">
      <w:pPr>
        <w:tabs>
          <w:tab w:val="left" w:pos="567"/>
        </w:tabs>
        <w:rPr>
          <w:sz w:val="22"/>
          <w:lang w:val="sk-SK"/>
        </w:rPr>
      </w:pPr>
      <w:r>
        <w:rPr>
          <w:sz w:val="22"/>
          <w:lang w:val="sk-SK"/>
        </w:rPr>
        <w:t>krospovidón</w:t>
      </w:r>
    </w:p>
    <w:p w:rsidR="00231FE6" w:rsidRDefault="00231FE6">
      <w:pPr>
        <w:tabs>
          <w:tab w:val="left" w:pos="567"/>
        </w:tabs>
        <w:rPr>
          <w:sz w:val="22"/>
          <w:lang w:val="sk-SK"/>
        </w:rPr>
      </w:pPr>
      <w:r>
        <w:rPr>
          <w:sz w:val="22"/>
          <w:lang w:val="sk-SK"/>
        </w:rPr>
        <w:t>povidón K25</w:t>
      </w:r>
    </w:p>
    <w:p w:rsidR="00231FE6" w:rsidRDefault="00C41159">
      <w:pPr>
        <w:tabs>
          <w:tab w:val="left" w:pos="567"/>
        </w:tabs>
        <w:rPr>
          <w:sz w:val="22"/>
          <w:lang w:val="sk-SK"/>
        </w:rPr>
      </w:pPr>
      <w:r>
        <w:rPr>
          <w:sz w:val="22"/>
          <w:lang w:val="sk-SK"/>
        </w:rPr>
        <w:t>stearát horečnatý</w:t>
      </w:r>
    </w:p>
    <w:p w:rsidR="00231FE6" w:rsidRDefault="00231FE6">
      <w:pPr>
        <w:tabs>
          <w:tab w:val="left" w:pos="567"/>
        </w:tabs>
        <w:rPr>
          <w:i/>
          <w:sz w:val="22"/>
          <w:lang w:val="sk-SK"/>
        </w:rPr>
      </w:pPr>
      <w:r>
        <w:rPr>
          <w:i/>
          <w:sz w:val="22"/>
          <w:lang w:val="sk-SK"/>
        </w:rPr>
        <w:t xml:space="preserve">Filmový obal: </w:t>
      </w:r>
    </w:p>
    <w:p w:rsidR="00231FE6" w:rsidRDefault="00231FE6">
      <w:pPr>
        <w:tabs>
          <w:tab w:val="left" w:pos="567"/>
        </w:tabs>
        <w:rPr>
          <w:sz w:val="22"/>
          <w:lang w:val="sk-SK"/>
        </w:rPr>
      </w:pPr>
      <w:r>
        <w:rPr>
          <w:sz w:val="22"/>
          <w:lang w:val="sk-SK"/>
        </w:rPr>
        <w:t>hypromelóza</w:t>
      </w:r>
    </w:p>
    <w:p w:rsidR="00231FE6" w:rsidRDefault="00231FE6">
      <w:pPr>
        <w:tabs>
          <w:tab w:val="left" w:pos="567"/>
        </w:tabs>
        <w:rPr>
          <w:sz w:val="22"/>
          <w:lang w:val="sk-SK"/>
        </w:rPr>
      </w:pPr>
      <w:r>
        <w:rPr>
          <w:sz w:val="22"/>
          <w:lang w:val="sk-SK"/>
        </w:rPr>
        <w:t>oxid titaničitý (E 171)</w:t>
      </w:r>
    </w:p>
    <w:p w:rsidR="00231FE6" w:rsidRDefault="00231FE6">
      <w:pPr>
        <w:tabs>
          <w:tab w:val="left" w:pos="567"/>
        </w:tabs>
        <w:rPr>
          <w:sz w:val="22"/>
          <w:lang w:val="sk-SK"/>
        </w:rPr>
      </w:pPr>
      <w:r>
        <w:rPr>
          <w:sz w:val="22"/>
          <w:lang w:val="sk-SK"/>
        </w:rPr>
        <w:t>makrogol 400</w:t>
      </w:r>
    </w:p>
    <w:p w:rsidR="00231FE6" w:rsidRDefault="00231FE6">
      <w:pPr>
        <w:tabs>
          <w:tab w:val="left" w:pos="567"/>
        </w:tabs>
        <w:rPr>
          <w:sz w:val="22"/>
          <w:lang w:val="sk-SK"/>
        </w:rPr>
      </w:pPr>
      <w:r>
        <w:rPr>
          <w:sz w:val="22"/>
          <w:lang w:val="sk-SK"/>
        </w:rPr>
        <w:t>červený oxid železitý (E 172)</w:t>
      </w:r>
    </w:p>
    <w:p w:rsidR="00231FE6" w:rsidRDefault="00231FE6">
      <w:pPr>
        <w:tabs>
          <w:tab w:val="left" w:pos="567"/>
        </w:tabs>
        <w:rPr>
          <w:sz w:val="22"/>
          <w:lang w:val="sk-SK"/>
        </w:rPr>
      </w:pPr>
    </w:p>
    <w:p w:rsidR="00231FE6" w:rsidRDefault="00231FE6" w:rsidP="008F6C82">
      <w:pPr>
        <w:ind w:left="567" w:hanging="567"/>
        <w:rPr>
          <w:sz w:val="22"/>
          <w:lang w:val="sk-SK"/>
        </w:rPr>
      </w:pPr>
      <w:r>
        <w:rPr>
          <w:b/>
          <w:sz w:val="22"/>
          <w:lang w:val="sk-SK"/>
        </w:rPr>
        <w:t>6.2</w:t>
      </w:r>
      <w:r w:rsidR="006F3DD8">
        <w:rPr>
          <w:b/>
          <w:sz w:val="22"/>
          <w:lang w:val="sk-SK"/>
        </w:rPr>
        <w:tab/>
      </w:r>
      <w:r w:rsidR="006F3DD8">
        <w:rPr>
          <w:b/>
          <w:sz w:val="22"/>
          <w:lang w:val="sk-SK"/>
        </w:rPr>
        <w:tab/>
      </w:r>
      <w:r>
        <w:rPr>
          <w:b/>
          <w:sz w:val="22"/>
          <w:lang w:val="sk-SK"/>
        </w:rPr>
        <w:t>Inkompatibility</w:t>
      </w:r>
    </w:p>
    <w:p w:rsidR="00231FE6" w:rsidRDefault="00231FE6">
      <w:pPr>
        <w:tabs>
          <w:tab w:val="left" w:pos="567"/>
        </w:tabs>
        <w:rPr>
          <w:sz w:val="22"/>
          <w:lang w:val="sk-SK"/>
        </w:rPr>
      </w:pPr>
    </w:p>
    <w:p w:rsidR="00231FE6" w:rsidRDefault="00231FE6">
      <w:pPr>
        <w:tabs>
          <w:tab w:val="left" w:pos="567"/>
        </w:tabs>
        <w:rPr>
          <w:sz w:val="22"/>
          <w:lang w:val="sk-SK"/>
        </w:rPr>
      </w:pPr>
      <w:r>
        <w:rPr>
          <w:sz w:val="22"/>
          <w:lang w:val="sk-SK"/>
        </w:rPr>
        <w:t>Neaplikovateľné.</w:t>
      </w:r>
    </w:p>
    <w:p w:rsidR="00231FE6" w:rsidRDefault="00231FE6">
      <w:pPr>
        <w:tabs>
          <w:tab w:val="left" w:pos="567"/>
        </w:tabs>
        <w:rPr>
          <w:b/>
          <w:i/>
          <w:sz w:val="22"/>
          <w:lang w:val="sk-SK"/>
        </w:rPr>
      </w:pPr>
    </w:p>
    <w:p w:rsidR="00231FE6" w:rsidRDefault="00231FE6" w:rsidP="008F6C82">
      <w:pPr>
        <w:ind w:left="567" w:hanging="567"/>
        <w:rPr>
          <w:sz w:val="22"/>
          <w:lang w:val="sk-SK"/>
        </w:rPr>
      </w:pPr>
      <w:r>
        <w:rPr>
          <w:b/>
          <w:sz w:val="22"/>
          <w:lang w:val="sk-SK"/>
        </w:rPr>
        <w:t>6.3</w:t>
      </w:r>
      <w:r w:rsidR="006F3DD8">
        <w:rPr>
          <w:b/>
          <w:sz w:val="22"/>
          <w:lang w:val="sk-SK"/>
        </w:rPr>
        <w:tab/>
      </w:r>
      <w:r>
        <w:rPr>
          <w:b/>
          <w:sz w:val="22"/>
          <w:lang w:val="sk-SK"/>
        </w:rPr>
        <w:t>Čas použiteľnosti</w:t>
      </w:r>
    </w:p>
    <w:p w:rsidR="00231FE6" w:rsidRDefault="00231FE6">
      <w:pPr>
        <w:tabs>
          <w:tab w:val="left" w:pos="567"/>
        </w:tabs>
        <w:rPr>
          <w:sz w:val="22"/>
          <w:lang w:val="sk-SK"/>
        </w:rPr>
      </w:pPr>
    </w:p>
    <w:p w:rsidR="00231FE6" w:rsidRDefault="00231FE6">
      <w:pPr>
        <w:tabs>
          <w:tab w:val="left" w:pos="567"/>
        </w:tabs>
        <w:rPr>
          <w:sz w:val="22"/>
          <w:lang w:val="sk-SK"/>
        </w:rPr>
      </w:pPr>
      <w:r>
        <w:rPr>
          <w:sz w:val="22"/>
          <w:lang w:val="sk-SK"/>
        </w:rPr>
        <w:t>MOXOSTAD 0,2 mg: 2 roky.</w:t>
      </w:r>
    </w:p>
    <w:p w:rsidR="00231FE6" w:rsidRDefault="00231FE6">
      <w:pPr>
        <w:tabs>
          <w:tab w:val="left" w:pos="567"/>
        </w:tabs>
        <w:rPr>
          <w:sz w:val="22"/>
          <w:lang w:val="sk-SK"/>
        </w:rPr>
      </w:pPr>
      <w:r>
        <w:rPr>
          <w:sz w:val="22"/>
          <w:lang w:val="sk-SK"/>
        </w:rPr>
        <w:t>MOXOSTAD 0,3 mg a MOXOSTAD 0,4 mg: 3 roky.</w:t>
      </w:r>
    </w:p>
    <w:p w:rsidR="00231FE6" w:rsidRDefault="00231FE6">
      <w:pPr>
        <w:tabs>
          <w:tab w:val="left" w:pos="567"/>
        </w:tabs>
        <w:rPr>
          <w:sz w:val="22"/>
          <w:lang w:val="sk-SK"/>
        </w:rPr>
      </w:pPr>
    </w:p>
    <w:p w:rsidR="00231FE6" w:rsidRDefault="00231FE6" w:rsidP="008F6C82">
      <w:pPr>
        <w:ind w:left="567" w:hanging="567"/>
        <w:rPr>
          <w:sz w:val="22"/>
          <w:lang w:val="sk-SK"/>
        </w:rPr>
      </w:pPr>
      <w:r>
        <w:rPr>
          <w:b/>
          <w:sz w:val="22"/>
          <w:lang w:val="sk-SK"/>
        </w:rPr>
        <w:t>6.4</w:t>
      </w:r>
      <w:r w:rsidR="00BC6CD9">
        <w:rPr>
          <w:b/>
          <w:sz w:val="22"/>
          <w:lang w:val="sk-SK"/>
        </w:rPr>
        <w:tab/>
      </w:r>
      <w:r>
        <w:rPr>
          <w:b/>
          <w:sz w:val="22"/>
          <w:lang w:val="sk-SK"/>
        </w:rPr>
        <w:t>Špeciálne upozornenia na uchovávanie</w:t>
      </w:r>
    </w:p>
    <w:p w:rsidR="00231FE6" w:rsidRDefault="00231FE6">
      <w:pPr>
        <w:tabs>
          <w:tab w:val="left" w:pos="567"/>
        </w:tabs>
        <w:rPr>
          <w:sz w:val="22"/>
          <w:lang w:val="sk-SK"/>
        </w:rPr>
      </w:pPr>
    </w:p>
    <w:p w:rsidR="00231FE6" w:rsidRDefault="00231FE6">
      <w:pPr>
        <w:rPr>
          <w:snapToGrid w:val="0"/>
          <w:sz w:val="22"/>
          <w:lang w:val="sk-SK" w:eastAsia="en-US"/>
        </w:rPr>
      </w:pPr>
      <w:r>
        <w:rPr>
          <w:sz w:val="22"/>
          <w:lang w:val="sk-SK"/>
        </w:rPr>
        <w:t>Uchovávajte pri teplote neprevyšujúcej 30 °C.</w:t>
      </w:r>
    </w:p>
    <w:p w:rsidR="00231FE6" w:rsidRDefault="00231FE6">
      <w:pPr>
        <w:rPr>
          <w:b/>
          <w:snapToGrid w:val="0"/>
          <w:sz w:val="22"/>
          <w:lang w:val="sk-SK" w:eastAsia="en-US"/>
        </w:rPr>
      </w:pPr>
    </w:p>
    <w:p w:rsidR="00231FE6" w:rsidRPr="00FE3A1F" w:rsidRDefault="00231FE6" w:rsidP="008F6C82">
      <w:pPr>
        <w:ind w:left="567" w:hanging="567"/>
        <w:rPr>
          <w:sz w:val="22"/>
          <w:lang w:val="sk-SK"/>
        </w:rPr>
      </w:pPr>
      <w:r w:rsidRPr="00FE3A1F">
        <w:rPr>
          <w:b/>
          <w:sz w:val="22"/>
          <w:lang w:val="sk-SK"/>
        </w:rPr>
        <w:t>6.5</w:t>
      </w:r>
      <w:r w:rsidR="00BC6CD9">
        <w:rPr>
          <w:b/>
          <w:sz w:val="22"/>
          <w:lang w:val="sk-SK"/>
        </w:rPr>
        <w:tab/>
      </w:r>
      <w:r w:rsidRPr="00FE3A1F">
        <w:rPr>
          <w:b/>
          <w:sz w:val="22"/>
          <w:lang w:val="sk-SK"/>
        </w:rPr>
        <w:t>Druh obalu a obsah balenia</w:t>
      </w:r>
      <w:r w:rsidRPr="00FE3A1F">
        <w:rPr>
          <w:b/>
          <w:color w:val="0000FF"/>
          <w:sz w:val="22"/>
          <w:lang w:val="sk-SK"/>
        </w:rPr>
        <w:t xml:space="preserve"> </w:t>
      </w:r>
    </w:p>
    <w:p w:rsidR="00231FE6" w:rsidRPr="00FE3A1F" w:rsidRDefault="00231FE6">
      <w:pPr>
        <w:tabs>
          <w:tab w:val="left" w:pos="567"/>
        </w:tabs>
        <w:rPr>
          <w:snapToGrid w:val="0"/>
          <w:sz w:val="22"/>
          <w:lang w:val="sk-SK" w:eastAsia="en-US"/>
        </w:rPr>
      </w:pPr>
    </w:p>
    <w:p w:rsidR="00231FE6" w:rsidRPr="008F6C82" w:rsidRDefault="00231FE6">
      <w:pPr>
        <w:tabs>
          <w:tab w:val="left" w:pos="567"/>
        </w:tabs>
        <w:rPr>
          <w:snapToGrid w:val="0"/>
          <w:sz w:val="22"/>
          <w:lang w:val="sk-SK" w:eastAsia="en-US"/>
        </w:rPr>
      </w:pPr>
      <w:r w:rsidRPr="008F6C82">
        <w:rPr>
          <w:snapToGrid w:val="0"/>
          <w:sz w:val="22"/>
          <w:lang w:val="sk-SK" w:eastAsia="en-US"/>
        </w:rPr>
        <w:t>MOXOSTAD 0,2 mg a 0,4 mg, filmom obalené tablety</w:t>
      </w:r>
    </w:p>
    <w:p w:rsidR="00231FE6" w:rsidRDefault="00231FE6">
      <w:pPr>
        <w:tabs>
          <w:tab w:val="left" w:pos="567"/>
        </w:tabs>
        <w:rPr>
          <w:snapToGrid w:val="0"/>
          <w:sz w:val="22"/>
          <w:lang w:val="sk-SK" w:eastAsia="en-US"/>
        </w:rPr>
      </w:pPr>
      <w:r w:rsidRPr="008F6C82">
        <w:rPr>
          <w:snapToGrid w:val="0"/>
          <w:sz w:val="22"/>
          <w:lang w:val="sk-SK" w:eastAsia="en-US"/>
        </w:rPr>
        <w:t>PVC/PVDC/ALU blistrové balenie so 7, 10, 14, 20, 28, 30, 50, 56, 98, 100, 400 (20x20, 10x40, len ako nemocničné balenie) filmom obalenými tabletami</w:t>
      </w:r>
    </w:p>
    <w:p w:rsidR="00D01C40" w:rsidRDefault="00D01C40">
      <w:pPr>
        <w:tabs>
          <w:tab w:val="left" w:pos="567"/>
        </w:tabs>
        <w:rPr>
          <w:snapToGrid w:val="0"/>
          <w:sz w:val="22"/>
          <w:lang w:val="sk-SK" w:eastAsia="en-US"/>
        </w:rPr>
      </w:pPr>
      <w:r>
        <w:rPr>
          <w:snapToGrid w:val="0"/>
          <w:sz w:val="22"/>
          <w:lang w:val="sk-SK" w:eastAsia="en-US"/>
        </w:rPr>
        <w:t>alebo</w:t>
      </w:r>
    </w:p>
    <w:p w:rsidR="00D01C40" w:rsidRPr="008F6C82" w:rsidRDefault="00D01C40">
      <w:pPr>
        <w:tabs>
          <w:tab w:val="left" w:pos="567"/>
        </w:tabs>
        <w:rPr>
          <w:snapToGrid w:val="0"/>
          <w:sz w:val="22"/>
          <w:lang w:val="sk-SK" w:eastAsia="en-US"/>
        </w:rPr>
      </w:pPr>
      <w:r w:rsidRPr="008F6C82">
        <w:rPr>
          <w:snapToGrid w:val="0"/>
          <w:sz w:val="22"/>
          <w:lang w:val="sk-SK" w:eastAsia="en-US"/>
        </w:rPr>
        <w:t xml:space="preserve">PVC/PVDC/ALU balenie </w:t>
      </w:r>
      <w:r>
        <w:rPr>
          <w:snapToGrid w:val="0"/>
          <w:sz w:val="22"/>
          <w:lang w:val="sk-SK" w:eastAsia="en-US"/>
        </w:rPr>
        <w:t xml:space="preserve">s perforovaným blistrom s jednotlivými dávkami </w:t>
      </w:r>
      <w:r w:rsidRPr="008F6C82">
        <w:rPr>
          <w:snapToGrid w:val="0"/>
          <w:sz w:val="22"/>
          <w:lang w:val="sk-SK" w:eastAsia="en-US"/>
        </w:rPr>
        <w:t>so 7</w:t>
      </w:r>
      <w:r>
        <w:rPr>
          <w:snapToGrid w:val="0"/>
          <w:sz w:val="22"/>
          <w:lang w:val="sk-SK" w:eastAsia="en-US"/>
        </w:rPr>
        <w:t>x1</w:t>
      </w:r>
      <w:r w:rsidRPr="008F6C82">
        <w:rPr>
          <w:snapToGrid w:val="0"/>
          <w:sz w:val="22"/>
          <w:lang w:val="sk-SK" w:eastAsia="en-US"/>
        </w:rPr>
        <w:t>, 10</w:t>
      </w:r>
      <w:r>
        <w:rPr>
          <w:snapToGrid w:val="0"/>
          <w:sz w:val="22"/>
          <w:lang w:val="sk-SK" w:eastAsia="en-US"/>
        </w:rPr>
        <w:t>x1</w:t>
      </w:r>
      <w:r w:rsidRPr="008F6C82">
        <w:rPr>
          <w:snapToGrid w:val="0"/>
          <w:sz w:val="22"/>
          <w:lang w:val="sk-SK" w:eastAsia="en-US"/>
        </w:rPr>
        <w:t>, 14</w:t>
      </w:r>
      <w:r>
        <w:rPr>
          <w:snapToGrid w:val="0"/>
          <w:sz w:val="22"/>
          <w:lang w:val="sk-SK" w:eastAsia="en-US"/>
        </w:rPr>
        <w:t>x1</w:t>
      </w:r>
      <w:r w:rsidRPr="008F6C82">
        <w:rPr>
          <w:snapToGrid w:val="0"/>
          <w:sz w:val="22"/>
          <w:lang w:val="sk-SK" w:eastAsia="en-US"/>
        </w:rPr>
        <w:t>, 20</w:t>
      </w:r>
      <w:r w:rsidR="00D53CFF">
        <w:rPr>
          <w:snapToGrid w:val="0"/>
          <w:sz w:val="22"/>
          <w:lang w:val="sk-SK" w:eastAsia="en-US"/>
        </w:rPr>
        <w:t>x1</w:t>
      </w:r>
      <w:r w:rsidRPr="008F6C82">
        <w:rPr>
          <w:snapToGrid w:val="0"/>
          <w:sz w:val="22"/>
          <w:lang w:val="sk-SK" w:eastAsia="en-US"/>
        </w:rPr>
        <w:t>, 28</w:t>
      </w:r>
      <w:r>
        <w:rPr>
          <w:snapToGrid w:val="0"/>
          <w:sz w:val="22"/>
          <w:lang w:val="sk-SK" w:eastAsia="en-US"/>
        </w:rPr>
        <w:t>x1</w:t>
      </w:r>
      <w:r w:rsidRPr="008F6C82">
        <w:rPr>
          <w:snapToGrid w:val="0"/>
          <w:sz w:val="22"/>
          <w:lang w:val="sk-SK" w:eastAsia="en-US"/>
        </w:rPr>
        <w:t>, 30</w:t>
      </w:r>
      <w:r>
        <w:rPr>
          <w:snapToGrid w:val="0"/>
          <w:sz w:val="22"/>
          <w:lang w:val="sk-SK" w:eastAsia="en-US"/>
        </w:rPr>
        <w:t>x1</w:t>
      </w:r>
      <w:r w:rsidRPr="008F6C82">
        <w:rPr>
          <w:snapToGrid w:val="0"/>
          <w:sz w:val="22"/>
          <w:lang w:val="sk-SK" w:eastAsia="en-US"/>
        </w:rPr>
        <w:t>, 50</w:t>
      </w:r>
      <w:r>
        <w:rPr>
          <w:snapToGrid w:val="0"/>
          <w:sz w:val="22"/>
          <w:lang w:val="sk-SK" w:eastAsia="en-US"/>
        </w:rPr>
        <w:t>x1</w:t>
      </w:r>
      <w:r w:rsidRPr="008F6C82">
        <w:rPr>
          <w:snapToGrid w:val="0"/>
          <w:sz w:val="22"/>
          <w:lang w:val="sk-SK" w:eastAsia="en-US"/>
        </w:rPr>
        <w:t>, 56</w:t>
      </w:r>
      <w:r>
        <w:rPr>
          <w:snapToGrid w:val="0"/>
          <w:sz w:val="22"/>
          <w:lang w:val="sk-SK" w:eastAsia="en-US"/>
        </w:rPr>
        <w:t>x1</w:t>
      </w:r>
      <w:r w:rsidRPr="008F6C82">
        <w:rPr>
          <w:snapToGrid w:val="0"/>
          <w:sz w:val="22"/>
          <w:lang w:val="sk-SK" w:eastAsia="en-US"/>
        </w:rPr>
        <w:t>, 98</w:t>
      </w:r>
      <w:r>
        <w:rPr>
          <w:snapToGrid w:val="0"/>
          <w:sz w:val="22"/>
          <w:lang w:val="sk-SK" w:eastAsia="en-US"/>
        </w:rPr>
        <w:t>x1</w:t>
      </w:r>
      <w:r w:rsidRPr="008F6C82">
        <w:rPr>
          <w:snapToGrid w:val="0"/>
          <w:sz w:val="22"/>
          <w:lang w:val="sk-SK" w:eastAsia="en-US"/>
        </w:rPr>
        <w:t>, 100</w:t>
      </w:r>
      <w:r>
        <w:rPr>
          <w:snapToGrid w:val="0"/>
          <w:sz w:val="22"/>
          <w:lang w:val="sk-SK" w:eastAsia="en-US"/>
        </w:rPr>
        <w:t>x1</w:t>
      </w:r>
      <w:r w:rsidRPr="008F6C82">
        <w:rPr>
          <w:snapToGrid w:val="0"/>
          <w:sz w:val="22"/>
          <w:lang w:val="sk-SK" w:eastAsia="en-US"/>
        </w:rPr>
        <w:t>, 400 (20x20</w:t>
      </w:r>
      <w:r>
        <w:rPr>
          <w:snapToGrid w:val="0"/>
          <w:sz w:val="22"/>
          <w:lang w:val="sk-SK" w:eastAsia="en-US"/>
        </w:rPr>
        <w:t>x1</w:t>
      </w:r>
      <w:r w:rsidRPr="008F6C82">
        <w:rPr>
          <w:snapToGrid w:val="0"/>
          <w:sz w:val="22"/>
          <w:lang w:val="sk-SK" w:eastAsia="en-US"/>
        </w:rPr>
        <w:t>, 10x40</w:t>
      </w:r>
      <w:r>
        <w:rPr>
          <w:snapToGrid w:val="0"/>
          <w:sz w:val="22"/>
          <w:lang w:val="sk-SK" w:eastAsia="en-US"/>
        </w:rPr>
        <w:t>x1</w:t>
      </w:r>
      <w:r w:rsidRPr="008F6C82">
        <w:rPr>
          <w:snapToGrid w:val="0"/>
          <w:sz w:val="22"/>
          <w:lang w:val="sk-SK" w:eastAsia="en-US"/>
        </w:rPr>
        <w:t>, len ako nemocničné balenie) filmom obalen</w:t>
      </w:r>
      <w:r>
        <w:rPr>
          <w:snapToGrid w:val="0"/>
          <w:sz w:val="22"/>
          <w:lang w:val="sk-SK" w:eastAsia="en-US"/>
        </w:rPr>
        <w:t>ou</w:t>
      </w:r>
      <w:r w:rsidRPr="008F6C82">
        <w:rPr>
          <w:snapToGrid w:val="0"/>
          <w:sz w:val="22"/>
          <w:lang w:val="sk-SK" w:eastAsia="en-US"/>
        </w:rPr>
        <w:t xml:space="preserve"> tablet</w:t>
      </w:r>
      <w:r>
        <w:rPr>
          <w:snapToGrid w:val="0"/>
          <w:sz w:val="22"/>
          <w:lang w:val="sk-SK" w:eastAsia="en-US"/>
        </w:rPr>
        <w:t>ou.</w:t>
      </w:r>
    </w:p>
    <w:p w:rsidR="00231FE6" w:rsidRPr="008F6C82" w:rsidRDefault="00231FE6">
      <w:pPr>
        <w:tabs>
          <w:tab w:val="left" w:pos="567"/>
        </w:tabs>
        <w:rPr>
          <w:snapToGrid w:val="0"/>
          <w:sz w:val="22"/>
          <w:lang w:val="sk-SK" w:eastAsia="en-US"/>
        </w:rPr>
      </w:pPr>
    </w:p>
    <w:p w:rsidR="00231FE6" w:rsidRPr="00FE3A1F" w:rsidRDefault="00231FE6">
      <w:pPr>
        <w:tabs>
          <w:tab w:val="left" w:pos="567"/>
        </w:tabs>
        <w:rPr>
          <w:snapToGrid w:val="0"/>
          <w:sz w:val="22"/>
          <w:lang w:val="sk-SK" w:eastAsia="en-US"/>
        </w:rPr>
      </w:pPr>
      <w:r w:rsidRPr="008F6C82">
        <w:rPr>
          <w:snapToGrid w:val="0"/>
          <w:sz w:val="22"/>
          <w:lang w:val="sk-SK" w:eastAsia="en-US"/>
        </w:rPr>
        <w:t>MOXOSTAD 0,3 mg, filmom obalené tablety</w:t>
      </w:r>
    </w:p>
    <w:p w:rsidR="00231FE6" w:rsidRDefault="00231FE6">
      <w:pPr>
        <w:tabs>
          <w:tab w:val="left" w:pos="567"/>
        </w:tabs>
        <w:rPr>
          <w:snapToGrid w:val="0"/>
          <w:sz w:val="22"/>
          <w:lang w:val="sk-SK" w:eastAsia="en-US"/>
        </w:rPr>
      </w:pPr>
      <w:r w:rsidRPr="00FE3A1F">
        <w:rPr>
          <w:snapToGrid w:val="0"/>
          <w:sz w:val="22"/>
          <w:lang w:val="sk-SK" w:eastAsia="en-US"/>
        </w:rPr>
        <w:t>PVC/PVDC/ALU blistrové balenie s 10, 20, 28, 30, 50, 56, 98, 100, 400 (20 x 20, 10 x 40 len ako nemocničné balenie) filmom obalenými ta</w:t>
      </w:r>
      <w:r w:rsidRPr="001D6B8C">
        <w:rPr>
          <w:snapToGrid w:val="0"/>
          <w:sz w:val="22"/>
          <w:lang w:val="sk-SK" w:eastAsia="en-US"/>
        </w:rPr>
        <w:t>bletami</w:t>
      </w:r>
    </w:p>
    <w:p w:rsidR="00D01C40" w:rsidRDefault="00D01C40" w:rsidP="00D01C40">
      <w:pPr>
        <w:tabs>
          <w:tab w:val="left" w:pos="567"/>
        </w:tabs>
        <w:rPr>
          <w:snapToGrid w:val="0"/>
          <w:sz w:val="22"/>
          <w:lang w:val="sk-SK" w:eastAsia="en-US"/>
        </w:rPr>
      </w:pPr>
      <w:r>
        <w:rPr>
          <w:snapToGrid w:val="0"/>
          <w:sz w:val="22"/>
          <w:lang w:val="sk-SK" w:eastAsia="en-US"/>
        </w:rPr>
        <w:t>alebo</w:t>
      </w:r>
    </w:p>
    <w:p w:rsidR="00D01C40" w:rsidRPr="001D6B8C" w:rsidRDefault="00D01C40">
      <w:pPr>
        <w:tabs>
          <w:tab w:val="left" w:pos="567"/>
        </w:tabs>
        <w:rPr>
          <w:snapToGrid w:val="0"/>
          <w:sz w:val="22"/>
          <w:lang w:val="sk-SK" w:eastAsia="en-US"/>
        </w:rPr>
      </w:pPr>
      <w:r w:rsidRPr="008F6C82">
        <w:rPr>
          <w:snapToGrid w:val="0"/>
          <w:sz w:val="22"/>
          <w:lang w:val="sk-SK" w:eastAsia="en-US"/>
        </w:rPr>
        <w:t xml:space="preserve">PVC/PVDC/ALU balenie </w:t>
      </w:r>
      <w:r>
        <w:rPr>
          <w:snapToGrid w:val="0"/>
          <w:sz w:val="22"/>
          <w:lang w:val="sk-SK" w:eastAsia="en-US"/>
        </w:rPr>
        <w:t>s perforovaným blistrom s jednotlivými dávkami s</w:t>
      </w:r>
      <w:r w:rsidRPr="008F6C82">
        <w:rPr>
          <w:snapToGrid w:val="0"/>
          <w:sz w:val="22"/>
          <w:lang w:val="sk-SK" w:eastAsia="en-US"/>
        </w:rPr>
        <w:t xml:space="preserve"> 10</w:t>
      </w:r>
      <w:r>
        <w:rPr>
          <w:snapToGrid w:val="0"/>
          <w:sz w:val="22"/>
          <w:lang w:val="sk-SK" w:eastAsia="en-US"/>
        </w:rPr>
        <w:t>x1</w:t>
      </w:r>
      <w:r w:rsidRPr="008F6C82">
        <w:rPr>
          <w:snapToGrid w:val="0"/>
          <w:sz w:val="22"/>
          <w:lang w:val="sk-SK" w:eastAsia="en-US"/>
        </w:rPr>
        <w:t>, 20</w:t>
      </w:r>
      <w:r w:rsidR="00D53CFF">
        <w:rPr>
          <w:snapToGrid w:val="0"/>
          <w:sz w:val="22"/>
          <w:lang w:val="sk-SK" w:eastAsia="en-US"/>
        </w:rPr>
        <w:t>x1</w:t>
      </w:r>
      <w:r w:rsidRPr="008F6C82">
        <w:rPr>
          <w:snapToGrid w:val="0"/>
          <w:sz w:val="22"/>
          <w:lang w:val="sk-SK" w:eastAsia="en-US"/>
        </w:rPr>
        <w:t>, 28</w:t>
      </w:r>
      <w:r>
        <w:rPr>
          <w:snapToGrid w:val="0"/>
          <w:sz w:val="22"/>
          <w:lang w:val="sk-SK" w:eastAsia="en-US"/>
        </w:rPr>
        <w:t>x1</w:t>
      </w:r>
      <w:r w:rsidRPr="008F6C82">
        <w:rPr>
          <w:snapToGrid w:val="0"/>
          <w:sz w:val="22"/>
          <w:lang w:val="sk-SK" w:eastAsia="en-US"/>
        </w:rPr>
        <w:t>, 30</w:t>
      </w:r>
      <w:r>
        <w:rPr>
          <w:snapToGrid w:val="0"/>
          <w:sz w:val="22"/>
          <w:lang w:val="sk-SK" w:eastAsia="en-US"/>
        </w:rPr>
        <w:t>x1</w:t>
      </w:r>
      <w:r w:rsidRPr="008F6C82">
        <w:rPr>
          <w:snapToGrid w:val="0"/>
          <w:sz w:val="22"/>
          <w:lang w:val="sk-SK" w:eastAsia="en-US"/>
        </w:rPr>
        <w:t>, 50</w:t>
      </w:r>
      <w:r>
        <w:rPr>
          <w:snapToGrid w:val="0"/>
          <w:sz w:val="22"/>
          <w:lang w:val="sk-SK" w:eastAsia="en-US"/>
        </w:rPr>
        <w:t>x1</w:t>
      </w:r>
      <w:r w:rsidRPr="008F6C82">
        <w:rPr>
          <w:snapToGrid w:val="0"/>
          <w:sz w:val="22"/>
          <w:lang w:val="sk-SK" w:eastAsia="en-US"/>
        </w:rPr>
        <w:t>, 56</w:t>
      </w:r>
      <w:r>
        <w:rPr>
          <w:snapToGrid w:val="0"/>
          <w:sz w:val="22"/>
          <w:lang w:val="sk-SK" w:eastAsia="en-US"/>
        </w:rPr>
        <w:t>x1</w:t>
      </w:r>
      <w:r w:rsidRPr="008F6C82">
        <w:rPr>
          <w:snapToGrid w:val="0"/>
          <w:sz w:val="22"/>
          <w:lang w:val="sk-SK" w:eastAsia="en-US"/>
        </w:rPr>
        <w:t>, 98</w:t>
      </w:r>
      <w:r>
        <w:rPr>
          <w:snapToGrid w:val="0"/>
          <w:sz w:val="22"/>
          <w:lang w:val="sk-SK" w:eastAsia="en-US"/>
        </w:rPr>
        <w:t>x1</w:t>
      </w:r>
      <w:r w:rsidRPr="008F6C82">
        <w:rPr>
          <w:snapToGrid w:val="0"/>
          <w:sz w:val="22"/>
          <w:lang w:val="sk-SK" w:eastAsia="en-US"/>
        </w:rPr>
        <w:t>, 100</w:t>
      </w:r>
      <w:r>
        <w:rPr>
          <w:snapToGrid w:val="0"/>
          <w:sz w:val="22"/>
          <w:lang w:val="sk-SK" w:eastAsia="en-US"/>
        </w:rPr>
        <w:t>x1</w:t>
      </w:r>
      <w:r w:rsidRPr="008F6C82">
        <w:rPr>
          <w:snapToGrid w:val="0"/>
          <w:sz w:val="22"/>
          <w:lang w:val="sk-SK" w:eastAsia="en-US"/>
        </w:rPr>
        <w:t>, 400 (20x20</w:t>
      </w:r>
      <w:r>
        <w:rPr>
          <w:snapToGrid w:val="0"/>
          <w:sz w:val="22"/>
          <w:lang w:val="sk-SK" w:eastAsia="en-US"/>
        </w:rPr>
        <w:t>x1</w:t>
      </w:r>
      <w:r w:rsidRPr="008F6C82">
        <w:rPr>
          <w:snapToGrid w:val="0"/>
          <w:sz w:val="22"/>
          <w:lang w:val="sk-SK" w:eastAsia="en-US"/>
        </w:rPr>
        <w:t>, 10x40</w:t>
      </w:r>
      <w:r>
        <w:rPr>
          <w:snapToGrid w:val="0"/>
          <w:sz w:val="22"/>
          <w:lang w:val="sk-SK" w:eastAsia="en-US"/>
        </w:rPr>
        <w:t>x1</w:t>
      </w:r>
      <w:r w:rsidRPr="008F6C82">
        <w:rPr>
          <w:snapToGrid w:val="0"/>
          <w:sz w:val="22"/>
          <w:lang w:val="sk-SK" w:eastAsia="en-US"/>
        </w:rPr>
        <w:t>, len ako nemocničné balenie) filmom obalen</w:t>
      </w:r>
      <w:r>
        <w:rPr>
          <w:snapToGrid w:val="0"/>
          <w:sz w:val="22"/>
          <w:lang w:val="sk-SK" w:eastAsia="en-US"/>
        </w:rPr>
        <w:t>ou</w:t>
      </w:r>
      <w:r w:rsidRPr="008F6C82">
        <w:rPr>
          <w:snapToGrid w:val="0"/>
          <w:sz w:val="22"/>
          <w:lang w:val="sk-SK" w:eastAsia="en-US"/>
        </w:rPr>
        <w:t xml:space="preserve"> tablet</w:t>
      </w:r>
      <w:r>
        <w:rPr>
          <w:snapToGrid w:val="0"/>
          <w:sz w:val="22"/>
          <w:lang w:val="sk-SK" w:eastAsia="en-US"/>
        </w:rPr>
        <w:t>ou.</w:t>
      </w:r>
    </w:p>
    <w:p w:rsidR="00231FE6" w:rsidRPr="005F2376" w:rsidRDefault="00231FE6">
      <w:pPr>
        <w:tabs>
          <w:tab w:val="left" w:pos="567"/>
        </w:tabs>
        <w:rPr>
          <w:snapToGrid w:val="0"/>
          <w:sz w:val="22"/>
          <w:lang w:val="sk-SK" w:eastAsia="en-US"/>
        </w:rPr>
      </w:pPr>
    </w:p>
    <w:p w:rsidR="00231FE6" w:rsidRDefault="00AD7F1F">
      <w:pPr>
        <w:tabs>
          <w:tab w:val="left" w:pos="567"/>
        </w:tabs>
        <w:rPr>
          <w:snapToGrid w:val="0"/>
          <w:sz w:val="22"/>
          <w:lang w:val="sk-SK" w:eastAsia="en-US"/>
        </w:rPr>
      </w:pPr>
      <w:r w:rsidRPr="005F2376">
        <w:rPr>
          <w:sz w:val="22"/>
          <w:lang w:val="sk-SK"/>
        </w:rPr>
        <w:t>Na trh nemusia byť uvedené všetky veľkosti balenia</w:t>
      </w:r>
      <w:r w:rsidR="00231FE6">
        <w:rPr>
          <w:sz w:val="22"/>
          <w:lang w:val="sk-SK"/>
        </w:rPr>
        <w:t>.</w:t>
      </w:r>
    </w:p>
    <w:p w:rsidR="00231FE6" w:rsidRDefault="00231FE6">
      <w:pPr>
        <w:tabs>
          <w:tab w:val="left" w:pos="567"/>
        </w:tabs>
        <w:rPr>
          <w:snapToGrid w:val="0"/>
          <w:sz w:val="22"/>
          <w:lang w:val="sk-SK" w:eastAsia="en-US"/>
        </w:rPr>
      </w:pPr>
    </w:p>
    <w:p w:rsidR="00231FE6" w:rsidRDefault="00231FE6">
      <w:pPr>
        <w:numPr>
          <w:ilvl w:val="1"/>
          <w:numId w:val="14"/>
        </w:numPr>
        <w:rPr>
          <w:b/>
          <w:sz w:val="22"/>
          <w:lang w:val="sk-SK"/>
        </w:rPr>
      </w:pPr>
      <w:r>
        <w:rPr>
          <w:b/>
          <w:sz w:val="22"/>
          <w:lang w:val="sk-SK"/>
        </w:rPr>
        <w:t>Pokyny na použitie a zaobchádzanie s liekom</w:t>
      </w:r>
    </w:p>
    <w:p w:rsidR="00231FE6" w:rsidRDefault="00231FE6">
      <w:pPr>
        <w:tabs>
          <w:tab w:val="left" w:pos="567"/>
        </w:tabs>
        <w:rPr>
          <w:snapToGrid w:val="0"/>
          <w:sz w:val="22"/>
          <w:lang w:val="sk-SK" w:eastAsia="en-US"/>
        </w:rPr>
      </w:pPr>
    </w:p>
    <w:p w:rsidR="00231FE6" w:rsidRDefault="00231FE6">
      <w:pPr>
        <w:tabs>
          <w:tab w:val="left" w:pos="567"/>
        </w:tabs>
        <w:rPr>
          <w:snapToGrid w:val="0"/>
          <w:sz w:val="22"/>
          <w:lang w:val="sk-SK" w:eastAsia="en-US"/>
        </w:rPr>
      </w:pPr>
      <w:r>
        <w:rPr>
          <w:sz w:val="22"/>
          <w:lang w:val="sk-SK"/>
        </w:rPr>
        <w:t>Žiadne zvláštne požiadavky.</w:t>
      </w:r>
    </w:p>
    <w:p w:rsidR="00231FE6" w:rsidRDefault="00231FE6">
      <w:pPr>
        <w:tabs>
          <w:tab w:val="left" w:pos="567"/>
        </w:tabs>
        <w:rPr>
          <w:snapToGrid w:val="0"/>
          <w:sz w:val="22"/>
          <w:lang w:val="sk-SK" w:eastAsia="en-US"/>
        </w:rPr>
      </w:pPr>
    </w:p>
    <w:p w:rsidR="00231FE6" w:rsidRDefault="00231FE6">
      <w:pPr>
        <w:rPr>
          <w:b/>
          <w:snapToGrid w:val="0"/>
          <w:sz w:val="22"/>
          <w:lang w:val="sk-SK" w:eastAsia="en-US"/>
        </w:rPr>
      </w:pPr>
    </w:p>
    <w:p w:rsidR="00231FE6" w:rsidRDefault="00231FE6" w:rsidP="008F6C82">
      <w:pPr>
        <w:ind w:left="567" w:hanging="567"/>
        <w:rPr>
          <w:b/>
          <w:snapToGrid w:val="0"/>
          <w:sz w:val="22"/>
          <w:lang w:val="sk-SK" w:eastAsia="en-US"/>
        </w:rPr>
      </w:pPr>
      <w:r>
        <w:rPr>
          <w:b/>
          <w:snapToGrid w:val="0"/>
          <w:sz w:val="22"/>
          <w:lang w:val="sk-SK" w:eastAsia="en-US"/>
        </w:rPr>
        <w:t>7.</w:t>
      </w:r>
      <w:r w:rsidR="00BC6CD9">
        <w:rPr>
          <w:b/>
          <w:snapToGrid w:val="0"/>
          <w:sz w:val="22"/>
          <w:lang w:val="sk-SK" w:eastAsia="en-US"/>
        </w:rPr>
        <w:tab/>
      </w:r>
      <w:r>
        <w:rPr>
          <w:b/>
          <w:snapToGrid w:val="0"/>
          <w:sz w:val="22"/>
          <w:lang w:val="sk-SK" w:eastAsia="en-US"/>
        </w:rPr>
        <w:t>DRŽITEĽ ROZHODNUTIA O REGISTRÁCII</w:t>
      </w:r>
    </w:p>
    <w:p w:rsidR="00231FE6" w:rsidRDefault="00231FE6">
      <w:pPr>
        <w:tabs>
          <w:tab w:val="left" w:pos="8505"/>
        </w:tabs>
        <w:ind w:right="566"/>
        <w:rPr>
          <w:sz w:val="22"/>
          <w:lang w:val="sk-SK"/>
        </w:rPr>
      </w:pPr>
    </w:p>
    <w:p w:rsidR="00231FE6" w:rsidRDefault="00231FE6">
      <w:pPr>
        <w:tabs>
          <w:tab w:val="left" w:pos="8505"/>
        </w:tabs>
        <w:ind w:right="566"/>
        <w:rPr>
          <w:sz w:val="22"/>
          <w:lang w:val="sk-SK"/>
        </w:rPr>
      </w:pPr>
      <w:r>
        <w:rPr>
          <w:sz w:val="22"/>
          <w:lang w:val="sk-SK"/>
        </w:rPr>
        <w:t>STADA Arzneimittel AG</w:t>
      </w:r>
    </w:p>
    <w:p w:rsidR="00231FE6" w:rsidRDefault="00231FE6">
      <w:pPr>
        <w:tabs>
          <w:tab w:val="left" w:pos="8505"/>
        </w:tabs>
        <w:ind w:right="566"/>
        <w:rPr>
          <w:sz w:val="22"/>
          <w:lang w:val="sk-SK"/>
        </w:rPr>
      </w:pPr>
      <w:r>
        <w:rPr>
          <w:sz w:val="22"/>
          <w:lang w:val="sk-SK"/>
        </w:rPr>
        <w:t>Stadastrasse 2-18</w:t>
      </w:r>
    </w:p>
    <w:p w:rsidR="00231FE6" w:rsidRDefault="00231FE6">
      <w:pPr>
        <w:tabs>
          <w:tab w:val="left" w:pos="8505"/>
        </w:tabs>
        <w:ind w:right="566"/>
        <w:rPr>
          <w:sz w:val="22"/>
          <w:lang w:val="sk-SK"/>
        </w:rPr>
      </w:pPr>
      <w:r>
        <w:rPr>
          <w:sz w:val="22"/>
          <w:lang w:val="sk-SK"/>
        </w:rPr>
        <w:t>61118 Bad Vilbel</w:t>
      </w:r>
    </w:p>
    <w:p w:rsidR="00231FE6" w:rsidRDefault="00231FE6">
      <w:pPr>
        <w:tabs>
          <w:tab w:val="left" w:pos="8505"/>
        </w:tabs>
        <w:ind w:right="566"/>
        <w:rPr>
          <w:sz w:val="22"/>
          <w:lang w:val="sk-SK"/>
        </w:rPr>
      </w:pPr>
      <w:r>
        <w:rPr>
          <w:sz w:val="22"/>
          <w:lang w:val="sk-SK"/>
        </w:rPr>
        <w:t>Nemecko</w:t>
      </w:r>
    </w:p>
    <w:p w:rsidR="00231FE6" w:rsidRDefault="00231FE6" w:rsidP="00C342C3">
      <w:pPr>
        <w:pStyle w:val="Nadpis3"/>
        <w:tabs>
          <w:tab w:val="left" w:pos="0"/>
        </w:tabs>
        <w:rPr>
          <w:sz w:val="22"/>
          <w:szCs w:val="20"/>
          <w:lang w:val="sk-SK"/>
        </w:rPr>
      </w:pPr>
    </w:p>
    <w:p w:rsidR="00231FE6" w:rsidRDefault="00231FE6">
      <w:pPr>
        <w:rPr>
          <w:sz w:val="22"/>
          <w:lang w:val="sk-SK"/>
        </w:rPr>
      </w:pPr>
    </w:p>
    <w:p w:rsidR="00231FE6" w:rsidRDefault="00231FE6" w:rsidP="008F6C82">
      <w:pPr>
        <w:ind w:left="567" w:hanging="567"/>
        <w:rPr>
          <w:b/>
          <w:snapToGrid w:val="0"/>
          <w:sz w:val="22"/>
          <w:lang w:val="sk-SK" w:eastAsia="en-US"/>
        </w:rPr>
      </w:pPr>
      <w:r>
        <w:rPr>
          <w:b/>
          <w:snapToGrid w:val="0"/>
          <w:sz w:val="22"/>
          <w:lang w:val="sk-SK" w:eastAsia="en-US"/>
        </w:rPr>
        <w:t>8.</w:t>
      </w:r>
      <w:r w:rsidR="00BC6CD9">
        <w:rPr>
          <w:b/>
          <w:snapToGrid w:val="0"/>
          <w:sz w:val="22"/>
          <w:lang w:val="sk-SK" w:eastAsia="en-US"/>
        </w:rPr>
        <w:tab/>
      </w:r>
      <w:r>
        <w:rPr>
          <w:b/>
          <w:snapToGrid w:val="0"/>
          <w:sz w:val="22"/>
          <w:lang w:val="sk-SK" w:eastAsia="en-US"/>
        </w:rPr>
        <w:t>REGISTRAČNÉ ČÍSLA</w:t>
      </w:r>
    </w:p>
    <w:p w:rsidR="00231FE6" w:rsidRDefault="00231FE6">
      <w:pPr>
        <w:tabs>
          <w:tab w:val="left" w:pos="567"/>
        </w:tabs>
        <w:rPr>
          <w:snapToGrid w:val="0"/>
          <w:sz w:val="22"/>
          <w:lang w:val="sk-SK" w:eastAsia="en-US"/>
        </w:rPr>
      </w:pPr>
    </w:p>
    <w:p w:rsidR="00231FE6" w:rsidRDefault="002268D5" w:rsidP="002268D5">
      <w:pPr>
        <w:pStyle w:val="Podtitul"/>
        <w:jc w:val="both"/>
        <w:rPr>
          <w:snapToGrid w:val="0"/>
          <w:sz w:val="22"/>
          <w:lang w:val="sk-SK" w:eastAsia="en-US"/>
        </w:rPr>
      </w:pPr>
      <w:r w:rsidRPr="008F6C82">
        <w:rPr>
          <w:rFonts w:ascii="Times New Roman" w:hAnsi="Times New Roman"/>
          <w:b w:val="0"/>
          <w:sz w:val="22"/>
          <w:szCs w:val="20"/>
          <w:lang w:val="sk-SK"/>
        </w:rPr>
        <w:t>MOXOSTAD 0,2 mg</w:t>
      </w:r>
      <w:r>
        <w:rPr>
          <w:rFonts w:ascii="Times New Roman" w:hAnsi="Times New Roman"/>
          <w:b w:val="0"/>
          <w:sz w:val="22"/>
          <w:szCs w:val="20"/>
          <w:lang w:val="sk-SK"/>
        </w:rPr>
        <w:t xml:space="preserve">: </w:t>
      </w:r>
      <w:r w:rsidR="00231FE6" w:rsidRPr="002268D5">
        <w:rPr>
          <w:rFonts w:ascii="Times New Roman" w:hAnsi="Times New Roman"/>
          <w:b w:val="0"/>
          <w:snapToGrid w:val="0"/>
          <w:sz w:val="22"/>
          <w:lang w:val="sk-SK" w:eastAsia="en-US"/>
        </w:rPr>
        <w:t>58/0004/05-S</w:t>
      </w:r>
    </w:p>
    <w:p w:rsidR="00231FE6" w:rsidRPr="00FE3A1F" w:rsidRDefault="002268D5">
      <w:pPr>
        <w:tabs>
          <w:tab w:val="left" w:pos="567"/>
        </w:tabs>
        <w:rPr>
          <w:snapToGrid w:val="0"/>
          <w:sz w:val="22"/>
          <w:lang w:val="sk-SK" w:eastAsia="en-US"/>
        </w:rPr>
      </w:pPr>
      <w:r w:rsidRPr="00FE3A1F">
        <w:rPr>
          <w:sz w:val="22"/>
          <w:lang w:val="sk-SK"/>
        </w:rPr>
        <w:t>MOXOSTAD 0,</w:t>
      </w:r>
      <w:r>
        <w:rPr>
          <w:sz w:val="22"/>
          <w:lang w:val="sk-SK"/>
        </w:rPr>
        <w:t>3</w:t>
      </w:r>
      <w:r w:rsidRPr="00FE3A1F">
        <w:rPr>
          <w:sz w:val="22"/>
          <w:lang w:val="sk-SK"/>
        </w:rPr>
        <w:t xml:space="preserve"> mg</w:t>
      </w:r>
      <w:r w:rsidRPr="008F6C82">
        <w:rPr>
          <w:sz w:val="22"/>
          <w:lang w:val="sk-SK"/>
        </w:rPr>
        <w:t xml:space="preserve">: </w:t>
      </w:r>
      <w:r w:rsidR="00231FE6" w:rsidRPr="00FE3A1F">
        <w:rPr>
          <w:snapToGrid w:val="0"/>
          <w:sz w:val="22"/>
          <w:lang w:val="sk-SK" w:eastAsia="en-US"/>
        </w:rPr>
        <w:t>58/0005/05-S</w:t>
      </w:r>
    </w:p>
    <w:p w:rsidR="00231FE6" w:rsidRPr="00FE3A1F" w:rsidRDefault="002268D5">
      <w:pPr>
        <w:tabs>
          <w:tab w:val="left" w:pos="567"/>
        </w:tabs>
        <w:rPr>
          <w:snapToGrid w:val="0"/>
          <w:sz w:val="22"/>
          <w:lang w:val="sk-SK" w:eastAsia="en-US"/>
        </w:rPr>
      </w:pPr>
      <w:r w:rsidRPr="00FE3A1F">
        <w:rPr>
          <w:sz w:val="22"/>
          <w:lang w:val="sk-SK"/>
        </w:rPr>
        <w:t>MOXOSTAD 0,</w:t>
      </w:r>
      <w:r>
        <w:rPr>
          <w:sz w:val="22"/>
          <w:lang w:val="sk-SK"/>
        </w:rPr>
        <w:t>4</w:t>
      </w:r>
      <w:r w:rsidRPr="00FE3A1F">
        <w:rPr>
          <w:sz w:val="22"/>
          <w:lang w:val="sk-SK"/>
        </w:rPr>
        <w:t xml:space="preserve"> mg</w:t>
      </w:r>
      <w:r w:rsidRPr="008F6C82">
        <w:rPr>
          <w:sz w:val="22"/>
          <w:lang w:val="sk-SK"/>
        </w:rPr>
        <w:t xml:space="preserve">: </w:t>
      </w:r>
      <w:r w:rsidR="00231FE6" w:rsidRPr="00FE3A1F">
        <w:rPr>
          <w:snapToGrid w:val="0"/>
          <w:sz w:val="22"/>
          <w:lang w:val="sk-SK" w:eastAsia="en-US"/>
        </w:rPr>
        <w:t>58/0006/05-S</w:t>
      </w:r>
    </w:p>
    <w:p w:rsidR="00231FE6" w:rsidRDefault="00231FE6">
      <w:pPr>
        <w:tabs>
          <w:tab w:val="left" w:pos="567"/>
        </w:tabs>
        <w:rPr>
          <w:snapToGrid w:val="0"/>
          <w:sz w:val="22"/>
          <w:lang w:val="sk-SK" w:eastAsia="en-US"/>
        </w:rPr>
      </w:pPr>
    </w:p>
    <w:p w:rsidR="00231FE6" w:rsidRDefault="00231FE6">
      <w:pPr>
        <w:tabs>
          <w:tab w:val="left" w:pos="567"/>
        </w:tabs>
        <w:rPr>
          <w:snapToGrid w:val="0"/>
          <w:sz w:val="22"/>
          <w:lang w:val="sk-SK" w:eastAsia="en-US"/>
        </w:rPr>
      </w:pPr>
    </w:p>
    <w:p w:rsidR="00231FE6" w:rsidRDefault="00231FE6" w:rsidP="008F6C82">
      <w:pPr>
        <w:ind w:left="567" w:hanging="567"/>
        <w:rPr>
          <w:sz w:val="22"/>
          <w:lang w:val="sk-SK"/>
        </w:rPr>
      </w:pPr>
      <w:r>
        <w:rPr>
          <w:b/>
          <w:sz w:val="22"/>
          <w:lang w:val="sk-SK"/>
        </w:rPr>
        <w:t>9.</w:t>
      </w:r>
      <w:r w:rsidR="00BC6CD9">
        <w:rPr>
          <w:b/>
          <w:sz w:val="22"/>
          <w:lang w:val="sk-SK"/>
        </w:rPr>
        <w:tab/>
      </w:r>
      <w:r>
        <w:rPr>
          <w:b/>
          <w:sz w:val="22"/>
          <w:lang w:val="sk-SK"/>
        </w:rPr>
        <w:t>DÁTUM PRVEJ REGISTRÁCIE/ PREDĹŽENIA REGISTRÁCIE</w:t>
      </w:r>
    </w:p>
    <w:p w:rsidR="00231FE6" w:rsidRDefault="00231FE6">
      <w:pPr>
        <w:rPr>
          <w:sz w:val="22"/>
          <w:lang w:val="sk-SK"/>
        </w:rPr>
      </w:pPr>
    </w:p>
    <w:p w:rsidR="00AD7F1F" w:rsidRDefault="00AD7F1F">
      <w:pPr>
        <w:rPr>
          <w:sz w:val="22"/>
          <w:lang w:val="sk-SK"/>
        </w:rPr>
      </w:pPr>
      <w:r>
        <w:rPr>
          <w:sz w:val="22"/>
          <w:lang w:val="sk-SK"/>
        </w:rPr>
        <w:t xml:space="preserve">Dátum prvej registrácie: </w:t>
      </w:r>
      <w:r w:rsidR="00231FE6">
        <w:rPr>
          <w:sz w:val="22"/>
          <w:lang w:val="sk-SK"/>
        </w:rPr>
        <w:t>12.</w:t>
      </w:r>
      <w:r>
        <w:rPr>
          <w:sz w:val="22"/>
          <w:lang w:val="sk-SK"/>
        </w:rPr>
        <w:t xml:space="preserve"> januára </w:t>
      </w:r>
      <w:r w:rsidR="00231FE6">
        <w:rPr>
          <w:sz w:val="22"/>
          <w:lang w:val="sk-SK"/>
        </w:rPr>
        <w:t>2005</w:t>
      </w:r>
    </w:p>
    <w:p w:rsidR="00231FE6" w:rsidRDefault="00AD7F1F">
      <w:pPr>
        <w:rPr>
          <w:sz w:val="22"/>
          <w:lang w:val="sk-SK"/>
        </w:rPr>
      </w:pPr>
      <w:r>
        <w:rPr>
          <w:sz w:val="22"/>
          <w:lang w:val="sk-SK"/>
        </w:rPr>
        <w:t xml:space="preserve">Dátum posledného predĺženia registrácie: </w:t>
      </w:r>
      <w:r w:rsidR="00231FE6">
        <w:rPr>
          <w:sz w:val="22"/>
          <w:lang w:val="sk-SK"/>
        </w:rPr>
        <w:t>9.</w:t>
      </w:r>
      <w:r>
        <w:rPr>
          <w:sz w:val="22"/>
          <w:lang w:val="sk-SK"/>
        </w:rPr>
        <w:t xml:space="preserve"> októbra </w:t>
      </w:r>
      <w:r w:rsidR="00231FE6">
        <w:rPr>
          <w:sz w:val="22"/>
          <w:lang w:val="sk-SK"/>
        </w:rPr>
        <w:t>2008</w:t>
      </w:r>
    </w:p>
    <w:p w:rsidR="00231FE6" w:rsidRDefault="00231FE6">
      <w:pPr>
        <w:rPr>
          <w:sz w:val="22"/>
          <w:lang w:val="sk-SK"/>
        </w:rPr>
      </w:pPr>
    </w:p>
    <w:p w:rsidR="00231FE6" w:rsidRDefault="00231FE6">
      <w:pPr>
        <w:rPr>
          <w:sz w:val="22"/>
          <w:lang w:val="sk-SK"/>
        </w:rPr>
      </w:pPr>
    </w:p>
    <w:p w:rsidR="00231FE6" w:rsidRDefault="00231FE6" w:rsidP="008F6C82">
      <w:pPr>
        <w:ind w:left="567" w:hanging="567"/>
        <w:rPr>
          <w:b/>
          <w:sz w:val="22"/>
          <w:lang w:val="sk-SK"/>
        </w:rPr>
      </w:pPr>
      <w:r>
        <w:rPr>
          <w:b/>
          <w:sz w:val="22"/>
          <w:lang w:val="sk-SK"/>
        </w:rPr>
        <w:t>10.</w:t>
      </w:r>
      <w:r w:rsidR="00BC6CD9">
        <w:rPr>
          <w:b/>
          <w:sz w:val="22"/>
          <w:lang w:val="sk-SK"/>
        </w:rPr>
        <w:tab/>
      </w:r>
      <w:r>
        <w:rPr>
          <w:b/>
          <w:sz w:val="22"/>
          <w:lang w:val="sk-SK"/>
        </w:rPr>
        <w:t>DÁTUM REVÍZIE TEXTU</w:t>
      </w:r>
    </w:p>
    <w:p w:rsidR="00231FE6" w:rsidRDefault="00231FE6">
      <w:pPr>
        <w:jc w:val="both"/>
        <w:rPr>
          <w:sz w:val="22"/>
          <w:lang w:val="sk-SK"/>
        </w:rPr>
      </w:pPr>
    </w:p>
    <w:p w:rsidR="00231FE6" w:rsidRDefault="00A6614F">
      <w:pPr>
        <w:rPr>
          <w:sz w:val="22"/>
          <w:lang w:val="sk-SK"/>
        </w:rPr>
      </w:pPr>
      <w:r>
        <w:rPr>
          <w:sz w:val="22"/>
          <w:lang w:val="sk-SK"/>
        </w:rPr>
        <w:t>04/2020</w:t>
      </w:r>
    </w:p>
    <w:sectPr w:rsidR="00231FE6" w:rsidSect="00D01C40">
      <w:headerReference w:type="even" r:id="rId8"/>
      <w:headerReference w:type="default" r:id="rId9"/>
      <w:footerReference w:type="default" r:id="rId10"/>
      <w:headerReference w:type="first" r:id="rId11"/>
      <w:pgSz w:w="11906" w:h="16838"/>
      <w:pgMar w:top="1134" w:right="1418" w:bottom="1134" w:left="1418" w:header="737" w:footer="73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12" w:rsidRDefault="00907A12">
      <w:r>
        <w:separator/>
      </w:r>
    </w:p>
  </w:endnote>
  <w:endnote w:type="continuationSeparator" w:id="0">
    <w:p w:rsidR="00907A12" w:rsidRDefault="009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E6" w:rsidRPr="00570748" w:rsidRDefault="00231FE6">
    <w:pPr>
      <w:pStyle w:val="Pta"/>
      <w:jc w:val="right"/>
      <w:rPr>
        <w:sz w:val="18"/>
        <w:szCs w:val="18"/>
      </w:rPr>
    </w:pPr>
    <w:r w:rsidRPr="00570748">
      <w:rPr>
        <w:sz w:val="18"/>
        <w:szCs w:val="18"/>
      </w:rPr>
      <w:fldChar w:fldCharType="begin"/>
    </w:r>
    <w:r w:rsidRPr="00570748">
      <w:rPr>
        <w:sz w:val="18"/>
        <w:szCs w:val="18"/>
      </w:rPr>
      <w:instrText xml:space="preserve"> PAGE </w:instrText>
    </w:r>
    <w:r w:rsidRPr="00570748">
      <w:rPr>
        <w:sz w:val="18"/>
        <w:szCs w:val="18"/>
      </w:rPr>
      <w:fldChar w:fldCharType="separate"/>
    </w:r>
    <w:r w:rsidR="00907A12">
      <w:rPr>
        <w:noProof/>
        <w:sz w:val="18"/>
        <w:szCs w:val="18"/>
      </w:rPr>
      <w:t>1</w:t>
    </w:r>
    <w:r w:rsidRPr="00570748">
      <w:rPr>
        <w:sz w:val="18"/>
        <w:szCs w:val="18"/>
      </w:rPr>
      <w:fldChar w:fldCharType="end"/>
    </w:r>
    <w:r w:rsidRPr="00570748">
      <w:rPr>
        <w:sz w:val="18"/>
        <w:szCs w:val="18"/>
      </w:rPr>
      <w:t>/</w:t>
    </w:r>
    <w:r w:rsidRPr="00570748">
      <w:rPr>
        <w:sz w:val="18"/>
        <w:szCs w:val="18"/>
      </w:rPr>
      <w:fldChar w:fldCharType="begin"/>
    </w:r>
    <w:r w:rsidRPr="00570748">
      <w:rPr>
        <w:sz w:val="18"/>
        <w:szCs w:val="18"/>
      </w:rPr>
      <w:instrText xml:space="preserve"> NUMPAGES </w:instrText>
    </w:r>
    <w:r w:rsidRPr="00570748">
      <w:rPr>
        <w:sz w:val="18"/>
        <w:szCs w:val="18"/>
      </w:rPr>
      <w:fldChar w:fldCharType="separate"/>
    </w:r>
    <w:r w:rsidR="00907A12">
      <w:rPr>
        <w:noProof/>
        <w:sz w:val="18"/>
        <w:szCs w:val="18"/>
      </w:rPr>
      <w:t>1</w:t>
    </w:r>
    <w:r w:rsidRPr="00570748">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12" w:rsidRDefault="00907A12">
      <w:r>
        <w:separator/>
      </w:r>
    </w:p>
  </w:footnote>
  <w:footnote w:type="continuationSeparator" w:id="0">
    <w:p w:rsidR="00907A12" w:rsidRDefault="00907A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FE6" w:rsidRDefault="00231FE6">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7</w:t>
    </w:r>
    <w:r>
      <w:rPr>
        <w:rStyle w:val="slostrany"/>
      </w:rPr>
      <w:fldChar w:fldCharType="end"/>
    </w:r>
  </w:p>
  <w:p w:rsidR="00231FE6" w:rsidRDefault="00231FE6">
    <w:pPr>
      <w:pStyle w:val="Hlavik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40" w:rsidRPr="00D01C40" w:rsidRDefault="00D01C40" w:rsidP="00D01C40">
    <w:pPr>
      <w:pStyle w:val="Nadpis6"/>
      <w:rPr>
        <w:b w:val="0"/>
        <w:bCs/>
        <w:sz w:val="18"/>
        <w:szCs w:val="18"/>
      </w:rPr>
    </w:pPr>
    <w:r w:rsidRPr="00D01C40">
      <w:rPr>
        <w:b w:val="0"/>
        <w:bCs/>
        <w:sz w:val="18"/>
        <w:szCs w:val="18"/>
      </w:rPr>
      <w:t>P</w:t>
    </w:r>
    <w:r w:rsidRPr="00D01C40">
      <w:rPr>
        <w:b w:val="0"/>
        <w:bCs/>
        <w:caps w:val="0"/>
        <w:sz w:val="18"/>
        <w:szCs w:val="18"/>
      </w:rPr>
      <w:t>ríloha č.</w:t>
    </w:r>
    <w:r w:rsidR="00255560">
      <w:rPr>
        <w:b w:val="0"/>
        <w:bCs/>
        <w:caps w:val="0"/>
        <w:sz w:val="18"/>
        <w:szCs w:val="18"/>
      </w:rPr>
      <w:t xml:space="preserve"> </w:t>
    </w:r>
    <w:r>
      <w:rPr>
        <w:b w:val="0"/>
        <w:bCs/>
        <w:caps w:val="0"/>
        <w:sz w:val="18"/>
        <w:szCs w:val="18"/>
      </w:rPr>
      <w:t>2</w:t>
    </w:r>
    <w:r w:rsidRPr="00D01C40">
      <w:rPr>
        <w:b w:val="0"/>
        <w:bCs/>
        <w:caps w:val="0"/>
        <w:sz w:val="18"/>
        <w:szCs w:val="18"/>
      </w:rPr>
      <w:t xml:space="preserve"> k notifikácii o zmene, ev. č.: 201</w:t>
    </w:r>
    <w:r>
      <w:rPr>
        <w:b w:val="0"/>
        <w:bCs/>
        <w:caps w:val="0"/>
        <w:sz w:val="18"/>
        <w:szCs w:val="18"/>
      </w:rPr>
      <w:t>9/0</w:t>
    </w:r>
    <w:r w:rsidR="00C41159">
      <w:rPr>
        <w:b w:val="0"/>
        <w:bCs/>
        <w:caps w:val="0"/>
        <w:sz w:val="18"/>
        <w:szCs w:val="18"/>
      </w:rPr>
      <w:t>6980-Z1B</w:t>
    </w:r>
  </w:p>
  <w:p w:rsidR="002268D5" w:rsidRDefault="002268D5">
    <w:pPr>
      <w:pStyle w:val="Hlavika"/>
    </w:pPr>
  </w:p>
  <w:p w:rsidR="002268D5" w:rsidRDefault="002268D5">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D5" w:rsidRPr="00570748" w:rsidRDefault="002268D5" w:rsidP="002268D5">
    <w:pPr>
      <w:pStyle w:val="Nadpis6"/>
      <w:rPr>
        <w:b w:val="0"/>
        <w:bCs/>
        <w:sz w:val="18"/>
        <w:szCs w:val="18"/>
      </w:rPr>
    </w:pPr>
    <w:r w:rsidRPr="00570748">
      <w:rPr>
        <w:bCs/>
        <w:szCs w:val="20"/>
      </w:rPr>
      <w:t>P</w:t>
    </w:r>
    <w:r w:rsidRPr="00570748">
      <w:rPr>
        <w:b w:val="0"/>
        <w:bCs/>
        <w:caps w:val="0"/>
        <w:sz w:val="18"/>
        <w:szCs w:val="18"/>
      </w:rPr>
      <w:t>ríloha č.1 k notifikácii o zmene, ev. č.: 201</w:t>
    </w:r>
    <w:r>
      <w:rPr>
        <w:b w:val="0"/>
        <w:bCs/>
        <w:caps w:val="0"/>
        <w:sz w:val="18"/>
        <w:szCs w:val="18"/>
      </w:rPr>
      <w:t>5</w:t>
    </w:r>
    <w:r w:rsidRPr="00570748">
      <w:rPr>
        <w:b w:val="0"/>
        <w:bCs/>
        <w:caps w:val="0"/>
        <w:sz w:val="18"/>
        <w:szCs w:val="18"/>
      </w:rPr>
      <w:t>/0</w:t>
    </w:r>
    <w:r>
      <w:rPr>
        <w:b w:val="0"/>
        <w:bCs/>
        <w:caps w:val="0"/>
        <w:sz w:val="18"/>
        <w:szCs w:val="18"/>
      </w:rPr>
      <w:t>0412-Z1B</w:t>
    </w:r>
  </w:p>
  <w:p w:rsidR="002268D5" w:rsidRDefault="002268D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806"/>
    <w:multiLevelType w:val="singleLevel"/>
    <w:tmpl w:val="CC94033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C084815"/>
    <w:multiLevelType w:val="multilevel"/>
    <w:tmpl w:val="3C1C6AC8"/>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E07639A"/>
    <w:multiLevelType w:val="hybridMultilevel"/>
    <w:tmpl w:val="0186C38C"/>
    <w:lvl w:ilvl="0" w:tplc="F57E6A8C">
      <w:start w:val="1"/>
      <w:numFmt w:val="bullet"/>
      <w:lvlText w:val="-"/>
      <w:lvlJc w:val="left"/>
      <w:pPr>
        <w:tabs>
          <w:tab w:val="num" w:pos="719"/>
        </w:tabs>
        <w:ind w:left="719" w:hanging="436"/>
      </w:pPr>
      <w:rPr>
        <w:rFonts w:hint="default"/>
        <w:sz w:val="16"/>
      </w:rPr>
    </w:lvl>
    <w:lvl w:ilvl="1" w:tplc="1A464AAA">
      <w:start w:val="1"/>
      <w:numFmt w:val="bullet"/>
      <w:lvlText w:val="o"/>
      <w:lvlJc w:val="left"/>
      <w:pPr>
        <w:tabs>
          <w:tab w:val="num" w:pos="1439"/>
        </w:tabs>
        <w:ind w:left="1439" w:hanging="360"/>
      </w:pPr>
      <w:rPr>
        <w:rFonts w:ascii="Courier New" w:hAnsi="Courier New" w:hint="default"/>
      </w:rPr>
    </w:lvl>
    <w:lvl w:ilvl="2" w:tplc="B590DA58" w:tentative="1">
      <w:start w:val="1"/>
      <w:numFmt w:val="bullet"/>
      <w:lvlText w:val=""/>
      <w:lvlJc w:val="left"/>
      <w:pPr>
        <w:tabs>
          <w:tab w:val="num" w:pos="2159"/>
        </w:tabs>
        <w:ind w:left="2159" w:hanging="360"/>
      </w:pPr>
      <w:rPr>
        <w:rFonts w:ascii="Wingdings" w:hAnsi="Wingdings" w:hint="default"/>
      </w:rPr>
    </w:lvl>
    <w:lvl w:ilvl="3" w:tplc="E7BE1DAE" w:tentative="1">
      <w:start w:val="1"/>
      <w:numFmt w:val="bullet"/>
      <w:lvlText w:val=""/>
      <w:lvlJc w:val="left"/>
      <w:pPr>
        <w:tabs>
          <w:tab w:val="num" w:pos="2879"/>
        </w:tabs>
        <w:ind w:left="2879" w:hanging="360"/>
      </w:pPr>
      <w:rPr>
        <w:rFonts w:ascii="Symbol" w:hAnsi="Symbol" w:hint="default"/>
      </w:rPr>
    </w:lvl>
    <w:lvl w:ilvl="4" w:tplc="0848175C" w:tentative="1">
      <w:start w:val="1"/>
      <w:numFmt w:val="bullet"/>
      <w:lvlText w:val="o"/>
      <w:lvlJc w:val="left"/>
      <w:pPr>
        <w:tabs>
          <w:tab w:val="num" w:pos="3599"/>
        </w:tabs>
        <w:ind w:left="3599" w:hanging="360"/>
      </w:pPr>
      <w:rPr>
        <w:rFonts w:ascii="Courier New" w:hAnsi="Courier New" w:hint="default"/>
      </w:rPr>
    </w:lvl>
    <w:lvl w:ilvl="5" w:tplc="6450C012" w:tentative="1">
      <w:start w:val="1"/>
      <w:numFmt w:val="bullet"/>
      <w:lvlText w:val=""/>
      <w:lvlJc w:val="left"/>
      <w:pPr>
        <w:tabs>
          <w:tab w:val="num" w:pos="4319"/>
        </w:tabs>
        <w:ind w:left="4319" w:hanging="360"/>
      </w:pPr>
      <w:rPr>
        <w:rFonts w:ascii="Wingdings" w:hAnsi="Wingdings" w:hint="default"/>
      </w:rPr>
    </w:lvl>
    <w:lvl w:ilvl="6" w:tplc="01AC8678" w:tentative="1">
      <w:start w:val="1"/>
      <w:numFmt w:val="bullet"/>
      <w:lvlText w:val=""/>
      <w:lvlJc w:val="left"/>
      <w:pPr>
        <w:tabs>
          <w:tab w:val="num" w:pos="5039"/>
        </w:tabs>
        <w:ind w:left="5039" w:hanging="360"/>
      </w:pPr>
      <w:rPr>
        <w:rFonts w:ascii="Symbol" w:hAnsi="Symbol" w:hint="default"/>
      </w:rPr>
    </w:lvl>
    <w:lvl w:ilvl="7" w:tplc="4BE64988" w:tentative="1">
      <w:start w:val="1"/>
      <w:numFmt w:val="bullet"/>
      <w:lvlText w:val="o"/>
      <w:lvlJc w:val="left"/>
      <w:pPr>
        <w:tabs>
          <w:tab w:val="num" w:pos="5759"/>
        </w:tabs>
        <w:ind w:left="5759" w:hanging="360"/>
      </w:pPr>
      <w:rPr>
        <w:rFonts w:ascii="Courier New" w:hAnsi="Courier New" w:hint="default"/>
      </w:rPr>
    </w:lvl>
    <w:lvl w:ilvl="8" w:tplc="456A5498" w:tentative="1">
      <w:start w:val="1"/>
      <w:numFmt w:val="bullet"/>
      <w:lvlText w:val=""/>
      <w:lvlJc w:val="left"/>
      <w:pPr>
        <w:tabs>
          <w:tab w:val="num" w:pos="6479"/>
        </w:tabs>
        <w:ind w:left="6479" w:hanging="360"/>
      </w:pPr>
      <w:rPr>
        <w:rFonts w:ascii="Wingdings" w:hAnsi="Wingdings" w:hint="default"/>
      </w:rPr>
    </w:lvl>
  </w:abstractNum>
  <w:abstractNum w:abstractNumId="3" w15:restartNumberingAfterBreak="0">
    <w:nsid w:val="0E9340F4"/>
    <w:multiLevelType w:val="hybridMultilevel"/>
    <w:tmpl w:val="3D3A446A"/>
    <w:lvl w:ilvl="0" w:tplc="278A1B7A">
      <w:start w:val="1"/>
      <w:numFmt w:val="bullet"/>
      <w:lvlText w:val="-"/>
      <w:lvlJc w:val="left"/>
      <w:pPr>
        <w:tabs>
          <w:tab w:val="num" w:pos="923"/>
        </w:tabs>
        <w:ind w:left="567" w:hanging="4"/>
      </w:pPr>
      <w:rPr>
        <w:rFonts w:hint="default"/>
        <w:sz w:val="16"/>
      </w:rPr>
    </w:lvl>
    <w:lvl w:ilvl="1" w:tplc="654EF2CA">
      <w:start w:val="1"/>
      <w:numFmt w:val="bullet"/>
      <w:lvlText w:val="o"/>
      <w:lvlJc w:val="left"/>
      <w:pPr>
        <w:tabs>
          <w:tab w:val="num" w:pos="1440"/>
        </w:tabs>
        <w:ind w:left="1440" w:hanging="360"/>
      </w:pPr>
      <w:rPr>
        <w:rFonts w:ascii="Courier New" w:hAnsi="Courier New" w:hint="default"/>
      </w:rPr>
    </w:lvl>
    <w:lvl w:ilvl="2" w:tplc="DD8CE16C" w:tentative="1">
      <w:start w:val="1"/>
      <w:numFmt w:val="bullet"/>
      <w:lvlText w:val=""/>
      <w:lvlJc w:val="left"/>
      <w:pPr>
        <w:tabs>
          <w:tab w:val="num" w:pos="2160"/>
        </w:tabs>
        <w:ind w:left="2160" w:hanging="360"/>
      </w:pPr>
      <w:rPr>
        <w:rFonts w:ascii="Wingdings" w:hAnsi="Wingdings" w:hint="default"/>
      </w:rPr>
    </w:lvl>
    <w:lvl w:ilvl="3" w:tplc="872AEB66" w:tentative="1">
      <w:start w:val="1"/>
      <w:numFmt w:val="bullet"/>
      <w:lvlText w:val=""/>
      <w:lvlJc w:val="left"/>
      <w:pPr>
        <w:tabs>
          <w:tab w:val="num" w:pos="2880"/>
        </w:tabs>
        <w:ind w:left="2880" w:hanging="360"/>
      </w:pPr>
      <w:rPr>
        <w:rFonts w:ascii="Symbol" w:hAnsi="Symbol" w:hint="default"/>
      </w:rPr>
    </w:lvl>
    <w:lvl w:ilvl="4" w:tplc="5380B132" w:tentative="1">
      <w:start w:val="1"/>
      <w:numFmt w:val="bullet"/>
      <w:lvlText w:val="o"/>
      <w:lvlJc w:val="left"/>
      <w:pPr>
        <w:tabs>
          <w:tab w:val="num" w:pos="3600"/>
        </w:tabs>
        <w:ind w:left="3600" w:hanging="360"/>
      </w:pPr>
      <w:rPr>
        <w:rFonts w:ascii="Courier New" w:hAnsi="Courier New" w:hint="default"/>
      </w:rPr>
    </w:lvl>
    <w:lvl w:ilvl="5" w:tplc="5CBE6CDE" w:tentative="1">
      <w:start w:val="1"/>
      <w:numFmt w:val="bullet"/>
      <w:lvlText w:val=""/>
      <w:lvlJc w:val="left"/>
      <w:pPr>
        <w:tabs>
          <w:tab w:val="num" w:pos="4320"/>
        </w:tabs>
        <w:ind w:left="4320" w:hanging="360"/>
      </w:pPr>
      <w:rPr>
        <w:rFonts w:ascii="Wingdings" w:hAnsi="Wingdings" w:hint="default"/>
      </w:rPr>
    </w:lvl>
    <w:lvl w:ilvl="6" w:tplc="EDF8C856" w:tentative="1">
      <w:start w:val="1"/>
      <w:numFmt w:val="bullet"/>
      <w:lvlText w:val=""/>
      <w:lvlJc w:val="left"/>
      <w:pPr>
        <w:tabs>
          <w:tab w:val="num" w:pos="5040"/>
        </w:tabs>
        <w:ind w:left="5040" w:hanging="360"/>
      </w:pPr>
      <w:rPr>
        <w:rFonts w:ascii="Symbol" w:hAnsi="Symbol" w:hint="default"/>
      </w:rPr>
    </w:lvl>
    <w:lvl w:ilvl="7" w:tplc="044AD60C" w:tentative="1">
      <w:start w:val="1"/>
      <w:numFmt w:val="bullet"/>
      <w:lvlText w:val="o"/>
      <w:lvlJc w:val="left"/>
      <w:pPr>
        <w:tabs>
          <w:tab w:val="num" w:pos="5760"/>
        </w:tabs>
        <w:ind w:left="5760" w:hanging="360"/>
      </w:pPr>
      <w:rPr>
        <w:rFonts w:ascii="Courier New" w:hAnsi="Courier New" w:hint="default"/>
      </w:rPr>
    </w:lvl>
    <w:lvl w:ilvl="8" w:tplc="13B669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E600F"/>
    <w:multiLevelType w:val="multilevel"/>
    <w:tmpl w:val="B4861C9E"/>
    <w:lvl w:ilvl="0">
      <w:start w:val="6"/>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3A35CD"/>
    <w:multiLevelType w:val="multilevel"/>
    <w:tmpl w:val="634E359E"/>
    <w:lvl w:ilvl="0">
      <w:start w:val="4"/>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9555B29"/>
    <w:multiLevelType w:val="hybridMultilevel"/>
    <w:tmpl w:val="1BC0E228"/>
    <w:lvl w:ilvl="0" w:tplc="78FE32D6">
      <w:start w:val="1"/>
      <w:numFmt w:val="bullet"/>
      <w:lvlText w:val="-"/>
      <w:lvlJc w:val="left"/>
      <w:pPr>
        <w:tabs>
          <w:tab w:val="num" w:pos="923"/>
        </w:tabs>
        <w:ind w:left="567" w:hanging="4"/>
      </w:pPr>
      <w:rPr>
        <w:rFonts w:hint="default"/>
        <w:sz w:val="16"/>
      </w:rPr>
    </w:lvl>
    <w:lvl w:ilvl="1" w:tplc="A8463A58" w:tentative="1">
      <w:start w:val="1"/>
      <w:numFmt w:val="bullet"/>
      <w:lvlText w:val="o"/>
      <w:lvlJc w:val="left"/>
      <w:pPr>
        <w:tabs>
          <w:tab w:val="num" w:pos="1440"/>
        </w:tabs>
        <w:ind w:left="1440" w:hanging="360"/>
      </w:pPr>
      <w:rPr>
        <w:rFonts w:ascii="Courier New" w:hAnsi="Courier New" w:hint="default"/>
      </w:rPr>
    </w:lvl>
    <w:lvl w:ilvl="2" w:tplc="94E48D24" w:tentative="1">
      <w:start w:val="1"/>
      <w:numFmt w:val="bullet"/>
      <w:lvlText w:val=""/>
      <w:lvlJc w:val="left"/>
      <w:pPr>
        <w:tabs>
          <w:tab w:val="num" w:pos="2160"/>
        </w:tabs>
        <w:ind w:left="2160" w:hanging="360"/>
      </w:pPr>
      <w:rPr>
        <w:rFonts w:ascii="Wingdings" w:hAnsi="Wingdings" w:hint="default"/>
      </w:rPr>
    </w:lvl>
    <w:lvl w:ilvl="3" w:tplc="432C5064" w:tentative="1">
      <w:start w:val="1"/>
      <w:numFmt w:val="bullet"/>
      <w:lvlText w:val=""/>
      <w:lvlJc w:val="left"/>
      <w:pPr>
        <w:tabs>
          <w:tab w:val="num" w:pos="2880"/>
        </w:tabs>
        <w:ind w:left="2880" w:hanging="360"/>
      </w:pPr>
      <w:rPr>
        <w:rFonts w:ascii="Symbol" w:hAnsi="Symbol" w:hint="default"/>
      </w:rPr>
    </w:lvl>
    <w:lvl w:ilvl="4" w:tplc="6C7C3EBE" w:tentative="1">
      <w:start w:val="1"/>
      <w:numFmt w:val="bullet"/>
      <w:lvlText w:val="o"/>
      <w:lvlJc w:val="left"/>
      <w:pPr>
        <w:tabs>
          <w:tab w:val="num" w:pos="3600"/>
        </w:tabs>
        <w:ind w:left="3600" w:hanging="360"/>
      </w:pPr>
      <w:rPr>
        <w:rFonts w:ascii="Courier New" w:hAnsi="Courier New" w:hint="default"/>
      </w:rPr>
    </w:lvl>
    <w:lvl w:ilvl="5" w:tplc="918412C2" w:tentative="1">
      <w:start w:val="1"/>
      <w:numFmt w:val="bullet"/>
      <w:lvlText w:val=""/>
      <w:lvlJc w:val="left"/>
      <w:pPr>
        <w:tabs>
          <w:tab w:val="num" w:pos="4320"/>
        </w:tabs>
        <w:ind w:left="4320" w:hanging="360"/>
      </w:pPr>
      <w:rPr>
        <w:rFonts w:ascii="Wingdings" w:hAnsi="Wingdings" w:hint="default"/>
      </w:rPr>
    </w:lvl>
    <w:lvl w:ilvl="6" w:tplc="E864C7EE" w:tentative="1">
      <w:start w:val="1"/>
      <w:numFmt w:val="bullet"/>
      <w:lvlText w:val=""/>
      <w:lvlJc w:val="left"/>
      <w:pPr>
        <w:tabs>
          <w:tab w:val="num" w:pos="5040"/>
        </w:tabs>
        <w:ind w:left="5040" w:hanging="360"/>
      </w:pPr>
      <w:rPr>
        <w:rFonts w:ascii="Symbol" w:hAnsi="Symbol" w:hint="default"/>
      </w:rPr>
    </w:lvl>
    <w:lvl w:ilvl="7" w:tplc="8CA4F6AA" w:tentative="1">
      <w:start w:val="1"/>
      <w:numFmt w:val="bullet"/>
      <w:lvlText w:val="o"/>
      <w:lvlJc w:val="left"/>
      <w:pPr>
        <w:tabs>
          <w:tab w:val="num" w:pos="5760"/>
        </w:tabs>
        <w:ind w:left="5760" w:hanging="360"/>
      </w:pPr>
      <w:rPr>
        <w:rFonts w:ascii="Courier New" w:hAnsi="Courier New" w:hint="default"/>
      </w:rPr>
    </w:lvl>
    <w:lvl w:ilvl="8" w:tplc="868C209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BC3F2E"/>
    <w:multiLevelType w:val="hybridMultilevel"/>
    <w:tmpl w:val="0186C38C"/>
    <w:lvl w:ilvl="0" w:tplc="33082858">
      <w:start w:val="1"/>
      <w:numFmt w:val="bullet"/>
      <w:lvlText w:val="-"/>
      <w:lvlJc w:val="left"/>
      <w:pPr>
        <w:tabs>
          <w:tab w:val="num" w:pos="720"/>
        </w:tabs>
        <w:ind w:left="720" w:hanging="360"/>
      </w:pPr>
      <w:rPr>
        <w:rFonts w:hint="default"/>
        <w:sz w:val="16"/>
      </w:rPr>
    </w:lvl>
    <w:lvl w:ilvl="1" w:tplc="423AF986" w:tentative="1">
      <w:start w:val="1"/>
      <w:numFmt w:val="bullet"/>
      <w:lvlText w:val="o"/>
      <w:lvlJc w:val="left"/>
      <w:pPr>
        <w:tabs>
          <w:tab w:val="num" w:pos="1440"/>
        </w:tabs>
        <w:ind w:left="1440" w:hanging="360"/>
      </w:pPr>
      <w:rPr>
        <w:rFonts w:ascii="Courier New" w:hAnsi="Courier New" w:hint="default"/>
      </w:rPr>
    </w:lvl>
    <w:lvl w:ilvl="2" w:tplc="0DEA20EE" w:tentative="1">
      <w:start w:val="1"/>
      <w:numFmt w:val="bullet"/>
      <w:lvlText w:val=""/>
      <w:lvlJc w:val="left"/>
      <w:pPr>
        <w:tabs>
          <w:tab w:val="num" w:pos="2160"/>
        </w:tabs>
        <w:ind w:left="2160" w:hanging="360"/>
      </w:pPr>
      <w:rPr>
        <w:rFonts w:ascii="Wingdings" w:hAnsi="Wingdings" w:hint="default"/>
      </w:rPr>
    </w:lvl>
    <w:lvl w:ilvl="3" w:tplc="99224F24" w:tentative="1">
      <w:start w:val="1"/>
      <w:numFmt w:val="bullet"/>
      <w:lvlText w:val=""/>
      <w:lvlJc w:val="left"/>
      <w:pPr>
        <w:tabs>
          <w:tab w:val="num" w:pos="2880"/>
        </w:tabs>
        <w:ind w:left="2880" w:hanging="360"/>
      </w:pPr>
      <w:rPr>
        <w:rFonts w:ascii="Symbol" w:hAnsi="Symbol" w:hint="default"/>
      </w:rPr>
    </w:lvl>
    <w:lvl w:ilvl="4" w:tplc="8C52AFEE" w:tentative="1">
      <w:start w:val="1"/>
      <w:numFmt w:val="bullet"/>
      <w:lvlText w:val="o"/>
      <w:lvlJc w:val="left"/>
      <w:pPr>
        <w:tabs>
          <w:tab w:val="num" w:pos="3600"/>
        </w:tabs>
        <w:ind w:left="3600" w:hanging="360"/>
      </w:pPr>
      <w:rPr>
        <w:rFonts w:ascii="Courier New" w:hAnsi="Courier New" w:hint="default"/>
      </w:rPr>
    </w:lvl>
    <w:lvl w:ilvl="5" w:tplc="AF7003A8" w:tentative="1">
      <w:start w:val="1"/>
      <w:numFmt w:val="bullet"/>
      <w:lvlText w:val=""/>
      <w:lvlJc w:val="left"/>
      <w:pPr>
        <w:tabs>
          <w:tab w:val="num" w:pos="4320"/>
        </w:tabs>
        <w:ind w:left="4320" w:hanging="360"/>
      </w:pPr>
      <w:rPr>
        <w:rFonts w:ascii="Wingdings" w:hAnsi="Wingdings" w:hint="default"/>
      </w:rPr>
    </w:lvl>
    <w:lvl w:ilvl="6" w:tplc="98AED164" w:tentative="1">
      <w:start w:val="1"/>
      <w:numFmt w:val="bullet"/>
      <w:lvlText w:val=""/>
      <w:lvlJc w:val="left"/>
      <w:pPr>
        <w:tabs>
          <w:tab w:val="num" w:pos="5040"/>
        </w:tabs>
        <w:ind w:left="5040" w:hanging="360"/>
      </w:pPr>
      <w:rPr>
        <w:rFonts w:ascii="Symbol" w:hAnsi="Symbol" w:hint="default"/>
      </w:rPr>
    </w:lvl>
    <w:lvl w:ilvl="7" w:tplc="82C09700" w:tentative="1">
      <w:start w:val="1"/>
      <w:numFmt w:val="bullet"/>
      <w:lvlText w:val="o"/>
      <w:lvlJc w:val="left"/>
      <w:pPr>
        <w:tabs>
          <w:tab w:val="num" w:pos="5760"/>
        </w:tabs>
        <w:ind w:left="5760" w:hanging="360"/>
      </w:pPr>
      <w:rPr>
        <w:rFonts w:ascii="Courier New" w:hAnsi="Courier New" w:hint="default"/>
      </w:rPr>
    </w:lvl>
    <w:lvl w:ilvl="8" w:tplc="78967B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51030"/>
    <w:multiLevelType w:val="multilevel"/>
    <w:tmpl w:val="ACE41B1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9" w15:restartNumberingAfterBreak="0">
    <w:nsid w:val="560F45C7"/>
    <w:multiLevelType w:val="hybridMultilevel"/>
    <w:tmpl w:val="0186C38C"/>
    <w:lvl w:ilvl="0" w:tplc="1390CA34">
      <w:start w:val="1"/>
      <w:numFmt w:val="bullet"/>
      <w:lvlText w:val="-"/>
      <w:lvlJc w:val="left"/>
      <w:pPr>
        <w:tabs>
          <w:tab w:val="num" w:pos="719"/>
        </w:tabs>
        <w:ind w:left="719" w:hanging="436"/>
      </w:pPr>
      <w:rPr>
        <w:rFonts w:hint="default"/>
        <w:sz w:val="16"/>
      </w:rPr>
    </w:lvl>
    <w:lvl w:ilvl="1" w:tplc="E432DE6C">
      <w:start w:val="1"/>
      <w:numFmt w:val="bullet"/>
      <w:lvlText w:val="o"/>
      <w:lvlJc w:val="left"/>
      <w:pPr>
        <w:tabs>
          <w:tab w:val="num" w:pos="1439"/>
        </w:tabs>
        <w:ind w:left="1439" w:hanging="360"/>
      </w:pPr>
      <w:rPr>
        <w:rFonts w:ascii="Courier New" w:hAnsi="Courier New" w:hint="default"/>
      </w:rPr>
    </w:lvl>
    <w:lvl w:ilvl="2" w:tplc="9496C140" w:tentative="1">
      <w:start w:val="1"/>
      <w:numFmt w:val="bullet"/>
      <w:lvlText w:val=""/>
      <w:lvlJc w:val="left"/>
      <w:pPr>
        <w:tabs>
          <w:tab w:val="num" w:pos="2159"/>
        </w:tabs>
        <w:ind w:left="2159" w:hanging="360"/>
      </w:pPr>
      <w:rPr>
        <w:rFonts w:ascii="Wingdings" w:hAnsi="Wingdings" w:hint="default"/>
      </w:rPr>
    </w:lvl>
    <w:lvl w:ilvl="3" w:tplc="2BCA3B12" w:tentative="1">
      <w:start w:val="1"/>
      <w:numFmt w:val="bullet"/>
      <w:lvlText w:val=""/>
      <w:lvlJc w:val="left"/>
      <w:pPr>
        <w:tabs>
          <w:tab w:val="num" w:pos="2879"/>
        </w:tabs>
        <w:ind w:left="2879" w:hanging="360"/>
      </w:pPr>
      <w:rPr>
        <w:rFonts w:ascii="Symbol" w:hAnsi="Symbol" w:hint="default"/>
      </w:rPr>
    </w:lvl>
    <w:lvl w:ilvl="4" w:tplc="7008874C" w:tentative="1">
      <w:start w:val="1"/>
      <w:numFmt w:val="bullet"/>
      <w:lvlText w:val="o"/>
      <w:lvlJc w:val="left"/>
      <w:pPr>
        <w:tabs>
          <w:tab w:val="num" w:pos="3599"/>
        </w:tabs>
        <w:ind w:left="3599" w:hanging="360"/>
      </w:pPr>
      <w:rPr>
        <w:rFonts w:ascii="Courier New" w:hAnsi="Courier New" w:hint="default"/>
      </w:rPr>
    </w:lvl>
    <w:lvl w:ilvl="5" w:tplc="DA5CBA14" w:tentative="1">
      <w:start w:val="1"/>
      <w:numFmt w:val="bullet"/>
      <w:lvlText w:val=""/>
      <w:lvlJc w:val="left"/>
      <w:pPr>
        <w:tabs>
          <w:tab w:val="num" w:pos="4319"/>
        </w:tabs>
        <w:ind w:left="4319" w:hanging="360"/>
      </w:pPr>
      <w:rPr>
        <w:rFonts w:ascii="Wingdings" w:hAnsi="Wingdings" w:hint="default"/>
      </w:rPr>
    </w:lvl>
    <w:lvl w:ilvl="6" w:tplc="148ED162" w:tentative="1">
      <w:start w:val="1"/>
      <w:numFmt w:val="bullet"/>
      <w:lvlText w:val=""/>
      <w:lvlJc w:val="left"/>
      <w:pPr>
        <w:tabs>
          <w:tab w:val="num" w:pos="5039"/>
        </w:tabs>
        <w:ind w:left="5039" w:hanging="360"/>
      </w:pPr>
      <w:rPr>
        <w:rFonts w:ascii="Symbol" w:hAnsi="Symbol" w:hint="default"/>
      </w:rPr>
    </w:lvl>
    <w:lvl w:ilvl="7" w:tplc="19BEF350" w:tentative="1">
      <w:start w:val="1"/>
      <w:numFmt w:val="bullet"/>
      <w:lvlText w:val="o"/>
      <w:lvlJc w:val="left"/>
      <w:pPr>
        <w:tabs>
          <w:tab w:val="num" w:pos="5759"/>
        </w:tabs>
        <w:ind w:left="5759" w:hanging="360"/>
      </w:pPr>
      <w:rPr>
        <w:rFonts w:ascii="Courier New" w:hAnsi="Courier New" w:hint="default"/>
      </w:rPr>
    </w:lvl>
    <w:lvl w:ilvl="8" w:tplc="DFE0259E" w:tentative="1">
      <w:start w:val="1"/>
      <w:numFmt w:val="bullet"/>
      <w:lvlText w:val=""/>
      <w:lvlJc w:val="left"/>
      <w:pPr>
        <w:tabs>
          <w:tab w:val="num" w:pos="6479"/>
        </w:tabs>
        <w:ind w:left="6479" w:hanging="360"/>
      </w:pPr>
      <w:rPr>
        <w:rFonts w:ascii="Wingdings" w:hAnsi="Wingdings" w:hint="default"/>
      </w:rPr>
    </w:lvl>
  </w:abstractNum>
  <w:abstractNum w:abstractNumId="10" w15:restartNumberingAfterBreak="0">
    <w:nsid w:val="57B45F67"/>
    <w:multiLevelType w:val="multilevel"/>
    <w:tmpl w:val="5442CFD6"/>
    <w:lvl w:ilvl="0">
      <w:start w:val="4"/>
      <w:numFmt w:val="decimal"/>
      <w:lvlText w:val="%1."/>
      <w:lvlJc w:val="left"/>
      <w:pPr>
        <w:tabs>
          <w:tab w:val="num" w:pos="570"/>
        </w:tabs>
        <w:ind w:left="570" w:hanging="570"/>
      </w:pPr>
      <w:rPr>
        <w:rFonts w:hint="default"/>
      </w:rPr>
    </w:lvl>
    <w:lvl w:ilvl="1">
      <w:start w:val="1"/>
      <w:numFmt w:val="decimal"/>
      <w:isLgl/>
      <w:lvlText w:val="%1.%2"/>
      <w:lvlJc w:val="left"/>
      <w:pPr>
        <w:tabs>
          <w:tab w:val="num" w:pos="570"/>
        </w:tabs>
        <w:ind w:left="570" w:hanging="57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11" w15:restartNumberingAfterBreak="0">
    <w:nsid w:val="5B355224"/>
    <w:multiLevelType w:val="hybridMultilevel"/>
    <w:tmpl w:val="EA8CB17E"/>
    <w:lvl w:ilvl="0" w:tplc="E31408E6">
      <w:start w:val="5"/>
      <w:numFmt w:val="decimal"/>
      <w:lvlText w:val="%1."/>
      <w:lvlJc w:val="left"/>
      <w:pPr>
        <w:tabs>
          <w:tab w:val="num" w:pos="360"/>
        </w:tabs>
        <w:ind w:left="360" w:hanging="360"/>
      </w:pPr>
      <w:rPr>
        <w:rFonts w:hint="default"/>
      </w:rPr>
    </w:lvl>
    <w:lvl w:ilvl="1" w:tplc="C01EC8EE" w:tentative="1">
      <w:start w:val="1"/>
      <w:numFmt w:val="lowerLetter"/>
      <w:lvlText w:val="%2."/>
      <w:lvlJc w:val="left"/>
      <w:pPr>
        <w:tabs>
          <w:tab w:val="num" w:pos="1440"/>
        </w:tabs>
        <w:ind w:left="1440" w:hanging="360"/>
      </w:pPr>
    </w:lvl>
    <w:lvl w:ilvl="2" w:tplc="E3DE438A" w:tentative="1">
      <w:start w:val="1"/>
      <w:numFmt w:val="lowerRoman"/>
      <w:lvlText w:val="%3."/>
      <w:lvlJc w:val="right"/>
      <w:pPr>
        <w:tabs>
          <w:tab w:val="num" w:pos="2160"/>
        </w:tabs>
        <w:ind w:left="2160" w:hanging="180"/>
      </w:pPr>
    </w:lvl>
    <w:lvl w:ilvl="3" w:tplc="8CFC1ED2" w:tentative="1">
      <w:start w:val="1"/>
      <w:numFmt w:val="decimal"/>
      <w:lvlText w:val="%4."/>
      <w:lvlJc w:val="left"/>
      <w:pPr>
        <w:tabs>
          <w:tab w:val="num" w:pos="2880"/>
        </w:tabs>
        <w:ind w:left="2880" w:hanging="360"/>
      </w:pPr>
    </w:lvl>
    <w:lvl w:ilvl="4" w:tplc="D9902666" w:tentative="1">
      <w:start w:val="1"/>
      <w:numFmt w:val="lowerLetter"/>
      <w:lvlText w:val="%5."/>
      <w:lvlJc w:val="left"/>
      <w:pPr>
        <w:tabs>
          <w:tab w:val="num" w:pos="3600"/>
        </w:tabs>
        <w:ind w:left="3600" w:hanging="360"/>
      </w:pPr>
    </w:lvl>
    <w:lvl w:ilvl="5" w:tplc="A2982950" w:tentative="1">
      <w:start w:val="1"/>
      <w:numFmt w:val="lowerRoman"/>
      <w:lvlText w:val="%6."/>
      <w:lvlJc w:val="right"/>
      <w:pPr>
        <w:tabs>
          <w:tab w:val="num" w:pos="4320"/>
        </w:tabs>
        <w:ind w:left="4320" w:hanging="180"/>
      </w:pPr>
    </w:lvl>
    <w:lvl w:ilvl="6" w:tplc="4118CB6C" w:tentative="1">
      <w:start w:val="1"/>
      <w:numFmt w:val="decimal"/>
      <w:lvlText w:val="%7."/>
      <w:lvlJc w:val="left"/>
      <w:pPr>
        <w:tabs>
          <w:tab w:val="num" w:pos="5040"/>
        </w:tabs>
        <w:ind w:left="5040" w:hanging="360"/>
      </w:pPr>
    </w:lvl>
    <w:lvl w:ilvl="7" w:tplc="6EF63400" w:tentative="1">
      <w:start w:val="1"/>
      <w:numFmt w:val="lowerLetter"/>
      <w:lvlText w:val="%8."/>
      <w:lvlJc w:val="left"/>
      <w:pPr>
        <w:tabs>
          <w:tab w:val="num" w:pos="5760"/>
        </w:tabs>
        <w:ind w:left="5760" w:hanging="360"/>
      </w:pPr>
    </w:lvl>
    <w:lvl w:ilvl="8" w:tplc="4FB652C4" w:tentative="1">
      <w:start w:val="1"/>
      <w:numFmt w:val="lowerRoman"/>
      <w:lvlText w:val="%9."/>
      <w:lvlJc w:val="right"/>
      <w:pPr>
        <w:tabs>
          <w:tab w:val="num" w:pos="6480"/>
        </w:tabs>
        <w:ind w:left="6480" w:hanging="180"/>
      </w:pPr>
    </w:lvl>
  </w:abstractNum>
  <w:abstractNum w:abstractNumId="12" w15:restartNumberingAfterBreak="0">
    <w:nsid w:val="640B4A36"/>
    <w:multiLevelType w:val="singleLevel"/>
    <w:tmpl w:val="671CFD9C"/>
    <w:lvl w:ilvl="0">
      <w:start w:val="4"/>
      <w:numFmt w:val="bullet"/>
      <w:lvlText w:val="-"/>
      <w:lvlJc w:val="left"/>
      <w:pPr>
        <w:tabs>
          <w:tab w:val="num" w:pos="360"/>
        </w:tabs>
        <w:ind w:left="360" w:hanging="360"/>
      </w:pPr>
      <w:rPr>
        <w:rFonts w:hint="default"/>
      </w:rPr>
    </w:lvl>
  </w:abstractNum>
  <w:abstractNum w:abstractNumId="13" w15:restartNumberingAfterBreak="0">
    <w:nsid w:val="65715F4F"/>
    <w:multiLevelType w:val="hybridMultilevel"/>
    <w:tmpl w:val="3E4652DC"/>
    <w:lvl w:ilvl="0" w:tplc="E0CCA11C">
      <w:start w:val="7"/>
      <w:numFmt w:val="decimal"/>
      <w:lvlText w:val="%1"/>
      <w:lvlJc w:val="left"/>
      <w:pPr>
        <w:tabs>
          <w:tab w:val="num" w:pos="360"/>
        </w:tabs>
        <w:ind w:left="360" w:hanging="360"/>
      </w:pPr>
      <w:rPr>
        <w:rFonts w:hint="default"/>
      </w:rPr>
    </w:lvl>
    <w:lvl w:ilvl="1" w:tplc="332EC4EC">
      <w:start w:val="1"/>
      <w:numFmt w:val="lowerLetter"/>
      <w:lvlText w:val="%2."/>
      <w:lvlJc w:val="left"/>
      <w:pPr>
        <w:tabs>
          <w:tab w:val="num" w:pos="1440"/>
        </w:tabs>
        <w:ind w:left="1440" w:hanging="360"/>
      </w:pPr>
    </w:lvl>
    <w:lvl w:ilvl="2" w:tplc="4A122590" w:tentative="1">
      <w:start w:val="1"/>
      <w:numFmt w:val="lowerRoman"/>
      <w:lvlText w:val="%3."/>
      <w:lvlJc w:val="right"/>
      <w:pPr>
        <w:tabs>
          <w:tab w:val="num" w:pos="2160"/>
        </w:tabs>
        <w:ind w:left="2160" w:hanging="180"/>
      </w:pPr>
    </w:lvl>
    <w:lvl w:ilvl="3" w:tplc="5FE65996" w:tentative="1">
      <w:start w:val="1"/>
      <w:numFmt w:val="decimal"/>
      <w:lvlText w:val="%4."/>
      <w:lvlJc w:val="left"/>
      <w:pPr>
        <w:tabs>
          <w:tab w:val="num" w:pos="2880"/>
        </w:tabs>
        <w:ind w:left="2880" w:hanging="360"/>
      </w:pPr>
    </w:lvl>
    <w:lvl w:ilvl="4" w:tplc="68DC1D8E" w:tentative="1">
      <w:start w:val="1"/>
      <w:numFmt w:val="lowerLetter"/>
      <w:lvlText w:val="%5."/>
      <w:lvlJc w:val="left"/>
      <w:pPr>
        <w:tabs>
          <w:tab w:val="num" w:pos="3600"/>
        </w:tabs>
        <w:ind w:left="3600" w:hanging="360"/>
      </w:pPr>
    </w:lvl>
    <w:lvl w:ilvl="5" w:tplc="51A47166" w:tentative="1">
      <w:start w:val="1"/>
      <w:numFmt w:val="lowerRoman"/>
      <w:lvlText w:val="%6."/>
      <w:lvlJc w:val="right"/>
      <w:pPr>
        <w:tabs>
          <w:tab w:val="num" w:pos="4320"/>
        </w:tabs>
        <w:ind w:left="4320" w:hanging="180"/>
      </w:pPr>
    </w:lvl>
    <w:lvl w:ilvl="6" w:tplc="B9A208F2" w:tentative="1">
      <w:start w:val="1"/>
      <w:numFmt w:val="decimal"/>
      <w:lvlText w:val="%7."/>
      <w:lvlJc w:val="left"/>
      <w:pPr>
        <w:tabs>
          <w:tab w:val="num" w:pos="5040"/>
        </w:tabs>
        <w:ind w:left="5040" w:hanging="360"/>
      </w:pPr>
    </w:lvl>
    <w:lvl w:ilvl="7" w:tplc="A6128348" w:tentative="1">
      <w:start w:val="1"/>
      <w:numFmt w:val="lowerLetter"/>
      <w:lvlText w:val="%8."/>
      <w:lvlJc w:val="left"/>
      <w:pPr>
        <w:tabs>
          <w:tab w:val="num" w:pos="5760"/>
        </w:tabs>
        <w:ind w:left="5760" w:hanging="360"/>
      </w:pPr>
    </w:lvl>
    <w:lvl w:ilvl="8" w:tplc="D04C71DE" w:tentative="1">
      <w:start w:val="1"/>
      <w:numFmt w:val="lowerRoman"/>
      <w:lvlText w:val="%9."/>
      <w:lvlJc w:val="right"/>
      <w:pPr>
        <w:tabs>
          <w:tab w:val="num" w:pos="6480"/>
        </w:tabs>
        <w:ind w:left="6480" w:hanging="180"/>
      </w:pPr>
    </w:lvl>
  </w:abstractNum>
  <w:abstractNum w:abstractNumId="14" w15:restartNumberingAfterBreak="0">
    <w:nsid w:val="74C02872"/>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82F044B"/>
    <w:multiLevelType w:val="hybridMultilevel"/>
    <w:tmpl w:val="0186C38C"/>
    <w:lvl w:ilvl="0" w:tplc="66EE3C56">
      <w:start w:val="1"/>
      <w:numFmt w:val="bullet"/>
      <w:lvlText w:val="-"/>
      <w:lvlJc w:val="left"/>
      <w:pPr>
        <w:tabs>
          <w:tab w:val="num" w:pos="719"/>
        </w:tabs>
        <w:ind w:left="719" w:hanging="436"/>
      </w:pPr>
      <w:rPr>
        <w:rFonts w:hint="default"/>
        <w:sz w:val="16"/>
      </w:rPr>
    </w:lvl>
    <w:lvl w:ilvl="1" w:tplc="1B5ABA86">
      <w:start w:val="1"/>
      <w:numFmt w:val="bullet"/>
      <w:lvlText w:val="o"/>
      <w:lvlJc w:val="left"/>
      <w:pPr>
        <w:tabs>
          <w:tab w:val="num" w:pos="1439"/>
        </w:tabs>
        <w:ind w:left="1439" w:hanging="360"/>
      </w:pPr>
      <w:rPr>
        <w:rFonts w:ascii="Courier New" w:hAnsi="Courier New" w:hint="default"/>
      </w:rPr>
    </w:lvl>
    <w:lvl w:ilvl="2" w:tplc="3F1097D6" w:tentative="1">
      <w:start w:val="1"/>
      <w:numFmt w:val="bullet"/>
      <w:lvlText w:val=""/>
      <w:lvlJc w:val="left"/>
      <w:pPr>
        <w:tabs>
          <w:tab w:val="num" w:pos="2159"/>
        </w:tabs>
        <w:ind w:left="2159" w:hanging="360"/>
      </w:pPr>
      <w:rPr>
        <w:rFonts w:ascii="Wingdings" w:hAnsi="Wingdings" w:hint="default"/>
      </w:rPr>
    </w:lvl>
    <w:lvl w:ilvl="3" w:tplc="984C2B84" w:tentative="1">
      <w:start w:val="1"/>
      <w:numFmt w:val="bullet"/>
      <w:lvlText w:val=""/>
      <w:lvlJc w:val="left"/>
      <w:pPr>
        <w:tabs>
          <w:tab w:val="num" w:pos="2879"/>
        </w:tabs>
        <w:ind w:left="2879" w:hanging="360"/>
      </w:pPr>
      <w:rPr>
        <w:rFonts w:ascii="Symbol" w:hAnsi="Symbol" w:hint="default"/>
      </w:rPr>
    </w:lvl>
    <w:lvl w:ilvl="4" w:tplc="AEA0A1C8" w:tentative="1">
      <w:start w:val="1"/>
      <w:numFmt w:val="bullet"/>
      <w:lvlText w:val="o"/>
      <w:lvlJc w:val="left"/>
      <w:pPr>
        <w:tabs>
          <w:tab w:val="num" w:pos="3599"/>
        </w:tabs>
        <w:ind w:left="3599" w:hanging="360"/>
      </w:pPr>
      <w:rPr>
        <w:rFonts w:ascii="Courier New" w:hAnsi="Courier New" w:hint="default"/>
      </w:rPr>
    </w:lvl>
    <w:lvl w:ilvl="5" w:tplc="1F92768C" w:tentative="1">
      <w:start w:val="1"/>
      <w:numFmt w:val="bullet"/>
      <w:lvlText w:val=""/>
      <w:lvlJc w:val="left"/>
      <w:pPr>
        <w:tabs>
          <w:tab w:val="num" w:pos="4319"/>
        </w:tabs>
        <w:ind w:left="4319" w:hanging="360"/>
      </w:pPr>
      <w:rPr>
        <w:rFonts w:ascii="Wingdings" w:hAnsi="Wingdings" w:hint="default"/>
      </w:rPr>
    </w:lvl>
    <w:lvl w:ilvl="6" w:tplc="3AA2A4EC" w:tentative="1">
      <w:start w:val="1"/>
      <w:numFmt w:val="bullet"/>
      <w:lvlText w:val=""/>
      <w:lvlJc w:val="left"/>
      <w:pPr>
        <w:tabs>
          <w:tab w:val="num" w:pos="5039"/>
        </w:tabs>
        <w:ind w:left="5039" w:hanging="360"/>
      </w:pPr>
      <w:rPr>
        <w:rFonts w:ascii="Symbol" w:hAnsi="Symbol" w:hint="default"/>
      </w:rPr>
    </w:lvl>
    <w:lvl w:ilvl="7" w:tplc="8BEEAB4E" w:tentative="1">
      <w:start w:val="1"/>
      <w:numFmt w:val="bullet"/>
      <w:lvlText w:val="o"/>
      <w:lvlJc w:val="left"/>
      <w:pPr>
        <w:tabs>
          <w:tab w:val="num" w:pos="5759"/>
        </w:tabs>
        <w:ind w:left="5759" w:hanging="360"/>
      </w:pPr>
      <w:rPr>
        <w:rFonts w:ascii="Courier New" w:hAnsi="Courier New" w:hint="default"/>
      </w:rPr>
    </w:lvl>
    <w:lvl w:ilvl="8" w:tplc="3BACA498" w:tentative="1">
      <w:start w:val="1"/>
      <w:numFmt w:val="bullet"/>
      <w:lvlText w:val=""/>
      <w:lvlJc w:val="left"/>
      <w:pPr>
        <w:tabs>
          <w:tab w:val="num" w:pos="6479"/>
        </w:tabs>
        <w:ind w:left="6479" w:hanging="360"/>
      </w:pPr>
      <w:rPr>
        <w:rFonts w:ascii="Wingdings" w:hAnsi="Wingdings" w:hint="default"/>
      </w:rPr>
    </w:lvl>
  </w:abstractNum>
  <w:abstractNum w:abstractNumId="16" w15:restartNumberingAfterBreak="0">
    <w:nsid w:val="7A626702"/>
    <w:multiLevelType w:val="multilevel"/>
    <w:tmpl w:val="2A24EB52"/>
    <w:lvl w:ilvl="0">
      <w:start w:val="4"/>
      <w:numFmt w:val="decimal"/>
      <w:lvlText w:val="%1"/>
      <w:lvlJc w:val="left"/>
      <w:pPr>
        <w:tabs>
          <w:tab w:val="num" w:pos="360"/>
        </w:tabs>
        <w:ind w:left="360" w:hanging="360"/>
      </w:pPr>
      <w:rPr>
        <w:rFonts w:hint="default"/>
        <w:b/>
      </w:rPr>
    </w:lvl>
    <w:lvl w:ilvl="1">
      <w:start w:val="8"/>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7FF9439C"/>
    <w:multiLevelType w:val="singleLevel"/>
    <w:tmpl w:val="CC94033C"/>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0"/>
  </w:num>
  <w:num w:numId="3">
    <w:abstractNumId w:val="12"/>
  </w:num>
  <w:num w:numId="4">
    <w:abstractNumId w:val="17"/>
  </w:num>
  <w:num w:numId="5">
    <w:abstractNumId w:val="11"/>
  </w:num>
  <w:num w:numId="6">
    <w:abstractNumId w:val="0"/>
  </w:num>
  <w:num w:numId="7">
    <w:abstractNumId w:val="13"/>
  </w:num>
  <w:num w:numId="8">
    <w:abstractNumId w:val="7"/>
  </w:num>
  <w:num w:numId="9">
    <w:abstractNumId w:val="9"/>
  </w:num>
  <w:num w:numId="10">
    <w:abstractNumId w:val="2"/>
  </w:num>
  <w:num w:numId="11">
    <w:abstractNumId w:val="15"/>
  </w:num>
  <w:num w:numId="12">
    <w:abstractNumId w:val="3"/>
  </w:num>
  <w:num w:numId="13">
    <w:abstractNumId w:val="6"/>
  </w:num>
  <w:num w:numId="14">
    <w:abstractNumId w:val="4"/>
  </w:num>
  <w:num w:numId="15">
    <w:abstractNumId w:val="1"/>
  </w:num>
  <w:num w:numId="16">
    <w:abstractNumId w:val="1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AF3"/>
    <w:rsid w:val="00080539"/>
    <w:rsid w:val="000B3A03"/>
    <w:rsid w:val="000D5A9A"/>
    <w:rsid w:val="00185F03"/>
    <w:rsid w:val="001D6B8C"/>
    <w:rsid w:val="001F5B3A"/>
    <w:rsid w:val="002268D5"/>
    <w:rsid w:val="00231FE6"/>
    <w:rsid w:val="00255560"/>
    <w:rsid w:val="00280688"/>
    <w:rsid w:val="00477C8F"/>
    <w:rsid w:val="0054167F"/>
    <w:rsid w:val="00570748"/>
    <w:rsid w:val="005845C9"/>
    <w:rsid w:val="005F2376"/>
    <w:rsid w:val="006048F8"/>
    <w:rsid w:val="006F3DD8"/>
    <w:rsid w:val="00711505"/>
    <w:rsid w:val="00772BB0"/>
    <w:rsid w:val="00787C86"/>
    <w:rsid w:val="00894634"/>
    <w:rsid w:val="008A2AF3"/>
    <w:rsid w:val="008E05D1"/>
    <w:rsid w:val="008F6C82"/>
    <w:rsid w:val="00907A12"/>
    <w:rsid w:val="00A5535A"/>
    <w:rsid w:val="00A62F00"/>
    <w:rsid w:val="00A6614F"/>
    <w:rsid w:val="00AD7F1F"/>
    <w:rsid w:val="00BC6CD9"/>
    <w:rsid w:val="00C342C3"/>
    <w:rsid w:val="00C41159"/>
    <w:rsid w:val="00D01C40"/>
    <w:rsid w:val="00D53CFF"/>
    <w:rsid w:val="00DF41F6"/>
    <w:rsid w:val="00EC743B"/>
    <w:rsid w:val="00FE3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5DF9B1-2CD5-43D0-9AAE-CDA924C0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lang w:val="en-GB" w:eastAsia="de-DE"/>
    </w:rPr>
  </w:style>
  <w:style w:type="paragraph" w:styleId="Nadpis1">
    <w:name w:val="heading 1"/>
    <w:basedOn w:val="Normlny"/>
    <w:next w:val="Normlny"/>
    <w:qFormat/>
    <w:pPr>
      <w:keepNext/>
      <w:jc w:val="center"/>
      <w:outlineLvl w:val="0"/>
    </w:pPr>
    <w:rPr>
      <w:b/>
      <w:bCs/>
      <w:sz w:val="22"/>
      <w:szCs w:val="22"/>
    </w:rPr>
  </w:style>
  <w:style w:type="paragraph" w:styleId="Nadpis2">
    <w:name w:val="heading 2"/>
    <w:basedOn w:val="Normlny"/>
    <w:next w:val="Normlny"/>
    <w:qFormat/>
    <w:pPr>
      <w:keepNext/>
      <w:tabs>
        <w:tab w:val="left" w:pos="567"/>
      </w:tabs>
      <w:outlineLvl w:val="1"/>
    </w:pPr>
    <w:rPr>
      <w:i/>
      <w:iCs/>
      <w:sz w:val="24"/>
      <w:szCs w:val="24"/>
    </w:rPr>
  </w:style>
  <w:style w:type="paragraph" w:styleId="Nadpis3">
    <w:name w:val="heading 3"/>
    <w:basedOn w:val="Normlny"/>
    <w:next w:val="Normlny"/>
    <w:qFormat/>
    <w:pPr>
      <w:keepNext/>
      <w:tabs>
        <w:tab w:val="left" w:pos="567"/>
      </w:tabs>
      <w:ind w:left="570" w:hanging="570"/>
      <w:outlineLvl w:val="2"/>
    </w:pPr>
    <w:rPr>
      <w:snapToGrid w:val="0"/>
      <w:sz w:val="24"/>
      <w:szCs w:val="24"/>
      <w:lang w:eastAsia="en-US"/>
    </w:rPr>
  </w:style>
  <w:style w:type="paragraph" w:styleId="Nadpis4">
    <w:name w:val="heading 4"/>
    <w:basedOn w:val="Normlny"/>
    <w:next w:val="Normlny"/>
    <w:qFormat/>
    <w:pPr>
      <w:keepNext/>
      <w:tabs>
        <w:tab w:val="left" w:pos="567"/>
      </w:tabs>
      <w:ind w:left="570"/>
      <w:outlineLvl w:val="3"/>
    </w:pPr>
    <w:rPr>
      <w:sz w:val="24"/>
      <w:szCs w:val="24"/>
    </w:rPr>
  </w:style>
  <w:style w:type="paragraph" w:styleId="Nadpis5">
    <w:name w:val="heading 5"/>
    <w:basedOn w:val="Normlny"/>
    <w:next w:val="Normlny"/>
    <w:qFormat/>
    <w:pPr>
      <w:keepNext/>
      <w:tabs>
        <w:tab w:val="left" w:pos="567"/>
      </w:tabs>
      <w:outlineLvl w:val="4"/>
    </w:pPr>
    <w:rPr>
      <w:noProof/>
      <w:sz w:val="24"/>
      <w:szCs w:val="24"/>
    </w:rPr>
  </w:style>
  <w:style w:type="paragraph" w:styleId="Nadpis6">
    <w:name w:val="heading 6"/>
    <w:basedOn w:val="Normlny"/>
    <w:next w:val="Normlny"/>
    <w:qFormat/>
    <w:pPr>
      <w:keepNext/>
      <w:outlineLvl w:val="5"/>
    </w:pPr>
    <w:rPr>
      <w:b/>
      <w:caps/>
      <w:sz w:val="16"/>
      <w:szCs w:val="16"/>
      <w:lang w:val="sk-SK"/>
    </w:rPr>
  </w:style>
  <w:style w:type="paragraph" w:styleId="Nadpis7">
    <w:name w:val="heading 7"/>
    <w:basedOn w:val="Normlny"/>
    <w:next w:val="Normlny"/>
    <w:qFormat/>
    <w:pPr>
      <w:keepNext/>
      <w:ind w:left="1"/>
      <w:outlineLvl w:val="6"/>
    </w:pPr>
    <w:rPr>
      <w:i/>
      <w:iCs/>
      <w:noProof/>
      <w:sz w:val="22"/>
      <w:lang w:val="sk-SK"/>
    </w:rPr>
  </w:style>
  <w:style w:type="paragraph" w:styleId="Nadpis8">
    <w:name w:val="heading 8"/>
    <w:basedOn w:val="Normlny"/>
    <w:next w:val="Normlny"/>
    <w:qFormat/>
    <w:pPr>
      <w:keepNext/>
      <w:outlineLvl w:val="7"/>
    </w:pPr>
    <w:rPr>
      <w:i/>
      <w:iCs/>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153"/>
        <w:tab w:val="right" w:pos="8306"/>
      </w:tabs>
    </w:pPr>
  </w:style>
  <w:style w:type="paragraph" w:styleId="Pta">
    <w:name w:val="footer"/>
    <w:basedOn w:val="Normlny"/>
    <w:semiHidden/>
    <w:pPr>
      <w:tabs>
        <w:tab w:val="center" w:pos="4153"/>
        <w:tab w:val="right" w:pos="8306"/>
      </w:tabs>
    </w:pPr>
  </w:style>
  <w:style w:type="character" w:styleId="slostrany">
    <w:name w:val="page number"/>
    <w:basedOn w:val="Predvolenpsmoodseku"/>
    <w:semiHidden/>
  </w:style>
  <w:style w:type="paragraph" w:styleId="Zkladntext">
    <w:name w:val="Body Text"/>
    <w:basedOn w:val="Normlny"/>
    <w:semiHidden/>
    <w:rPr>
      <w:rFonts w:ascii="Arial" w:hAnsi="Arial" w:cs="Arial"/>
      <w:b/>
      <w:bCs/>
      <w:i/>
      <w:iCs/>
      <w:sz w:val="22"/>
      <w:szCs w:val="22"/>
    </w:rPr>
  </w:style>
  <w:style w:type="paragraph" w:styleId="Zarkazkladnhotextu">
    <w:name w:val="Body Text Indent"/>
    <w:basedOn w:val="Normlny"/>
    <w:semiHidden/>
    <w:pPr>
      <w:tabs>
        <w:tab w:val="left" w:pos="851"/>
      </w:tabs>
      <w:ind w:left="855"/>
      <w:jc w:val="both"/>
    </w:pPr>
    <w:rPr>
      <w:sz w:val="24"/>
      <w:szCs w:val="24"/>
    </w:rPr>
  </w:style>
  <w:style w:type="paragraph" w:styleId="Zarkazkladnhotextu2">
    <w:name w:val="Body Text Indent 2"/>
    <w:basedOn w:val="Normlny"/>
    <w:semiHidden/>
    <w:pPr>
      <w:ind w:left="708"/>
    </w:pPr>
    <w:rPr>
      <w:rFonts w:ascii="Arial" w:hAnsi="Arial" w:cs="Arial"/>
      <w:sz w:val="22"/>
      <w:szCs w:val="22"/>
    </w:rPr>
  </w:style>
  <w:style w:type="paragraph" w:styleId="Textbubliny">
    <w:name w:val="Balloon Text"/>
    <w:basedOn w:val="Normlny"/>
    <w:semiHidden/>
    <w:rPr>
      <w:rFonts w:ascii="Tahoma" w:hAnsi="Tahoma" w:cs="Tahoma"/>
      <w:sz w:val="16"/>
      <w:szCs w:val="16"/>
    </w:rPr>
  </w:style>
  <w:style w:type="paragraph" w:styleId="Zkladntext2">
    <w:name w:val="Body Text 2"/>
    <w:basedOn w:val="Normlny"/>
    <w:semiHidden/>
    <w:rPr>
      <w:rFonts w:ascii="Arial" w:hAnsi="Arial" w:cs="Arial"/>
      <w:sz w:val="22"/>
      <w:szCs w:val="22"/>
    </w:rPr>
  </w:style>
  <w:style w:type="paragraph" w:styleId="Podtitul">
    <w:name w:val="Subtitle"/>
    <w:basedOn w:val="Normlny"/>
    <w:qFormat/>
    <w:pPr>
      <w:jc w:val="center"/>
    </w:pPr>
    <w:rPr>
      <w:rFonts w:ascii="Verdana" w:hAnsi="Verdana"/>
      <w:b/>
      <w:bCs/>
      <w:sz w:val="32"/>
      <w:szCs w:val="32"/>
      <w:lang w:val="de-DE"/>
    </w:rPr>
  </w:style>
  <w:style w:type="character" w:styleId="Odkaznakomentr">
    <w:name w:val="annotation reference"/>
    <w:semiHidden/>
    <w:rPr>
      <w:sz w:val="16"/>
      <w:szCs w:val="16"/>
    </w:rPr>
  </w:style>
  <w:style w:type="paragraph" w:styleId="Textkomentra">
    <w:name w:val="annotation text"/>
    <w:basedOn w:val="Normlny"/>
    <w:semiHidden/>
  </w:style>
  <w:style w:type="paragraph" w:styleId="Predmetkomentra">
    <w:name w:val="annotation subject"/>
    <w:basedOn w:val="Textkomentra"/>
    <w:next w:val="Textkomentra"/>
    <w:semiHidden/>
    <w:rPr>
      <w:b/>
      <w:bCs/>
    </w:rPr>
  </w:style>
  <w:style w:type="paragraph" w:customStyle="1" w:styleId="TextSUKL">
    <w:name w:val="Text (SUKL)"/>
    <w:basedOn w:val="Normlny"/>
    <w:pPr>
      <w:tabs>
        <w:tab w:val="left" w:pos="567"/>
      </w:tabs>
      <w:spacing w:before="120"/>
      <w:jc w:val="both"/>
    </w:pPr>
    <w:rPr>
      <w:sz w:val="22"/>
      <w:lang w:val="cs-CZ" w:eastAsia="cs-CZ"/>
    </w:rPr>
  </w:style>
  <w:style w:type="character" w:styleId="Hypertextovprepojenie">
    <w:name w:val="Hyperlink"/>
    <w:rsid w:val="00A62F00"/>
    <w:rPr>
      <w:color w:val="0000FF"/>
      <w:u w:val="single"/>
    </w:rPr>
  </w:style>
  <w:style w:type="character" w:customStyle="1" w:styleId="HlavikaChar">
    <w:name w:val="Hlavička Char"/>
    <w:link w:val="Hlavika"/>
    <w:uiPriority w:val="99"/>
    <w:rsid w:val="002268D5"/>
    <w:rPr>
      <w:lang w:val="en-GB" w:eastAsia="de-DE"/>
    </w:rPr>
  </w:style>
  <w:style w:type="character" w:customStyle="1" w:styleId="TextChar1">
    <w:name w:val="Text Char1"/>
    <w:link w:val="Text"/>
    <w:locked/>
    <w:rsid w:val="008F6C82"/>
    <w:rPr>
      <w:rFonts w:ascii="SimSun" w:hAnsi="SimSun"/>
      <w:color w:val="000000"/>
    </w:rPr>
  </w:style>
  <w:style w:type="paragraph" w:customStyle="1" w:styleId="Text">
    <w:name w:val="Text"/>
    <w:basedOn w:val="Normlny"/>
    <w:link w:val="TextChar1"/>
    <w:rsid w:val="008F6C82"/>
    <w:pPr>
      <w:spacing w:after="240" w:line="276" w:lineRule="auto"/>
      <w:ind w:left="1134"/>
      <w:jc w:val="both"/>
    </w:pPr>
    <w:rPr>
      <w:rFonts w:ascii="SimSun" w:hAnsi="SimSun"/>
      <w:color w:val="00000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2111</Words>
  <Characters>12038</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Proposal for revised SUMMARY OF PRODUCT CHARACTERISTICS</vt:lpstr>
    </vt:vector>
  </TitlesOfParts>
  <Company>home</Company>
  <LinksUpToDate>false</LinksUpToDate>
  <CharactersWithSpaces>14121</CharactersWithSpaces>
  <SharedDoc>false</SharedDoc>
  <HLinks>
    <vt:vector size="18" baseType="variant">
      <vt:variant>
        <vt:i4>3145768</vt:i4>
      </vt:variant>
      <vt:variant>
        <vt:i4>6</vt:i4>
      </vt:variant>
      <vt:variant>
        <vt:i4>0</vt:i4>
      </vt:variant>
      <vt:variant>
        <vt:i4>5</vt:i4>
      </vt:variant>
      <vt:variant>
        <vt:lpwstr>https://portal.sukl.sk/eskadra/</vt:lpwstr>
      </vt:variant>
      <vt:variant>
        <vt:lpwstr/>
      </vt:variant>
      <vt:variant>
        <vt:i4>7733306</vt:i4>
      </vt:variant>
      <vt:variant>
        <vt:i4>3</vt:i4>
      </vt:variant>
      <vt:variant>
        <vt:i4>0</vt:i4>
      </vt:variant>
      <vt:variant>
        <vt:i4>5</vt:i4>
      </vt:variant>
      <vt:variant>
        <vt:lpwstr>http://www.sukl.sk/</vt:lpwstr>
      </vt:variant>
      <vt:variant>
        <vt:lpwstr/>
      </vt:variant>
      <vt:variant>
        <vt:i4>5898285</vt:i4>
      </vt:variant>
      <vt:variant>
        <vt:i4>0</vt:i4>
      </vt:variant>
      <vt:variant>
        <vt:i4>0</vt:i4>
      </vt:variant>
      <vt:variant>
        <vt:i4>5</vt:i4>
      </vt:variant>
      <vt:variant>
        <vt:lpwstr>mailto:neziaduce.ucinky@sukl.sk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revised SUMMARY OF PRODUCT CHARACTERISTICS</dc:title>
  <dc:creator>regpharm</dc:creator>
  <cp:lastModifiedBy>ZGr</cp:lastModifiedBy>
  <cp:revision>7</cp:revision>
  <cp:lastPrinted>2018-03-01T09:43:00Z</cp:lastPrinted>
  <dcterms:created xsi:type="dcterms:W3CDTF">2019-11-03T13:51:00Z</dcterms:created>
  <dcterms:modified xsi:type="dcterms:W3CDTF">2020-04-09T08:39:00Z</dcterms:modified>
</cp:coreProperties>
</file>