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9C1E9" w14:textId="452EE9EC" w:rsidR="00780926" w:rsidRPr="00B56B87" w:rsidRDefault="006A0574">
      <w:pPr>
        <w:jc w:val="center"/>
        <w:outlineLvl w:val="0"/>
        <w:rPr>
          <w:noProof/>
          <w:szCs w:val="22"/>
        </w:rPr>
      </w:pPr>
      <w:r w:rsidRPr="00B56B87">
        <w:rPr>
          <w:b/>
          <w:noProof/>
        </w:rPr>
        <w:t xml:space="preserve">Písomná informácia pre </w:t>
      </w:r>
      <w:r w:rsidR="00D71CEA" w:rsidRPr="00B56B87">
        <w:rPr>
          <w:b/>
          <w:noProof/>
        </w:rPr>
        <w:t>používateľa</w:t>
      </w:r>
    </w:p>
    <w:p w14:paraId="1DD0D413" w14:textId="77777777" w:rsidR="00780926" w:rsidRPr="00B56B87" w:rsidRDefault="00780926">
      <w:pPr>
        <w:jc w:val="center"/>
        <w:rPr>
          <w:noProof/>
          <w:szCs w:val="22"/>
        </w:rPr>
      </w:pPr>
    </w:p>
    <w:p w14:paraId="6DA4719F" w14:textId="1E9F9AA1" w:rsidR="00780926" w:rsidRDefault="0057357D" w:rsidP="00503661">
      <w:pPr>
        <w:numPr>
          <w:ilvl w:val="12"/>
          <w:numId w:val="0"/>
        </w:numPr>
        <w:shd w:val="clear" w:color="auto" w:fill="D9D9D9" w:themeFill="background1" w:themeFillShade="D9"/>
        <w:jc w:val="center"/>
        <w:rPr>
          <w:b/>
          <w:bCs/>
          <w:noProof/>
        </w:rPr>
      </w:pPr>
      <w:r>
        <w:rPr>
          <w:b/>
          <w:bCs/>
          <w:noProof/>
        </w:rPr>
        <w:t>Vitamin D</w:t>
      </w:r>
      <w:r w:rsidRPr="00885CA8">
        <w:rPr>
          <w:b/>
          <w:bCs/>
          <w:noProof/>
          <w:vertAlign w:val="subscript"/>
        </w:rPr>
        <w:t>3</w:t>
      </w:r>
      <w:r>
        <w:rPr>
          <w:b/>
          <w:bCs/>
          <w:noProof/>
        </w:rPr>
        <w:t xml:space="preserve"> Axonia 1</w:t>
      </w:r>
      <w:r w:rsidR="009A20D3">
        <w:rPr>
          <w:b/>
          <w:bCs/>
          <w:noProof/>
        </w:rPr>
        <w:t> 000 IU filmom obalené tablety</w:t>
      </w:r>
    </w:p>
    <w:p w14:paraId="38CBD987" w14:textId="3A93004A" w:rsidR="009A20D3" w:rsidRDefault="00885CA8" w:rsidP="00503661">
      <w:pPr>
        <w:numPr>
          <w:ilvl w:val="12"/>
          <w:numId w:val="0"/>
        </w:numPr>
        <w:shd w:val="clear" w:color="auto" w:fill="BFBFBF" w:themeFill="background1" w:themeFillShade="BF"/>
        <w:jc w:val="center"/>
        <w:rPr>
          <w:b/>
          <w:bCs/>
          <w:noProof/>
        </w:rPr>
      </w:pPr>
      <w:r>
        <w:rPr>
          <w:b/>
          <w:bCs/>
          <w:noProof/>
        </w:rPr>
        <w:t>Vitamin D</w:t>
      </w:r>
      <w:r w:rsidRPr="00885CA8">
        <w:rPr>
          <w:b/>
          <w:bCs/>
          <w:noProof/>
          <w:vertAlign w:val="subscript"/>
        </w:rPr>
        <w:t>3</w:t>
      </w:r>
      <w:r>
        <w:rPr>
          <w:b/>
          <w:bCs/>
          <w:noProof/>
        </w:rPr>
        <w:t xml:space="preserve"> Axonia 7 000 IU filmom obalené tablety</w:t>
      </w:r>
    </w:p>
    <w:p w14:paraId="31D44802" w14:textId="34B0EE96" w:rsidR="00885CA8" w:rsidRDefault="00885CA8" w:rsidP="00503661">
      <w:pPr>
        <w:numPr>
          <w:ilvl w:val="12"/>
          <w:numId w:val="0"/>
        </w:numPr>
        <w:shd w:val="clear" w:color="auto" w:fill="A6A6A6" w:themeFill="background1" w:themeFillShade="A6"/>
        <w:jc w:val="center"/>
        <w:rPr>
          <w:b/>
          <w:bCs/>
          <w:noProof/>
        </w:rPr>
      </w:pPr>
      <w:r>
        <w:rPr>
          <w:b/>
          <w:bCs/>
          <w:noProof/>
        </w:rPr>
        <w:t>Vitamin D</w:t>
      </w:r>
      <w:r w:rsidRPr="00885CA8">
        <w:rPr>
          <w:b/>
          <w:bCs/>
          <w:noProof/>
          <w:vertAlign w:val="subscript"/>
        </w:rPr>
        <w:t>3</w:t>
      </w:r>
      <w:r>
        <w:rPr>
          <w:b/>
          <w:bCs/>
          <w:noProof/>
        </w:rPr>
        <w:t xml:space="preserve"> Axonia </w:t>
      </w:r>
      <w:r w:rsidR="00712AFA">
        <w:rPr>
          <w:b/>
          <w:bCs/>
          <w:noProof/>
        </w:rPr>
        <w:t>30</w:t>
      </w:r>
      <w:r>
        <w:rPr>
          <w:b/>
          <w:bCs/>
          <w:noProof/>
        </w:rPr>
        <w:t> 000 IU filmom obalené tablety</w:t>
      </w:r>
    </w:p>
    <w:p w14:paraId="65D53844" w14:textId="77777777" w:rsidR="00885CA8" w:rsidRPr="00B56B87" w:rsidRDefault="00885CA8">
      <w:pPr>
        <w:numPr>
          <w:ilvl w:val="12"/>
          <w:numId w:val="0"/>
        </w:numPr>
        <w:jc w:val="center"/>
        <w:rPr>
          <w:bCs/>
          <w:noProof/>
        </w:rPr>
      </w:pPr>
    </w:p>
    <w:p w14:paraId="58A7DBDE" w14:textId="411782BD" w:rsidR="00780926" w:rsidRPr="00B56B87" w:rsidRDefault="00930C8C">
      <w:pPr>
        <w:numPr>
          <w:ilvl w:val="12"/>
          <w:numId w:val="0"/>
        </w:numPr>
        <w:jc w:val="center"/>
        <w:rPr>
          <w:noProof/>
        </w:rPr>
      </w:pPr>
      <w:r>
        <w:rPr>
          <w:noProof/>
        </w:rPr>
        <w:t>cholekalciferol (vitamín D</w:t>
      </w:r>
      <w:r w:rsidRPr="00930C8C">
        <w:rPr>
          <w:noProof/>
          <w:vertAlign w:val="subscript"/>
        </w:rPr>
        <w:t>3</w:t>
      </w:r>
      <w:r>
        <w:rPr>
          <w:noProof/>
        </w:rPr>
        <w:t>)</w:t>
      </w:r>
    </w:p>
    <w:p w14:paraId="46CBB487" w14:textId="77777777" w:rsidR="00780926" w:rsidRPr="00B56B87" w:rsidRDefault="00780926" w:rsidP="00B13F68">
      <w:pPr>
        <w:rPr>
          <w:noProof/>
          <w:szCs w:val="22"/>
        </w:rPr>
      </w:pPr>
    </w:p>
    <w:p w14:paraId="0FD97477" w14:textId="1D1A5D4D" w:rsidR="00780926" w:rsidRPr="00B56B87" w:rsidRDefault="007D434C" w:rsidP="003F6574">
      <w:pPr>
        <w:ind w:left="0" w:right="-2" w:firstLine="0"/>
        <w:rPr>
          <w:noProof/>
          <w:szCs w:val="22"/>
        </w:rPr>
      </w:pPr>
      <w:r w:rsidRPr="00B56B87">
        <w:rPr>
          <w:b/>
          <w:noProof/>
          <w:szCs w:val="22"/>
        </w:rPr>
        <w:t xml:space="preserve">Pozorne si prečítajte celú písomnú informáciu </w:t>
      </w:r>
      <w:r w:rsidR="00B04CE0" w:rsidRPr="00B56B87">
        <w:rPr>
          <w:b/>
          <w:noProof/>
        </w:rPr>
        <w:t xml:space="preserve">predtým, </w:t>
      </w:r>
      <w:r w:rsidR="00EA405A" w:rsidRPr="00B56B87">
        <w:rPr>
          <w:b/>
          <w:noProof/>
        </w:rPr>
        <w:t>ako</w:t>
      </w:r>
      <w:r w:rsidRPr="00B56B87">
        <w:rPr>
          <w:b/>
          <w:noProof/>
          <w:szCs w:val="22"/>
        </w:rPr>
        <w:t xml:space="preserve"> začnete užívať</w:t>
      </w:r>
      <w:r w:rsidRPr="00B56B87">
        <w:rPr>
          <w:noProof/>
          <w:szCs w:val="22"/>
        </w:rPr>
        <w:t xml:space="preserve"> </w:t>
      </w:r>
      <w:r w:rsidR="00B04CE0" w:rsidRPr="00B56B87">
        <w:rPr>
          <w:b/>
          <w:noProof/>
          <w:szCs w:val="22"/>
        </w:rPr>
        <w:t xml:space="preserve">tento </w:t>
      </w:r>
      <w:r w:rsidRPr="00B56B87">
        <w:rPr>
          <w:b/>
          <w:noProof/>
          <w:szCs w:val="22"/>
        </w:rPr>
        <w:t>liek</w:t>
      </w:r>
      <w:r w:rsidR="00B04CE0" w:rsidRPr="00B56B87">
        <w:rPr>
          <w:b/>
          <w:noProof/>
        </w:rPr>
        <w:t>, pretože obsahuje pre vás dôležité informácie</w:t>
      </w:r>
      <w:r w:rsidRPr="00B56B87">
        <w:rPr>
          <w:b/>
          <w:noProof/>
          <w:szCs w:val="22"/>
        </w:rPr>
        <w:t>.</w:t>
      </w:r>
    </w:p>
    <w:p w14:paraId="2455AF68" w14:textId="77777777" w:rsidR="00780926" w:rsidRPr="00B56B87" w:rsidRDefault="007D434C" w:rsidP="001967D9">
      <w:pPr>
        <w:numPr>
          <w:ilvl w:val="0"/>
          <w:numId w:val="1"/>
        </w:numPr>
        <w:ind w:left="567" w:right="-2" w:hanging="567"/>
        <w:rPr>
          <w:noProof/>
          <w:szCs w:val="22"/>
        </w:rPr>
      </w:pPr>
      <w:r w:rsidRPr="00B56B87">
        <w:rPr>
          <w:noProof/>
          <w:szCs w:val="22"/>
        </w:rPr>
        <w:t>Túto písomnú informáciu si uschovajte. Možno bude potrebné, aby ste si ju znovu prečítali.</w:t>
      </w:r>
    </w:p>
    <w:p w14:paraId="0636E8C6" w14:textId="6344CF6F" w:rsidR="00780926" w:rsidRPr="00B56B87" w:rsidRDefault="007D434C" w:rsidP="001967D9">
      <w:pPr>
        <w:numPr>
          <w:ilvl w:val="0"/>
          <w:numId w:val="1"/>
        </w:numPr>
        <w:ind w:left="567" w:right="-2" w:hanging="567"/>
        <w:rPr>
          <w:noProof/>
          <w:szCs w:val="22"/>
        </w:rPr>
      </w:pPr>
      <w:r w:rsidRPr="00B56B87">
        <w:rPr>
          <w:noProof/>
          <w:szCs w:val="22"/>
        </w:rPr>
        <w:t>Ak máte akékoľvek ďalšie otázky, obráťte sa na svojho lekára</w:t>
      </w:r>
      <w:r w:rsidR="006B1053" w:rsidRPr="00B56B87">
        <w:rPr>
          <w:noProof/>
        </w:rPr>
        <w:t xml:space="preserve"> </w:t>
      </w:r>
      <w:r w:rsidRPr="00B56B87">
        <w:rPr>
          <w:noProof/>
          <w:szCs w:val="22"/>
        </w:rPr>
        <w:t>alebo lekárnika.</w:t>
      </w:r>
    </w:p>
    <w:p w14:paraId="038CAC0E" w14:textId="07D3645A" w:rsidR="00780926" w:rsidRPr="00B56B87" w:rsidRDefault="007D434C" w:rsidP="00B13F68">
      <w:pPr>
        <w:tabs>
          <w:tab w:val="left" w:pos="567"/>
        </w:tabs>
        <w:ind w:right="-2"/>
        <w:rPr>
          <w:noProof/>
          <w:szCs w:val="22"/>
        </w:rPr>
      </w:pPr>
      <w:r w:rsidRPr="00B56B87">
        <w:rPr>
          <w:noProof/>
          <w:szCs w:val="22"/>
        </w:rPr>
        <w:t>-</w:t>
      </w:r>
      <w:r w:rsidRPr="00B56B87">
        <w:rPr>
          <w:noProof/>
          <w:szCs w:val="22"/>
        </w:rPr>
        <w:tab/>
      </w:r>
      <w:r w:rsidR="0049191E" w:rsidRPr="00B56B87">
        <w:rPr>
          <w:noProof/>
          <w:szCs w:val="22"/>
        </w:rPr>
        <w:t xml:space="preserve">Tento liek bol predpísaný </w:t>
      </w:r>
      <w:r w:rsidR="006B1053" w:rsidRPr="00B56B87">
        <w:rPr>
          <w:noProof/>
        </w:rPr>
        <w:t>iba vám</w:t>
      </w:r>
      <w:r w:rsidR="0049191E" w:rsidRPr="00B56B87">
        <w:rPr>
          <w:noProof/>
          <w:szCs w:val="22"/>
        </w:rPr>
        <w:t xml:space="preserve">. Nedávajte ho nikomu inému. Môže mu uškodiť, dokonca aj vtedy, ak má rovnaké </w:t>
      </w:r>
      <w:r w:rsidR="00BB6D67" w:rsidRPr="00B56B87">
        <w:rPr>
          <w:noProof/>
          <w:szCs w:val="22"/>
        </w:rPr>
        <w:t xml:space="preserve">prejavy </w:t>
      </w:r>
      <w:r w:rsidR="006B1053" w:rsidRPr="00B56B87">
        <w:rPr>
          <w:noProof/>
        </w:rPr>
        <w:t>ochorenia</w:t>
      </w:r>
      <w:r w:rsidR="006B1053" w:rsidRPr="00B56B87">
        <w:rPr>
          <w:noProof/>
          <w:szCs w:val="22"/>
        </w:rPr>
        <w:t xml:space="preserve"> </w:t>
      </w:r>
      <w:r w:rsidR="0049191E" w:rsidRPr="00B56B87">
        <w:rPr>
          <w:noProof/>
          <w:szCs w:val="22"/>
        </w:rPr>
        <w:t xml:space="preserve">ako </w:t>
      </w:r>
      <w:r w:rsidR="006B1053" w:rsidRPr="00B56B87">
        <w:rPr>
          <w:noProof/>
          <w:szCs w:val="22"/>
        </w:rPr>
        <w:t>vy</w:t>
      </w:r>
      <w:r w:rsidR="0049191E" w:rsidRPr="00B56B87">
        <w:rPr>
          <w:noProof/>
          <w:szCs w:val="22"/>
        </w:rPr>
        <w:t>.</w:t>
      </w:r>
    </w:p>
    <w:p w14:paraId="46B14A6F" w14:textId="60C3CFF4" w:rsidR="00780926" w:rsidRPr="00B56B87" w:rsidRDefault="007D434C" w:rsidP="001967D9">
      <w:pPr>
        <w:rPr>
          <w:noProof/>
        </w:rPr>
      </w:pPr>
      <w:r w:rsidRPr="00B56B87">
        <w:rPr>
          <w:noProof/>
        </w:rPr>
        <w:t>-</w:t>
      </w:r>
      <w:r w:rsidRPr="00B56B87">
        <w:rPr>
          <w:noProof/>
        </w:rPr>
        <w:tab/>
        <w:t xml:space="preserve">Ak </w:t>
      </w:r>
      <w:r w:rsidR="006B1053" w:rsidRPr="00B56B87">
        <w:rPr>
          <w:noProof/>
        </w:rPr>
        <w:t>sa u vás vyskytne</w:t>
      </w:r>
      <w:r w:rsidRPr="00B56B87">
        <w:rPr>
          <w:noProof/>
        </w:rPr>
        <w:t xml:space="preserve"> akýkoľvek vedľajší</w:t>
      </w:r>
      <w:r w:rsidR="00077CF6" w:rsidRPr="00B56B87">
        <w:rPr>
          <w:noProof/>
        </w:rPr>
        <w:t xml:space="preserve"> účinok</w:t>
      </w:r>
      <w:r w:rsidR="006B1053" w:rsidRPr="00B56B87">
        <w:rPr>
          <w:noProof/>
        </w:rPr>
        <w:t xml:space="preserve">, obráťte sa na svojho lekára </w:t>
      </w:r>
      <w:r w:rsidR="006B1053" w:rsidRPr="00B56B87">
        <w:t>alebo</w:t>
      </w:r>
      <w:r w:rsidR="006B1053" w:rsidRPr="00B56B87">
        <w:rPr>
          <w:noProof/>
        </w:rPr>
        <w:t xml:space="preserve"> lekárnika. To sa týka aj akýchkoľvek vedľajších účinkov</w:t>
      </w:r>
      <w:r w:rsidRPr="00B56B87">
        <w:rPr>
          <w:noProof/>
        </w:rPr>
        <w:t>, ktoré nie sú uvedené v tejto písomnej informácii</w:t>
      </w:r>
      <w:r w:rsidR="006B1053" w:rsidRPr="00B56B87">
        <w:rPr>
          <w:noProof/>
        </w:rPr>
        <w:t>.</w:t>
      </w:r>
      <w:r w:rsidR="00D71CEA" w:rsidRPr="00B56B87">
        <w:rPr>
          <w:noProof/>
          <w:szCs w:val="22"/>
        </w:rPr>
        <w:t xml:space="preserve"> Pozri časť 4.</w:t>
      </w:r>
    </w:p>
    <w:p w14:paraId="7B1F7F68" w14:textId="77777777" w:rsidR="00780926" w:rsidRPr="00B56B87" w:rsidRDefault="00780926" w:rsidP="001967D9"/>
    <w:p w14:paraId="0267B564" w14:textId="77777777" w:rsidR="00780926" w:rsidRPr="00B56B87" w:rsidRDefault="007D434C" w:rsidP="001967D9">
      <w:pPr>
        <w:numPr>
          <w:ilvl w:val="12"/>
          <w:numId w:val="0"/>
        </w:numPr>
        <w:ind w:right="-2"/>
        <w:outlineLvl w:val="0"/>
        <w:rPr>
          <w:noProof/>
          <w:szCs w:val="22"/>
        </w:rPr>
      </w:pPr>
      <w:r w:rsidRPr="00B56B87">
        <w:rPr>
          <w:b/>
          <w:noProof/>
          <w:szCs w:val="22"/>
        </w:rPr>
        <w:t>V tejto písomnej informácii sa dozviete</w:t>
      </w:r>
      <w:r w:rsidRPr="00B56B87">
        <w:rPr>
          <w:noProof/>
          <w:szCs w:val="22"/>
        </w:rPr>
        <w:t>:</w:t>
      </w:r>
    </w:p>
    <w:p w14:paraId="5FA67380" w14:textId="7EE5D042" w:rsidR="00780926" w:rsidRPr="00B56B87" w:rsidRDefault="007D434C" w:rsidP="001967D9">
      <w:pPr>
        <w:ind w:right="-29"/>
        <w:rPr>
          <w:noProof/>
          <w:szCs w:val="22"/>
        </w:rPr>
      </w:pPr>
      <w:r w:rsidRPr="00B56B87">
        <w:rPr>
          <w:noProof/>
          <w:szCs w:val="22"/>
        </w:rPr>
        <w:t>1.</w:t>
      </w:r>
      <w:r w:rsidRPr="00B56B87">
        <w:rPr>
          <w:noProof/>
          <w:szCs w:val="22"/>
        </w:rPr>
        <w:tab/>
        <w:t xml:space="preserve">Čo je </w:t>
      </w:r>
      <w:r w:rsidR="00BC415E">
        <w:rPr>
          <w:noProof/>
          <w:szCs w:val="22"/>
        </w:rPr>
        <w:t>Vitamin D</w:t>
      </w:r>
      <w:r w:rsidR="00BC415E" w:rsidRPr="00BC415E">
        <w:rPr>
          <w:noProof/>
          <w:szCs w:val="22"/>
          <w:vertAlign w:val="subscript"/>
        </w:rPr>
        <w:t>3</w:t>
      </w:r>
      <w:r w:rsidR="00BC415E">
        <w:rPr>
          <w:noProof/>
          <w:szCs w:val="22"/>
        </w:rPr>
        <w:t xml:space="preserve"> Axonia filmom obalené tablety</w:t>
      </w:r>
      <w:r w:rsidRPr="00B56B87">
        <w:rPr>
          <w:noProof/>
          <w:szCs w:val="22"/>
        </w:rPr>
        <w:t xml:space="preserve"> a na čo sa používa</w:t>
      </w:r>
    </w:p>
    <w:p w14:paraId="0FA9DBDC" w14:textId="2A8AA2AA" w:rsidR="00780926" w:rsidRPr="00B56B87" w:rsidRDefault="007D434C" w:rsidP="001967D9">
      <w:pPr>
        <w:ind w:right="-29"/>
        <w:rPr>
          <w:noProof/>
          <w:szCs w:val="22"/>
        </w:rPr>
      </w:pPr>
      <w:r w:rsidRPr="00B56B87">
        <w:rPr>
          <w:noProof/>
          <w:szCs w:val="22"/>
        </w:rPr>
        <w:t>2.</w:t>
      </w:r>
      <w:r w:rsidRPr="00B56B87">
        <w:rPr>
          <w:noProof/>
          <w:szCs w:val="22"/>
        </w:rPr>
        <w:tab/>
      </w:r>
      <w:r w:rsidR="002C428B" w:rsidRPr="00B56B87">
        <w:rPr>
          <w:noProof/>
        </w:rPr>
        <w:t xml:space="preserve">Čo potrebujete vedieť </w:t>
      </w:r>
      <w:r w:rsidR="00671E24" w:rsidRPr="00B56B87">
        <w:rPr>
          <w:noProof/>
        </w:rPr>
        <w:t>predtým</w:t>
      </w:r>
      <w:r w:rsidR="002C428B" w:rsidRPr="00B56B87">
        <w:rPr>
          <w:noProof/>
        </w:rPr>
        <w:t>,</w:t>
      </w:r>
      <w:r w:rsidRPr="00B56B87">
        <w:rPr>
          <w:noProof/>
          <w:szCs w:val="22"/>
        </w:rPr>
        <w:t xml:space="preserve"> ako užijete </w:t>
      </w:r>
      <w:r w:rsidR="007003D8">
        <w:rPr>
          <w:noProof/>
          <w:szCs w:val="22"/>
        </w:rPr>
        <w:t>Vitamin D</w:t>
      </w:r>
      <w:r w:rsidR="007003D8" w:rsidRPr="00BC415E">
        <w:rPr>
          <w:noProof/>
          <w:szCs w:val="22"/>
          <w:vertAlign w:val="subscript"/>
        </w:rPr>
        <w:t>3</w:t>
      </w:r>
      <w:r w:rsidR="007003D8">
        <w:rPr>
          <w:noProof/>
          <w:szCs w:val="22"/>
        </w:rPr>
        <w:t xml:space="preserve"> Axonia filmom obalené tablety</w:t>
      </w:r>
    </w:p>
    <w:p w14:paraId="02642FB0" w14:textId="36B86543" w:rsidR="00780926" w:rsidRPr="00B56B87" w:rsidRDefault="007D434C" w:rsidP="001967D9">
      <w:pPr>
        <w:ind w:right="-29"/>
        <w:rPr>
          <w:noProof/>
          <w:szCs w:val="22"/>
        </w:rPr>
      </w:pPr>
      <w:r w:rsidRPr="00B56B87">
        <w:rPr>
          <w:noProof/>
          <w:szCs w:val="22"/>
        </w:rPr>
        <w:t>3.</w:t>
      </w:r>
      <w:r w:rsidRPr="00B56B87">
        <w:rPr>
          <w:noProof/>
          <w:szCs w:val="22"/>
        </w:rPr>
        <w:tab/>
        <w:t xml:space="preserve">Ako </w:t>
      </w:r>
      <w:r w:rsidR="00671E24" w:rsidRPr="00B56B87">
        <w:rPr>
          <w:noProof/>
          <w:szCs w:val="22"/>
        </w:rPr>
        <w:t>užívať</w:t>
      </w:r>
      <w:r w:rsidRPr="00B56B87">
        <w:rPr>
          <w:noProof/>
          <w:szCs w:val="22"/>
        </w:rPr>
        <w:t xml:space="preserve"> </w:t>
      </w:r>
      <w:r w:rsidR="007003D8">
        <w:rPr>
          <w:noProof/>
          <w:szCs w:val="22"/>
        </w:rPr>
        <w:t>Vitamin D</w:t>
      </w:r>
      <w:r w:rsidR="007003D8" w:rsidRPr="00BC415E">
        <w:rPr>
          <w:noProof/>
          <w:szCs w:val="22"/>
          <w:vertAlign w:val="subscript"/>
        </w:rPr>
        <w:t>3</w:t>
      </w:r>
      <w:r w:rsidR="007003D8">
        <w:rPr>
          <w:noProof/>
          <w:szCs w:val="22"/>
        </w:rPr>
        <w:t xml:space="preserve"> Axonia filmom obalené tablety</w:t>
      </w:r>
    </w:p>
    <w:p w14:paraId="58861F38" w14:textId="77777777" w:rsidR="00780926" w:rsidRPr="00B56B87" w:rsidRDefault="007D434C" w:rsidP="001967D9">
      <w:pPr>
        <w:ind w:right="-29"/>
        <w:rPr>
          <w:noProof/>
          <w:szCs w:val="22"/>
        </w:rPr>
      </w:pPr>
      <w:r w:rsidRPr="00B56B87">
        <w:rPr>
          <w:noProof/>
          <w:szCs w:val="22"/>
        </w:rPr>
        <w:t>4.</w:t>
      </w:r>
      <w:r w:rsidRPr="00B56B87">
        <w:rPr>
          <w:noProof/>
          <w:szCs w:val="22"/>
        </w:rPr>
        <w:tab/>
        <w:t>Možné vedľajšie účinky</w:t>
      </w:r>
    </w:p>
    <w:p w14:paraId="2C688E99" w14:textId="58B1BE60" w:rsidR="00780926" w:rsidRPr="00B56B87" w:rsidRDefault="007D434C" w:rsidP="001967D9">
      <w:pPr>
        <w:ind w:right="-29"/>
        <w:rPr>
          <w:noProof/>
          <w:szCs w:val="22"/>
        </w:rPr>
      </w:pPr>
      <w:r w:rsidRPr="00B56B87">
        <w:rPr>
          <w:noProof/>
          <w:szCs w:val="22"/>
        </w:rPr>
        <w:t>5.</w:t>
      </w:r>
      <w:r w:rsidRPr="00B56B87">
        <w:rPr>
          <w:noProof/>
          <w:szCs w:val="22"/>
        </w:rPr>
        <w:tab/>
        <w:t xml:space="preserve">Ako uchovávať </w:t>
      </w:r>
      <w:r w:rsidR="00EF2274">
        <w:rPr>
          <w:noProof/>
          <w:szCs w:val="22"/>
        </w:rPr>
        <w:t>Vitamin D</w:t>
      </w:r>
      <w:r w:rsidR="00EF2274" w:rsidRPr="00BC415E">
        <w:rPr>
          <w:noProof/>
          <w:szCs w:val="22"/>
          <w:vertAlign w:val="subscript"/>
        </w:rPr>
        <w:t>3</w:t>
      </w:r>
      <w:r w:rsidR="00EF2274">
        <w:rPr>
          <w:noProof/>
          <w:szCs w:val="22"/>
        </w:rPr>
        <w:t xml:space="preserve"> Axonia filmom obalené tablety</w:t>
      </w:r>
    </w:p>
    <w:p w14:paraId="4233599A" w14:textId="77777777" w:rsidR="00780926" w:rsidRPr="00B56B87" w:rsidRDefault="007D434C" w:rsidP="001967D9">
      <w:pPr>
        <w:ind w:right="-29"/>
        <w:rPr>
          <w:noProof/>
          <w:szCs w:val="22"/>
        </w:rPr>
      </w:pPr>
      <w:r w:rsidRPr="00B56B87">
        <w:rPr>
          <w:noProof/>
          <w:szCs w:val="22"/>
        </w:rPr>
        <w:t>6.</w:t>
      </w:r>
      <w:r w:rsidRPr="00B56B87">
        <w:rPr>
          <w:noProof/>
          <w:szCs w:val="22"/>
        </w:rPr>
        <w:tab/>
      </w:r>
      <w:r w:rsidR="0015367B" w:rsidRPr="00B56B87">
        <w:rPr>
          <w:noProof/>
        </w:rPr>
        <w:t>Obsah balenia a</w:t>
      </w:r>
      <w:r w:rsidR="00FA099B" w:rsidRPr="00B56B87">
        <w:rPr>
          <w:noProof/>
        </w:rPr>
        <w:t> </w:t>
      </w:r>
      <w:r w:rsidR="0015367B" w:rsidRPr="00B56B87">
        <w:rPr>
          <w:noProof/>
        </w:rPr>
        <w:t>ďalšie</w:t>
      </w:r>
      <w:r w:rsidRPr="00B56B87">
        <w:rPr>
          <w:noProof/>
          <w:szCs w:val="22"/>
        </w:rPr>
        <w:t xml:space="preserve"> informácie</w:t>
      </w:r>
    </w:p>
    <w:p w14:paraId="47013080" w14:textId="77777777" w:rsidR="00780926" w:rsidRPr="00B56B87" w:rsidRDefault="00780926" w:rsidP="00D513D2">
      <w:pPr>
        <w:numPr>
          <w:ilvl w:val="12"/>
          <w:numId w:val="0"/>
        </w:numPr>
        <w:ind w:right="-2"/>
        <w:rPr>
          <w:noProof/>
          <w:szCs w:val="22"/>
        </w:rPr>
      </w:pPr>
    </w:p>
    <w:p w14:paraId="13AE8A40" w14:textId="77777777" w:rsidR="00607357" w:rsidRPr="00B56B87" w:rsidRDefault="00607357" w:rsidP="00D513D2">
      <w:pPr>
        <w:numPr>
          <w:ilvl w:val="12"/>
          <w:numId w:val="0"/>
        </w:numPr>
        <w:ind w:right="-2"/>
        <w:rPr>
          <w:noProof/>
          <w:szCs w:val="22"/>
        </w:rPr>
      </w:pPr>
    </w:p>
    <w:p w14:paraId="29FA745F" w14:textId="1ED1AC42" w:rsidR="00780926" w:rsidRPr="00B56B87" w:rsidRDefault="007D434C" w:rsidP="00D513D2">
      <w:pPr>
        <w:numPr>
          <w:ilvl w:val="12"/>
          <w:numId w:val="0"/>
        </w:numPr>
        <w:ind w:left="567" w:right="-2" w:hanging="567"/>
        <w:outlineLvl w:val="0"/>
        <w:rPr>
          <w:noProof/>
          <w:szCs w:val="22"/>
        </w:rPr>
      </w:pPr>
      <w:r w:rsidRPr="00B56B87">
        <w:rPr>
          <w:b/>
          <w:noProof/>
          <w:szCs w:val="22"/>
        </w:rPr>
        <w:t>1.</w:t>
      </w:r>
      <w:r w:rsidRPr="00B56B87">
        <w:rPr>
          <w:b/>
          <w:noProof/>
          <w:szCs w:val="22"/>
        </w:rPr>
        <w:tab/>
      </w:r>
      <w:r w:rsidR="00486C3D" w:rsidRPr="00B56B87">
        <w:rPr>
          <w:b/>
          <w:noProof/>
        </w:rPr>
        <w:t>Čo</w:t>
      </w:r>
      <w:r w:rsidR="00486C3D" w:rsidRPr="00B56B87">
        <w:rPr>
          <w:b/>
        </w:rPr>
        <w:t xml:space="preserve"> je </w:t>
      </w:r>
      <w:r w:rsidR="00EF2274" w:rsidRPr="00EF2274">
        <w:rPr>
          <w:b/>
          <w:bCs/>
          <w:noProof/>
          <w:szCs w:val="22"/>
        </w:rPr>
        <w:t>Vitamin D</w:t>
      </w:r>
      <w:r w:rsidR="00EF2274" w:rsidRPr="00EF2274">
        <w:rPr>
          <w:b/>
          <w:bCs/>
          <w:noProof/>
          <w:szCs w:val="22"/>
          <w:vertAlign w:val="subscript"/>
        </w:rPr>
        <w:t>3</w:t>
      </w:r>
      <w:r w:rsidR="00EF2274" w:rsidRPr="00EF2274">
        <w:rPr>
          <w:b/>
          <w:bCs/>
          <w:noProof/>
          <w:szCs w:val="22"/>
        </w:rPr>
        <w:t xml:space="preserve"> Axonia filmom obalené tablety</w:t>
      </w:r>
      <w:r w:rsidR="00486C3D" w:rsidRPr="00B56B87">
        <w:rPr>
          <w:b/>
          <w:noProof/>
        </w:rPr>
        <w:t xml:space="preserve"> a </w:t>
      </w:r>
      <w:r w:rsidR="00486C3D" w:rsidRPr="00B56B87">
        <w:rPr>
          <w:b/>
        </w:rPr>
        <w:t xml:space="preserve">na </w:t>
      </w:r>
      <w:r w:rsidR="00486C3D" w:rsidRPr="00B56B87">
        <w:rPr>
          <w:b/>
          <w:noProof/>
        </w:rPr>
        <w:t>čo sa používa</w:t>
      </w:r>
    </w:p>
    <w:p w14:paraId="084F200E" w14:textId="77777777" w:rsidR="00780926" w:rsidRPr="00B56B87" w:rsidRDefault="00780926" w:rsidP="00B13F68">
      <w:pPr>
        <w:numPr>
          <w:ilvl w:val="12"/>
          <w:numId w:val="0"/>
        </w:numPr>
        <w:ind w:right="-2"/>
        <w:rPr>
          <w:noProof/>
          <w:szCs w:val="22"/>
        </w:rPr>
      </w:pPr>
    </w:p>
    <w:p w14:paraId="5E8D6DC2" w14:textId="15E92C5D" w:rsidR="00486C3D" w:rsidRPr="00B56B87" w:rsidRDefault="00CF4CD9" w:rsidP="00B13F68">
      <w:pPr>
        <w:numPr>
          <w:ilvl w:val="12"/>
          <w:numId w:val="0"/>
        </w:numPr>
        <w:ind w:right="-2"/>
        <w:rPr>
          <w:noProof/>
          <w:szCs w:val="22"/>
        </w:rPr>
      </w:pPr>
      <w:r w:rsidRPr="00694AEB">
        <w:rPr>
          <w:position w:val="2"/>
        </w:rPr>
        <w:t>Liečivo v lieku Vitamin D</w:t>
      </w:r>
      <w:r w:rsidRPr="00694AEB">
        <w:rPr>
          <w:sz w:val="14"/>
        </w:rPr>
        <w:t>3</w:t>
      </w:r>
      <w:r w:rsidRPr="008F6A17">
        <w:rPr>
          <w:sz w:val="14"/>
        </w:rPr>
        <w:t xml:space="preserve"> </w:t>
      </w:r>
      <w:r w:rsidRPr="00694AEB">
        <w:rPr>
          <w:sz w:val="14"/>
        </w:rPr>
        <w:t xml:space="preserve"> </w:t>
      </w:r>
      <w:r w:rsidRPr="00694AEB">
        <w:rPr>
          <w:position w:val="2"/>
        </w:rPr>
        <w:t>Axonia filmom obalené tablety je vitamín D</w:t>
      </w:r>
      <w:r w:rsidRPr="00694AEB">
        <w:rPr>
          <w:sz w:val="14"/>
        </w:rPr>
        <w:t>3</w:t>
      </w:r>
      <w:r w:rsidRPr="00694AEB">
        <w:rPr>
          <w:position w:val="2"/>
        </w:rPr>
        <w:t>.</w:t>
      </w:r>
    </w:p>
    <w:p w14:paraId="72B89FEA" w14:textId="77777777" w:rsidR="00780926" w:rsidRDefault="00780926" w:rsidP="00B13F68">
      <w:pPr>
        <w:numPr>
          <w:ilvl w:val="12"/>
          <w:numId w:val="0"/>
        </w:numPr>
        <w:ind w:right="-2"/>
        <w:rPr>
          <w:noProof/>
          <w:szCs w:val="22"/>
        </w:rPr>
      </w:pPr>
    </w:p>
    <w:p w14:paraId="3E1F618F" w14:textId="54EE7893" w:rsidR="00415C74" w:rsidRDefault="00415C74" w:rsidP="00B13F68">
      <w:pPr>
        <w:numPr>
          <w:ilvl w:val="12"/>
          <w:numId w:val="0"/>
        </w:numPr>
        <w:ind w:right="-2"/>
      </w:pPr>
      <w:r w:rsidRPr="00694AEB">
        <w:t>Vitamín D pomáha pri vstrebávaní vápnika v tele a zvyšuje tvorbu kostného tkaniva a znižuje hladinu paratyreoidálneho hormónu (hormónu prištítnych teliesok, PTH).</w:t>
      </w:r>
    </w:p>
    <w:p w14:paraId="2F191245" w14:textId="77777777" w:rsidR="00415C74" w:rsidRDefault="00415C74" w:rsidP="00B13F68">
      <w:pPr>
        <w:numPr>
          <w:ilvl w:val="12"/>
          <w:numId w:val="0"/>
        </w:numPr>
        <w:ind w:right="-2"/>
      </w:pPr>
    </w:p>
    <w:p w14:paraId="4F75BF4A" w14:textId="6618E890" w:rsidR="00415C74" w:rsidRDefault="009823D3" w:rsidP="00B13F68">
      <w:pPr>
        <w:numPr>
          <w:ilvl w:val="12"/>
          <w:numId w:val="0"/>
        </w:numPr>
        <w:ind w:right="-2"/>
      </w:pPr>
      <w:r w:rsidRPr="00694AEB">
        <w:t>Tento liek sa odporúča v nasledujúcich prípadoch:</w:t>
      </w:r>
    </w:p>
    <w:p w14:paraId="7B9CD46C" w14:textId="4A8E23B4" w:rsidR="00D11DD2" w:rsidRDefault="00D11DD2" w:rsidP="007528FB">
      <w:pPr>
        <w:pStyle w:val="Odsekzoznamu"/>
        <w:numPr>
          <w:ilvl w:val="0"/>
          <w:numId w:val="13"/>
        </w:numPr>
        <w:ind w:left="567" w:right="-2" w:hanging="567"/>
      </w:pPr>
      <w:r w:rsidRPr="00694AEB">
        <w:t>pri určitých ochoreniach kostí, ako je napr. rednutie kostí (osteoporóza), kedy vám bude</w:t>
      </w:r>
      <w:r w:rsidRPr="00021F76">
        <w:rPr>
          <w:spacing w:val="-21"/>
        </w:rPr>
        <w:t xml:space="preserve"> </w:t>
      </w:r>
      <w:r w:rsidRPr="00694AEB">
        <w:t>podávaný s inými liekmi.</w:t>
      </w:r>
    </w:p>
    <w:p w14:paraId="6BD7A414" w14:textId="1E76DB2C" w:rsidR="00D11DD2" w:rsidRPr="00021F76" w:rsidRDefault="00021F76" w:rsidP="007528FB">
      <w:pPr>
        <w:pStyle w:val="Odsekzoznamu"/>
        <w:numPr>
          <w:ilvl w:val="0"/>
          <w:numId w:val="13"/>
        </w:numPr>
        <w:ind w:left="567" w:right="-2" w:hanging="567"/>
        <w:rPr>
          <w:noProof/>
          <w:szCs w:val="22"/>
        </w:rPr>
      </w:pPr>
      <w:r w:rsidRPr="00694AEB">
        <w:t>na predchádzanie alebo liečbu nedostatku vitamínu D. K nedostatku vitamínu D môže</w:t>
      </w:r>
      <w:r w:rsidRPr="00021F76">
        <w:rPr>
          <w:spacing w:val="-18"/>
        </w:rPr>
        <w:t xml:space="preserve"> </w:t>
      </w:r>
      <w:r w:rsidRPr="00694AEB">
        <w:t>dôjsť v prípade, ak vo vašej strave alebo pri vašom životnom štýle neprijímate dostatočné množstvo vitamínu D alebo ak vaše telo vyžaduje viac vitamínu D (napr. ak ste tehotná).</w:t>
      </w:r>
    </w:p>
    <w:p w14:paraId="2FDBB830" w14:textId="77777777" w:rsidR="00780926" w:rsidRDefault="00780926" w:rsidP="00B13F68">
      <w:pPr>
        <w:numPr>
          <w:ilvl w:val="12"/>
          <w:numId w:val="0"/>
        </w:numPr>
        <w:ind w:right="-2"/>
        <w:rPr>
          <w:noProof/>
          <w:szCs w:val="22"/>
        </w:rPr>
      </w:pPr>
    </w:p>
    <w:p w14:paraId="3D488F3B" w14:textId="5D297F37" w:rsidR="0046618E" w:rsidRDefault="0046618E" w:rsidP="00B13F68">
      <w:pPr>
        <w:numPr>
          <w:ilvl w:val="12"/>
          <w:numId w:val="0"/>
        </w:numPr>
        <w:ind w:right="-2"/>
        <w:rPr>
          <w:position w:val="2"/>
        </w:rPr>
      </w:pPr>
      <w:r w:rsidRPr="00694AEB">
        <w:rPr>
          <w:position w:val="2"/>
        </w:rPr>
        <w:t>Vitamin D</w:t>
      </w:r>
      <w:r w:rsidRPr="00694AEB">
        <w:rPr>
          <w:sz w:val="14"/>
        </w:rPr>
        <w:t xml:space="preserve">3 </w:t>
      </w:r>
      <w:r w:rsidRPr="00694AEB">
        <w:rPr>
          <w:position w:val="2"/>
        </w:rPr>
        <w:t>Axonia filmom obalené tablety sa používajú u dospelých, starších osôb a dospievajúcich.</w:t>
      </w:r>
    </w:p>
    <w:p w14:paraId="1EA9E5CC" w14:textId="77777777" w:rsidR="0046618E" w:rsidRDefault="0046618E" w:rsidP="00B13F68">
      <w:pPr>
        <w:numPr>
          <w:ilvl w:val="12"/>
          <w:numId w:val="0"/>
        </w:numPr>
        <w:ind w:right="-2"/>
        <w:rPr>
          <w:noProof/>
          <w:szCs w:val="22"/>
        </w:rPr>
      </w:pPr>
    </w:p>
    <w:p w14:paraId="0790E839" w14:textId="77777777" w:rsidR="0046618E" w:rsidRPr="00B56B87" w:rsidRDefault="0046618E" w:rsidP="00B13F68">
      <w:pPr>
        <w:numPr>
          <w:ilvl w:val="12"/>
          <w:numId w:val="0"/>
        </w:numPr>
        <w:ind w:right="-2"/>
        <w:rPr>
          <w:noProof/>
          <w:szCs w:val="22"/>
        </w:rPr>
      </w:pPr>
    </w:p>
    <w:p w14:paraId="1B35DDBC" w14:textId="12EDF3A2" w:rsidR="00780926" w:rsidRPr="00B56B87" w:rsidRDefault="007D434C" w:rsidP="00223E9F">
      <w:pPr>
        <w:keepNext/>
        <w:numPr>
          <w:ilvl w:val="12"/>
          <w:numId w:val="0"/>
        </w:numPr>
        <w:ind w:left="567" w:right="-2" w:hanging="567"/>
        <w:outlineLvl w:val="0"/>
        <w:rPr>
          <w:noProof/>
          <w:szCs w:val="22"/>
        </w:rPr>
      </w:pPr>
      <w:r w:rsidRPr="00B56B87">
        <w:rPr>
          <w:b/>
          <w:noProof/>
          <w:szCs w:val="22"/>
        </w:rPr>
        <w:t>2.</w:t>
      </w:r>
      <w:r w:rsidRPr="00B56B87">
        <w:rPr>
          <w:b/>
          <w:noProof/>
          <w:szCs w:val="22"/>
        </w:rPr>
        <w:tab/>
      </w:r>
      <w:r w:rsidR="00E13A3E" w:rsidRPr="00B56B87">
        <w:rPr>
          <w:b/>
          <w:noProof/>
        </w:rPr>
        <w:t>Čo potrebuje</w:t>
      </w:r>
      <w:r w:rsidR="00282559" w:rsidRPr="00B56B87">
        <w:rPr>
          <w:b/>
          <w:noProof/>
        </w:rPr>
        <w:t>te</w:t>
      </w:r>
      <w:r w:rsidR="00E13A3E" w:rsidRPr="00B56B87">
        <w:rPr>
          <w:b/>
          <w:noProof/>
        </w:rPr>
        <w:t xml:space="preserve"> vedieť </w:t>
      </w:r>
      <w:r w:rsidR="00671E24" w:rsidRPr="00B56B87">
        <w:rPr>
          <w:b/>
          <w:noProof/>
        </w:rPr>
        <w:t>predtým</w:t>
      </w:r>
      <w:r w:rsidR="00E13A3E" w:rsidRPr="00B56B87">
        <w:rPr>
          <w:b/>
          <w:noProof/>
        </w:rPr>
        <w:t>, ako užijete</w:t>
      </w:r>
      <w:r w:rsidRPr="00B56B87">
        <w:rPr>
          <w:b/>
          <w:noProof/>
          <w:szCs w:val="22"/>
        </w:rPr>
        <w:t xml:space="preserve"> </w:t>
      </w:r>
      <w:r w:rsidR="005C4ABB" w:rsidRPr="00EF2274">
        <w:rPr>
          <w:b/>
          <w:bCs/>
          <w:noProof/>
          <w:szCs w:val="22"/>
        </w:rPr>
        <w:t>Vitamin D</w:t>
      </w:r>
      <w:r w:rsidR="005C4ABB" w:rsidRPr="00EF2274">
        <w:rPr>
          <w:b/>
          <w:bCs/>
          <w:noProof/>
          <w:szCs w:val="22"/>
          <w:vertAlign w:val="subscript"/>
        </w:rPr>
        <w:t>3</w:t>
      </w:r>
      <w:r w:rsidR="005C4ABB" w:rsidRPr="00EF2274">
        <w:rPr>
          <w:b/>
          <w:bCs/>
          <w:noProof/>
          <w:szCs w:val="22"/>
        </w:rPr>
        <w:t xml:space="preserve"> Axonia filmom obalené tablety</w:t>
      </w:r>
    </w:p>
    <w:p w14:paraId="7C883608" w14:textId="77777777" w:rsidR="00780926" w:rsidRPr="00B56B87" w:rsidRDefault="00780926" w:rsidP="00223E9F">
      <w:pPr>
        <w:keepNext/>
        <w:numPr>
          <w:ilvl w:val="12"/>
          <w:numId w:val="0"/>
        </w:numPr>
        <w:ind w:right="-2"/>
        <w:rPr>
          <w:noProof/>
          <w:szCs w:val="22"/>
        </w:rPr>
      </w:pPr>
    </w:p>
    <w:p w14:paraId="108DCEB7" w14:textId="34085484" w:rsidR="00780926" w:rsidRPr="00B56B87" w:rsidRDefault="007D434C" w:rsidP="00223E9F">
      <w:pPr>
        <w:keepNext/>
        <w:numPr>
          <w:ilvl w:val="12"/>
          <w:numId w:val="0"/>
        </w:numPr>
        <w:outlineLvl w:val="0"/>
        <w:rPr>
          <w:noProof/>
          <w:szCs w:val="22"/>
        </w:rPr>
      </w:pPr>
      <w:r w:rsidRPr="00B56B87">
        <w:rPr>
          <w:b/>
          <w:noProof/>
          <w:szCs w:val="22"/>
        </w:rPr>
        <w:t xml:space="preserve">Neužívajte </w:t>
      </w:r>
      <w:r w:rsidR="00B65980" w:rsidRPr="00EF2274">
        <w:rPr>
          <w:b/>
          <w:bCs/>
          <w:noProof/>
          <w:szCs w:val="22"/>
        </w:rPr>
        <w:t>Vitamin D</w:t>
      </w:r>
      <w:r w:rsidR="00B65980" w:rsidRPr="00EF2274">
        <w:rPr>
          <w:b/>
          <w:bCs/>
          <w:noProof/>
          <w:szCs w:val="22"/>
          <w:vertAlign w:val="subscript"/>
        </w:rPr>
        <w:t>3</w:t>
      </w:r>
      <w:r w:rsidR="00B65980" w:rsidRPr="00EF2274">
        <w:rPr>
          <w:b/>
          <w:bCs/>
          <w:noProof/>
          <w:szCs w:val="22"/>
        </w:rPr>
        <w:t xml:space="preserve"> Axonia filmom obalené tablety</w:t>
      </w:r>
    </w:p>
    <w:p w14:paraId="2B3FF50F" w14:textId="7BCC71EC" w:rsidR="00780926" w:rsidRDefault="007D434C" w:rsidP="00B13F68">
      <w:pPr>
        <w:numPr>
          <w:ilvl w:val="12"/>
          <w:numId w:val="0"/>
        </w:numPr>
        <w:ind w:left="567" w:hanging="567"/>
        <w:rPr>
          <w:noProof/>
          <w:szCs w:val="22"/>
        </w:rPr>
      </w:pPr>
      <w:r w:rsidRPr="00B56B87">
        <w:rPr>
          <w:noProof/>
          <w:szCs w:val="22"/>
        </w:rPr>
        <w:t>-</w:t>
      </w:r>
      <w:r w:rsidRPr="00B56B87">
        <w:rPr>
          <w:noProof/>
          <w:szCs w:val="22"/>
        </w:rPr>
        <w:tab/>
      </w:r>
      <w:r w:rsidR="00E13A3E" w:rsidRPr="00B56B87">
        <w:rPr>
          <w:noProof/>
          <w:szCs w:val="22"/>
        </w:rPr>
        <w:t xml:space="preserve">ak </w:t>
      </w:r>
      <w:r w:rsidRPr="00B56B87">
        <w:rPr>
          <w:noProof/>
          <w:szCs w:val="22"/>
        </w:rPr>
        <w:t xml:space="preserve">ste alergický na </w:t>
      </w:r>
      <w:r w:rsidR="00B65980">
        <w:rPr>
          <w:noProof/>
          <w:szCs w:val="22"/>
        </w:rPr>
        <w:t xml:space="preserve">vitamín D </w:t>
      </w:r>
      <w:r w:rsidRPr="00B56B87">
        <w:rPr>
          <w:noProof/>
          <w:szCs w:val="22"/>
        </w:rPr>
        <w:t xml:space="preserve">alebo na ktorúkoľvek z ďalších zložiek </w:t>
      </w:r>
      <w:r w:rsidR="00F00D87" w:rsidRPr="00B56B87">
        <w:rPr>
          <w:noProof/>
          <w:szCs w:val="22"/>
        </w:rPr>
        <w:t>tohto lieku (uvedených v časti 6)</w:t>
      </w:r>
      <w:r w:rsidR="0028469A">
        <w:rPr>
          <w:noProof/>
          <w:szCs w:val="22"/>
        </w:rPr>
        <w:t>,</w:t>
      </w:r>
    </w:p>
    <w:p w14:paraId="2CECF39C" w14:textId="178B8000" w:rsidR="001D7735" w:rsidRPr="00AC0FB6" w:rsidRDefault="00AF4D10" w:rsidP="00AC0FB6">
      <w:pPr>
        <w:pStyle w:val="Odsekzoznamu"/>
        <w:numPr>
          <w:ilvl w:val="0"/>
          <w:numId w:val="14"/>
        </w:numPr>
        <w:ind w:left="567" w:hanging="567"/>
        <w:rPr>
          <w:noProof/>
          <w:szCs w:val="22"/>
        </w:rPr>
      </w:pPr>
      <w:r w:rsidRPr="00AC0FB6">
        <w:rPr>
          <w:noProof/>
          <w:szCs w:val="22"/>
        </w:rPr>
        <w:t>ak máte vysoké hladiny vápnika vo vašej krvi alebo v moči,</w:t>
      </w:r>
    </w:p>
    <w:p w14:paraId="25527E6F" w14:textId="18868D1C" w:rsidR="00AF4D10" w:rsidRPr="00AC0FB6" w:rsidRDefault="002A3E74" w:rsidP="00AC0FB6">
      <w:pPr>
        <w:pStyle w:val="Odsekzoznamu"/>
        <w:numPr>
          <w:ilvl w:val="0"/>
          <w:numId w:val="14"/>
        </w:numPr>
        <w:ind w:left="567" w:hanging="567"/>
        <w:rPr>
          <w:noProof/>
          <w:szCs w:val="22"/>
        </w:rPr>
      </w:pPr>
      <w:r w:rsidRPr="00AC0FB6">
        <w:rPr>
          <w:noProof/>
          <w:szCs w:val="22"/>
        </w:rPr>
        <w:t>ak máte močové kamene alebo usadeniny vápnika v obličkách,</w:t>
      </w:r>
    </w:p>
    <w:p w14:paraId="21C2FF14" w14:textId="2955E757" w:rsidR="002A3E74" w:rsidRPr="00AC0FB6" w:rsidRDefault="001F4476" w:rsidP="00AC0FB6">
      <w:pPr>
        <w:pStyle w:val="Odsekzoznamu"/>
        <w:numPr>
          <w:ilvl w:val="0"/>
          <w:numId w:val="14"/>
        </w:numPr>
        <w:ind w:left="567" w:hanging="567"/>
        <w:rPr>
          <w:noProof/>
          <w:szCs w:val="22"/>
        </w:rPr>
      </w:pPr>
      <w:r w:rsidRPr="00AC0FB6">
        <w:rPr>
          <w:noProof/>
          <w:szCs w:val="22"/>
        </w:rPr>
        <w:t>ak máte závažnú poruchu funkcie obličiek,</w:t>
      </w:r>
    </w:p>
    <w:p w14:paraId="5A30D258" w14:textId="72C11767" w:rsidR="001F4476" w:rsidRPr="00AC0FB6" w:rsidRDefault="00A75FF2" w:rsidP="00AC0FB6">
      <w:pPr>
        <w:pStyle w:val="Odsekzoznamu"/>
        <w:numPr>
          <w:ilvl w:val="0"/>
          <w:numId w:val="14"/>
        </w:numPr>
        <w:ind w:left="567" w:hanging="567"/>
        <w:rPr>
          <w:noProof/>
          <w:szCs w:val="22"/>
        </w:rPr>
      </w:pPr>
      <w:r w:rsidRPr="00AC0FB6">
        <w:rPr>
          <w:noProof/>
          <w:szCs w:val="22"/>
        </w:rPr>
        <w:t>ak už užívate doplňujúce dávky vitamínu D (napr. multivitamíny alebo doplnky výživy obsahujúce vitamín D)</w:t>
      </w:r>
    </w:p>
    <w:p w14:paraId="4FA90B3A" w14:textId="77777777" w:rsidR="00780926" w:rsidRPr="00B56B87" w:rsidRDefault="00780926" w:rsidP="00BF0071">
      <w:pPr>
        <w:numPr>
          <w:ilvl w:val="12"/>
          <w:numId w:val="0"/>
        </w:numPr>
        <w:ind w:right="-2"/>
        <w:rPr>
          <w:noProof/>
          <w:szCs w:val="22"/>
        </w:rPr>
      </w:pPr>
    </w:p>
    <w:p w14:paraId="2320948D" w14:textId="77777777" w:rsidR="00F00D87" w:rsidRPr="00B56B87" w:rsidRDefault="007D434C" w:rsidP="003021DE">
      <w:pPr>
        <w:numPr>
          <w:ilvl w:val="12"/>
          <w:numId w:val="0"/>
        </w:numPr>
        <w:ind w:right="-2"/>
        <w:outlineLvl w:val="0"/>
        <w:rPr>
          <w:noProof/>
          <w:szCs w:val="22"/>
        </w:rPr>
      </w:pPr>
      <w:r w:rsidRPr="00B56B87">
        <w:rPr>
          <w:b/>
          <w:noProof/>
          <w:szCs w:val="22"/>
        </w:rPr>
        <w:t>Upozornenia a opatrenia</w:t>
      </w:r>
    </w:p>
    <w:p w14:paraId="2DF5F9FA" w14:textId="0793A432" w:rsidR="00E20576" w:rsidRDefault="00EA3561" w:rsidP="003021DE">
      <w:pPr>
        <w:numPr>
          <w:ilvl w:val="12"/>
          <w:numId w:val="0"/>
        </w:numPr>
        <w:rPr>
          <w:b/>
        </w:rPr>
      </w:pPr>
      <w:r w:rsidRPr="00694AEB">
        <w:rPr>
          <w:b/>
        </w:rPr>
        <w:t>Ak sa vás týka ktorékoľvek z nasledujúceho, povedzte to svojmu lekárovi:</w:t>
      </w:r>
    </w:p>
    <w:p w14:paraId="692ACCC8" w14:textId="77777777" w:rsidR="00AD7139" w:rsidRPr="00694AEB" w:rsidRDefault="00AD7139" w:rsidP="00AD7139">
      <w:pPr>
        <w:pStyle w:val="Odsekzoznamu"/>
        <w:widowControl w:val="0"/>
        <w:numPr>
          <w:ilvl w:val="0"/>
          <w:numId w:val="15"/>
        </w:numPr>
        <w:tabs>
          <w:tab w:val="left" w:pos="567"/>
        </w:tabs>
        <w:autoSpaceDE w:val="0"/>
        <w:autoSpaceDN w:val="0"/>
        <w:spacing w:line="251" w:lineRule="exact"/>
        <w:ind w:left="685" w:hanging="685"/>
        <w:contextualSpacing w:val="0"/>
      </w:pPr>
      <w:r w:rsidRPr="00694AEB">
        <w:lastRenderedPageBreak/>
        <w:t>máte vysoký sklon k tvorbe obličkových</w:t>
      </w:r>
      <w:r w:rsidRPr="00694AEB">
        <w:rPr>
          <w:spacing w:val="-11"/>
        </w:rPr>
        <w:t xml:space="preserve"> </w:t>
      </w:r>
      <w:r w:rsidRPr="00694AEB">
        <w:t>kameňov,</w:t>
      </w:r>
    </w:p>
    <w:p w14:paraId="29FF11DD" w14:textId="77777777" w:rsidR="00AD7139" w:rsidRPr="00694AEB" w:rsidRDefault="00AD7139" w:rsidP="00AD7139">
      <w:pPr>
        <w:pStyle w:val="Odsekzoznamu"/>
        <w:widowControl w:val="0"/>
        <w:numPr>
          <w:ilvl w:val="0"/>
          <w:numId w:val="15"/>
        </w:numPr>
        <w:tabs>
          <w:tab w:val="left" w:pos="567"/>
        </w:tabs>
        <w:autoSpaceDE w:val="0"/>
        <w:autoSpaceDN w:val="0"/>
        <w:spacing w:line="252" w:lineRule="exact"/>
        <w:ind w:left="685" w:hanging="685"/>
        <w:contextualSpacing w:val="0"/>
      </w:pPr>
      <w:r w:rsidRPr="00694AEB">
        <w:t>máte rakovinu alebo akékoľvek iné ochorenie, ktoré môže postihovať vaše</w:t>
      </w:r>
      <w:r w:rsidRPr="00694AEB">
        <w:rPr>
          <w:spacing w:val="-17"/>
        </w:rPr>
        <w:t xml:space="preserve"> </w:t>
      </w:r>
      <w:r w:rsidRPr="00694AEB">
        <w:t>kosti,</w:t>
      </w:r>
    </w:p>
    <w:p w14:paraId="395D12C4" w14:textId="77777777" w:rsidR="00AD7139" w:rsidRDefault="00AD7139" w:rsidP="00AD7139">
      <w:pPr>
        <w:pStyle w:val="Odsekzoznamu"/>
        <w:widowControl w:val="0"/>
        <w:numPr>
          <w:ilvl w:val="0"/>
          <w:numId w:val="15"/>
        </w:numPr>
        <w:tabs>
          <w:tab w:val="left" w:pos="567"/>
        </w:tabs>
        <w:autoSpaceDE w:val="0"/>
        <w:autoSpaceDN w:val="0"/>
        <w:spacing w:before="2"/>
        <w:ind w:left="685" w:hanging="685"/>
        <w:contextualSpacing w:val="0"/>
      </w:pPr>
      <w:r w:rsidRPr="00694AEB">
        <w:t>máte porušenú hladinu paratyreoidálneho hormónu</w:t>
      </w:r>
      <w:r w:rsidRPr="00694AEB">
        <w:rPr>
          <w:spacing w:val="-10"/>
        </w:rPr>
        <w:t xml:space="preserve"> </w:t>
      </w:r>
      <w:r w:rsidRPr="00694AEB">
        <w:t>(pseudohypoparatyreóza).</w:t>
      </w:r>
    </w:p>
    <w:p w14:paraId="34501CE1" w14:textId="77777777" w:rsidR="004B0433" w:rsidRPr="00694AEB" w:rsidRDefault="004B0433" w:rsidP="004B0433">
      <w:pPr>
        <w:pStyle w:val="Odsekzoznamu"/>
        <w:widowControl w:val="0"/>
        <w:tabs>
          <w:tab w:val="left" w:pos="567"/>
        </w:tabs>
        <w:autoSpaceDE w:val="0"/>
        <w:autoSpaceDN w:val="0"/>
        <w:spacing w:before="2"/>
        <w:ind w:left="685" w:hanging="685"/>
        <w:contextualSpacing w:val="0"/>
      </w:pPr>
    </w:p>
    <w:p w14:paraId="0FAC4761" w14:textId="758B7E66" w:rsidR="00EA3561" w:rsidRPr="00D321C6" w:rsidRDefault="0089100F" w:rsidP="003021DE">
      <w:pPr>
        <w:numPr>
          <w:ilvl w:val="12"/>
          <w:numId w:val="0"/>
        </w:numPr>
        <w:rPr>
          <w:b/>
          <w:bCs/>
        </w:rPr>
      </w:pPr>
      <w:r w:rsidRPr="00D321C6">
        <w:rPr>
          <w:b/>
          <w:bCs/>
        </w:rPr>
        <w:t>Ak máte ktorékoľvek z nasledujúcich ochorení, váš lekár bude sledovať hladiny vápnika alebo fosfátu vo vašej krvi alebo hladinu vápnika vo vašom moči:</w:t>
      </w:r>
    </w:p>
    <w:p w14:paraId="595423CF" w14:textId="77777777" w:rsidR="00D321C6" w:rsidRPr="00694AEB" w:rsidRDefault="00D321C6" w:rsidP="00CD7C2D">
      <w:pPr>
        <w:pStyle w:val="Odsekzoznamu"/>
        <w:widowControl w:val="0"/>
        <w:numPr>
          <w:ilvl w:val="0"/>
          <w:numId w:val="15"/>
        </w:numPr>
        <w:tabs>
          <w:tab w:val="left" w:pos="567"/>
        </w:tabs>
        <w:autoSpaceDE w:val="0"/>
        <w:autoSpaceDN w:val="0"/>
        <w:spacing w:line="247" w:lineRule="exact"/>
        <w:ind w:left="685" w:hanging="685"/>
        <w:contextualSpacing w:val="0"/>
      </w:pPr>
      <w:r w:rsidRPr="00694AEB">
        <w:t>ak tento liek užívate</w:t>
      </w:r>
      <w:r w:rsidRPr="00694AEB">
        <w:rPr>
          <w:spacing w:val="-7"/>
        </w:rPr>
        <w:t xml:space="preserve"> </w:t>
      </w:r>
      <w:r w:rsidRPr="00694AEB">
        <w:t>dlhodobo,</w:t>
      </w:r>
    </w:p>
    <w:p w14:paraId="0BEEAF4B" w14:textId="77777777" w:rsidR="00D321C6" w:rsidRPr="00694AEB" w:rsidRDefault="00D321C6" w:rsidP="00CD7C2D">
      <w:pPr>
        <w:pStyle w:val="Odsekzoznamu"/>
        <w:widowControl w:val="0"/>
        <w:numPr>
          <w:ilvl w:val="0"/>
          <w:numId w:val="15"/>
        </w:numPr>
        <w:tabs>
          <w:tab w:val="left" w:pos="567"/>
        </w:tabs>
        <w:autoSpaceDE w:val="0"/>
        <w:autoSpaceDN w:val="0"/>
        <w:spacing w:before="2" w:line="252" w:lineRule="exact"/>
        <w:ind w:left="567"/>
        <w:contextualSpacing w:val="0"/>
      </w:pPr>
      <w:r w:rsidRPr="00694AEB">
        <w:t>ak máte problémy s</w:t>
      </w:r>
      <w:r w:rsidRPr="00694AEB">
        <w:rPr>
          <w:spacing w:val="-10"/>
        </w:rPr>
        <w:t xml:space="preserve"> </w:t>
      </w:r>
      <w:r w:rsidRPr="00694AEB">
        <w:t>obličkami,</w:t>
      </w:r>
    </w:p>
    <w:p w14:paraId="5EC783B8" w14:textId="77777777" w:rsidR="00D321C6" w:rsidRPr="00694AEB" w:rsidRDefault="00D321C6" w:rsidP="00CD7C2D">
      <w:pPr>
        <w:pStyle w:val="Odsekzoznamu"/>
        <w:widowControl w:val="0"/>
        <w:numPr>
          <w:ilvl w:val="0"/>
          <w:numId w:val="15"/>
        </w:numPr>
        <w:tabs>
          <w:tab w:val="left" w:pos="567"/>
        </w:tabs>
        <w:autoSpaceDE w:val="0"/>
        <w:autoSpaceDN w:val="0"/>
        <w:ind w:left="567" w:right="302"/>
        <w:contextualSpacing w:val="0"/>
      </w:pPr>
      <w:r w:rsidRPr="00694AEB">
        <w:t>ak máte „sarkoidózu“, čo je ochorenie imunitného systému, ktoré môže postihnúť vašu pečeň, pľúca, kožu alebo lymfatické</w:t>
      </w:r>
      <w:r w:rsidRPr="00694AEB">
        <w:rPr>
          <w:spacing w:val="-12"/>
        </w:rPr>
        <w:t xml:space="preserve"> </w:t>
      </w:r>
      <w:r w:rsidRPr="00694AEB">
        <w:t>uzliny.</w:t>
      </w:r>
    </w:p>
    <w:p w14:paraId="0E067D41" w14:textId="77777777" w:rsidR="0089100F" w:rsidRDefault="0089100F" w:rsidP="003021DE">
      <w:pPr>
        <w:numPr>
          <w:ilvl w:val="12"/>
          <w:numId w:val="0"/>
        </w:numPr>
      </w:pPr>
    </w:p>
    <w:p w14:paraId="5838EC33" w14:textId="746273E5" w:rsidR="0089100F" w:rsidRPr="009052B4" w:rsidRDefault="00AD75B5" w:rsidP="003021DE">
      <w:pPr>
        <w:numPr>
          <w:ilvl w:val="12"/>
          <w:numId w:val="0"/>
        </w:numPr>
        <w:rPr>
          <w:b/>
          <w:bCs/>
          <w:noProof/>
          <w:szCs w:val="22"/>
        </w:rPr>
      </w:pPr>
      <w:r w:rsidRPr="009052B4">
        <w:rPr>
          <w:b/>
          <w:bCs/>
          <w:position w:val="2"/>
        </w:rPr>
        <w:t>Iné lieky a Vitamin D</w:t>
      </w:r>
      <w:r w:rsidRPr="009052B4">
        <w:rPr>
          <w:b/>
          <w:bCs/>
          <w:sz w:val="14"/>
        </w:rPr>
        <w:t xml:space="preserve">3  </w:t>
      </w:r>
      <w:r w:rsidRPr="009052B4">
        <w:rPr>
          <w:b/>
          <w:bCs/>
          <w:position w:val="2"/>
        </w:rPr>
        <w:t>Axonia filmom obalené tablety</w:t>
      </w:r>
    </w:p>
    <w:p w14:paraId="7EDE96CE" w14:textId="13D2E0B6" w:rsidR="00AD75B5" w:rsidRDefault="009052B4" w:rsidP="003021DE">
      <w:pPr>
        <w:numPr>
          <w:ilvl w:val="12"/>
          <w:numId w:val="0"/>
        </w:numPr>
      </w:pPr>
      <w:r w:rsidRPr="00694AEB">
        <w:t>Ak teraz užívate alebo ste v poslednom čase užívali, či práve budete užívať ďalšie lieky vrátane liekov, ktorých výdaj nie je viazaný na lekársky predpis, povedzte to svojmu lekárovi.</w:t>
      </w:r>
    </w:p>
    <w:p w14:paraId="4A0F0141" w14:textId="77777777" w:rsidR="009052B4" w:rsidRDefault="009052B4" w:rsidP="003021DE">
      <w:pPr>
        <w:numPr>
          <w:ilvl w:val="12"/>
          <w:numId w:val="0"/>
        </w:numPr>
        <w:rPr>
          <w:noProof/>
          <w:szCs w:val="22"/>
        </w:rPr>
      </w:pPr>
    </w:p>
    <w:p w14:paraId="306B0DF4" w14:textId="24AFEF67" w:rsidR="002A414A" w:rsidRDefault="002A414A" w:rsidP="003021DE">
      <w:pPr>
        <w:numPr>
          <w:ilvl w:val="12"/>
          <w:numId w:val="0"/>
        </w:numPr>
        <w:rPr>
          <w:noProof/>
          <w:szCs w:val="22"/>
        </w:rPr>
      </w:pPr>
      <w:r w:rsidRPr="00694AEB">
        <w:t>Svojmu lekárovi najmä povedzte, ak užívate ktorékoľvek z nasledujúcich liečiv:</w:t>
      </w:r>
    </w:p>
    <w:p w14:paraId="09037A9B" w14:textId="016B7F6B" w:rsidR="00C146A2" w:rsidRPr="00694AEB" w:rsidRDefault="00C146A2" w:rsidP="008669C2">
      <w:pPr>
        <w:pStyle w:val="Odsekzoznamu"/>
        <w:widowControl w:val="0"/>
        <w:numPr>
          <w:ilvl w:val="0"/>
          <w:numId w:val="15"/>
        </w:numPr>
        <w:tabs>
          <w:tab w:val="left" w:pos="567"/>
        </w:tabs>
        <w:autoSpaceDE w:val="0"/>
        <w:autoSpaceDN w:val="0"/>
        <w:spacing w:before="1" w:line="252" w:lineRule="exact"/>
        <w:ind w:left="567"/>
        <w:contextualSpacing w:val="0"/>
      </w:pPr>
      <w:r w:rsidRPr="00694AEB">
        <w:t>diuretiká (lieky zvyšujúce tvorbu a vylučovanie moču) – vaše hladiny vápnika v krvi sa</w:t>
      </w:r>
      <w:r w:rsidRPr="00B76D1C">
        <w:rPr>
          <w:spacing w:val="-19"/>
        </w:rPr>
        <w:t xml:space="preserve"> </w:t>
      </w:r>
      <w:r w:rsidRPr="00694AEB">
        <w:t>budú</w:t>
      </w:r>
      <w:r w:rsidR="000A194D">
        <w:t xml:space="preserve"> </w:t>
      </w:r>
      <w:r w:rsidRPr="00694AEB">
        <w:t>pravidelne sledovať,</w:t>
      </w:r>
    </w:p>
    <w:p w14:paraId="65833E5C" w14:textId="1403E57E" w:rsidR="00C146A2" w:rsidRPr="00694AEB" w:rsidRDefault="00C146A2" w:rsidP="006A125D">
      <w:pPr>
        <w:pStyle w:val="Odsekzoznamu"/>
        <w:widowControl w:val="0"/>
        <w:numPr>
          <w:ilvl w:val="0"/>
          <w:numId w:val="15"/>
        </w:numPr>
        <w:tabs>
          <w:tab w:val="left" w:pos="567"/>
        </w:tabs>
        <w:autoSpaceDE w:val="0"/>
        <w:autoSpaceDN w:val="0"/>
        <w:ind w:left="567" w:right="193"/>
        <w:contextualSpacing w:val="0"/>
      </w:pPr>
      <w:r w:rsidRPr="00694AEB">
        <w:t xml:space="preserve">kortikosteroidy („steroidy“, napr. prednizolón, dexametazón) – môže byť potrebné, aby sa vaša </w:t>
      </w:r>
      <w:r w:rsidRPr="00694AEB">
        <w:rPr>
          <w:position w:val="2"/>
        </w:rPr>
        <w:t>dávka lieku Vitamin D</w:t>
      </w:r>
      <w:r w:rsidRPr="00694AEB">
        <w:rPr>
          <w:sz w:val="14"/>
        </w:rPr>
        <w:t xml:space="preserve">3 </w:t>
      </w:r>
      <w:r w:rsidRPr="00694AEB">
        <w:rPr>
          <w:position w:val="2"/>
        </w:rPr>
        <w:t>Axonia filmom obalené tablety</w:t>
      </w:r>
      <w:r w:rsidRPr="00694AEB">
        <w:rPr>
          <w:spacing w:val="-30"/>
          <w:position w:val="2"/>
        </w:rPr>
        <w:t xml:space="preserve"> </w:t>
      </w:r>
      <w:r w:rsidRPr="00694AEB">
        <w:rPr>
          <w:position w:val="2"/>
        </w:rPr>
        <w:t>zvýšila,</w:t>
      </w:r>
    </w:p>
    <w:p w14:paraId="44B62AC5" w14:textId="13440D3B" w:rsidR="00C146A2" w:rsidRPr="00694AEB" w:rsidRDefault="00C146A2" w:rsidP="008669C2">
      <w:pPr>
        <w:pStyle w:val="Odsekzoznamu"/>
        <w:widowControl w:val="0"/>
        <w:numPr>
          <w:ilvl w:val="0"/>
          <w:numId w:val="15"/>
        </w:numPr>
        <w:tabs>
          <w:tab w:val="left" w:pos="567"/>
        </w:tabs>
        <w:autoSpaceDE w:val="0"/>
        <w:autoSpaceDN w:val="0"/>
        <w:spacing w:before="1" w:line="252" w:lineRule="exact"/>
        <w:ind w:left="567"/>
        <w:contextualSpacing w:val="0"/>
      </w:pPr>
      <w:r w:rsidRPr="00694AEB">
        <w:t>cholestyramín (liečivo na zníženie hladiny cholesterolu) alebo preháňadlá (napr.</w:t>
      </w:r>
      <w:r w:rsidRPr="000B434A">
        <w:rPr>
          <w:spacing w:val="-27"/>
        </w:rPr>
        <w:t xml:space="preserve"> </w:t>
      </w:r>
      <w:r w:rsidRPr="00694AEB">
        <w:t>parafínový</w:t>
      </w:r>
      <w:r w:rsidR="000B434A">
        <w:t xml:space="preserve"> </w:t>
      </w:r>
      <w:r w:rsidRPr="00694AEB">
        <w:t>olej) – tieto liečivá znižujú vstrebávanie vitamínu D,</w:t>
      </w:r>
    </w:p>
    <w:p w14:paraId="1B938ED3" w14:textId="77777777" w:rsidR="00C146A2" w:rsidRPr="00694AEB" w:rsidRDefault="00C146A2" w:rsidP="006A125D">
      <w:pPr>
        <w:pStyle w:val="Odsekzoznamu"/>
        <w:widowControl w:val="0"/>
        <w:numPr>
          <w:ilvl w:val="0"/>
          <w:numId w:val="15"/>
        </w:numPr>
        <w:tabs>
          <w:tab w:val="left" w:pos="567"/>
        </w:tabs>
        <w:autoSpaceDE w:val="0"/>
        <w:autoSpaceDN w:val="0"/>
        <w:spacing w:before="1"/>
        <w:ind w:left="567" w:right="514"/>
        <w:contextualSpacing w:val="0"/>
      </w:pPr>
      <w:r w:rsidRPr="00694AEB">
        <w:t>lieky na srdce (srdcové glykozidy) – váš lekár vás má sledovať a prípadne sa bude sledovať vaše EKG a hladiny vápnika v</w:t>
      </w:r>
      <w:r w:rsidRPr="00694AEB">
        <w:rPr>
          <w:spacing w:val="-10"/>
        </w:rPr>
        <w:t xml:space="preserve"> </w:t>
      </w:r>
      <w:r w:rsidRPr="00694AEB">
        <w:t>krvi,</w:t>
      </w:r>
    </w:p>
    <w:p w14:paraId="06DB0488" w14:textId="77777777" w:rsidR="00C146A2" w:rsidRPr="00694AEB" w:rsidRDefault="00C146A2" w:rsidP="006A125D">
      <w:pPr>
        <w:pStyle w:val="Odsekzoznamu"/>
        <w:widowControl w:val="0"/>
        <w:numPr>
          <w:ilvl w:val="0"/>
          <w:numId w:val="15"/>
        </w:numPr>
        <w:tabs>
          <w:tab w:val="left" w:pos="567"/>
        </w:tabs>
        <w:autoSpaceDE w:val="0"/>
        <w:autoSpaceDN w:val="0"/>
        <w:spacing w:before="1"/>
        <w:ind w:left="567" w:right="813"/>
        <w:contextualSpacing w:val="0"/>
      </w:pPr>
      <w:r w:rsidRPr="00694AEB">
        <w:t>antikonvulzíva (na liečbu epilepsie), lieky na spanie (napr. hydantoín, barbituráty) alebo primidón – tieto liečivá znižujú účinok vitamínu</w:t>
      </w:r>
      <w:r w:rsidRPr="00694AEB">
        <w:rPr>
          <w:spacing w:val="-20"/>
        </w:rPr>
        <w:t xml:space="preserve"> </w:t>
      </w:r>
      <w:r w:rsidRPr="00694AEB">
        <w:t>D,</w:t>
      </w:r>
    </w:p>
    <w:p w14:paraId="1B497AA6" w14:textId="77777777" w:rsidR="00C146A2" w:rsidRPr="00694AEB" w:rsidRDefault="00C146A2" w:rsidP="006A125D">
      <w:pPr>
        <w:pStyle w:val="Odsekzoznamu"/>
        <w:widowControl w:val="0"/>
        <w:numPr>
          <w:ilvl w:val="0"/>
          <w:numId w:val="15"/>
        </w:numPr>
        <w:tabs>
          <w:tab w:val="left" w:pos="567"/>
        </w:tabs>
        <w:autoSpaceDE w:val="0"/>
        <w:autoSpaceDN w:val="0"/>
        <w:ind w:left="567" w:right="263"/>
        <w:contextualSpacing w:val="0"/>
      </w:pPr>
      <w:r w:rsidRPr="00694AEB">
        <w:t>kalcitonín, etidronát, gáliumnitrát, pamidronát alebo plikamycín – tieto liečivá znižujú hladiny vápnika v</w:t>
      </w:r>
      <w:r w:rsidRPr="00694AEB">
        <w:rPr>
          <w:spacing w:val="-7"/>
        </w:rPr>
        <w:t xml:space="preserve"> </w:t>
      </w:r>
      <w:r w:rsidRPr="00694AEB">
        <w:t>krvi,</w:t>
      </w:r>
    </w:p>
    <w:p w14:paraId="3EFB4918" w14:textId="65F2500C" w:rsidR="00C146A2" w:rsidRPr="00694AEB" w:rsidRDefault="00C146A2" w:rsidP="008669C2">
      <w:pPr>
        <w:pStyle w:val="Odsekzoznamu"/>
        <w:widowControl w:val="0"/>
        <w:numPr>
          <w:ilvl w:val="0"/>
          <w:numId w:val="15"/>
        </w:numPr>
        <w:tabs>
          <w:tab w:val="left" w:pos="567"/>
        </w:tabs>
        <w:autoSpaceDE w:val="0"/>
        <w:autoSpaceDN w:val="0"/>
        <w:spacing w:before="1" w:line="252" w:lineRule="exact"/>
        <w:ind w:left="567"/>
        <w:contextualSpacing w:val="0"/>
      </w:pPr>
      <w:r w:rsidRPr="00694AEB">
        <w:t>lieky obsahujúce vysoké dávky vápnika: tieto lieky zvyšujú riziko vysokých hladín</w:t>
      </w:r>
      <w:r w:rsidRPr="00CE7C00">
        <w:rPr>
          <w:spacing w:val="-28"/>
        </w:rPr>
        <w:t xml:space="preserve"> </w:t>
      </w:r>
      <w:r w:rsidRPr="00694AEB">
        <w:t>vápnika</w:t>
      </w:r>
      <w:r w:rsidR="00CE7C00">
        <w:t xml:space="preserve"> </w:t>
      </w:r>
      <w:r w:rsidRPr="00694AEB">
        <w:t>v krvi,</w:t>
      </w:r>
    </w:p>
    <w:p w14:paraId="492FF190" w14:textId="77777777" w:rsidR="00C146A2" w:rsidRPr="00694AEB" w:rsidRDefault="00C146A2" w:rsidP="006A125D">
      <w:pPr>
        <w:pStyle w:val="Odsekzoznamu"/>
        <w:widowControl w:val="0"/>
        <w:numPr>
          <w:ilvl w:val="0"/>
          <w:numId w:val="15"/>
        </w:numPr>
        <w:tabs>
          <w:tab w:val="left" w:pos="567"/>
        </w:tabs>
        <w:autoSpaceDE w:val="0"/>
        <w:autoSpaceDN w:val="0"/>
        <w:ind w:left="567" w:right="115"/>
        <w:contextualSpacing w:val="0"/>
      </w:pPr>
      <w:r w:rsidRPr="00694AEB">
        <w:t>lieky obsahujúce horčík (napr. lieky znižujúce kyslosť žalúdočnej šťavy) – tieto lieky sa nemajú užívať počas liečby vitamínom D kvôli riziku vysokých hladín</w:t>
      </w:r>
      <w:r w:rsidRPr="00694AEB">
        <w:rPr>
          <w:spacing w:val="-20"/>
        </w:rPr>
        <w:t xml:space="preserve"> </w:t>
      </w:r>
      <w:r w:rsidRPr="00694AEB">
        <w:t>horčíka,</w:t>
      </w:r>
    </w:p>
    <w:p w14:paraId="3EF267E6" w14:textId="241F0A0C" w:rsidR="00C146A2" w:rsidRPr="00694AEB" w:rsidRDefault="00C146A2" w:rsidP="008669C2">
      <w:pPr>
        <w:pStyle w:val="Odsekzoznamu"/>
        <w:widowControl w:val="0"/>
        <w:numPr>
          <w:ilvl w:val="0"/>
          <w:numId w:val="15"/>
        </w:numPr>
        <w:tabs>
          <w:tab w:val="left" w:pos="567"/>
        </w:tabs>
        <w:autoSpaceDE w:val="0"/>
        <w:autoSpaceDN w:val="0"/>
        <w:spacing w:line="252" w:lineRule="exact"/>
        <w:ind w:left="567"/>
        <w:contextualSpacing w:val="0"/>
      </w:pPr>
      <w:r w:rsidRPr="00694AEB">
        <w:t>lieky obsahujúce vysoké dávky fosforu – tieto lieky zvyšujú riziko vysokých hladín</w:t>
      </w:r>
      <w:r w:rsidRPr="00092C6D">
        <w:rPr>
          <w:spacing w:val="-27"/>
        </w:rPr>
        <w:t xml:space="preserve"> </w:t>
      </w:r>
      <w:r w:rsidRPr="00694AEB">
        <w:t>fosfátu</w:t>
      </w:r>
      <w:r w:rsidR="00092C6D">
        <w:t xml:space="preserve"> </w:t>
      </w:r>
      <w:r w:rsidRPr="00694AEB">
        <w:t>v krvi.</w:t>
      </w:r>
    </w:p>
    <w:p w14:paraId="0CF16B59" w14:textId="77777777" w:rsidR="002A414A" w:rsidRDefault="002A414A" w:rsidP="003021DE">
      <w:pPr>
        <w:numPr>
          <w:ilvl w:val="12"/>
          <w:numId w:val="0"/>
        </w:numPr>
        <w:rPr>
          <w:noProof/>
          <w:szCs w:val="22"/>
        </w:rPr>
      </w:pPr>
    </w:p>
    <w:p w14:paraId="55224B56" w14:textId="237E43B0" w:rsidR="003E4C5C" w:rsidRPr="00731A9D" w:rsidRDefault="0093624E" w:rsidP="003021DE">
      <w:pPr>
        <w:numPr>
          <w:ilvl w:val="12"/>
          <w:numId w:val="0"/>
        </w:numPr>
        <w:rPr>
          <w:b/>
          <w:bCs/>
        </w:rPr>
      </w:pPr>
      <w:r w:rsidRPr="00731A9D">
        <w:rPr>
          <w:b/>
          <w:bCs/>
        </w:rPr>
        <w:t>Tehotenstvo a dojčenie</w:t>
      </w:r>
    </w:p>
    <w:p w14:paraId="77FDC285" w14:textId="510C8009" w:rsidR="0093624E" w:rsidRDefault="005224D2" w:rsidP="003021DE">
      <w:pPr>
        <w:numPr>
          <w:ilvl w:val="12"/>
          <w:numId w:val="0"/>
        </w:numPr>
      </w:pPr>
      <w:r w:rsidRPr="00694AEB">
        <w:t>Ak ste tehotná alebo dojčíte, ak si myslíte, že ste tehotná alebo ak plánujete otehotnieť, poraďte sa so svojím lekárom predtým, ako začnete užívať tento liek.</w:t>
      </w:r>
    </w:p>
    <w:p w14:paraId="7B7B0FA1" w14:textId="77777777" w:rsidR="005224D2" w:rsidRDefault="005224D2" w:rsidP="003021DE">
      <w:pPr>
        <w:numPr>
          <w:ilvl w:val="12"/>
          <w:numId w:val="0"/>
        </w:numPr>
      </w:pPr>
    </w:p>
    <w:p w14:paraId="78DC41A2" w14:textId="3A95E8AD" w:rsidR="005224D2" w:rsidRDefault="00731A9D" w:rsidP="003021DE">
      <w:pPr>
        <w:numPr>
          <w:ilvl w:val="12"/>
          <w:numId w:val="0"/>
        </w:numPr>
      </w:pPr>
      <w:r w:rsidRPr="00694AEB">
        <w:t>Ak dojčíte, váš lekár vám bude sledovať hladiny vápnika alebo fosfátu v krvi alebo hladinu vápnika v moči.</w:t>
      </w:r>
    </w:p>
    <w:p w14:paraId="0B699574" w14:textId="77777777" w:rsidR="00780926" w:rsidRPr="00B56B87" w:rsidRDefault="00780926" w:rsidP="003021DE">
      <w:pPr>
        <w:numPr>
          <w:ilvl w:val="12"/>
          <w:numId w:val="0"/>
        </w:numPr>
        <w:ind w:right="-2"/>
        <w:rPr>
          <w:noProof/>
          <w:szCs w:val="22"/>
        </w:rPr>
      </w:pPr>
    </w:p>
    <w:p w14:paraId="6C9742FA" w14:textId="77777777" w:rsidR="00780926" w:rsidRPr="00B56B87" w:rsidRDefault="007D434C" w:rsidP="003021DE">
      <w:pPr>
        <w:numPr>
          <w:ilvl w:val="12"/>
          <w:numId w:val="0"/>
        </w:numPr>
        <w:ind w:right="-2"/>
        <w:outlineLvl w:val="0"/>
        <w:rPr>
          <w:noProof/>
          <w:szCs w:val="22"/>
        </w:rPr>
      </w:pPr>
      <w:r w:rsidRPr="00B56B87">
        <w:rPr>
          <w:b/>
          <w:noProof/>
          <w:szCs w:val="22"/>
        </w:rPr>
        <w:t xml:space="preserve">Vedenie </w:t>
      </w:r>
      <w:r w:rsidR="00A43F3E" w:rsidRPr="00B56B87">
        <w:rPr>
          <w:b/>
          <w:noProof/>
          <w:szCs w:val="22"/>
        </w:rPr>
        <w:t xml:space="preserve">vozidiel </w:t>
      </w:r>
      <w:r w:rsidRPr="00B56B87">
        <w:rPr>
          <w:b/>
          <w:noProof/>
          <w:szCs w:val="22"/>
        </w:rPr>
        <w:t>a obsluha strojov</w:t>
      </w:r>
    </w:p>
    <w:p w14:paraId="01F167BC" w14:textId="6413EC5C" w:rsidR="00780926" w:rsidRDefault="00054F69" w:rsidP="003021DE">
      <w:pPr>
        <w:numPr>
          <w:ilvl w:val="12"/>
          <w:numId w:val="0"/>
        </w:numPr>
        <w:ind w:right="-29"/>
      </w:pPr>
      <w:r w:rsidRPr="00694AEB">
        <w:t>Nie je známy žiadny účinok na vašu schopnosť viesť vozidlá alebo obsluhovať stroje.</w:t>
      </w:r>
    </w:p>
    <w:p w14:paraId="59211F8E" w14:textId="77777777" w:rsidR="00054F69" w:rsidRPr="00B56B87" w:rsidRDefault="00054F69" w:rsidP="003021DE">
      <w:pPr>
        <w:numPr>
          <w:ilvl w:val="12"/>
          <w:numId w:val="0"/>
        </w:numPr>
        <w:ind w:right="-29"/>
        <w:rPr>
          <w:noProof/>
          <w:szCs w:val="22"/>
        </w:rPr>
      </w:pPr>
    </w:p>
    <w:p w14:paraId="252554F7" w14:textId="205DF16A" w:rsidR="00780926" w:rsidRPr="007479DD" w:rsidRDefault="007479DD" w:rsidP="003021DE">
      <w:pPr>
        <w:numPr>
          <w:ilvl w:val="12"/>
          <w:numId w:val="0"/>
        </w:numPr>
        <w:ind w:right="-2"/>
        <w:outlineLvl w:val="0"/>
        <w:rPr>
          <w:b/>
          <w:bCs/>
          <w:noProof/>
          <w:szCs w:val="22"/>
        </w:rPr>
      </w:pPr>
      <w:r w:rsidRPr="007479DD">
        <w:rPr>
          <w:b/>
          <w:bCs/>
        </w:rPr>
        <w:t>Vitamin D</w:t>
      </w:r>
      <w:r w:rsidRPr="007479DD">
        <w:rPr>
          <w:b/>
          <w:bCs/>
          <w:position w:val="-1"/>
          <w:sz w:val="14"/>
        </w:rPr>
        <w:t xml:space="preserve">3 </w:t>
      </w:r>
      <w:r w:rsidRPr="007479DD">
        <w:rPr>
          <w:b/>
          <w:bCs/>
        </w:rPr>
        <w:t>Axonia filmom obalené tablety obsahujú laktózu a sacharózu</w:t>
      </w:r>
    </w:p>
    <w:p w14:paraId="4572C878" w14:textId="1D24AC1A" w:rsidR="00780926" w:rsidRDefault="00754504" w:rsidP="003021DE">
      <w:pPr>
        <w:numPr>
          <w:ilvl w:val="12"/>
          <w:numId w:val="0"/>
        </w:numPr>
        <w:ind w:right="-2"/>
      </w:pPr>
      <w:r w:rsidRPr="00694AEB">
        <w:t>Ak vám váš lekár povedal, že neznášate niektoré cukry, kontaktujte svojho lekára pred užitím tohto lieku.</w:t>
      </w:r>
    </w:p>
    <w:p w14:paraId="1247B72B" w14:textId="77777777" w:rsidR="00754504" w:rsidRPr="00B56B87" w:rsidRDefault="00754504" w:rsidP="003021DE">
      <w:pPr>
        <w:numPr>
          <w:ilvl w:val="12"/>
          <w:numId w:val="0"/>
        </w:numPr>
        <w:ind w:right="-2"/>
        <w:rPr>
          <w:noProof/>
          <w:szCs w:val="22"/>
        </w:rPr>
      </w:pPr>
    </w:p>
    <w:p w14:paraId="5F817557" w14:textId="77777777" w:rsidR="00780926" w:rsidRPr="00B56B87" w:rsidRDefault="00780926" w:rsidP="00A75ECC">
      <w:pPr>
        <w:numPr>
          <w:ilvl w:val="12"/>
          <w:numId w:val="0"/>
        </w:numPr>
        <w:ind w:right="-2"/>
        <w:rPr>
          <w:noProof/>
          <w:szCs w:val="22"/>
        </w:rPr>
      </w:pPr>
    </w:p>
    <w:p w14:paraId="047F6AF8" w14:textId="705E0AFB" w:rsidR="00780926" w:rsidRPr="00B56B87" w:rsidRDefault="007D434C" w:rsidP="00D513D2">
      <w:pPr>
        <w:numPr>
          <w:ilvl w:val="12"/>
          <w:numId w:val="0"/>
        </w:numPr>
        <w:ind w:left="567" w:right="-2" w:hanging="567"/>
        <w:outlineLvl w:val="0"/>
        <w:rPr>
          <w:noProof/>
          <w:szCs w:val="22"/>
        </w:rPr>
      </w:pPr>
      <w:r w:rsidRPr="00B56B87">
        <w:rPr>
          <w:b/>
          <w:noProof/>
          <w:szCs w:val="22"/>
        </w:rPr>
        <w:t>3.</w:t>
      </w:r>
      <w:r w:rsidRPr="00B56B87">
        <w:rPr>
          <w:b/>
          <w:noProof/>
          <w:szCs w:val="22"/>
        </w:rPr>
        <w:tab/>
      </w:r>
      <w:r w:rsidR="00671E24" w:rsidRPr="00B56B87">
        <w:rPr>
          <w:b/>
          <w:noProof/>
          <w:szCs w:val="22"/>
        </w:rPr>
        <w:t>Ako užívať</w:t>
      </w:r>
      <w:r w:rsidRPr="00B56B87">
        <w:rPr>
          <w:b/>
          <w:noProof/>
          <w:szCs w:val="22"/>
        </w:rPr>
        <w:t xml:space="preserve"> </w:t>
      </w:r>
      <w:r w:rsidR="00754504" w:rsidRPr="007479DD">
        <w:rPr>
          <w:b/>
          <w:bCs/>
        </w:rPr>
        <w:t>Vitamin D</w:t>
      </w:r>
      <w:r w:rsidR="00754504" w:rsidRPr="007479DD">
        <w:rPr>
          <w:b/>
          <w:bCs/>
          <w:position w:val="-1"/>
          <w:sz w:val="14"/>
        </w:rPr>
        <w:t xml:space="preserve">3 </w:t>
      </w:r>
      <w:r w:rsidR="00754504" w:rsidRPr="007479DD">
        <w:rPr>
          <w:b/>
          <w:bCs/>
        </w:rPr>
        <w:t>Axonia filmom obalené tablety</w:t>
      </w:r>
    </w:p>
    <w:p w14:paraId="27374FD6" w14:textId="77777777" w:rsidR="00780926" w:rsidRPr="00B56B87" w:rsidRDefault="00780926" w:rsidP="00D513D2">
      <w:pPr>
        <w:numPr>
          <w:ilvl w:val="12"/>
          <w:numId w:val="0"/>
        </w:numPr>
        <w:ind w:right="-2"/>
        <w:rPr>
          <w:noProof/>
          <w:szCs w:val="22"/>
        </w:rPr>
      </w:pPr>
    </w:p>
    <w:p w14:paraId="0FFE90DF" w14:textId="03F8E46F" w:rsidR="00177A4A" w:rsidRPr="00B56B87" w:rsidRDefault="007D434C" w:rsidP="00B13F68">
      <w:pPr>
        <w:ind w:left="0" w:firstLine="0"/>
        <w:rPr>
          <w:bCs/>
          <w:noProof/>
          <w:szCs w:val="22"/>
        </w:rPr>
      </w:pPr>
      <w:r w:rsidRPr="00B56B87">
        <w:rPr>
          <w:bCs/>
          <w:noProof/>
          <w:szCs w:val="22"/>
        </w:rPr>
        <w:t xml:space="preserve">Vždy užívajte </w:t>
      </w:r>
      <w:r w:rsidR="0049191E" w:rsidRPr="00B56B87">
        <w:rPr>
          <w:noProof/>
          <w:szCs w:val="22"/>
        </w:rPr>
        <w:t>tento liek</w:t>
      </w:r>
      <w:r w:rsidRPr="00B56B87">
        <w:rPr>
          <w:bCs/>
          <w:noProof/>
          <w:szCs w:val="22"/>
        </w:rPr>
        <w:t xml:space="preserve"> presne tak, ako </w:t>
      </w:r>
      <w:r w:rsidR="0049191E" w:rsidRPr="00B56B87">
        <w:rPr>
          <w:bCs/>
          <w:noProof/>
          <w:szCs w:val="22"/>
        </w:rPr>
        <w:t xml:space="preserve">vám </w:t>
      </w:r>
      <w:r w:rsidRPr="00B56B87">
        <w:rPr>
          <w:bCs/>
          <w:noProof/>
          <w:szCs w:val="22"/>
        </w:rPr>
        <w:t>povedal</w:t>
      </w:r>
      <w:r w:rsidR="00635C39" w:rsidRPr="00B56B87">
        <w:rPr>
          <w:bCs/>
          <w:noProof/>
          <w:szCs w:val="22"/>
        </w:rPr>
        <w:t xml:space="preserve"> </w:t>
      </w:r>
      <w:r w:rsidR="0049191E" w:rsidRPr="00B56B87">
        <w:rPr>
          <w:bCs/>
          <w:noProof/>
          <w:szCs w:val="22"/>
        </w:rPr>
        <w:t xml:space="preserve">váš </w:t>
      </w:r>
      <w:r w:rsidRPr="00B56B87">
        <w:rPr>
          <w:bCs/>
          <w:noProof/>
          <w:szCs w:val="22"/>
        </w:rPr>
        <w:t>lekár. Ak si nie ste niečím istý, overte si to u svojho lekára alebo lekárnika.</w:t>
      </w:r>
    </w:p>
    <w:p w14:paraId="34088378" w14:textId="77777777" w:rsidR="00177A4A" w:rsidRPr="00B56B87" w:rsidRDefault="00177A4A" w:rsidP="00B13F68">
      <w:pPr>
        <w:ind w:left="0" w:firstLine="0"/>
        <w:rPr>
          <w:bCs/>
          <w:noProof/>
          <w:szCs w:val="22"/>
        </w:rPr>
      </w:pPr>
    </w:p>
    <w:p w14:paraId="41AA5B60" w14:textId="77777777" w:rsidR="001A5F4C" w:rsidRDefault="001A5F4C" w:rsidP="00B13F68">
      <w:pPr>
        <w:numPr>
          <w:ilvl w:val="12"/>
          <w:numId w:val="0"/>
        </w:numPr>
        <w:ind w:right="-2"/>
      </w:pPr>
      <w:r w:rsidRPr="00694AEB">
        <w:t>Tablety sa môžu užívať s jedlom alebo bez jedla.</w:t>
      </w:r>
    </w:p>
    <w:p w14:paraId="3891F565" w14:textId="77777777" w:rsidR="001A5F4C" w:rsidRDefault="001A5F4C" w:rsidP="00B13F68">
      <w:pPr>
        <w:numPr>
          <w:ilvl w:val="12"/>
          <w:numId w:val="0"/>
        </w:numPr>
        <w:ind w:right="-2"/>
      </w:pPr>
    </w:p>
    <w:p w14:paraId="39FA2AF3" w14:textId="7B00A631" w:rsidR="00E02CE0" w:rsidRPr="00E02CE0" w:rsidRDefault="00E02CE0" w:rsidP="00B13F68">
      <w:pPr>
        <w:numPr>
          <w:ilvl w:val="12"/>
          <w:numId w:val="0"/>
        </w:numPr>
        <w:ind w:right="-2"/>
        <w:rPr>
          <w:b/>
          <w:bCs/>
        </w:rPr>
      </w:pPr>
      <w:r w:rsidRPr="00E02CE0">
        <w:rPr>
          <w:b/>
          <w:bCs/>
        </w:rPr>
        <w:lastRenderedPageBreak/>
        <w:t>Dávkovanie</w:t>
      </w:r>
    </w:p>
    <w:p w14:paraId="5B470C13" w14:textId="77777777" w:rsidR="00E02CE0" w:rsidRDefault="00E02CE0" w:rsidP="00B13F68">
      <w:pPr>
        <w:numPr>
          <w:ilvl w:val="12"/>
          <w:numId w:val="0"/>
        </w:numPr>
        <w:ind w:right="-2"/>
      </w:pPr>
    </w:p>
    <w:p w14:paraId="49FF9D2F" w14:textId="7AF2AED2" w:rsidR="0068050F" w:rsidRPr="00694AEB" w:rsidRDefault="0068050F" w:rsidP="0068050F">
      <w:pPr>
        <w:pStyle w:val="Zkladntext"/>
        <w:spacing w:line="254" w:lineRule="exact"/>
      </w:pPr>
      <w:r w:rsidRPr="00694AEB">
        <w:rPr>
          <w:position w:val="2"/>
        </w:rPr>
        <w:t>Množstvo Vitaminu D</w:t>
      </w:r>
      <w:r w:rsidRPr="00694AEB">
        <w:rPr>
          <w:sz w:val="14"/>
        </w:rPr>
        <w:t>3</w:t>
      </w:r>
      <w:r w:rsidRPr="00C1195F">
        <w:rPr>
          <w:sz w:val="14"/>
        </w:rPr>
        <w:t xml:space="preserve"> </w:t>
      </w:r>
      <w:r w:rsidRPr="00694AEB">
        <w:rPr>
          <w:sz w:val="14"/>
        </w:rPr>
        <w:t xml:space="preserve"> </w:t>
      </w:r>
      <w:r w:rsidRPr="00694AEB">
        <w:rPr>
          <w:position w:val="2"/>
        </w:rPr>
        <w:t>Axonia filmom obalených tabliet závisí od vašich hladín vitamínu D</w:t>
      </w:r>
      <w:r w:rsidRPr="00694AEB">
        <w:t xml:space="preserve"> a od odpovede na liečbu.</w:t>
      </w:r>
    </w:p>
    <w:p w14:paraId="6E3DF52E" w14:textId="77777777" w:rsidR="0068050F" w:rsidRPr="00694AEB" w:rsidRDefault="0068050F" w:rsidP="0068050F">
      <w:pPr>
        <w:pStyle w:val="Zkladntext"/>
      </w:pPr>
    </w:p>
    <w:p w14:paraId="59F3CF22" w14:textId="77777777" w:rsidR="0068050F" w:rsidRPr="00694AEB" w:rsidRDefault="0068050F" w:rsidP="0068050F">
      <w:pPr>
        <w:pStyle w:val="Zkladntext"/>
        <w:spacing w:line="252" w:lineRule="exact"/>
      </w:pPr>
      <w:r w:rsidRPr="00694AEB">
        <w:t>Prevencia nedostatku vitamínu D (udržiavacia liečba):</w:t>
      </w:r>
    </w:p>
    <w:p w14:paraId="795E3B11" w14:textId="77777777" w:rsidR="0068050F" w:rsidRPr="00694AEB" w:rsidRDefault="0068050F" w:rsidP="0068050F">
      <w:pPr>
        <w:pStyle w:val="Odsekzoznamu"/>
        <w:widowControl w:val="0"/>
        <w:numPr>
          <w:ilvl w:val="1"/>
          <w:numId w:val="16"/>
        </w:numPr>
        <w:tabs>
          <w:tab w:val="left" w:pos="826"/>
          <w:tab w:val="left" w:pos="827"/>
        </w:tabs>
        <w:autoSpaceDE w:val="0"/>
        <w:autoSpaceDN w:val="0"/>
        <w:ind w:right="290" w:hanging="360"/>
        <w:contextualSpacing w:val="0"/>
      </w:pPr>
      <w:r w:rsidRPr="00694AEB">
        <w:t xml:space="preserve">dospelí a starší pacienti: 800 – 1 600 IU denne </w:t>
      </w:r>
      <w:r w:rsidRPr="00694AEB">
        <w:rPr>
          <w:shd w:val="clear" w:color="auto" w:fill="D9D9D9"/>
        </w:rPr>
        <w:t>alebo zodpovedajúca týždenná alebo mesačná dávka</w:t>
      </w:r>
      <w:r w:rsidRPr="00694AEB">
        <w:t>.</w:t>
      </w:r>
    </w:p>
    <w:p w14:paraId="2F0CF4B6" w14:textId="77777777" w:rsidR="0068050F" w:rsidRPr="00694AEB" w:rsidRDefault="0068050F" w:rsidP="0068050F">
      <w:pPr>
        <w:pStyle w:val="Odsekzoznamu"/>
        <w:widowControl w:val="0"/>
        <w:numPr>
          <w:ilvl w:val="1"/>
          <w:numId w:val="16"/>
        </w:numPr>
        <w:tabs>
          <w:tab w:val="left" w:pos="826"/>
          <w:tab w:val="left" w:pos="827"/>
        </w:tabs>
        <w:autoSpaceDE w:val="0"/>
        <w:autoSpaceDN w:val="0"/>
        <w:spacing w:before="1"/>
        <w:ind w:right="617" w:hanging="360"/>
        <w:contextualSpacing w:val="0"/>
      </w:pPr>
      <w:r w:rsidRPr="00694AEB">
        <w:t xml:space="preserve">dospelí a starší pacienti s osteoporózou: maximálne 2 000 IU denne </w:t>
      </w:r>
      <w:r w:rsidRPr="00694AEB">
        <w:rPr>
          <w:shd w:val="clear" w:color="auto" w:fill="D9D9D9"/>
        </w:rPr>
        <w:t>alebo zodpovedajúca týždenná alebo mesačná</w:t>
      </w:r>
      <w:r w:rsidRPr="00694AEB">
        <w:rPr>
          <w:spacing w:val="-5"/>
          <w:shd w:val="clear" w:color="auto" w:fill="D9D9D9"/>
        </w:rPr>
        <w:t xml:space="preserve"> </w:t>
      </w:r>
      <w:r w:rsidRPr="00694AEB">
        <w:rPr>
          <w:shd w:val="clear" w:color="auto" w:fill="D9D9D9"/>
        </w:rPr>
        <w:t>dávka</w:t>
      </w:r>
      <w:r w:rsidRPr="00694AEB">
        <w:t>.</w:t>
      </w:r>
    </w:p>
    <w:p w14:paraId="254E9028" w14:textId="3DDD443D" w:rsidR="00780926" w:rsidRDefault="00780926" w:rsidP="00B13F68">
      <w:pPr>
        <w:numPr>
          <w:ilvl w:val="12"/>
          <w:numId w:val="0"/>
        </w:numPr>
        <w:ind w:right="-2"/>
        <w:outlineLvl w:val="0"/>
        <w:rPr>
          <w:noProof/>
          <w:szCs w:val="22"/>
        </w:rPr>
      </w:pPr>
    </w:p>
    <w:p w14:paraId="66E03C90" w14:textId="77777777" w:rsidR="00C94B74" w:rsidRPr="00694AEB" w:rsidRDefault="00C94B74" w:rsidP="00C94B74">
      <w:pPr>
        <w:pStyle w:val="Zkladntext"/>
        <w:spacing w:line="252" w:lineRule="exact"/>
        <w:ind w:left="118" w:hanging="118"/>
      </w:pPr>
      <w:r w:rsidRPr="00694AEB">
        <w:t>Liečba závažného nedostatku vitamínu D u dospelých a starších pacientov (začiatočná dávka):</w:t>
      </w:r>
    </w:p>
    <w:p w14:paraId="4380592C" w14:textId="77777777" w:rsidR="00C94B74" w:rsidRPr="00694AEB" w:rsidRDefault="00C94B74" w:rsidP="00C94B74">
      <w:pPr>
        <w:pStyle w:val="Odsekzoznamu"/>
        <w:widowControl w:val="0"/>
        <w:numPr>
          <w:ilvl w:val="1"/>
          <w:numId w:val="16"/>
        </w:numPr>
        <w:tabs>
          <w:tab w:val="left" w:pos="826"/>
          <w:tab w:val="left" w:pos="827"/>
        </w:tabs>
        <w:autoSpaceDE w:val="0"/>
        <w:autoSpaceDN w:val="0"/>
        <w:spacing w:line="268" w:lineRule="exact"/>
        <w:ind w:left="826"/>
        <w:contextualSpacing w:val="0"/>
      </w:pPr>
      <w:r w:rsidRPr="00694AEB">
        <w:t xml:space="preserve">800 – 4 000 IU denne </w:t>
      </w:r>
      <w:r w:rsidRPr="00694AEB">
        <w:rPr>
          <w:shd w:val="clear" w:color="auto" w:fill="D9D9D9"/>
        </w:rPr>
        <w:t>alebo zodpovedajúca týždenná alebo mesačná</w:t>
      </w:r>
      <w:r w:rsidRPr="00694AEB">
        <w:rPr>
          <w:spacing w:val="-11"/>
          <w:shd w:val="clear" w:color="auto" w:fill="D9D9D9"/>
        </w:rPr>
        <w:t xml:space="preserve"> </w:t>
      </w:r>
      <w:r w:rsidRPr="00694AEB">
        <w:rPr>
          <w:shd w:val="clear" w:color="auto" w:fill="D9D9D9"/>
        </w:rPr>
        <w:t>dávka</w:t>
      </w:r>
      <w:r w:rsidRPr="00694AEB">
        <w:t>.</w:t>
      </w:r>
    </w:p>
    <w:p w14:paraId="080479F8" w14:textId="77777777" w:rsidR="0068050F" w:rsidRPr="00B56B87" w:rsidRDefault="0068050F" w:rsidP="00B13F68">
      <w:pPr>
        <w:numPr>
          <w:ilvl w:val="12"/>
          <w:numId w:val="0"/>
        </w:numPr>
        <w:ind w:right="-2"/>
        <w:outlineLvl w:val="0"/>
        <w:rPr>
          <w:noProof/>
          <w:szCs w:val="22"/>
        </w:rPr>
      </w:pPr>
    </w:p>
    <w:p w14:paraId="51FD26F2" w14:textId="549D0448" w:rsidR="00780926" w:rsidRPr="00C86B1A" w:rsidRDefault="00F734DE" w:rsidP="00B13F68">
      <w:pPr>
        <w:numPr>
          <w:ilvl w:val="12"/>
          <w:numId w:val="0"/>
        </w:numPr>
        <w:ind w:right="-2"/>
        <w:rPr>
          <w:b/>
          <w:bCs/>
        </w:rPr>
      </w:pPr>
      <w:r w:rsidRPr="00C86B1A">
        <w:rPr>
          <w:b/>
          <w:bCs/>
        </w:rPr>
        <w:t>Pacienti s problémami s obličkami</w:t>
      </w:r>
    </w:p>
    <w:p w14:paraId="06C650B6" w14:textId="23DDEC10" w:rsidR="00F734DE" w:rsidRDefault="00C86B1A" w:rsidP="00B13F68">
      <w:pPr>
        <w:numPr>
          <w:ilvl w:val="12"/>
          <w:numId w:val="0"/>
        </w:numPr>
        <w:ind w:right="-2"/>
      </w:pPr>
      <w:r w:rsidRPr="00694AEB">
        <w:t>Váš lekár vám môže robiť pravidelné vyšetrenia krvi a/alebo moču.</w:t>
      </w:r>
    </w:p>
    <w:p w14:paraId="49DC86EE" w14:textId="77777777" w:rsidR="00C86B1A" w:rsidRDefault="00C86B1A" w:rsidP="00B13F68">
      <w:pPr>
        <w:numPr>
          <w:ilvl w:val="12"/>
          <w:numId w:val="0"/>
        </w:numPr>
        <w:ind w:right="-2"/>
      </w:pPr>
    </w:p>
    <w:p w14:paraId="779FB76A" w14:textId="56DF6F89" w:rsidR="00C86B1A" w:rsidRPr="0075414B" w:rsidRDefault="006C39CE" w:rsidP="00B13F68">
      <w:pPr>
        <w:numPr>
          <w:ilvl w:val="12"/>
          <w:numId w:val="0"/>
        </w:numPr>
        <w:ind w:right="-2"/>
        <w:rPr>
          <w:b/>
          <w:bCs/>
        </w:rPr>
      </w:pPr>
      <w:r w:rsidRPr="0075414B">
        <w:rPr>
          <w:b/>
          <w:bCs/>
        </w:rPr>
        <w:t>Použitie u detí a dospievajúcich</w:t>
      </w:r>
    </w:p>
    <w:p w14:paraId="1EB0D57C" w14:textId="2489EFFA" w:rsidR="00C86B1A" w:rsidRDefault="0075414B" w:rsidP="00B13F68">
      <w:pPr>
        <w:numPr>
          <w:ilvl w:val="12"/>
          <w:numId w:val="0"/>
        </w:numPr>
        <w:ind w:right="-2"/>
        <w:rPr>
          <w:position w:val="2"/>
        </w:rPr>
      </w:pPr>
      <w:r w:rsidRPr="00694AEB">
        <w:rPr>
          <w:position w:val="2"/>
        </w:rPr>
        <w:t>Vitamin D</w:t>
      </w:r>
      <w:r w:rsidRPr="00694AEB">
        <w:rPr>
          <w:sz w:val="14"/>
        </w:rPr>
        <w:t xml:space="preserve">3 </w:t>
      </w:r>
      <w:r w:rsidRPr="00694AEB">
        <w:rPr>
          <w:position w:val="2"/>
        </w:rPr>
        <w:t>Axonia filmom obalené tablety nie sú vhodné pre deti mladšie ako 12 rokov.</w:t>
      </w:r>
    </w:p>
    <w:p w14:paraId="01F0E7DA" w14:textId="77777777" w:rsidR="0075414B" w:rsidRDefault="0075414B" w:rsidP="00B13F68">
      <w:pPr>
        <w:numPr>
          <w:ilvl w:val="12"/>
          <w:numId w:val="0"/>
        </w:numPr>
        <w:ind w:right="-2"/>
        <w:rPr>
          <w:position w:val="2"/>
        </w:rPr>
      </w:pPr>
    </w:p>
    <w:p w14:paraId="622502A6" w14:textId="77777777" w:rsidR="00181C7B" w:rsidRPr="00694AEB" w:rsidRDefault="00181C7B" w:rsidP="00181C7B">
      <w:pPr>
        <w:pStyle w:val="Zkladntext"/>
        <w:spacing w:line="252" w:lineRule="exact"/>
        <w:ind w:left="118" w:hanging="118"/>
      </w:pPr>
      <w:r w:rsidRPr="00694AEB">
        <w:t>Dospievajúci (12 – 18 rokov):</w:t>
      </w:r>
    </w:p>
    <w:p w14:paraId="40E3811B" w14:textId="77777777" w:rsidR="00181C7B" w:rsidRPr="00694AEB" w:rsidRDefault="00181C7B" w:rsidP="00181C7B">
      <w:pPr>
        <w:pStyle w:val="Odsekzoznamu"/>
        <w:widowControl w:val="0"/>
        <w:numPr>
          <w:ilvl w:val="1"/>
          <w:numId w:val="16"/>
        </w:numPr>
        <w:tabs>
          <w:tab w:val="left" w:pos="826"/>
          <w:tab w:val="left" w:pos="827"/>
        </w:tabs>
        <w:autoSpaceDE w:val="0"/>
        <w:autoSpaceDN w:val="0"/>
        <w:spacing w:line="268" w:lineRule="exact"/>
        <w:ind w:left="826"/>
        <w:contextualSpacing w:val="0"/>
      </w:pPr>
      <w:r w:rsidRPr="00694AEB">
        <w:t>800 IU denne v závislosti od závažnosti ochorenia a odpovede pacienta na</w:t>
      </w:r>
      <w:r w:rsidRPr="00694AEB">
        <w:rPr>
          <w:spacing w:val="-16"/>
        </w:rPr>
        <w:t xml:space="preserve"> </w:t>
      </w:r>
      <w:r w:rsidRPr="00694AEB">
        <w:t>liečbu.</w:t>
      </w:r>
    </w:p>
    <w:p w14:paraId="72DCCABD" w14:textId="77777777" w:rsidR="00181C7B" w:rsidRPr="00694AEB" w:rsidRDefault="00181C7B" w:rsidP="00181C7B">
      <w:pPr>
        <w:pStyle w:val="Zkladntext"/>
        <w:spacing w:before="1"/>
        <w:ind w:left="812" w:right="-1"/>
      </w:pPr>
      <w:r w:rsidRPr="00694AEB">
        <w:t>Liek sa má podávať len pod dohľadom lekára.</w:t>
      </w:r>
    </w:p>
    <w:p w14:paraId="6F96C50B" w14:textId="77777777" w:rsidR="0075414B" w:rsidRDefault="0075414B" w:rsidP="00B13F68">
      <w:pPr>
        <w:numPr>
          <w:ilvl w:val="12"/>
          <w:numId w:val="0"/>
        </w:numPr>
        <w:ind w:right="-2"/>
        <w:rPr>
          <w:position w:val="2"/>
        </w:rPr>
      </w:pPr>
    </w:p>
    <w:p w14:paraId="6637446B" w14:textId="2EDE03AF" w:rsidR="0075414B" w:rsidRPr="004849DA" w:rsidRDefault="004849DA" w:rsidP="00B13F68">
      <w:pPr>
        <w:numPr>
          <w:ilvl w:val="12"/>
          <w:numId w:val="0"/>
        </w:numPr>
        <w:ind w:right="-2"/>
        <w:rPr>
          <w:b/>
          <w:bCs/>
          <w:position w:val="2"/>
        </w:rPr>
      </w:pPr>
      <w:r w:rsidRPr="004849DA">
        <w:rPr>
          <w:b/>
          <w:bCs/>
          <w:position w:val="2"/>
        </w:rPr>
        <w:t>Ak užijete viac Vitaminu D</w:t>
      </w:r>
      <w:r w:rsidRPr="004849DA">
        <w:rPr>
          <w:b/>
          <w:bCs/>
          <w:sz w:val="14"/>
        </w:rPr>
        <w:t xml:space="preserve">3 </w:t>
      </w:r>
      <w:r w:rsidRPr="004849DA">
        <w:rPr>
          <w:b/>
          <w:bCs/>
          <w:position w:val="2"/>
        </w:rPr>
        <w:t>Axonia filmom obalených tabliet, ako máte</w:t>
      </w:r>
    </w:p>
    <w:p w14:paraId="2FACE824" w14:textId="34498ABC" w:rsidR="004849DA" w:rsidRDefault="00B97B1C" w:rsidP="00B13F68">
      <w:pPr>
        <w:numPr>
          <w:ilvl w:val="12"/>
          <w:numId w:val="0"/>
        </w:numPr>
        <w:ind w:right="-2"/>
        <w:rPr>
          <w:position w:val="2"/>
        </w:rPr>
      </w:pPr>
      <w:r w:rsidRPr="00694AEB">
        <w:t>Môžu sa u vás objaviť nasledujúce príznaky: strata chuti do jedla, smäd, nevoľnosť, vracanie, zápcha, bolesť brucha, svalová slabosť, únava, zmätenosť, častejšie močenie, bolesť kostí, problémy s obličkami a v závažných prípadoch nepravidelný tlkot srdca, kóma alebo dokonca smrť.</w:t>
      </w:r>
    </w:p>
    <w:p w14:paraId="5342A039" w14:textId="77777777" w:rsidR="004849DA" w:rsidRDefault="004849DA" w:rsidP="00B13F68">
      <w:pPr>
        <w:numPr>
          <w:ilvl w:val="12"/>
          <w:numId w:val="0"/>
        </w:numPr>
        <w:ind w:right="-2"/>
        <w:rPr>
          <w:position w:val="2"/>
        </w:rPr>
      </w:pPr>
    </w:p>
    <w:p w14:paraId="11B837CC" w14:textId="631BB057" w:rsidR="004849DA" w:rsidRDefault="001E4E4F" w:rsidP="00B13F68">
      <w:pPr>
        <w:numPr>
          <w:ilvl w:val="12"/>
          <w:numId w:val="0"/>
        </w:numPr>
        <w:ind w:right="-2"/>
        <w:rPr>
          <w:position w:val="2"/>
        </w:rPr>
      </w:pPr>
      <w:r w:rsidRPr="00694AEB">
        <w:t>Ak užijete príliš veľa tabliet, ihneď kontaktujte svojho lekára alebo vyhľadajte pohotovosť v najbližšej nemocnici. Balenie lieku a zvyšné tablety si vezmite so sebou.</w:t>
      </w:r>
    </w:p>
    <w:p w14:paraId="5A34E234" w14:textId="77777777" w:rsidR="004849DA" w:rsidRDefault="004849DA" w:rsidP="00B13F68">
      <w:pPr>
        <w:numPr>
          <w:ilvl w:val="12"/>
          <w:numId w:val="0"/>
        </w:numPr>
        <w:ind w:right="-2"/>
        <w:rPr>
          <w:position w:val="2"/>
        </w:rPr>
      </w:pPr>
    </w:p>
    <w:p w14:paraId="027ECE26" w14:textId="48AD83C3" w:rsidR="004849DA" w:rsidRDefault="00AE7EC8" w:rsidP="00B13F68">
      <w:pPr>
        <w:numPr>
          <w:ilvl w:val="12"/>
          <w:numId w:val="0"/>
        </w:numPr>
        <w:ind w:right="-2"/>
      </w:pPr>
      <w:r w:rsidRPr="00694AEB">
        <w:t>Ak máte akékoľvek ďalšie otázky týkajúce sa použitia tohto lieku, opýtajte sa svojho lekára alebo lekárnika.</w:t>
      </w:r>
    </w:p>
    <w:p w14:paraId="62DAFE75" w14:textId="77777777" w:rsidR="00AE7EC8" w:rsidRPr="00B56B87" w:rsidRDefault="00AE7EC8" w:rsidP="00B13F68">
      <w:pPr>
        <w:numPr>
          <w:ilvl w:val="12"/>
          <w:numId w:val="0"/>
        </w:numPr>
        <w:ind w:right="-2"/>
        <w:rPr>
          <w:noProof/>
          <w:szCs w:val="22"/>
        </w:rPr>
      </w:pPr>
    </w:p>
    <w:p w14:paraId="77CBF8A3" w14:textId="77777777" w:rsidR="00780926" w:rsidRPr="00B56B87" w:rsidRDefault="00780926" w:rsidP="00B13F68">
      <w:pPr>
        <w:numPr>
          <w:ilvl w:val="12"/>
          <w:numId w:val="0"/>
        </w:numPr>
        <w:ind w:right="-2"/>
        <w:rPr>
          <w:noProof/>
          <w:szCs w:val="22"/>
        </w:rPr>
      </w:pPr>
    </w:p>
    <w:p w14:paraId="670E868A" w14:textId="77777777" w:rsidR="00780926" w:rsidRPr="00B56B87" w:rsidRDefault="007D434C" w:rsidP="00B13F68">
      <w:pPr>
        <w:numPr>
          <w:ilvl w:val="12"/>
          <w:numId w:val="0"/>
        </w:numPr>
        <w:ind w:left="567" w:right="-2" w:hanging="567"/>
        <w:outlineLvl w:val="0"/>
        <w:rPr>
          <w:noProof/>
          <w:szCs w:val="22"/>
        </w:rPr>
      </w:pPr>
      <w:r w:rsidRPr="00B56B87">
        <w:rPr>
          <w:b/>
          <w:noProof/>
          <w:szCs w:val="22"/>
        </w:rPr>
        <w:t>4.</w:t>
      </w:r>
      <w:r w:rsidRPr="00B56B87">
        <w:rPr>
          <w:b/>
          <w:noProof/>
          <w:szCs w:val="22"/>
        </w:rPr>
        <w:tab/>
      </w:r>
      <w:r w:rsidR="002A24BE" w:rsidRPr="00B56B87">
        <w:rPr>
          <w:b/>
          <w:noProof/>
          <w:szCs w:val="22"/>
        </w:rPr>
        <w:t>Možné vedľajšie účinky</w:t>
      </w:r>
    </w:p>
    <w:p w14:paraId="334C49C1" w14:textId="77777777" w:rsidR="00780926" w:rsidRPr="00B56B87" w:rsidRDefault="00780926" w:rsidP="00B13F68">
      <w:pPr>
        <w:numPr>
          <w:ilvl w:val="12"/>
          <w:numId w:val="0"/>
        </w:numPr>
        <w:ind w:right="-29"/>
        <w:rPr>
          <w:noProof/>
          <w:szCs w:val="22"/>
        </w:rPr>
      </w:pPr>
    </w:p>
    <w:p w14:paraId="10B640FD" w14:textId="77777777" w:rsidR="00780926" w:rsidRPr="00B56B87" w:rsidRDefault="007D434C" w:rsidP="00B13F68">
      <w:pPr>
        <w:numPr>
          <w:ilvl w:val="12"/>
          <w:numId w:val="0"/>
        </w:numPr>
        <w:ind w:right="-29"/>
        <w:outlineLvl w:val="0"/>
        <w:rPr>
          <w:noProof/>
          <w:szCs w:val="22"/>
        </w:rPr>
      </w:pPr>
      <w:r w:rsidRPr="00B56B87">
        <w:rPr>
          <w:noProof/>
          <w:szCs w:val="22"/>
        </w:rPr>
        <w:t xml:space="preserve">Tak ako všetky lieky, aj </w:t>
      </w:r>
      <w:r w:rsidR="002A24BE" w:rsidRPr="00B56B87">
        <w:rPr>
          <w:noProof/>
          <w:szCs w:val="22"/>
        </w:rPr>
        <w:t>tento liek</w:t>
      </w:r>
      <w:r w:rsidRPr="00B56B87">
        <w:rPr>
          <w:noProof/>
          <w:szCs w:val="22"/>
        </w:rPr>
        <w:t xml:space="preserve"> môže spôsobovať vedľajšie účinky, hoci sa neprejavia u</w:t>
      </w:r>
      <w:r w:rsidR="001001CE" w:rsidRPr="00B56B87">
        <w:rPr>
          <w:noProof/>
          <w:szCs w:val="22"/>
        </w:rPr>
        <w:t> </w:t>
      </w:r>
      <w:r w:rsidRPr="00B56B87">
        <w:rPr>
          <w:noProof/>
          <w:szCs w:val="22"/>
        </w:rPr>
        <w:t>každého.</w:t>
      </w:r>
    </w:p>
    <w:p w14:paraId="3AE7F583" w14:textId="77777777" w:rsidR="00780926" w:rsidRDefault="00780926" w:rsidP="00B13F68">
      <w:pPr>
        <w:numPr>
          <w:ilvl w:val="12"/>
          <w:numId w:val="0"/>
        </w:numPr>
        <w:ind w:right="-29"/>
        <w:rPr>
          <w:noProof/>
          <w:szCs w:val="22"/>
        </w:rPr>
      </w:pPr>
    </w:p>
    <w:p w14:paraId="475D502A" w14:textId="5E4C4A96" w:rsidR="00AE7EC8" w:rsidRDefault="00F21420" w:rsidP="00B13F68">
      <w:pPr>
        <w:numPr>
          <w:ilvl w:val="12"/>
          <w:numId w:val="0"/>
        </w:numPr>
        <w:ind w:right="-29"/>
        <w:rPr>
          <w:noProof/>
          <w:szCs w:val="22"/>
        </w:rPr>
      </w:pPr>
      <w:r w:rsidRPr="00694AEB">
        <w:t>Vitamin D</w:t>
      </w:r>
      <w:r w:rsidRPr="00694AEB">
        <w:rPr>
          <w:position w:val="-1"/>
          <w:sz w:val="14"/>
        </w:rPr>
        <w:t xml:space="preserve">3 </w:t>
      </w:r>
      <w:r w:rsidRPr="00694AEB">
        <w:t>Axonia filmom obalené tablety prestaňte užívať a vyhľadajte okamžitú lekársku pomoc, ak sa u vás vyskytnú príznaky závažných alergických reakcií, ako je napr.:</w:t>
      </w:r>
    </w:p>
    <w:p w14:paraId="6D7EF5BD" w14:textId="77777777" w:rsidR="007D4D8A" w:rsidRPr="00694AEB" w:rsidRDefault="007D4D8A" w:rsidP="007D4D8A">
      <w:pPr>
        <w:pStyle w:val="Odsekzoznamu"/>
        <w:widowControl w:val="0"/>
        <w:numPr>
          <w:ilvl w:val="0"/>
          <w:numId w:val="15"/>
        </w:numPr>
        <w:tabs>
          <w:tab w:val="left" w:pos="685"/>
          <w:tab w:val="left" w:pos="686"/>
        </w:tabs>
        <w:autoSpaceDE w:val="0"/>
        <w:autoSpaceDN w:val="0"/>
        <w:ind w:left="0" w:firstLine="0"/>
        <w:contextualSpacing w:val="0"/>
      </w:pPr>
      <w:r w:rsidRPr="00694AEB">
        <w:t>opuchnutá tvár, pery, jazyk alebo</w:t>
      </w:r>
      <w:r w:rsidRPr="00694AEB">
        <w:rPr>
          <w:spacing w:val="-9"/>
        </w:rPr>
        <w:t xml:space="preserve"> </w:t>
      </w:r>
      <w:r w:rsidRPr="00694AEB">
        <w:t>hrdlo,</w:t>
      </w:r>
    </w:p>
    <w:p w14:paraId="3AA63897" w14:textId="77777777" w:rsidR="007D4D8A" w:rsidRPr="00694AEB" w:rsidRDefault="007D4D8A" w:rsidP="007D4D8A">
      <w:pPr>
        <w:pStyle w:val="Odsekzoznamu"/>
        <w:widowControl w:val="0"/>
        <w:numPr>
          <w:ilvl w:val="0"/>
          <w:numId w:val="15"/>
        </w:numPr>
        <w:tabs>
          <w:tab w:val="left" w:pos="685"/>
          <w:tab w:val="left" w:pos="686"/>
        </w:tabs>
        <w:autoSpaceDE w:val="0"/>
        <w:autoSpaceDN w:val="0"/>
        <w:ind w:left="0" w:firstLine="0"/>
        <w:contextualSpacing w:val="0"/>
      </w:pPr>
      <w:r w:rsidRPr="00694AEB">
        <w:t>ťažkosti s</w:t>
      </w:r>
      <w:r w:rsidRPr="00694AEB">
        <w:rPr>
          <w:spacing w:val="-7"/>
        </w:rPr>
        <w:t xml:space="preserve"> </w:t>
      </w:r>
      <w:r w:rsidRPr="00694AEB">
        <w:t>prehĺtaním,</w:t>
      </w:r>
    </w:p>
    <w:p w14:paraId="15D5C61C" w14:textId="77777777" w:rsidR="007D4D8A" w:rsidRPr="00694AEB" w:rsidRDefault="007D4D8A" w:rsidP="007D4D8A">
      <w:pPr>
        <w:pStyle w:val="Odsekzoznamu"/>
        <w:widowControl w:val="0"/>
        <w:numPr>
          <w:ilvl w:val="0"/>
          <w:numId w:val="15"/>
        </w:numPr>
        <w:tabs>
          <w:tab w:val="left" w:pos="685"/>
          <w:tab w:val="left" w:pos="686"/>
        </w:tabs>
        <w:autoSpaceDE w:val="0"/>
        <w:autoSpaceDN w:val="0"/>
        <w:ind w:left="0" w:firstLine="0"/>
        <w:contextualSpacing w:val="0"/>
      </w:pPr>
      <w:r w:rsidRPr="00694AEB">
        <w:t>žihľavka a ťažkosti s dýchaním.</w:t>
      </w:r>
    </w:p>
    <w:p w14:paraId="63D6FD43" w14:textId="77777777" w:rsidR="00AE7EC8" w:rsidRDefault="00AE7EC8" w:rsidP="00B13F68">
      <w:pPr>
        <w:numPr>
          <w:ilvl w:val="12"/>
          <w:numId w:val="0"/>
        </w:numPr>
        <w:ind w:right="-29"/>
        <w:rPr>
          <w:noProof/>
          <w:szCs w:val="22"/>
        </w:rPr>
      </w:pPr>
    </w:p>
    <w:p w14:paraId="057E52A6" w14:textId="5FA2B70E" w:rsidR="007D4D8A" w:rsidRDefault="004562ED" w:rsidP="00B13F68">
      <w:pPr>
        <w:numPr>
          <w:ilvl w:val="12"/>
          <w:numId w:val="0"/>
        </w:numPr>
        <w:ind w:right="-29"/>
        <w:rPr>
          <w:noProof/>
          <w:szCs w:val="22"/>
        </w:rPr>
      </w:pPr>
      <w:r w:rsidRPr="00694AEB">
        <w:rPr>
          <w:b/>
        </w:rPr>
        <w:t xml:space="preserve">Menej časté vedľajšie účinky </w:t>
      </w:r>
      <w:r w:rsidRPr="00694AEB">
        <w:t>(môžu postihovať menej ako 1 zo 100 osôb):</w:t>
      </w:r>
    </w:p>
    <w:p w14:paraId="5FC26929" w14:textId="77777777" w:rsidR="004B420E" w:rsidRPr="00694AEB" w:rsidRDefault="004B420E" w:rsidP="004B420E">
      <w:pPr>
        <w:pStyle w:val="Odsekzoznamu"/>
        <w:widowControl w:val="0"/>
        <w:numPr>
          <w:ilvl w:val="0"/>
          <w:numId w:val="15"/>
        </w:numPr>
        <w:autoSpaceDE w:val="0"/>
        <w:autoSpaceDN w:val="0"/>
        <w:spacing w:before="2" w:line="252" w:lineRule="exact"/>
        <w:ind w:left="686" w:right="-1" w:hanging="686"/>
        <w:contextualSpacing w:val="0"/>
      </w:pPr>
      <w:r w:rsidRPr="00694AEB">
        <w:t>príliš veľké množstvo vápnika vo vašej krvi (hyperkalciémia) – príznaky zahŕňajú</w:t>
      </w:r>
      <w:r w:rsidRPr="00694AEB">
        <w:rPr>
          <w:spacing w:val="-22"/>
        </w:rPr>
        <w:t xml:space="preserve"> </w:t>
      </w:r>
      <w:r w:rsidRPr="00694AEB">
        <w:t>nevoľnosť, vracanie, stratu chuti do jedla, zápchu, bolesť žalúdka, bolesť kostí, veľmi veľký smäd a častejšie močenie, svalovú slabosť, ospanlivosť a zmätenosť.</w:t>
      </w:r>
    </w:p>
    <w:p w14:paraId="404935DE" w14:textId="77777777" w:rsidR="004B420E" w:rsidRPr="00694AEB" w:rsidRDefault="004B420E" w:rsidP="004B420E">
      <w:pPr>
        <w:pStyle w:val="Odsekzoznamu"/>
        <w:widowControl w:val="0"/>
        <w:numPr>
          <w:ilvl w:val="0"/>
          <w:numId w:val="15"/>
        </w:numPr>
        <w:tabs>
          <w:tab w:val="left" w:pos="705"/>
          <w:tab w:val="left" w:pos="706"/>
        </w:tabs>
        <w:autoSpaceDE w:val="0"/>
        <w:autoSpaceDN w:val="0"/>
        <w:spacing w:before="1"/>
        <w:ind w:hanging="705"/>
        <w:contextualSpacing w:val="0"/>
      </w:pPr>
      <w:r w:rsidRPr="00694AEB">
        <w:t>príliš veľké množstvo vápnika vo vašom moči</w:t>
      </w:r>
      <w:r w:rsidRPr="00694AEB">
        <w:rPr>
          <w:spacing w:val="-17"/>
        </w:rPr>
        <w:t xml:space="preserve"> </w:t>
      </w:r>
      <w:r w:rsidRPr="00694AEB">
        <w:t>(hyperkalciúria).</w:t>
      </w:r>
    </w:p>
    <w:p w14:paraId="4C2D9566" w14:textId="77777777" w:rsidR="007D4D8A" w:rsidRDefault="007D4D8A" w:rsidP="00B13F68">
      <w:pPr>
        <w:numPr>
          <w:ilvl w:val="12"/>
          <w:numId w:val="0"/>
        </w:numPr>
        <w:ind w:right="-29"/>
        <w:rPr>
          <w:noProof/>
          <w:szCs w:val="22"/>
        </w:rPr>
      </w:pPr>
    </w:p>
    <w:p w14:paraId="418F4D43" w14:textId="100CA44E" w:rsidR="007D4D8A" w:rsidRDefault="0076771E" w:rsidP="00B13F68">
      <w:pPr>
        <w:numPr>
          <w:ilvl w:val="12"/>
          <w:numId w:val="0"/>
        </w:numPr>
        <w:ind w:right="-29"/>
        <w:rPr>
          <w:noProof/>
          <w:szCs w:val="22"/>
        </w:rPr>
      </w:pPr>
      <w:r w:rsidRPr="00694AEB">
        <w:rPr>
          <w:b/>
        </w:rPr>
        <w:t xml:space="preserve">Zriedkavé vedľajšie účinky </w:t>
      </w:r>
      <w:r w:rsidRPr="00694AEB">
        <w:t>(môžu postihovať menej ako 1 z 1 000 osôb):</w:t>
      </w:r>
    </w:p>
    <w:p w14:paraId="112E78A9" w14:textId="367D1603" w:rsidR="007D4D8A" w:rsidRPr="006948DE" w:rsidRDefault="006948DE" w:rsidP="006948DE">
      <w:pPr>
        <w:pStyle w:val="Odsekzoznamu"/>
        <w:numPr>
          <w:ilvl w:val="0"/>
          <w:numId w:val="17"/>
        </w:numPr>
        <w:ind w:right="-29" w:hanging="720"/>
        <w:rPr>
          <w:noProof/>
          <w:szCs w:val="22"/>
        </w:rPr>
      </w:pPr>
      <w:r w:rsidRPr="00694AEB">
        <w:t>svrbenie, vyrážka a</w:t>
      </w:r>
      <w:r w:rsidRPr="006948DE">
        <w:rPr>
          <w:spacing w:val="-5"/>
        </w:rPr>
        <w:t xml:space="preserve"> </w:t>
      </w:r>
      <w:r w:rsidRPr="00694AEB">
        <w:t>žihľavka.</w:t>
      </w:r>
    </w:p>
    <w:p w14:paraId="3AF9EB0B" w14:textId="77777777" w:rsidR="00AE7EC8" w:rsidRDefault="00AE7EC8" w:rsidP="00B13F68">
      <w:pPr>
        <w:numPr>
          <w:ilvl w:val="12"/>
          <w:numId w:val="0"/>
        </w:numPr>
        <w:ind w:right="-29"/>
        <w:rPr>
          <w:noProof/>
          <w:szCs w:val="22"/>
        </w:rPr>
      </w:pPr>
    </w:p>
    <w:p w14:paraId="643FC7E6" w14:textId="77777777" w:rsidR="00671E24" w:rsidRPr="00B56B87" w:rsidRDefault="007D434C" w:rsidP="00B13F68">
      <w:pPr>
        <w:numPr>
          <w:ilvl w:val="12"/>
          <w:numId w:val="0"/>
        </w:numPr>
        <w:tabs>
          <w:tab w:val="left" w:pos="720"/>
        </w:tabs>
        <w:rPr>
          <w:b/>
          <w:szCs w:val="22"/>
        </w:rPr>
      </w:pPr>
      <w:r w:rsidRPr="00B56B87">
        <w:rPr>
          <w:b/>
          <w:noProof/>
          <w:szCs w:val="22"/>
        </w:rPr>
        <w:t>Hlásenie vedľajších účinkov</w:t>
      </w:r>
    </w:p>
    <w:p w14:paraId="7DE4A635" w14:textId="73032B13" w:rsidR="00780926" w:rsidRPr="00B56B87" w:rsidRDefault="007D434C" w:rsidP="00B13F68">
      <w:pPr>
        <w:numPr>
          <w:ilvl w:val="12"/>
          <w:numId w:val="0"/>
        </w:numPr>
        <w:ind w:right="-2"/>
        <w:rPr>
          <w:noProof/>
          <w:szCs w:val="22"/>
        </w:rPr>
      </w:pPr>
      <w:r w:rsidRPr="00B56B87">
        <w:rPr>
          <w:noProof/>
          <w:szCs w:val="22"/>
        </w:rPr>
        <w:lastRenderedPageBreak/>
        <w:t xml:space="preserve">Ak </w:t>
      </w:r>
      <w:r w:rsidR="002A24BE" w:rsidRPr="00B56B87">
        <w:rPr>
          <w:noProof/>
          <w:szCs w:val="22"/>
        </w:rPr>
        <w:t>sa u vás vyskytne</w:t>
      </w:r>
      <w:r w:rsidRPr="00B56B87">
        <w:rPr>
          <w:noProof/>
          <w:szCs w:val="22"/>
        </w:rPr>
        <w:t xml:space="preserve"> akýkoľvek vedľajší účinok</w:t>
      </w:r>
      <w:r w:rsidR="002A24BE" w:rsidRPr="00B56B87">
        <w:rPr>
          <w:noProof/>
          <w:szCs w:val="22"/>
        </w:rPr>
        <w:t>,</w:t>
      </w:r>
      <w:r w:rsidRPr="00B56B87">
        <w:rPr>
          <w:noProof/>
          <w:szCs w:val="22"/>
        </w:rPr>
        <w:t xml:space="preserve"> </w:t>
      </w:r>
      <w:r w:rsidR="002A24BE" w:rsidRPr="00B56B87">
        <w:rPr>
          <w:noProof/>
          <w:szCs w:val="22"/>
        </w:rPr>
        <w:t>obráťte sa na svojho lekára alebo lekárnika. To sa týka aj akýchkoľvek vedľajších účinkov</w:t>
      </w:r>
      <w:r w:rsidRPr="00B56B87">
        <w:rPr>
          <w:noProof/>
          <w:szCs w:val="22"/>
        </w:rPr>
        <w:t>, ktoré nie sú uvedené v tejto písomnej informácii.</w:t>
      </w:r>
      <w:r w:rsidR="00671E24" w:rsidRPr="00B56B87">
        <w:rPr>
          <w:noProof/>
          <w:szCs w:val="22"/>
        </w:rPr>
        <w:t xml:space="preserve"> Vedľajšie účinky môžete hlásiť aj priamo </w:t>
      </w:r>
      <w:r w:rsidR="00C2249C" w:rsidRPr="00B56B87">
        <w:rPr>
          <w:noProof/>
          <w:szCs w:val="22"/>
        </w:rPr>
        <w:t xml:space="preserve">na </w:t>
      </w:r>
      <w:r w:rsidR="00671E24" w:rsidRPr="00B56B87">
        <w:rPr>
          <w:noProof/>
          <w:szCs w:val="22"/>
          <w:highlight w:val="lightGray"/>
        </w:rPr>
        <w:t xml:space="preserve">národné </w:t>
      </w:r>
      <w:r w:rsidR="00C2249C" w:rsidRPr="00B56B87">
        <w:rPr>
          <w:noProof/>
          <w:szCs w:val="22"/>
          <w:highlight w:val="lightGray"/>
        </w:rPr>
        <w:t xml:space="preserve">centrum </w:t>
      </w:r>
      <w:r w:rsidR="00671E24" w:rsidRPr="00B56B87">
        <w:rPr>
          <w:noProof/>
          <w:szCs w:val="22"/>
          <w:highlight w:val="lightGray"/>
        </w:rPr>
        <w:t>hlásenia uvedené v </w:t>
      </w:r>
      <w:hyperlink r:id="rId11" w:history="1">
        <w:r w:rsidR="00650EBD" w:rsidRPr="00B56B87">
          <w:rPr>
            <w:rStyle w:val="Hypertextovprepojenie"/>
            <w:noProof/>
            <w:szCs w:val="22"/>
            <w:highlight w:val="lightGray"/>
          </w:rPr>
          <w:t>P</w:t>
        </w:r>
        <w:r w:rsidR="00671E24" w:rsidRPr="00B56B87">
          <w:rPr>
            <w:rStyle w:val="Hypertextovprepojenie"/>
            <w:noProof/>
            <w:szCs w:val="22"/>
            <w:highlight w:val="lightGray"/>
          </w:rPr>
          <w:t xml:space="preserve">rílohe </w:t>
        </w:r>
        <w:r w:rsidR="00650EBD" w:rsidRPr="00B56B87">
          <w:rPr>
            <w:rStyle w:val="Hypertextovprepojenie"/>
            <w:noProof/>
            <w:szCs w:val="22"/>
            <w:highlight w:val="lightGray"/>
          </w:rPr>
          <w:t>V</w:t>
        </w:r>
      </w:hyperlink>
      <w:r w:rsidR="00BB6D67" w:rsidRPr="00B56B87">
        <w:rPr>
          <w:noProof/>
          <w:szCs w:val="22"/>
        </w:rPr>
        <w:t>.</w:t>
      </w:r>
      <w:r w:rsidR="00671E24" w:rsidRPr="00B56B87">
        <w:rPr>
          <w:szCs w:val="22"/>
        </w:rPr>
        <w:t xml:space="preserve"> </w:t>
      </w:r>
      <w:r w:rsidR="00671E24" w:rsidRPr="00B56B87">
        <w:rPr>
          <w:noProof/>
          <w:szCs w:val="22"/>
        </w:rPr>
        <w:t>Hlásením vedľajších účinkov môžete prispieť k získaniu ďalších informácií o bezpečnosti tohto lieku</w:t>
      </w:r>
      <w:r w:rsidR="00671E24" w:rsidRPr="00B56B87">
        <w:rPr>
          <w:szCs w:val="22"/>
        </w:rPr>
        <w:t>.</w:t>
      </w:r>
    </w:p>
    <w:p w14:paraId="4E217774" w14:textId="77777777" w:rsidR="00650EBD" w:rsidRPr="00B56B87" w:rsidRDefault="00650EBD" w:rsidP="00223E9F">
      <w:pPr>
        <w:autoSpaceDE w:val="0"/>
        <w:autoSpaceDN w:val="0"/>
        <w:adjustRightInd w:val="0"/>
        <w:rPr>
          <w:noProof/>
          <w:szCs w:val="22"/>
        </w:rPr>
      </w:pPr>
    </w:p>
    <w:p w14:paraId="74F089DC" w14:textId="77777777" w:rsidR="00780926" w:rsidRPr="00B56B87" w:rsidRDefault="00780926" w:rsidP="00B13F68">
      <w:pPr>
        <w:numPr>
          <w:ilvl w:val="12"/>
          <w:numId w:val="0"/>
        </w:numPr>
        <w:ind w:right="-2"/>
        <w:rPr>
          <w:noProof/>
          <w:szCs w:val="22"/>
        </w:rPr>
      </w:pPr>
    </w:p>
    <w:p w14:paraId="4AE5AC44" w14:textId="199DFBB5" w:rsidR="00780926" w:rsidRPr="00B56B87" w:rsidRDefault="007D434C" w:rsidP="00B13F68">
      <w:pPr>
        <w:numPr>
          <w:ilvl w:val="12"/>
          <w:numId w:val="0"/>
        </w:numPr>
        <w:ind w:left="567" w:right="-2" w:hanging="567"/>
        <w:outlineLvl w:val="0"/>
        <w:rPr>
          <w:noProof/>
          <w:szCs w:val="22"/>
        </w:rPr>
      </w:pPr>
      <w:r w:rsidRPr="00B56B87">
        <w:rPr>
          <w:b/>
          <w:noProof/>
          <w:szCs w:val="22"/>
        </w:rPr>
        <w:t>5.</w:t>
      </w:r>
      <w:r w:rsidRPr="00B56B87">
        <w:rPr>
          <w:b/>
          <w:noProof/>
          <w:szCs w:val="22"/>
        </w:rPr>
        <w:tab/>
      </w:r>
      <w:r w:rsidR="002A24BE" w:rsidRPr="00B56B87">
        <w:rPr>
          <w:b/>
          <w:noProof/>
          <w:szCs w:val="22"/>
        </w:rPr>
        <w:t xml:space="preserve">Ako uchovávať </w:t>
      </w:r>
      <w:r w:rsidR="00A80348" w:rsidRPr="007479DD">
        <w:rPr>
          <w:b/>
          <w:bCs/>
        </w:rPr>
        <w:t>Vitamin D</w:t>
      </w:r>
      <w:r w:rsidR="00A80348" w:rsidRPr="007479DD">
        <w:rPr>
          <w:b/>
          <w:bCs/>
          <w:position w:val="-1"/>
          <w:sz w:val="14"/>
        </w:rPr>
        <w:t xml:space="preserve">3 </w:t>
      </w:r>
      <w:r w:rsidR="00A80348" w:rsidRPr="007479DD">
        <w:rPr>
          <w:b/>
          <w:bCs/>
        </w:rPr>
        <w:t>Axonia filmom obalené tablety</w:t>
      </w:r>
    </w:p>
    <w:p w14:paraId="680E838B" w14:textId="77777777" w:rsidR="00780926" w:rsidRPr="00B56B87" w:rsidRDefault="00780926" w:rsidP="00B13F68">
      <w:pPr>
        <w:numPr>
          <w:ilvl w:val="12"/>
          <w:numId w:val="0"/>
        </w:numPr>
        <w:ind w:right="-2"/>
        <w:rPr>
          <w:noProof/>
          <w:szCs w:val="22"/>
        </w:rPr>
      </w:pPr>
    </w:p>
    <w:p w14:paraId="1C36EC35" w14:textId="77777777" w:rsidR="00780926" w:rsidRPr="00B56B87" w:rsidRDefault="007D434C" w:rsidP="00B13F68">
      <w:pPr>
        <w:numPr>
          <w:ilvl w:val="12"/>
          <w:numId w:val="0"/>
        </w:numPr>
        <w:ind w:right="-2"/>
        <w:rPr>
          <w:noProof/>
          <w:szCs w:val="22"/>
        </w:rPr>
      </w:pPr>
      <w:r w:rsidRPr="00B56B87">
        <w:rPr>
          <w:noProof/>
          <w:szCs w:val="22"/>
        </w:rPr>
        <w:t>Tento liek uchovávajte</w:t>
      </w:r>
      <w:r w:rsidR="0049191E" w:rsidRPr="00B56B87">
        <w:rPr>
          <w:noProof/>
          <w:szCs w:val="22"/>
        </w:rPr>
        <w:t xml:space="preserve"> mimo </w:t>
      </w:r>
      <w:r w:rsidRPr="00B56B87">
        <w:rPr>
          <w:noProof/>
          <w:szCs w:val="22"/>
        </w:rPr>
        <w:t>dohľadu a</w:t>
      </w:r>
      <w:r w:rsidR="00135894" w:rsidRPr="00B56B87">
        <w:rPr>
          <w:noProof/>
          <w:szCs w:val="22"/>
        </w:rPr>
        <w:t> </w:t>
      </w:r>
      <w:r w:rsidR="0049191E" w:rsidRPr="00B56B87">
        <w:rPr>
          <w:noProof/>
          <w:szCs w:val="22"/>
        </w:rPr>
        <w:t>dosahu detí.</w:t>
      </w:r>
    </w:p>
    <w:p w14:paraId="02106C6C" w14:textId="77777777" w:rsidR="00780926" w:rsidRDefault="00780926" w:rsidP="00B13F68">
      <w:pPr>
        <w:numPr>
          <w:ilvl w:val="12"/>
          <w:numId w:val="0"/>
        </w:numPr>
        <w:ind w:right="-2"/>
        <w:rPr>
          <w:noProof/>
          <w:szCs w:val="22"/>
        </w:rPr>
      </w:pPr>
    </w:p>
    <w:p w14:paraId="3859EF32" w14:textId="371182F0" w:rsidR="00F779D8" w:rsidRDefault="001E6F3F" w:rsidP="00B13F68">
      <w:pPr>
        <w:numPr>
          <w:ilvl w:val="12"/>
          <w:numId w:val="0"/>
        </w:numPr>
        <w:ind w:right="-2"/>
      </w:pPr>
      <w:r w:rsidRPr="00694AEB">
        <w:t>Uchovávajte pri teplote neprevyšujúcej 25 °C. Uchovávajte v pôvodnom obale na ochranu pred svetlom.</w:t>
      </w:r>
    </w:p>
    <w:p w14:paraId="5E31142B" w14:textId="77777777" w:rsidR="001E6F3F" w:rsidRPr="00B56B87" w:rsidRDefault="001E6F3F" w:rsidP="00B13F68">
      <w:pPr>
        <w:numPr>
          <w:ilvl w:val="12"/>
          <w:numId w:val="0"/>
        </w:numPr>
        <w:ind w:right="-2"/>
        <w:rPr>
          <w:noProof/>
          <w:szCs w:val="22"/>
        </w:rPr>
      </w:pPr>
    </w:p>
    <w:p w14:paraId="4B1C236E" w14:textId="095D1E67" w:rsidR="00780926" w:rsidRPr="00B56B87" w:rsidRDefault="00E4105F" w:rsidP="00B13F68">
      <w:pPr>
        <w:numPr>
          <w:ilvl w:val="12"/>
          <w:numId w:val="0"/>
        </w:numPr>
        <w:ind w:right="-2"/>
        <w:rPr>
          <w:noProof/>
          <w:szCs w:val="22"/>
        </w:rPr>
      </w:pPr>
      <w:r w:rsidRPr="00694AEB">
        <w:t>Neužívajte tento liek po dátume exspirácie, ktorý je uvedený na škatuli po EXP. Dátum exspirácie sa vzťahuje na posledný deň v danom mesiaci.</w:t>
      </w:r>
    </w:p>
    <w:p w14:paraId="70F43A39" w14:textId="77777777" w:rsidR="00780926" w:rsidRPr="00B56B87" w:rsidRDefault="00780926" w:rsidP="00B13F68">
      <w:pPr>
        <w:numPr>
          <w:ilvl w:val="12"/>
          <w:numId w:val="0"/>
        </w:numPr>
        <w:ind w:right="-2"/>
        <w:rPr>
          <w:noProof/>
          <w:szCs w:val="22"/>
        </w:rPr>
      </w:pPr>
    </w:p>
    <w:p w14:paraId="646A97F6" w14:textId="1BBDE6C0" w:rsidR="00780926" w:rsidRPr="00B56B87" w:rsidRDefault="00724E11" w:rsidP="00B13F68">
      <w:pPr>
        <w:numPr>
          <w:ilvl w:val="12"/>
          <w:numId w:val="0"/>
        </w:numPr>
        <w:ind w:right="-2"/>
        <w:rPr>
          <w:noProof/>
          <w:szCs w:val="22"/>
        </w:rPr>
      </w:pPr>
      <w:r w:rsidRPr="00B56B87">
        <w:rPr>
          <w:noProof/>
          <w:szCs w:val="22"/>
        </w:rPr>
        <w:t>Ne</w:t>
      </w:r>
      <w:r w:rsidR="00D33F2E" w:rsidRPr="00B56B87">
        <w:rPr>
          <w:noProof/>
          <w:szCs w:val="22"/>
        </w:rPr>
        <w:t>likvidu</w:t>
      </w:r>
      <w:r w:rsidRPr="00B56B87">
        <w:rPr>
          <w:noProof/>
          <w:szCs w:val="22"/>
        </w:rPr>
        <w:t xml:space="preserve">jte lieky odpadovou vodou </w:t>
      </w:r>
      <w:r w:rsidR="00D33F2E" w:rsidRPr="00B56B87">
        <w:rPr>
          <w:noProof/>
          <w:szCs w:val="22"/>
        </w:rPr>
        <w:t xml:space="preserve">alebo </w:t>
      </w:r>
      <w:r w:rsidRPr="00B56B87">
        <w:rPr>
          <w:noProof/>
          <w:szCs w:val="22"/>
        </w:rPr>
        <w:t>domovým odpadom. Nepoužitý liek vráťte do lekárne. Tieto opatrenia pomôžu chrániť životné prostredie.</w:t>
      </w:r>
    </w:p>
    <w:p w14:paraId="6854B0ED" w14:textId="77777777" w:rsidR="00780926" w:rsidRPr="00B56B87" w:rsidRDefault="00780926" w:rsidP="00B13F68">
      <w:pPr>
        <w:numPr>
          <w:ilvl w:val="12"/>
          <w:numId w:val="0"/>
        </w:numPr>
        <w:ind w:right="-2"/>
        <w:rPr>
          <w:noProof/>
          <w:szCs w:val="22"/>
        </w:rPr>
      </w:pPr>
    </w:p>
    <w:p w14:paraId="141457E8" w14:textId="77777777" w:rsidR="00780926" w:rsidRPr="00B56B87" w:rsidRDefault="00780926" w:rsidP="00B13F68">
      <w:pPr>
        <w:numPr>
          <w:ilvl w:val="12"/>
          <w:numId w:val="0"/>
        </w:numPr>
        <w:ind w:right="-2"/>
        <w:rPr>
          <w:noProof/>
          <w:szCs w:val="22"/>
        </w:rPr>
      </w:pPr>
    </w:p>
    <w:p w14:paraId="6B7D10A8" w14:textId="77777777" w:rsidR="00780926" w:rsidRPr="00B56B87" w:rsidRDefault="007D434C" w:rsidP="00B13F68">
      <w:pPr>
        <w:numPr>
          <w:ilvl w:val="12"/>
          <w:numId w:val="0"/>
        </w:numPr>
        <w:ind w:left="567" w:right="-2" w:hanging="567"/>
        <w:rPr>
          <w:b/>
          <w:noProof/>
          <w:szCs w:val="22"/>
        </w:rPr>
      </w:pPr>
      <w:r w:rsidRPr="00B56B87">
        <w:rPr>
          <w:b/>
          <w:noProof/>
          <w:szCs w:val="22"/>
        </w:rPr>
        <w:t>6.</w:t>
      </w:r>
      <w:r w:rsidRPr="00B56B87">
        <w:rPr>
          <w:b/>
          <w:noProof/>
          <w:szCs w:val="22"/>
        </w:rPr>
        <w:tab/>
      </w:r>
      <w:r w:rsidR="00724E11" w:rsidRPr="00B56B87">
        <w:rPr>
          <w:b/>
          <w:noProof/>
          <w:szCs w:val="22"/>
        </w:rPr>
        <w:t>Obsah balenia a ďalšie informácie</w:t>
      </w:r>
    </w:p>
    <w:p w14:paraId="37F4F1C5" w14:textId="77777777" w:rsidR="00780926" w:rsidRPr="00B56B87" w:rsidRDefault="00780926" w:rsidP="00B13F68">
      <w:pPr>
        <w:numPr>
          <w:ilvl w:val="12"/>
          <w:numId w:val="0"/>
        </w:numPr>
        <w:ind w:right="-2"/>
        <w:rPr>
          <w:noProof/>
          <w:szCs w:val="22"/>
        </w:rPr>
      </w:pPr>
    </w:p>
    <w:p w14:paraId="4AEBEC68" w14:textId="243EAD65" w:rsidR="00780926" w:rsidRPr="00B56B87" w:rsidRDefault="007D434C" w:rsidP="00B13F68">
      <w:pPr>
        <w:numPr>
          <w:ilvl w:val="12"/>
          <w:numId w:val="0"/>
        </w:numPr>
        <w:ind w:right="-2"/>
        <w:rPr>
          <w:b/>
          <w:noProof/>
          <w:szCs w:val="22"/>
        </w:rPr>
      </w:pPr>
      <w:r w:rsidRPr="00B56B87">
        <w:rPr>
          <w:b/>
          <w:noProof/>
          <w:szCs w:val="22"/>
        </w:rPr>
        <w:t xml:space="preserve">Čo </w:t>
      </w:r>
      <w:r w:rsidR="00012618" w:rsidRPr="007479DD">
        <w:rPr>
          <w:b/>
          <w:bCs/>
        </w:rPr>
        <w:t>Vitamin D</w:t>
      </w:r>
      <w:r w:rsidR="00012618" w:rsidRPr="007479DD">
        <w:rPr>
          <w:b/>
          <w:bCs/>
          <w:position w:val="-1"/>
          <w:sz w:val="14"/>
        </w:rPr>
        <w:t xml:space="preserve">3 </w:t>
      </w:r>
      <w:r w:rsidR="00012618" w:rsidRPr="007479DD">
        <w:rPr>
          <w:b/>
          <w:bCs/>
        </w:rPr>
        <w:t>Axonia filmom obalené tablety</w:t>
      </w:r>
      <w:r w:rsidRPr="00B56B87">
        <w:rPr>
          <w:b/>
          <w:noProof/>
          <w:szCs w:val="22"/>
        </w:rPr>
        <w:t xml:space="preserve"> obsahuje</w:t>
      </w:r>
    </w:p>
    <w:p w14:paraId="57D92374" w14:textId="77777777" w:rsidR="00780926" w:rsidRPr="00B56B87" w:rsidRDefault="00780926" w:rsidP="00B13F68">
      <w:pPr>
        <w:numPr>
          <w:ilvl w:val="12"/>
          <w:numId w:val="0"/>
        </w:numPr>
        <w:ind w:right="-2"/>
        <w:rPr>
          <w:noProof/>
          <w:szCs w:val="22"/>
        </w:rPr>
      </w:pPr>
    </w:p>
    <w:p w14:paraId="380E279B" w14:textId="3F5B869D" w:rsidR="00780926" w:rsidRDefault="00495CD1" w:rsidP="00054E5C">
      <w:pPr>
        <w:numPr>
          <w:ilvl w:val="12"/>
          <w:numId w:val="0"/>
        </w:numPr>
        <w:ind w:right="-2"/>
        <w:rPr>
          <w:position w:val="2"/>
        </w:rPr>
      </w:pPr>
      <w:r w:rsidRPr="00694AEB">
        <w:rPr>
          <w:position w:val="2"/>
        </w:rPr>
        <w:t>Liečivo tohto lieku je cholekalciferol (vitamín D</w:t>
      </w:r>
      <w:r w:rsidRPr="00694AEB">
        <w:rPr>
          <w:sz w:val="14"/>
        </w:rPr>
        <w:t>3</w:t>
      </w:r>
      <w:r w:rsidRPr="00694AEB">
        <w:rPr>
          <w:position w:val="2"/>
        </w:rPr>
        <w:t>).</w:t>
      </w:r>
    </w:p>
    <w:p w14:paraId="56B8A03B" w14:textId="77777777" w:rsidR="00495CD1" w:rsidRDefault="00495CD1" w:rsidP="00054E5C">
      <w:pPr>
        <w:numPr>
          <w:ilvl w:val="12"/>
          <w:numId w:val="0"/>
        </w:numPr>
        <w:ind w:right="-2"/>
        <w:rPr>
          <w:position w:val="2"/>
        </w:rPr>
      </w:pPr>
    </w:p>
    <w:p w14:paraId="7156C4F3" w14:textId="10DFAC4A" w:rsidR="00495CD1" w:rsidRPr="00B56B87" w:rsidRDefault="00636294" w:rsidP="00C432DB">
      <w:pPr>
        <w:numPr>
          <w:ilvl w:val="12"/>
          <w:numId w:val="0"/>
        </w:numPr>
        <w:shd w:val="clear" w:color="auto" w:fill="D9D9D9" w:themeFill="background1" w:themeFillShade="D9"/>
        <w:ind w:right="-2"/>
        <w:rPr>
          <w:szCs w:val="22"/>
        </w:rPr>
      </w:pPr>
      <w:r w:rsidRPr="00BB0AF7">
        <w:rPr>
          <w:szCs w:val="22"/>
          <w:u w:val="single"/>
        </w:rPr>
        <w:t>Vitamin D</w:t>
      </w:r>
      <w:r w:rsidRPr="00BB0AF7">
        <w:rPr>
          <w:szCs w:val="22"/>
          <w:u w:val="single"/>
          <w:vertAlign w:val="subscript"/>
        </w:rPr>
        <w:t>3</w:t>
      </w:r>
      <w:r w:rsidRPr="00BB0AF7">
        <w:rPr>
          <w:szCs w:val="22"/>
          <w:u w:val="single"/>
        </w:rPr>
        <w:t xml:space="preserve"> Axonia </w:t>
      </w:r>
      <w:r w:rsidR="00BA0AD6" w:rsidRPr="00BB0AF7">
        <w:rPr>
          <w:szCs w:val="22"/>
          <w:u w:val="single"/>
        </w:rPr>
        <w:t>1 000 IU filmom obalené tablety:</w:t>
      </w:r>
      <w:r w:rsidR="00BA0AD6">
        <w:rPr>
          <w:szCs w:val="22"/>
        </w:rPr>
        <w:t xml:space="preserve"> každá filmom obalená </w:t>
      </w:r>
      <w:r w:rsidR="0024633B">
        <w:rPr>
          <w:szCs w:val="22"/>
        </w:rPr>
        <w:t>tableta obsahuje 10 mg koncentrátu cholekalciferolu (prášková forma) (čo zodpove</w:t>
      </w:r>
      <w:r w:rsidR="006F0B9A">
        <w:rPr>
          <w:szCs w:val="22"/>
        </w:rPr>
        <w:t>dá 25 μg cholekalciferolu = 1 000 IU vitamínu D</w:t>
      </w:r>
      <w:r w:rsidR="006F0B9A" w:rsidRPr="006F0B9A">
        <w:rPr>
          <w:szCs w:val="22"/>
          <w:vertAlign w:val="subscript"/>
        </w:rPr>
        <w:t>3</w:t>
      </w:r>
      <w:r w:rsidR="006F0B9A">
        <w:rPr>
          <w:szCs w:val="22"/>
        </w:rPr>
        <w:t>).</w:t>
      </w:r>
    </w:p>
    <w:p w14:paraId="1212314A" w14:textId="77777777" w:rsidR="00780926" w:rsidRDefault="00780926" w:rsidP="00223E9F">
      <w:pPr>
        <w:numPr>
          <w:ilvl w:val="12"/>
          <w:numId w:val="0"/>
        </w:numPr>
        <w:ind w:right="-2"/>
        <w:rPr>
          <w:noProof/>
          <w:szCs w:val="22"/>
        </w:rPr>
      </w:pPr>
    </w:p>
    <w:p w14:paraId="6743FC26" w14:textId="58B5976D" w:rsidR="00E70C5D" w:rsidRDefault="00E70C5D" w:rsidP="00C432DB">
      <w:pPr>
        <w:numPr>
          <w:ilvl w:val="12"/>
          <w:numId w:val="0"/>
        </w:numPr>
        <w:shd w:val="clear" w:color="auto" w:fill="BFBFBF" w:themeFill="background1" w:themeFillShade="BF"/>
        <w:ind w:right="-2"/>
        <w:rPr>
          <w:szCs w:val="22"/>
        </w:rPr>
      </w:pPr>
      <w:r w:rsidRPr="00BB0AF7">
        <w:rPr>
          <w:szCs w:val="22"/>
          <w:u w:val="single"/>
        </w:rPr>
        <w:t>Vitamin D</w:t>
      </w:r>
      <w:r w:rsidRPr="00BB0AF7">
        <w:rPr>
          <w:szCs w:val="22"/>
          <w:u w:val="single"/>
          <w:vertAlign w:val="subscript"/>
        </w:rPr>
        <w:t>3</w:t>
      </w:r>
      <w:r w:rsidRPr="00BB0AF7">
        <w:rPr>
          <w:szCs w:val="22"/>
          <w:u w:val="single"/>
        </w:rPr>
        <w:t xml:space="preserve"> Axonia </w:t>
      </w:r>
      <w:r>
        <w:rPr>
          <w:szCs w:val="22"/>
          <w:u w:val="single"/>
        </w:rPr>
        <w:t>7</w:t>
      </w:r>
      <w:r w:rsidRPr="00BB0AF7">
        <w:rPr>
          <w:szCs w:val="22"/>
          <w:u w:val="single"/>
        </w:rPr>
        <w:t> 000 IU filmom obalené tablety:</w:t>
      </w:r>
      <w:r>
        <w:rPr>
          <w:szCs w:val="22"/>
        </w:rPr>
        <w:t xml:space="preserve"> každá filmom obalená tableta obsahuje </w:t>
      </w:r>
      <w:r w:rsidR="00F606C4">
        <w:rPr>
          <w:szCs w:val="22"/>
        </w:rPr>
        <w:t>7</w:t>
      </w:r>
      <w:r>
        <w:rPr>
          <w:szCs w:val="22"/>
        </w:rPr>
        <w:t xml:space="preserve">0 mg koncentrátu cholekalciferolu (prášková forma) (čo zodpovedá </w:t>
      </w:r>
      <w:r w:rsidR="00F606C4">
        <w:rPr>
          <w:szCs w:val="22"/>
        </w:rPr>
        <w:t>17</w:t>
      </w:r>
      <w:r>
        <w:rPr>
          <w:szCs w:val="22"/>
        </w:rPr>
        <w:t xml:space="preserve">5 μg cholekalciferolu = </w:t>
      </w:r>
      <w:r w:rsidR="00F606C4">
        <w:rPr>
          <w:szCs w:val="22"/>
        </w:rPr>
        <w:t>7</w:t>
      </w:r>
      <w:r>
        <w:rPr>
          <w:szCs w:val="22"/>
        </w:rPr>
        <w:t> 000 IU vitamínu D</w:t>
      </w:r>
      <w:r w:rsidRPr="006F0B9A">
        <w:rPr>
          <w:szCs w:val="22"/>
          <w:vertAlign w:val="subscript"/>
        </w:rPr>
        <w:t>3</w:t>
      </w:r>
      <w:r>
        <w:rPr>
          <w:szCs w:val="22"/>
        </w:rPr>
        <w:t>).</w:t>
      </w:r>
    </w:p>
    <w:p w14:paraId="17BEBF0C" w14:textId="77777777" w:rsidR="003F4694" w:rsidRDefault="003F4694" w:rsidP="00223E9F">
      <w:pPr>
        <w:numPr>
          <w:ilvl w:val="12"/>
          <w:numId w:val="0"/>
        </w:numPr>
        <w:ind w:right="-2"/>
        <w:rPr>
          <w:szCs w:val="22"/>
        </w:rPr>
      </w:pPr>
    </w:p>
    <w:p w14:paraId="10E96835" w14:textId="60366271" w:rsidR="003F4694" w:rsidRDefault="003F4694" w:rsidP="00C432DB">
      <w:pPr>
        <w:numPr>
          <w:ilvl w:val="12"/>
          <w:numId w:val="0"/>
        </w:numPr>
        <w:shd w:val="clear" w:color="auto" w:fill="A6A6A6" w:themeFill="background1" w:themeFillShade="A6"/>
        <w:ind w:right="-2"/>
        <w:rPr>
          <w:noProof/>
          <w:szCs w:val="22"/>
        </w:rPr>
      </w:pPr>
      <w:r w:rsidRPr="00BB0AF7">
        <w:rPr>
          <w:szCs w:val="22"/>
          <w:u w:val="single"/>
        </w:rPr>
        <w:t>Vitamin D</w:t>
      </w:r>
      <w:r w:rsidRPr="00BB0AF7">
        <w:rPr>
          <w:szCs w:val="22"/>
          <w:u w:val="single"/>
          <w:vertAlign w:val="subscript"/>
        </w:rPr>
        <w:t>3</w:t>
      </w:r>
      <w:r w:rsidRPr="00BB0AF7">
        <w:rPr>
          <w:szCs w:val="22"/>
          <w:u w:val="single"/>
        </w:rPr>
        <w:t xml:space="preserve"> Axonia </w:t>
      </w:r>
      <w:r>
        <w:rPr>
          <w:szCs w:val="22"/>
          <w:u w:val="single"/>
        </w:rPr>
        <w:t>30</w:t>
      </w:r>
      <w:r w:rsidRPr="00BB0AF7">
        <w:rPr>
          <w:szCs w:val="22"/>
          <w:u w:val="single"/>
        </w:rPr>
        <w:t> 000 IU filmom obalené tablety:</w:t>
      </w:r>
      <w:r>
        <w:rPr>
          <w:szCs w:val="22"/>
        </w:rPr>
        <w:t xml:space="preserve"> každá filmom obalená tableta obsahuje 300 mg koncentrátu cholekalciferolu (prášková forma) (čo zodpovedá 75</w:t>
      </w:r>
      <w:r w:rsidR="00C432DB">
        <w:rPr>
          <w:szCs w:val="22"/>
        </w:rPr>
        <w:t>0</w:t>
      </w:r>
      <w:r>
        <w:rPr>
          <w:szCs w:val="22"/>
        </w:rPr>
        <w:t xml:space="preserve"> μg cholekalciferolu = </w:t>
      </w:r>
      <w:r w:rsidR="00C432DB">
        <w:rPr>
          <w:szCs w:val="22"/>
        </w:rPr>
        <w:t>30</w:t>
      </w:r>
      <w:r>
        <w:rPr>
          <w:szCs w:val="22"/>
        </w:rPr>
        <w:t> 000 IU vitamínu D</w:t>
      </w:r>
      <w:r w:rsidRPr="006F0B9A">
        <w:rPr>
          <w:szCs w:val="22"/>
          <w:vertAlign w:val="subscript"/>
        </w:rPr>
        <w:t>3</w:t>
      </w:r>
      <w:r>
        <w:rPr>
          <w:szCs w:val="22"/>
        </w:rPr>
        <w:t>).</w:t>
      </w:r>
    </w:p>
    <w:p w14:paraId="7F633366" w14:textId="77777777" w:rsidR="00E70C5D" w:rsidRDefault="00E70C5D" w:rsidP="00223E9F">
      <w:pPr>
        <w:numPr>
          <w:ilvl w:val="12"/>
          <w:numId w:val="0"/>
        </w:numPr>
        <w:ind w:right="-2"/>
        <w:rPr>
          <w:noProof/>
          <w:szCs w:val="22"/>
        </w:rPr>
      </w:pPr>
    </w:p>
    <w:p w14:paraId="5C12FF02" w14:textId="6ABE5593" w:rsidR="0001253C" w:rsidRDefault="00EF7F2A" w:rsidP="00223E9F">
      <w:pPr>
        <w:numPr>
          <w:ilvl w:val="12"/>
          <w:numId w:val="0"/>
        </w:numPr>
        <w:ind w:right="-2"/>
      </w:pPr>
      <w:r w:rsidRPr="00694AEB">
        <w:t>Ďalšie zložky sú:</w:t>
      </w:r>
    </w:p>
    <w:p w14:paraId="00838E4E" w14:textId="77777777" w:rsidR="00D3389C" w:rsidRPr="00694AEB" w:rsidRDefault="00D3389C" w:rsidP="00D3389C">
      <w:pPr>
        <w:pStyle w:val="Odsekzoznamu"/>
        <w:widowControl w:val="0"/>
        <w:numPr>
          <w:ilvl w:val="0"/>
          <w:numId w:val="15"/>
        </w:numPr>
        <w:tabs>
          <w:tab w:val="left" w:pos="498"/>
          <w:tab w:val="left" w:pos="499"/>
        </w:tabs>
        <w:autoSpaceDE w:val="0"/>
        <w:autoSpaceDN w:val="0"/>
        <w:spacing w:before="11" w:line="247" w:lineRule="auto"/>
        <w:ind w:left="498" w:right="473" w:hanging="498"/>
        <w:contextualSpacing w:val="0"/>
      </w:pPr>
      <w:r w:rsidRPr="00694AEB">
        <w:t>Jadro tablety: celaktóza 80 (monohydrát laktózy a prášková celulóza (E460 (ii)), modifikovaný škrob, kukuričný škrob, sodná soľ kroskarmelózy (E468), sacharóza, bezvodý koloidný oxid kremičitý (E551), koloidný oxid kremičitý (E551), stearát horečnatý (E572), askorban sodný (E301), triacylglyceroly so stredne dlhým reťazcom a DL-alfa-tokoferol</w:t>
      </w:r>
      <w:r w:rsidRPr="00694AEB">
        <w:rPr>
          <w:spacing w:val="-19"/>
        </w:rPr>
        <w:t xml:space="preserve"> </w:t>
      </w:r>
      <w:r w:rsidRPr="00694AEB">
        <w:t>(E307).</w:t>
      </w:r>
    </w:p>
    <w:p w14:paraId="51F6E428" w14:textId="77777777" w:rsidR="00D3389C" w:rsidRPr="00694AEB" w:rsidRDefault="00D3389C" w:rsidP="00D3389C">
      <w:pPr>
        <w:pStyle w:val="Odsekzoznamu"/>
        <w:widowControl w:val="0"/>
        <w:numPr>
          <w:ilvl w:val="0"/>
          <w:numId w:val="15"/>
        </w:numPr>
        <w:tabs>
          <w:tab w:val="left" w:pos="498"/>
          <w:tab w:val="left" w:pos="499"/>
        </w:tabs>
        <w:autoSpaceDE w:val="0"/>
        <w:autoSpaceDN w:val="0"/>
        <w:spacing w:line="247" w:lineRule="auto"/>
        <w:ind w:left="498" w:right="334" w:hanging="498"/>
        <w:contextualSpacing w:val="0"/>
      </w:pPr>
      <w:r w:rsidRPr="00694AEB">
        <w:t>Obal: filmotvorná sústava Opadry II žltá 85F 32659 zložená z polyvinylalkoholu (E1203), oxidu titaničitého (E171), makrogolu, mastenca (E553b), hlinitého laku chinolínovej žltej (E104) a žltého oxidu železitého</w:t>
      </w:r>
      <w:r w:rsidRPr="00694AEB">
        <w:rPr>
          <w:spacing w:val="-7"/>
        </w:rPr>
        <w:t xml:space="preserve"> </w:t>
      </w:r>
      <w:r w:rsidRPr="00694AEB">
        <w:t>(E172).</w:t>
      </w:r>
    </w:p>
    <w:p w14:paraId="6FCFFF7A" w14:textId="77777777" w:rsidR="00EF7F2A" w:rsidRDefault="00EF7F2A" w:rsidP="00223E9F">
      <w:pPr>
        <w:numPr>
          <w:ilvl w:val="12"/>
          <w:numId w:val="0"/>
        </w:numPr>
        <w:ind w:right="-2"/>
        <w:rPr>
          <w:noProof/>
          <w:szCs w:val="22"/>
        </w:rPr>
      </w:pPr>
    </w:p>
    <w:p w14:paraId="5EF99E66" w14:textId="0EE0E997" w:rsidR="00780926" w:rsidRPr="00B56B87" w:rsidRDefault="007D434C" w:rsidP="00B13F68">
      <w:pPr>
        <w:numPr>
          <w:ilvl w:val="12"/>
          <w:numId w:val="0"/>
        </w:numPr>
        <w:ind w:right="-2"/>
        <w:rPr>
          <w:b/>
          <w:noProof/>
          <w:szCs w:val="22"/>
        </w:rPr>
      </w:pPr>
      <w:r w:rsidRPr="00B56B87">
        <w:rPr>
          <w:b/>
          <w:noProof/>
          <w:szCs w:val="22"/>
        </w:rPr>
        <w:t xml:space="preserve">Ako vyzerá </w:t>
      </w:r>
      <w:r w:rsidR="008F2919" w:rsidRPr="007479DD">
        <w:rPr>
          <w:b/>
          <w:bCs/>
        </w:rPr>
        <w:t>Vitamin D</w:t>
      </w:r>
      <w:r w:rsidR="008F2919" w:rsidRPr="007479DD">
        <w:rPr>
          <w:b/>
          <w:bCs/>
          <w:position w:val="-1"/>
          <w:sz w:val="14"/>
        </w:rPr>
        <w:t xml:space="preserve">3 </w:t>
      </w:r>
      <w:r w:rsidR="008F2919" w:rsidRPr="007479DD">
        <w:rPr>
          <w:b/>
          <w:bCs/>
        </w:rPr>
        <w:t>Axonia filmom obalené tablety</w:t>
      </w:r>
      <w:r w:rsidRPr="00B56B87">
        <w:rPr>
          <w:b/>
          <w:noProof/>
          <w:szCs w:val="22"/>
        </w:rPr>
        <w:t xml:space="preserve"> </w:t>
      </w:r>
      <w:r w:rsidR="001001CE" w:rsidRPr="00B56B87">
        <w:rPr>
          <w:b/>
          <w:noProof/>
          <w:szCs w:val="22"/>
        </w:rPr>
        <w:t xml:space="preserve">a obsah </w:t>
      </w:r>
      <w:r w:rsidRPr="00B56B87">
        <w:rPr>
          <w:b/>
          <w:noProof/>
          <w:szCs w:val="22"/>
        </w:rPr>
        <w:t>balenia</w:t>
      </w:r>
    </w:p>
    <w:p w14:paraId="293EA9F0" w14:textId="77777777" w:rsidR="00780926" w:rsidRDefault="00780926" w:rsidP="008313B7">
      <w:pPr>
        <w:numPr>
          <w:ilvl w:val="12"/>
          <w:numId w:val="0"/>
        </w:numPr>
        <w:ind w:right="-2"/>
        <w:rPr>
          <w:noProof/>
          <w:szCs w:val="22"/>
        </w:rPr>
      </w:pPr>
    </w:p>
    <w:p w14:paraId="0BA69AA3" w14:textId="68D06CEE" w:rsidR="007877AF" w:rsidRDefault="000276B6" w:rsidP="002C3B5C">
      <w:pPr>
        <w:numPr>
          <w:ilvl w:val="12"/>
          <w:numId w:val="0"/>
        </w:numPr>
        <w:shd w:val="clear" w:color="auto" w:fill="D9D9D9" w:themeFill="background1" w:themeFillShade="D9"/>
        <w:ind w:right="-2"/>
        <w:rPr>
          <w:szCs w:val="22"/>
          <w:u w:val="single"/>
        </w:rPr>
      </w:pPr>
      <w:r w:rsidRPr="00BB0AF7">
        <w:rPr>
          <w:szCs w:val="22"/>
          <w:u w:val="single"/>
        </w:rPr>
        <w:t>Vitamin D</w:t>
      </w:r>
      <w:r w:rsidRPr="00BB0AF7">
        <w:rPr>
          <w:szCs w:val="22"/>
          <w:u w:val="single"/>
          <w:vertAlign w:val="subscript"/>
        </w:rPr>
        <w:t>3</w:t>
      </w:r>
      <w:r w:rsidRPr="00BB0AF7">
        <w:rPr>
          <w:szCs w:val="22"/>
          <w:u w:val="single"/>
        </w:rPr>
        <w:t xml:space="preserve"> Axonia 1 000 IU filmom obalené tablety:</w:t>
      </w:r>
    </w:p>
    <w:p w14:paraId="2D9B15FC" w14:textId="5899F0B4" w:rsidR="000276B6" w:rsidRDefault="0093043B" w:rsidP="002C3B5C">
      <w:pPr>
        <w:numPr>
          <w:ilvl w:val="12"/>
          <w:numId w:val="0"/>
        </w:numPr>
        <w:shd w:val="clear" w:color="auto" w:fill="D9D9D9" w:themeFill="background1" w:themeFillShade="D9"/>
        <w:ind w:right="-2"/>
        <w:rPr>
          <w:szCs w:val="22"/>
        </w:rPr>
      </w:pPr>
      <w:r w:rsidRPr="00895AA6">
        <w:rPr>
          <w:szCs w:val="22"/>
        </w:rPr>
        <w:t>Žlto sfarbené</w:t>
      </w:r>
      <w:r w:rsidR="006E7EE9">
        <w:rPr>
          <w:szCs w:val="22"/>
        </w:rPr>
        <w:t>,</w:t>
      </w:r>
      <w:r w:rsidRPr="00895AA6">
        <w:rPr>
          <w:szCs w:val="22"/>
        </w:rPr>
        <w:t xml:space="preserve"> </w:t>
      </w:r>
      <w:r w:rsidR="00131DF0">
        <w:rPr>
          <w:szCs w:val="22"/>
        </w:rPr>
        <w:t>o</w:t>
      </w:r>
      <w:r w:rsidRPr="00895AA6">
        <w:rPr>
          <w:szCs w:val="22"/>
        </w:rPr>
        <w:t>krúhle filmom obalené tablety s priemerom 7,2 mm s hladkým vypuklým povrchom na obidvoch stranách a vyrazeným „D“ na jednej strane.</w:t>
      </w:r>
    </w:p>
    <w:p w14:paraId="7D3C0F0E" w14:textId="31C28D13" w:rsidR="00895AA6" w:rsidRPr="00895AA6" w:rsidRDefault="00F058AF" w:rsidP="002C3B5C">
      <w:pPr>
        <w:numPr>
          <w:ilvl w:val="12"/>
          <w:numId w:val="0"/>
        </w:numPr>
        <w:shd w:val="clear" w:color="auto" w:fill="D9D9D9" w:themeFill="background1" w:themeFillShade="D9"/>
        <w:ind w:right="-2"/>
        <w:rPr>
          <w:szCs w:val="22"/>
        </w:rPr>
      </w:pPr>
      <w:r>
        <w:rPr>
          <w:szCs w:val="22"/>
        </w:rPr>
        <w:t>Veľkosti balenia: 30, 60 alebo 90 filmom obalených tabliet v nepriehľadných PVC/PVdC-hliníkových blistroch a škatuli.</w:t>
      </w:r>
    </w:p>
    <w:p w14:paraId="707D0AC2" w14:textId="77777777" w:rsidR="000276B6" w:rsidRDefault="000276B6" w:rsidP="000276B6">
      <w:pPr>
        <w:numPr>
          <w:ilvl w:val="12"/>
          <w:numId w:val="0"/>
        </w:numPr>
        <w:ind w:right="-2"/>
        <w:rPr>
          <w:szCs w:val="22"/>
          <w:u w:val="single"/>
        </w:rPr>
      </w:pPr>
    </w:p>
    <w:p w14:paraId="2BCA9B6A" w14:textId="7857488E" w:rsidR="00D65FDC" w:rsidRDefault="00D65FDC" w:rsidP="00216F76">
      <w:pPr>
        <w:numPr>
          <w:ilvl w:val="12"/>
          <w:numId w:val="0"/>
        </w:numPr>
        <w:shd w:val="clear" w:color="auto" w:fill="BFBFBF" w:themeFill="background1" w:themeFillShade="BF"/>
        <w:ind w:right="-2"/>
        <w:rPr>
          <w:szCs w:val="22"/>
          <w:u w:val="single"/>
        </w:rPr>
      </w:pPr>
      <w:r w:rsidRPr="00BB0AF7">
        <w:rPr>
          <w:szCs w:val="22"/>
          <w:u w:val="single"/>
        </w:rPr>
        <w:t>Vitamin D</w:t>
      </w:r>
      <w:r w:rsidRPr="00BB0AF7">
        <w:rPr>
          <w:szCs w:val="22"/>
          <w:u w:val="single"/>
          <w:vertAlign w:val="subscript"/>
        </w:rPr>
        <w:t>3</w:t>
      </w:r>
      <w:r w:rsidRPr="00BB0AF7">
        <w:rPr>
          <w:szCs w:val="22"/>
          <w:u w:val="single"/>
        </w:rPr>
        <w:t xml:space="preserve"> Axonia </w:t>
      </w:r>
      <w:r w:rsidR="00735A64">
        <w:rPr>
          <w:szCs w:val="22"/>
          <w:u w:val="single"/>
        </w:rPr>
        <w:t>7</w:t>
      </w:r>
      <w:r w:rsidRPr="00BB0AF7">
        <w:rPr>
          <w:szCs w:val="22"/>
          <w:u w:val="single"/>
        </w:rPr>
        <w:t> 000 IU filmom obalené tablety:</w:t>
      </w:r>
    </w:p>
    <w:p w14:paraId="16B8F805" w14:textId="1BA59E9E" w:rsidR="00D65FDC" w:rsidRDefault="00D65FDC" w:rsidP="00216F76">
      <w:pPr>
        <w:numPr>
          <w:ilvl w:val="12"/>
          <w:numId w:val="0"/>
        </w:numPr>
        <w:shd w:val="clear" w:color="auto" w:fill="BFBFBF" w:themeFill="background1" w:themeFillShade="BF"/>
        <w:ind w:right="-2"/>
        <w:rPr>
          <w:szCs w:val="22"/>
        </w:rPr>
      </w:pPr>
      <w:r w:rsidRPr="00895AA6">
        <w:rPr>
          <w:szCs w:val="22"/>
        </w:rPr>
        <w:lastRenderedPageBreak/>
        <w:t>Žlto sfarbené</w:t>
      </w:r>
      <w:r w:rsidR="006E7EE9">
        <w:rPr>
          <w:szCs w:val="22"/>
        </w:rPr>
        <w:t>,</w:t>
      </w:r>
      <w:r w:rsidRPr="00895AA6">
        <w:rPr>
          <w:szCs w:val="22"/>
        </w:rPr>
        <w:t xml:space="preserve"> </w:t>
      </w:r>
      <w:r>
        <w:rPr>
          <w:szCs w:val="22"/>
        </w:rPr>
        <w:t>o</w:t>
      </w:r>
      <w:r w:rsidRPr="00895AA6">
        <w:rPr>
          <w:szCs w:val="22"/>
        </w:rPr>
        <w:t>krúhle filmom obalené tablety s priemerom 7,2 mm s hladkým vypuklým povrchom na obidvoch stranách a vyrazeným „</w:t>
      </w:r>
      <w:r w:rsidR="005B28B7">
        <w:rPr>
          <w:szCs w:val="22"/>
        </w:rPr>
        <w:t>W</w:t>
      </w:r>
      <w:r w:rsidRPr="00895AA6">
        <w:rPr>
          <w:szCs w:val="22"/>
        </w:rPr>
        <w:t>“ na jednej strane.</w:t>
      </w:r>
    </w:p>
    <w:p w14:paraId="510F885F" w14:textId="5F358009" w:rsidR="00D65FDC" w:rsidRPr="00895AA6" w:rsidRDefault="00D65FDC" w:rsidP="00216F76">
      <w:pPr>
        <w:numPr>
          <w:ilvl w:val="12"/>
          <w:numId w:val="0"/>
        </w:numPr>
        <w:shd w:val="clear" w:color="auto" w:fill="BFBFBF" w:themeFill="background1" w:themeFillShade="BF"/>
        <w:ind w:right="-2"/>
        <w:rPr>
          <w:szCs w:val="22"/>
        </w:rPr>
      </w:pPr>
      <w:r>
        <w:rPr>
          <w:szCs w:val="22"/>
        </w:rPr>
        <w:t xml:space="preserve">Veľkosti balenia: </w:t>
      </w:r>
      <w:r w:rsidR="005B28B7">
        <w:rPr>
          <w:szCs w:val="22"/>
        </w:rPr>
        <w:t>4</w:t>
      </w:r>
      <w:r>
        <w:rPr>
          <w:szCs w:val="22"/>
        </w:rPr>
        <w:t xml:space="preserve">, </w:t>
      </w:r>
      <w:r w:rsidR="005B28B7">
        <w:rPr>
          <w:szCs w:val="22"/>
        </w:rPr>
        <w:t>8</w:t>
      </w:r>
      <w:r w:rsidR="00216F76">
        <w:rPr>
          <w:szCs w:val="22"/>
        </w:rPr>
        <w:t>, 12</w:t>
      </w:r>
      <w:r>
        <w:rPr>
          <w:szCs w:val="22"/>
        </w:rPr>
        <w:t xml:space="preserve"> alebo </w:t>
      </w:r>
      <w:r w:rsidR="00216F76">
        <w:rPr>
          <w:szCs w:val="22"/>
        </w:rPr>
        <w:t>32</w:t>
      </w:r>
      <w:r>
        <w:rPr>
          <w:szCs w:val="22"/>
        </w:rPr>
        <w:t xml:space="preserve"> filmom obalených tabliet v nepriehľadných PVC/PVdC-hliníkových blistroch a škatuli.</w:t>
      </w:r>
    </w:p>
    <w:p w14:paraId="68812875" w14:textId="77777777" w:rsidR="000276B6" w:rsidRDefault="000276B6" w:rsidP="000276B6">
      <w:pPr>
        <w:numPr>
          <w:ilvl w:val="12"/>
          <w:numId w:val="0"/>
        </w:numPr>
        <w:ind w:right="-2"/>
        <w:rPr>
          <w:noProof/>
          <w:szCs w:val="22"/>
        </w:rPr>
      </w:pPr>
    </w:p>
    <w:p w14:paraId="3EA5CC4D" w14:textId="2E7CAB12" w:rsidR="00735A64" w:rsidRDefault="00735A64" w:rsidP="002C3B5C">
      <w:pPr>
        <w:numPr>
          <w:ilvl w:val="12"/>
          <w:numId w:val="0"/>
        </w:numPr>
        <w:shd w:val="clear" w:color="auto" w:fill="A6A6A6" w:themeFill="background1" w:themeFillShade="A6"/>
        <w:ind w:right="-2"/>
        <w:rPr>
          <w:szCs w:val="22"/>
          <w:u w:val="single"/>
        </w:rPr>
      </w:pPr>
      <w:r w:rsidRPr="00BB0AF7">
        <w:rPr>
          <w:szCs w:val="22"/>
          <w:u w:val="single"/>
        </w:rPr>
        <w:t>Vitamin D</w:t>
      </w:r>
      <w:r w:rsidRPr="00BB0AF7">
        <w:rPr>
          <w:szCs w:val="22"/>
          <w:u w:val="single"/>
          <w:vertAlign w:val="subscript"/>
        </w:rPr>
        <w:t>3</w:t>
      </w:r>
      <w:r w:rsidRPr="00BB0AF7">
        <w:rPr>
          <w:szCs w:val="22"/>
          <w:u w:val="single"/>
        </w:rPr>
        <w:t xml:space="preserve"> Axonia </w:t>
      </w:r>
      <w:r w:rsidR="00216F76">
        <w:rPr>
          <w:szCs w:val="22"/>
          <w:u w:val="single"/>
        </w:rPr>
        <w:t>30</w:t>
      </w:r>
      <w:r w:rsidRPr="00BB0AF7">
        <w:rPr>
          <w:szCs w:val="22"/>
          <w:u w:val="single"/>
        </w:rPr>
        <w:t> 000 IU filmom obalené tablety:</w:t>
      </w:r>
    </w:p>
    <w:p w14:paraId="799B6BBA" w14:textId="3EE91C48" w:rsidR="00735A64" w:rsidRDefault="00735A64" w:rsidP="002C3B5C">
      <w:pPr>
        <w:numPr>
          <w:ilvl w:val="12"/>
          <w:numId w:val="0"/>
        </w:numPr>
        <w:shd w:val="clear" w:color="auto" w:fill="A6A6A6" w:themeFill="background1" w:themeFillShade="A6"/>
        <w:ind w:right="-2"/>
        <w:rPr>
          <w:szCs w:val="22"/>
        </w:rPr>
      </w:pPr>
      <w:r w:rsidRPr="00895AA6">
        <w:rPr>
          <w:szCs w:val="22"/>
        </w:rPr>
        <w:t>Žlto sfarbené</w:t>
      </w:r>
      <w:r w:rsidR="006E7EE9">
        <w:rPr>
          <w:szCs w:val="22"/>
        </w:rPr>
        <w:t>,</w:t>
      </w:r>
      <w:r w:rsidRPr="00895AA6">
        <w:rPr>
          <w:szCs w:val="22"/>
        </w:rPr>
        <w:t xml:space="preserve"> </w:t>
      </w:r>
      <w:r>
        <w:rPr>
          <w:szCs w:val="22"/>
        </w:rPr>
        <w:t>o</w:t>
      </w:r>
      <w:r w:rsidRPr="00895AA6">
        <w:rPr>
          <w:szCs w:val="22"/>
        </w:rPr>
        <w:t xml:space="preserve">krúhle filmom obalené tablety s priemerom </w:t>
      </w:r>
      <w:r w:rsidR="00B2660A">
        <w:rPr>
          <w:szCs w:val="22"/>
        </w:rPr>
        <w:t>13</w:t>
      </w:r>
      <w:r w:rsidRPr="00895AA6">
        <w:rPr>
          <w:szCs w:val="22"/>
        </w:rPr>
        <w:t>,2 mm s hladkým vypuklým povrchom na obidvoch stranách.</w:t>
      </w:r>
    </w:p>
    <w:p w14:paraId="5A80C2E4" w14:textId="64E13AF1" w:rsidR="00735A64" w:rsidRPr="00895AA6" w:rsidRDefault="00735A64" w:rsidP="002C3B5C">
      <w:pPr>
        <w:numPr>
          <w:ilvl w:val="12"/>
          <w:numId w:val="0"/>
        </w:numPr>
        <w:shd w:val="clear" w:color="auto" w:fill="A6A6A6" w:themeFill="background1" w:themeFillShade="A6"/>
        <w:ind w:right="-2"/>
        <w:rPr>
          <w:szCs w:val="22"/>
        </w:rPr>
      </w:pPr>
      <w:r>
        <w:rPr>
          <w:szCs w:val="22"/>
        </w:rPr>
        <w:t xml:space="preserve">Veľkosti balenia: </w:t>
      </w:r>
      <w:r w:rsidR="00DB71F7">
        <w:rPr>
          <w:szCs w:val="22"/>
        </w:rPr>
        <w:t>1</w:t>
      </w:r>
      <w:r>
        <w:rPr>
          <w:szCs w:val="22"/>
        </w:rPr>
        <w:t xml:space="preserve">, </w:t>
      </w:r>
      <w:r w:rsidR="00DB71F7">
        <w:rPr>
          <w:szCs w:val="22"/>
        </w:rPr>
        <w:t>2, 3, 4, 6, 8</w:t>
      </w:r>
      <w:r>
        <w:rPr>
          <w:szCs w:val="22"/>
        </w:rPr>
        <w:t xml:space="preserve"> alebo </w:t>
      </w:r>
      <w:r w:rsidR="00DB71F7">
        <w:rPr>
          <w:szCs w:val="22"/>
        </w:rPr>
        <w:t>12</w:t>
      </w:r>
      <w:r>
        <w:rPr>
          <w:szCs w:val="22"/>
        </w:rPr>
        <w:t xml:space="preserve"> filmom obalených tabliet v nepriehľadných PVC/PVdC-hliníkových blistroch a škatuli.</w:t>
      </w:r>
    </w:p>
    <w:p w14:paraId="6BD1D474" w14:textId="77777777" w:rsidR="00735A64" w:rsidRDefault="00735A64" w:rsidP="000276B6">
      <w:pPr>
        <w:numPr>
          <w:ilvl w:val="12"/>
          <w:numId w:val="0"/>
        </w:numPr>
        <w:ind w:right="-2"/>
        <w:rPr>
          <w:noProof/>
          <w:szCs w:val="22"/>
        </w:rPr>
      </w:pPr>
    </w:p>
    <w:p w14:paraId="5DB35FFA" w14:textId="539FF26D" w:rsidR="00C9103C" w:rsidRDefault="00C9103C" w:rsidP="000276B6">
      <w:pPr>
        <w:numPr>
          <w:ilvl w:val="12"/>
          <w:numId w:val="0"/>
        </w:numPr>
        <w:ind w:right="-2"/>
        <w:rPr>
          <w:noProof/>
          <w:szCs w:val="22"/>
        </w:rPr>
      </w:pPr>
      <w:r w:rsidRPr="008D418E">
        <w:t>Na trh nemusia byť uvedené všetky veľkosti balenia.</w:t>
      </w:r>
    </w:p>
    <w:p w14:paraId="54CCE5FD" w14:textId="77777777" w:rsidR="00C9103C" w:rsidRDefault="00C9103C" w:rsidP="000276B6">
      <w:pPr>
        <w:numPr>
          <w:ilvl w:val="12"/>
          <w:numId w:val="0"/>
        </w:numPr>
        <w:ind w:right="-2"/>
        <w:rPr>
          <w:noProof/>
          <w:szCs w:val="22"/>
        </w:rPr>
      </w:pPr>
    </w:p>
    <w:p w14:paraId="3E8DF97E" w14:textId="77777777" w:rsidR="00780926" w:rsidRPr="00B56B87" w:rsidRDefault="007D434C" w:rsidP="00B13F68">
      <w:pPr>
        <w:numPr>
          <w:ilvl w:val="12"/>
          <w:numId w:val="0"/>
        </w:numPr>
        <w:ind w:right="-2"/>
        <w:rPr>
          <w:b/>
          <w:noProof/>
          <w:szCs w:val="22"/>
        </w:rPr>
      </w:pPr>
      <w:r w:rsidRPr="00B56B87">
        <w:rPr>
          <w:b/>
          <w:noProof/>
          <w:szCs w:val="22"/>
        </w:rPr>
        <w:t>Držiteľ rozhodnutia o registrácii a výrobca</w:t>
      </w:r>
    </w:p>
    <w:p w14:paraId="67A93674" w14:textId="72A7A362" w:rsidR="00780926" w:rsidRPr="00B56B87" w:rsidRDefault="00A63F0F" w:rsidP="00B13F68">
      <w:pPr>
        <w:numPr>
          <w:ilvl w:val="12"/>
          <w:numId w:val="0"/>
        </w:numPr>
        <w:ind w:right="-2"/>
        <w:rPr>
          <w:noProof/>
          <w:szCs w:val="22"/>
        </w:rPr>
      </w:pPr>
      <w:r w:rsidRPr="00694AEB">
        <w:t>AXONIA, a.s., Bydžovská 185</w:t>
      </w:r>
      <w:r w:rsidR="00FC1E3C">
        <w:t>/2</w:t>
      </w:r>
      <w:r w:rsidRPr="00694AEB">
        <w:t>, 190 14 Praha 9</w:t>
      </w:r>
      <w:r w:rsidR="00B04315">
        <w:t xml:space="preserve"> – Klánovice</w:t>
      </w:r>
      <w:r w:rsidRPr="00694AEB">
        <w:t>, Česká republika</w:t>
      </w:r>
    </w:p>
    <w:p w14:paraId="27EC8D7D" w14:textId="77777777" w:rsidR="00780926" w:rsidRDefault="00780926" w:rsidP="00B13F68">
      <w:pPr>
        <w:numPr>
          <w:ilvl w:val="12"/>
          <w:numId w:val="0"/>
        </w:numPr>
        <w:ind w:right="-2"/>
        <w:rPr>
          <w:noProof/>
          <w:szCs w:val="22"/>
        </w:rPr>
      </w:pPr>
    </w:p>
    <w:p w14:paraId="66493D33" w14:textId="7107551F" w:rsidR="0025543E" w:rsidRPr="0025543E" w:rsidRDefault="0025543E" w:rsidP="00B13F68">
      <w:pPr>
        <w:numPr>
          <w:ilvl w:val="12"/>
          <w:numId w:val="0"/>
        </w:numPr>
        <w:ind w:right="-2"/>
        <w:rPr>
          <w:b/>
          <w:bCs/>
          <w:noProof/>
          <w:szCs w:val="22"/>
        </w:rPr>
      </w:pPr>
      <w:r w:rsidRPr="0025543E">
        <w:rPr>
          <w:b/>
          <w:bCs/>
          <w:noProof/>
          <w:szCs w:val="22"/>
        </w:rPr>
        <w:t>Výrobca</w:t>
      </w:r>
    </w:p>
    <w:p w14:paraId="1ED69F9A" w14:textId="6DD19301" w:rsidR="0025543E" w:rsidRPr="00B56B87" w:rsidRDefault="002F6AED" w:rsidP="00B13F68">
      <w:pPr>
        <w:numPr>
          <w:ilvl w:val="12"/>
          <w:numId w:val="0"/>
        </w:numPr>
        <w:ind w:right="-2"/>
        <w:rPr>
          <w:noProof/>
          <w:szCs w:val="22"/>
        </w:rPr>
      </w:pPr>
      <w:r w:rsidRPr="00694AEB">
        <w:t xml:space="preserve">Pharma Patent Kft., </w:t>
      </w:r>
      <w:r w:rsidR="00615FB5">
        <w:rPr>
          <w:lang w:val="hu-HU"/>
        </w:rPr>
        <w:t>Váci út 36-38. 4. em</w:t>
      </w:r>
      <w:r w:rsidR="00AE13EC">
        <w:rPr>
          <w:lang w:val="hu-HU"/>
        </w:rPr>
        <w:t>.</w:t>
      </w:r>
      <w:r w:rsidRPr="00694AEB">
        <w:t xml:space="preserve">, </w:t>
      </w:r>
      <w:r w:rsidR="00615FB5">
        <w:t>1132</w:t>
      </w:r>
      <w:r w:rsidRPr="00694AEB">
        <w:t xml:space="preserve"> Budapešť, Maďarsko</w:t>
      </w:r>
    </w:p>
    <w:p w14:paraId="38FCBDFE" w14:textId="77777777" w:rsidR="00780926" w:rsidRPr="00B56B87" w:rsidRDefault="00780926" w:rsidP="00B13F68">
      <w:pPr>
        <w:ind w:right="-449"/>
        <w:rPr>
          <w:noProof/>
          <w:szCs w:val="22"/>
        </w:rPr>
      </w:pPr>
    </w:p>
    <w:p w14:paraId="0F5F7102" w14:textId="1C0173CB" w:rsidR="006D78A5" w:rsidRPr="00157066" w:rsidRDefault="00157066" w:rsidP="00B13F68">
      <w:pPr>
        <w:numPr>
          <w:ilvl w:val="12"/>
          <w:numId w:val="0"/>
        </w:numPr>
        <w:ind w:right="-2"/>
        <w:outlineLvl w:val="0"/>
        <w:rPr>
          <w:b/>
          <w:bCs/>
          <w:noProof/>
          <w:szCs w:val="22"/>
        </w:rPr>
      </w:pPr>
      <w:r w:rsidRPr="00157066">
        <w:rPr>
          <w:b/>
          <w:bCs/>
        </w:rPr>
        <w:t>Liek je schválený v členských štátoch Európskeho hospodárskeho priestoru pod nasledovnými názvami:</w:t>
      </w:r>
    </w:p>
    <w:p w14:paraId="78D9C5BD" w14:textId="77777777" w:rsidR="006D78A5" w:rsidRDefault="006D78A5" w:rsidP="00B13F68">
      <w:pPr>
        <w:numPr>
          <w:ilvl w:val="12"/>
          <w:numId w:val="0"/>
        </w:numPr>
        <w:ind w:right="-2"/>
        <w:outlineLvl w:val="0"/>
        <w:rPr>
          <w:b/>
          <w:noProof/>
          <w:szCs w:val="22"/>
        </w:rPr>
      </w:pPr>
    </w:p>
    <w:p w14:paraId="0ECBBAFB" w14:textId="7EC3F1E8" w:rsidR="00B02C08" w:rsidRPr="00694AEB" w:rsidRDefault="00B02C08" w:rsidP="00B02C08">
      <w:pPr>
        <w:pStyle w:val="Zkladntext"/>
        <w:tabs>
          <w:tab w:val="left" w:pos="2123"/>
        </w:tabs>
        <w:spacing w:line="255" w:lineRule="exact"/>
        <w:ind w:left="138" w:hanging="138"/>
      </w:pPr>
      <w:r w:rsidRPr="00694AEB">
        <w:t>Česká</w:t>
      </w:r>
      <w:r w:rsidRPr="00694AEB">
        <w:rPr>
          <w:spacing w:val="-1"/>
        </w:rPr>
        <w:t xml:space="preserve"> </w:t>
      </w:r>
      <w:r w:rsidRPr="00694AEB">
        <w:t>republika</w:t>
      </w:r>
      <w:r w:rsidRPr="00694AEB">
        <w:tab/>
        <w:t>Vitamin D</w:t>
      </w:r>
      <w:r w:rsidRPr="00694AEB">
        <w:rPr>
          <w:position w:val="-1"/>
          <w:sz w:val="14"/>
        </w:rPr>
        <w:t xml:space="preserve">3 </w:t>
      </w:r>
      <w:r w:rsidRPr="00694AEB">
        <w:t>Axonia 1000 IU potahované</w:t>
      </w:r>
      <w:r w:rsidRPr="00694AEB">
        <w:rPr>
          <w:spacing w:val="-24"/>
        </w:rPr>
        <w:t xml:space="preserve"> </w:t>
      </w:r>
      <w:r w:rsidRPr="00694AEB">
        <w:t>tablety</w:t>
      </w:r>
    </w:p>
    <w:p w14:paraId="38D0F684" w14:textId="77777777" w:rsidR="00B02C08" w:rsidRPr="00694AEB" w:rsidRDefault="00B02C08" w:rsidP="009E7AEB">
      <w:pPr>
        <w:pStyle w:val="Zkladntext"/>
        <w:spacing w:line="253" w:lineRule="exact"/>
        <w:ind w:left="2123"/>
        <w:jc w:val="both"/>
      </w:pPr>
      <w:r w:rsidRPr="00694AEB">
        <w:t>Vitamin D</w:t>
      </w:r>
      <w:r w:rsidRPr="00694AEB">
        <w:rPr>
          <w:position w:val="-1"/>
          <w:sz w:val="14"/>
        </w:rPr>
        <w:t xml:space="preserve">3  </w:t>
      </w:r>
      <w:r w:rsidRPr="00694AEB">
        <w:t>Axonia 7000 IU potahované tablety</w:t>
      </w:r>
    </w:p>
    <w:p w14:paraId="438DFCCC" w14:textId="77777777" w:rsidR="00B02C08" w:rsidRPr="00694AEB" w:rsidRDefault="00B02C08" w:rsidP="009E7AEB">
      <w:pPr>
        <w:pStyle w:val="Zkladntext"/>
        <w:spacing w:line="252" w:lineRule="exact"/>
        <w:ind w:left="2123"/>
        <w:jc w:val="both"/>
      </w:pPr>
      <w:r w:rsidRPr="00694AEB">
        <w:t>Vitamin D</w:t>
      </w:r>
      <w:r w:rsidRPr="00694AEB">
        <w:rPr>
          <w:position w:val="-1"/>
          <w:sz w:val="14"/>
        </w:rPr>
        <w:t xml:space="preserve">3  </w:t>
      </w:r>
      <w:r w:rsidRPr="00694AEB">
        <w:t>Axonia 30000 IU potahované tablety</w:t>
      </w:r>
    </w:p>
    <w:p w14:paraId="3927E597" w14:textId="19A53712" w:rsidR="00B02C08" w:rsidRPr="00694AEB" w:rsidRDefault="00B02C08" w:rsidP="00B02C08">
      <w:pPr>
        <w:pStyle w:val="Zkladntext"/>
        <w:tabs>
          <w:tab w:val="left" w:pos="2123"/>
        </w:tabs>
        <w:spacing w:line="251" w:lineRule="exact"/>
        <w:ind w:left="138" w:hanging="138"/>
      </w:pPr>
      <w:r w:rsidRPr="00694AEB">
        <w:t>Holandsko</w:t>
      </w:r>
      <w:r w:rsidRPr="00694AEB">
        <w:tab/>
        <w:t>Cholespark 800 IE filmomhulde</w:t>
      </w:r>
      <w:r w:rsidRPr="00694AEB">
        <w:rPr>
          <w:spacing w:val="-9"/>
        </w:rPr>
        <w:t xml:space="preserve"> </w:t>
      </w:r>
      <w:r w:rsidRPr="00694AEB">
        <w:t>tabletten</w:t>
      </w:r>
    </w:p>
    <w:p w14:paraId="4A9FB6A2" w14:textId="77777777" w:rsidR="00B02C08" w:rsidRPr="00694AEB" w:rsidRDefault="00B02C08" w:rsidP="009E7AEB">
      <w:pPr>
        <w:pStyle w:val="Zkladntext"/>
        <w:spacing w:before="2"/>
        <w:ind w:left="2123" w:right="2834"/>
        <w:jc w:val="both"/>
      </w:pPr>
      <w:r w:rsidRPr="00694AEB">
        <w:t xml:space="preserve">Cholespark 1000 IE filmomhulde tabletten </w:t>
      </w:r>
    </w:p>
    <w:p w14:paraId="6C2E4A74" w14:textId="77777777" w:rsidR="00B02C08" w:rsidRPr="00694AEB" w:rsidRDefault="00B02C08" w:rsidP="009E7AEB">
      <w:pPr>
        <w:pStyle w:val="Zkladntext"/>
        <w:spacing w:before="2"/>
        <w:ind w:left="2123" w:right="2834"/>
        <w:jc w:val="both"/>
      </w:pPr>
      <w:r w:rsidRPr="00694AEB">
        <w:t xml:space="preserve">Cholespark 7000 IE filmomhulde tabletten </w:t>
      </w:r>
    </w:p>
    <w:p w14:paraId="46EB29AB" w14:textId="77777777" w:rsidR="00B02C08" w:rsidRPr="00694AEB" w:rsidRDefault="00B02C08" w:rsidP="009E7AEB">
      <w:pPr>
        <w:pStyle w:val="Zkladntext"/>
        <w:spacing w:before="2"/>
        <w:ind w:left="2123" w:right="2551"/>
        <w:jc w:val="both"/>
      </w:pPr>
      <w:r w:rsidRPr="00694AEB">
        <w:t>Cholespark 30000 IE filmomhulde tabletten</w:t>
      </w:r>
    </w:p>
    <w:p w14:paraId="46AA63C1" w14:textId="60D448D4" w:rsidR="00B02C08" w:rsidRPr="00694AEB" w:rsidRDefault="00B02C08" w:rsidP="009E7AEB">
      <w:pPr>
        <w:pStyle w:val="Zkladntext"/>
        <w:tabs>
          <w:tab w:val="left" w:pos="2123"/>
        </w:tabs>
        <w:ind w:left="2123" w:right="2267" w:hanging="2123"/>
      </w:pPr>
      <w:r w:rsidRPr="00694AEB">
        <w:t>Írsko</w:t>
      </w:r>
      <w:r w:rsidRPr="00694AEB">
        <w:tab/>
        <w:t>Colecalciferol 800 IU</w:t>
      </w:r>
      <w:r w:rsidRPr="009E7AEB">
        <w:rPr>
          <w:spacing w:val="-9"/>
        </w:rPr>
        <w:t xml:space="preserve"> </w:t>
      </w:r>
      <w:r w:rsidRPr="00694AEB">
        <w:t>Film-coated</w:t>
      </w:r>
      <w:r w:rsidRPr="009E7AEB">
        <w:rPr>
          <w:spacing w:val="-4"/>
        </w:rPr>
        <w:t xml:space="preserve"> </w:t>
      </w:r>
      <w:r w:rsidRPr="00694AEB">
        <w:t xml:space="preserve">Tablets </w:t>
      </w:r>
    </w:p>
    <w:p w14:paraId="11C1CCC4" w14:textId="11A011C0" w:rsidR="00B02C08" w:rsidRPr="00694AEB" w:rsidRDefault="00B02C08" w:rsidP="009E7AEB">
      <w:pPr>
        <w:pStyle w:val="Zkladntext"/>
        <w:tabs>
          <w:tab w:val="left" w:pos="2123"/>
        </w:tabs>
        <w:ind w:left="2123" w:right="2267" w:hanging="1985"/>
      </w:pPr>
      <w:r w:rsidRPr="00694AEB">
        <w:tab/>
        <w:t xml:space="preserve">Colecalciferol 1000 IU Film-coated Tablets </w:t>
      </w:r>
    </w:p>
    <w:p w14:paraId="52D93306" w14:textId="55BDF511" w:rsidR="00B02C08" w:rsidRPr="00694AEB" w:rsidRDefault="00B02C08" w:rsidP="009E7AEB">
      <w:pPr>
        <w:pStyle w:val="Zkladntext"/>
        <w:tabs>
          <w:tab w:val="left" w:pos="2123"/>
        </w:tabs>
        <w:ind w:left="2123" w:right="2126" w:hanging="1985"/>
      </w:pPr>
      <w:r w:rsidRPr="00694AEB">
        <w:tab/>
        <w:t xml:space="preserve">Colecalciferol 7000 IU Film-coated Tablets </w:t>
      </w:r>
    </w:p>
    <w:p w14:paraId="71875361" w14:textId="13CFD621" w:rsidR="00B02C08" w:rsidRPr="00694AEB" w:rsidRDefault="00B02C08" w:rsidP="009E7AEB">
      <w:pPr>
        <w:pStyle w:val="Zkladntext"/>
        <w:tabs>
          <w:tab w:val="left" w:pos="2123"/>
        </w:tabs>
        <w:ind w:left="2123" w:right="1842" w:hanging="1985"/>
      </w:pPr>
      <w:r w:rsidRPr="00694AEB">
        <w:tab/>
        <w:t>Colecalciferol 30000 IU Film-coated</w:t>
      </w:r>
      <w:r w:rsidRPr="009E7AEB">
        <w:rPr>
          <w:spacing w:val="-12"/>
        </w:rPr>
        <w:t xml:space="preserve"> </w:t>
      </w:r>
      <w:r w:rsidRPr="00694AEB">
        <w:t>Tablets</w:t>
      </w:r>
    </w:p>
    <w:p w14:paraId="6F96A726" w14:textId="2756632B" w:rsidR="00B02C08" w:rsidRPr="00694AEB" w:rsidRDefault="00B02C08" w:rsidP="009E7AEB">
      <w:pPr>
        <w:pStyle w:val="Zkladntext"/>
        <w:tabs>
          <w:tab w:val="left" w:pos="2123"/>
        </w:tabs>
        <w:spacing w:before="2"/>
        <w:ind w:left="2123" w:right="1842" w:hanging="2123"/>
      </w:pPr>
      <w:r w:rsidRPr="00694AEB">
        <w:t>Litva</w:t>
      </w:r>
      <w:r w:rsidRPr="00694AEB">
        <w:tab/>
        <w:t>Solfelix 800 TV plėvele</w:t>
      </w:r>
      <w:r w:rsidRPr="009E7AEB">
        <w:rPr>
          <w:spacing w:val="-9"/>
        </w:rPr>
        <w:t xml:space="preserve"> </w:t>
      </w:r>
      <w:r w:rsidRPr="00694AEB">
        <w:t>dengtos</w:t>
      </w:r>
      <w:r w:rsidRPr="009E7AEB">
        <w:rPr>
          <w:spacing w:val="-2"/>
        </w:rPr>
        <w:t xml:space="preserve"> </w:t>
      </w:r>
      <w:r w:rsidRPr="00694AEB">
        <w:t xml:space="preserve">tabletės </w:t>
      </w:r>
    </w:p>
    <w:p w14:paraId="019740D7" w14:textId="1A75E41E" w:rsidR="00B02C08" w:rsidRPr="00694AEB" w:rsidRDefault="00B02C08" w:rsidP="009E7AEB">
      <w:pPr>
        <w:pStyle w:val="Zkladntext"/>
        <w:tabs>
          <w:tab w:val="left" w:pos="2123"/>
        </w:tabs>
        <w:spacing w:before="2"/>
        <w:ind w:left="2123" w:right="1984" w:hanging="1985"/>
      </w:pPr>
      <w:r w:rsidRPr="00694AEB">
        <w:tab/>
        <w:t xml:space="preserve">Solfelix 1 000 TV plėvele dengtos tabletės </w:t>
      </w:r>
    </w:p>
    <w:p w14:paraId="229F181A" w14:textId="48936E40" w:rsidR="00B02C08" w:rsidRPr="00694AEB" w:rsidRDefault="00B02C08" w:rsidP="009E7AEB">
      <w:pPr>
        <w:pStyle w:val="Zkladntext"/>
        <w:tabs>
          <w:tab w:val="left" w:pos="2123"/>
        </w:tabs>
        <w:spacing w:before="2"/>
        <w:ind w:left="2123" w:right="1700" w:hanging="1985"/>
      </w:pPr>
      <w:r w:rsidRPr="00694AEB">
        <w:tab/>
        <w:t xml:space="preserve">Solfelix 7 000 TV plėvele dengtos tabletės </w:t>
      </w:r>
    </w:p>
    <w:p w14:paraId="4C6C666D" w14:textId="2B372313" w:rsidR="00B02C08" w:rsidRPr="00694AEB" w:rsidRDefault="00B02C08" w:rsidP="009E7AEB">
      <w:pPr>
        <w:pStyle w:val="Zkladntext"/>
        <w:tabs>
          <w:tab w:val="left" w:pos="2123"/>
        </w:tabs>
        <w:spacing w:before="2"/>
        <w:ind w:left="2123" w:right="1700" w:hanging="1985"/>
      </w:pPr>
      <w:r w:rsidRPr="00694AEB">
        <w:tab/>
        <w:t>Solfelix 30 000 TV plėvele dengtos</w:t>
      </w:r>
      <w:r w:rsidRPr="009E7AEB">
        <w:rPr>
          <w:spacing w:val="-10"/>
        </w:rPr>
        <w:t xml:space="preserve"> </w:t>
      </w:r>
      <w:r w:rsidRPr="00694AEB">
        <w:t>tabletės</w:t>
      </w:r>
    </w:p>
    <w:p w14:paraId="75A245CA" w14:textId="7CB95C96" w:rsidR="00B02C08" w:rsidRPr="00694AEB" w:rsidRDefault="00B02C08" w:rsidP="00B02C08">
      <w:pPr>
        <w:pStyle w:val="Zkladntext"/>
        <w:tabs>
          <w:tab w:val="left" w:pos="2123"/>
        </w:tabs>
        <w:ind w:left="2123" w:right="1984" w:hanging="2123"/>
        <w:jc w:val="both"/>
      </w:pPr>
      <w:r w:rsidRPr="00694AEB">
        <w:t>Poľsko</w:t>
      </w:r>
      <w:r w:rsidRPr="00694AEB">
        <w:tab/>
        <w:t>Solderol  800 j.m.</w:t>
      </w:r>
      <w:r w:rsidRPr="00694AEB">
        <w:rPr>
          <w:spacing w:val="-10"/>
        </w:rPr>
        <w:t xml:space="preserve"> </w:t>
      </w:r>
      <w:r w:rsidRPr="00694AEB">
        <w:t>tabletki</w:t>
      </w:r>
      <w:r w:rsidRPr="00694AEB">
        <w:rPr>
          <w:spacing w:val="-4"/>
        </w:rPr>
        <w:t xml:space="preserve"> </w:t>
      </w:r>
      <w:r w:rsidRPr="00694AEB">
        <w:t xml:space="preserve">powlekane </w:t>
      </w:r>
    </w:p>
    <w:p w14:paraId="6D5C44F9" w14:textId="0CE60B2D" w:rsidR="00B02C08" w:rsidRPr="00694AEB" w:rsidRDefault="00B02C08" w:rsidP="009E7AEB">
      <w:pPr>
        <w:pStyle w:val="Zkladntext"/>
        <w:tabs>
          <w:tab w:val="left" w:pos="2123"/>
        </w:tabs>
        <w:ind w:left="2123" w:right="2126" w:hanging="1985"/>
        <w:jc w:val="both"/>
      </w:pPr>
      <w:r w:rsidRPr="00694AEB">
        <w:tab/>
        <w:t xml:space="preserve">Solderol 1000 j.m. tabletki powlekane </w:t>
      </w:r>
    </w:p>
    <w:p w14:paraId="07CF088F" w14:textId="7D495BE0" w:rsidR="00B02C08" w:rsidRPr="00694AEB" w:rsidRDefault="00B02C08" w:rsidP="009E7AEB">
      <w:pPr>
        <w:pStyle w:val="Zkladntext"/>
        <w:tabs>
          <w:tab w:val="left" w:pos="2123"/>
        </w:tabs>
        <w:ind w:left="2123" w:right="1984" w:hanging="1985"/>
        <w:jc w:val="both"/>
      </w:pPr>
      <w:r w:rsidRPr="00694AEB">
        <w:tab/>
        <w:t xml:space="preserve">Solderol 7000 j.m. tabletki powlekane </w:t>
      </w:r>
    </w:p>
    <w:p w14:paraId="2C88126B" w14:textId="0256A7A0" w:rsidR="00B02C08" w:rsidRPr="00694AEB" w:rsidRDefault="00B02C08" w:rsidP="00B02C08">
      <w:pPr>
        <w:pStyle w:val="Zkladntext"/>
        <w:tabs>
          <w:tab w:val="left" w:pos="2123"/>
        </w:tabs>
        <w:ind w:left="2123" w:right="1984" w:hanging="1985"/>
        <w:jc w:val="both"/>
      </w:pPr>
      <w:r w:rsidRPr="00694AEB">
        <w:tab/>
        <w:t>Solderol 30000 j.m. tabletki</w:t>
      </w:r>
      <w:r w:rsidRPr="00694AEB">
        <w:rPr>
          <w:spacing w:val="-12"/>
        </w:rPr>
        <w:t xml:space="preserve"> </w:t>
      </w:r>
      <w:r w:rsidRPr="00694AEB">
        <w:t>powlekane</w:t>
      </w:r>
    </w:p>
    <w:p w14:paraId="7B375CBF" w14:textId="5169535B" w:rsidR="00B02C08" w:rsidRPr="00694AEB" w:rsidRDefault="00B02C08" w:rsidP="009E7AEB">
      <w:pPr>
        <w:pStyle w:val="Zkladntext"/>
        <w:tabs>
          <w:tab w:val="left" w:pos="2123"/>
        </w:tabs>
        <w:spacing w:before="3" w:line="252" w:lineRule="exact"/>
        <w:ind w:left="138" w:hanging="138"/>
      </w:pPr>
      <w:r w:rsidRPr="00694AEB">
        <w:t>Spojené</w:t>
      </w:r>
      <w:r w:rsidRPr="009E7AEB">
        <w:rPr>
          <w:spacing w:val="-1"/>
        </w:rPr>
        <w:t xml:space="preserve"> </w:t>
      </w:r>
      <w:r w:rsidRPr="00694AEB">
        <w:t>kráľovstvo</w:t>
      </w:r>
      <w:r w:rsidRPr="00694AEB">
        <w:tab/>
        <w:t>Colecalciferol  800 IU Film-coated</w:t>
      </w:r>
      <w:r w:rsidRPr="009E7AEB">
        <w:rPr>
          <w:spacing w:val="-14"/>
        </w:rPr>
        <w:t xml:space="preserve"> </w:t>
      </w:r>
      <w:r w:rsidRPr="00694AEB">
        <w:t>Tablets</w:t>
      </w:r>
    </w:p>
    <w:p w14:paraId="15EE0F57" w14:textId="50AFA6AC" w:rsidR="00B02C08" w:rsidRPr="00694AEB" w:rsidRDefault="00B02C08" w:rsidP="009E7AEB">
      <w:pPr>
        <w:pStyle w:val="Zkladntext"/>
        <w:ind w:left="2123" w:right="1842"/>
        <w:jc w:val="both"/>
      </w:pPr>
      <w:r w:rsidRPr="00694AEB">
        <w:t xml:space="preserve">Colecalciferol 1000 IU Film-coated Tablets </w:t>
      </w:r>
    </w:p>
    <w:p w14:paraId="68CF2B22" w14:textId="7D99F271" w:rsidR="00B02C08" w:rsidRPr="00694AEB" w:rsidRDefault="00B02C08" w:rsidP="009E7AEB">
      <w:pPr>
        <w:pStyle w:val="Zkladntext"/>
        <w:ind w:left="2123" w:right="1700"/>
        <w:jc w:val="both"/>
      </w:pPr>
      <w:r w:rsidRPr="00694AEB">
        <w:t xml:space="preserve">Colecalciferol 7000 IU Film-coated Tablets </w:t>
      </w:r>
    </w:p>
    <w:p w14:paraId="6EB6AFD5" w14:textId="38B1B31B" w:rsidR="00B02C08" w:rsidRPr="00694AEB" w:rsidRDefault="00B02C08" w:rsidP="009E7AEB">
      <w:pPr>
        <w:pStyle w:val="Zkladntext"/>
        <w:ind w:left="2123" w:right="1700"/>
        <w:jc w:val="both"/>
      </w:pPr>
      <w:r w:rsidRPr="00694AEB">
        <w:t>Colecalciferol 30000 IU Film-coated Tablets</w:t>
      </w:r>
    </w:p>
    <w:p w14:paraId="2611AAA1" w14:textId="77777777" w:rsidR="00B02C08" w:rsidRDefault="00B02C08" w:rsidP="00B13F68">
      <w:pPr>
        <w:numPr>
          <w:ilvl w:val="12"/>
          <w:numId w:val="0"/>
        </w:numPr>
        <w:ind w:right="-2"/>
        <w:outlineLvl w:val="0"/>
        <w:rPr>
          <w:b/>
          <w:noProof/>
          <w:szCs w:val="22"/>
        </w:rPr>
      </w:pPr>
    </w:p>
    <w:p w14:paraId="037796A3" w14:textId="6BFD7F7A" w:rsidR="00780926" w:rsidRPr="00F5416D" w:rsidRDefault="007D434C" w:rsidP="00B13F68">
      <w:pPr>
        <w:numPr>
          <w:ilvl w:val="12"/>
          <w:numId w:val="0"/>
        </w:numPr>
        <w:ind w:right="-2"/>
        <w:outlineLvl w:val="0"/>
        <w:rPr>
          <w:b/>
          <w:noProof/>
          <w:szCs w:val="22"/>
        </w:rPr>
      </w:pPr>
      <w:r w:rsidRPr="00B56B87">
        <w:rPr>
          <w:b/>
          <w:noProof/>
          <w:szCs w:val="22"/>
        </w:rPr>
        <w:t xml:space="preserve">Táto písomná informácia bola </w:t>
      </w:r>
      <w:r w:rsidR="007E1F8F" w:rsidRPr="00B56B87">
        <w:rPr>
          <w:b/>
          <w:noProof/>
          <w:szCs w:val="22"/>
        </w:rPr>
        <w:t xml:space="preserve">naposledy </w:t>
      </w:r>
      <w:r w:rsidR="00724E11" w:rsidRPr="00B56B87">
        <w:rPr>
          <w:b/>
          <w:noProof/>
          <w:szCs w:val="22"/>
        </w:rPr>
        <w:t>aktualizovaná</w:t>
      </w:r>
      <w:r w:rsidRPr="00B56B87">
        <w:rPr>
          <w:b/>
          <w:noProof/>
          <w:szCs w:val="22"/>
        </w:rPr>
        <w:t xml:space="preserve"> v</w:t>
      </w:r>
      <w:r w:rsidR="00F5416D">
        <w:rPr>
          <w:b/>
          <w:noProof/>
          <w:szCs w:val="22"/>
        </w:rPr>
        <w:t xml:space="preserve"> marci</w:t>
      </w:r>
      <w:r w:rsidR="007A532C">
        <w:rPr>
          <w:b/>
          <w:noProof/>
          <w:szCs w:val="22"/>
        </w:rPr>
        <w:t xml:space="preserve"> 202</w:t>
      </w:r>
      <w:r w:rsidR="0023443D">
        <w:rPr>
          <w:b/>
          <w:noProof/>
          <w:szCs w:val="22"/>
        </w:rPr>
        <w:t>4</w:t>
      </w:r>
      <w:r w:rsidR="007E1F8F" w:rsidRPr="00B56B87">
        <w:rPr>
          <w:noProof/>
          <w:szCs w:val="22"/>
        </w:rPr>
        <w:t>.</w:t>
      </w:r>
    </w:p>
    <w:sectPr w:rsidR="00780926" w:rsidRPr="00F5416D" w:rsidSect="008669C2">
      <w:headerReference w:type="even" r:id="rId12"/>
      <w:headerReference w:type="default" r:id="rId13"/>
      <w:footerReference w:type="even" r:id="rId14"/>
      <w:footerReference w:type="default" r:id="rId15"/>
      <w:headerReference w:type="first" r:id="rId16"/>
      <w:footerReference w:type="first" r:id="rId17"/>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BFCCB" w14:textId="77777777" w:rsidR="00717560" w:rsidRDefault="00717560">
      <w:r>
        <w:separator/>
      </w:r>
    </w:p>
  </w:endnote>
  <w:endnote w:type="continuationSeparator" w:id="0">
    <w:p w14:paraId="73F729A4" w14:textId="77777777" w:rsidR="00717560" w:rsidRDefault="0071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50217" w14:textId="77777777" w:rsidR="003A57E9" w:rsidRDefault="003A57E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660E1" w14:textId="77777777" w:rsidR="002A6AB5" w:rsidRPr="00B56B87" w:rsidRDefault="007D434C">
    <w:pPr>
      <w:pStyle w:val="Pta"/>
      <w:tabs>
        <w:tab w:val="clear" w:pos="8930"/>
        <w:tab w:val="right" w:pos="8931"/>
      </w:tabs>
      <w:ind w:right="96"/>
      <w:jc w:val="center"/>
      <w:rPr>
        <w:rFonts w:ascii="Arial" w:hAnsi="Arial" w:cs="Arial"/>
      </w:rPr>
    </w:pPr>
    <w:r w:rsidRPr="00B56B87">
      <w:rPr>
        <w:rFonts w:ascii="Arial" w:hAnsi="Arial" w:cs="Arial"/>
      </w:rPr>
      <w:fldChar w:fldCharType="begin"/>
    </w:r>
    <w:r w:rsidRPr="00B56B87">
      <w:rPr>
        <w:rFonts w:ascii="Arial" w:hAnsi="Arial" w:cs="Arial"/>
      </w:rPr>
      <w:instrText xml:space="preserve"> EQ </w:instrText>
    </w:r>
    <w:r w:rsidR="003A57E9">
      <w:rPr>
        <w:rFonts w:ascii="Arial" w:hAnsi="Arial" w:cs="Arial"/>
      </w:rPr>
      <w:fldChar w:fldCharType="separate"/>
    </w:r>
    <w:r w:rsidRPr="00B56B87">
      <w:rPr>
        <w:rFonts w:ascii="Arial" w:hAnsi="Arial" w:cs="Arial"/>
      </w:rPr>
      <w:fldChar w:fldCharType="end"/>
    </w:r>
    <w:r w:rsidRPr="00B56B87">
      <w:rPr>
        <w:rStyle w:val="slostrany"/>
        <w:rFonts w:ascii="Arial" w:hAnsi="Arial" w:cs="Arial"/>
      </w:rPr>
      <w:fldChar w:fldCharType="begin"/>
    </w:r>
    <w:r w:rsidRPr="00B56B87">
      <w:rPr>
        <w:rStyle w:val="slostrany"/>
        <w:rFonts w:ascii="Arial" w:hAnsi="Arial" w:cs="Arial"/>
      </w:rPr>
      <w:instrText xml:space="preserve">PAGE  </w:instrText>
    </w:r>
    <w:r w:rsidRPr="00B56B87">
      <w:rPr>
        <w:rStyle w:val="slostrany"/>
        <w:rFonts w:ascii="Arial" w:hAnsi="Arial" w:cs="Arial"/>
      </w:rPr>
      <w:fldChar w:fldCharType="separate"/>
    </w:r>
    <w:r w:rsidR="00223E9F" w:rsidRPr="00B56B87">
      <w:rPr>
        <w:rStyle w:val="slostrany"/>
        <w:rFonts w:ascii="Arial" w:hAnsi="Arial" w:cs="Arial"/>
        <w:noProof/>
      </w:rPr>
      <w:t>4</w:t>
    </w:r>
    <w:r w:rsidRPr="00B56B87">
      <w:rPr>
        <w:rStyle w:val="slostrany"/>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39AD8" w14:textId="77777777" w:rsidR="002A6AB5" w:rsidRPr="00B56B87" w:rsidRDefault="007D434C">
    <w:pPr>
      <w:pStyle w:val="Pta"/>
      <w:tabs>
        <w:tab w:val="clear" w:pos="8930"/>
        <w:tab w:val="right" w:pos="8931"/>
      </w:tabs>
      <w:ind w:right="96"/>
      <w:jc w:val="center"/>
    </w:pPr>
    <w:r w:rsidRPr="00B56B87">
      <w:fldChar w:fldCharType="begin"/>
    </w:r>
    <w:r w:rsidRPr="00B56B87">
      <w:instrText xml:space="preserve"> EQ </w:instrText>
    </w:r>
    <w:r w:rsidR="003A57E9">
      <w:fldChar w:fldCharType="separate"/>
    </w:r>
    <w:r w:rsidRPr="00B56B87">
      <w:fldChar w:fldCharType="end"/>
    </w:r>
    <w:r w:rsidRPr="00B56B87">
      <w:rPr>
        <w:rStyle w:val="slostrany"/>
        <w:rFonts w:ascii="Arial" w:hAnsi="Arial" w:cs="Arial"/>
      </w:rPr>
      <w:fldChar w:fldCharType="begin"/>
    </w:r>
    <w:r w:rsidRPr="00B56B87">
      <w:rPr>
        <w:rStyle w:val="slostrany"/>
        <w:rFonts w:ascii="Arial" w:hAnsi="Arial" w:cs="Arial"/>
      </w:rPr>
      <w:instrText xml:space="preserve">PAGE  </w:instrText>
    </w:r>
    <w:r w:rsidRPr="00B56B87">
      <w:rPr>
        <w:rStyle w:val="slostrany"/>
        <w:rFonts w:ascii="Arial" w:hAnsi="Arial" w:cs="Arial"/>
      </w:rPr>
      <w:fldChar w:fldCharType="separate"/>
    </w:r>
    <w:r w:rsidR="00223E9F" w:rsidRPr="00B56B87">
      <w:rPr>
        <w:rStyle w:val="slostrany"/>
        <w:rFonts w:ascii="Arial" w:hAnsi="Arial" w:cs="Arial"/>
        <w:noProof/>
      </w:rPr>
      <w:t>1</w:t>
    </w:r>
    <w:r w:rsidRPr="00B56B87">
      <w:rPr>
        <w:rStyle w:val="slostrany"/>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06476" w14:textId="77777777" w:rsidR="00717560" w:rsidRDefault="00717560">
      <w:r>
        <w:separator/>
      </w:r>
    </w:p>
  </w:footnote>
  <w:footnote w:type="continuationSeparator" w:id="0">
    <w:p w14:paraId="263F8016" w14:textId="77777777" w:rsidR="00717560" w:rsidRDefault="00717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409B8" w14:textId="77777777" w:rsidR="003A57E9" w:rsidRDefault="003A57E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87828" w14:textId="20568334" w:rsidR="007E4141" w:rsidRPr="0054271A" w:rsidRDefault="007E4141" w:rsidP="007E4141">
    <w:pPr>
      <w:pStyle w:val="Hlavika"/>
      <w:rPr>
        <w:rFonts w:ascii="Times New Roman" w:hAnsi="Times New Roman"/>
      </w:rPr>
    </w:pPr>
    <w:r w:rsidRPr="0054271A">
      <w:rPr>
        <w:rFonts w:ascii="Times New Roman" w:hAnsi="Times New Roman"/>
        <w:sz w:val="18"/>
        <w:szCs w:val="18"/>
      </w:rPr>
      <w:t xml:space="preserve">Príloha č. </w:t>
    </w:r>
    <w:r w:rsidR="003A57E9">
      <w:rPr>
        <w:rFonts w:ascii="Times New Roman" w:hAnsi="Times New Roman"/>
        <w:sz w:val="18"/>
        <w:szCs w:val="18"/>
      </w:rPr>
      <w:t>3</w:t>
    </w:r>
    <w:r w:rsidRPr="0054271A">
      <w:rPr>
        <w:rFonts w:ascii="Times New Roman" w:hAnsi="Times New Roman"/>
        <w:sz w:val="18"/>
        <w:szCs w:val="18"/>
      </w:rPr>
      <w:t xml:space="preserve"> k notifikácii o zmene, ev. č.: </w:t>
    </w:r>
    <w:r w:rsidR="00E11E43" w:rsidRPr="009303B3">
      <w:rPr>
        <w:rFonts w:ascii="Times New Roman" w:hAnsi="Times New Roman"/>
        <w:sz w:val="18"/>
        <w:szCs w:val="18"/>
      </w:rPr>
      <w:t>2023/05980-Z1A</w:t>
    </w:r>
  </w:p>
  <w:p w14:paraId="313AF109" w14:textId="77777777" w:rsidR="002866DD" w:rsidRDefault="002866DD">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8AD53" w14:textId="3AC81CDE" w:rsidR="00F62DF1" w:rsidRPr="0054271A" w:rsidRDefault="0054271A">
    <w:pPr>
      <w:pStyle w:val="Hlavika"/>
      <w:rPr>
        <w:rFonts w:ascii="Times New Roman" w:hAnsi="Times New Roman"/>
      </w:rPr>
    </w:pPr>
    <w:r w:rsidRPr="0054271A">
      <w:rPr>
        <w:rFonts w:ascii="Times New Roman" w:hAnsi="Times New Roman"/>
        <w:sz w:val="18"/>
        <w:szCs w:val="18"/>
      </w:rPr>
      <w:t>Príloha č. 3 k notifikácii o zmene, ev. č.: 2021/04633-Z1B</w:t>
    </w:r>
  </w:p>
  <w:p w14:paraId="04C5C923" w14:textId="77777777" w:rsidR="002A6AB5" w:rsidRPr="0054271A" w:rsidRDefault="002A6AB5">
    <w:pPr>
      <w:pStyle w:val="Hlavika"/>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F73897"/>
    <w:multiLevelType w:val="hybridMultilevel"/>
    <w:tmpl w:val="80C8162A"/>
    <w:lvl w:ilvl="0" w:tplc="339C615C">
      <w:start w:val="1"/>
      <w:numFmt w:val="bullet"/>
      <w:lvlText w:val=""/>
      <w:lvlJc w:val="left"/>
      <w:pPr>
        <w:tabs>
          <w:tab w:val="num" w:pos="567"/>
        </w:tabs>
        <w:ind w:left="567" w:hanging="454"/>
      </w:pPr>
      <w:rPr>
        <w:rFonts w:ascii="Symbol" w:hAnsi="Symbol" w:hint="default"/>
      </w:rPr>
    </w:lvl>
    <w:lvl w:ilvl="1" w:tplc="81E0F378" w:tentative="1">
      <w:start w:val="1"/>
      <w:numFmt w:val="bullet"/>
      <w:lvlText w:val="o"/>
      <w:lvlJc w:val="left"/>
      <w:pPr>
        <w:tabs>
          <w:tab w:val="num" w:pos="1440"/>
        </w:tabs>
        <w:ind w:left="1440" w:hanging="360"/>
      </w:pPr>
      <w:rPr>
        <w:rFonts w:ascii="Courier New" w:hAnsi="Courier New" w:hint="default"/>
      </w:rPr>
    </w:lvl>
    <w:lvl w:ilvl="2" w:tplc="CE1208C4" w:tentative="1">
      <w:start w:val="1"/>
      <w:numFmt w:val="bullet"/>
      <w:lvlText w:val=""/>
      <w:lvlJc w:val="left"/>
      <w:pPr>
        <w:tabs>
          <w:tab w:val="num" w:pos="2160"/>
        </w:tabs>
        <w:ind w:left="2160" w:hanging="360"/>
      </w:pPr>
      <w:rPr>
        <w:rFonts w:ascii="Wingdings" w:hAnsi="Wingdings" w:hint="default"/>
      </w:rPr>
    </w:lvl>
    <w:lvl w:ilvl="3" w:tplc="C1E4E3AE" w:tentative="1">
      <w:start w:val="1"/>
      <w:numFmt w:val="bullet"/>
      <w:lvlText w:val=""/>
      <w:lvlJc w:val="left"/>
      <w:pPr>
        <w:tabs>
          <w:tab w:val="num" w:pos="2880"/>
        </w:tabs>
        <w:ind w:left="2880" w:hanging="360"/>
      </w:pPr>
      <w:rPr>
        <w:rFonts w:ascii="Symbol" w:hAnsi="Symbol" w:hint="default"/>
      </w:rPr>
    </w:lvl>
    <w:lvl w:ilvl="4" w:tplc="081EE0DA" w:tentative="1">
      <w:start w:val="1"/>
      <w:numFmt w:val="bullet"/>
      <w:lvlText w:val="o"/>
      <w:lvlJc w:val="left"/>
      <w:pPr>
        <w:tabs>
          <w:tab w:val="num" w:pos="3600"/>
        </w:tabs>
        <w:ind w:left="3600" w:hanging="360"/>
      </w:pPr>
      <w:rPr>
        <w:rFonts w:ascii="Courier New" w:hAnsi="Courier New" w:hint="default"/>
      </w:rPr>
    </w:lvl>
    <w:lvl w:ilvl="5" w:tplc="A7FAA738" w:tentative="1">
      <w:start w:val="1"/>
      <w:numFmt w:val="bullet"/>
      <w:lvlText w:val=""/>
      <w:lvlJc w:val="left"/>
      <w:pPr>
        <w:tabs>
          <w:tab w:val="num" w:pos="4320"/>
        </w:tabs>
        <w:ind w:left="4320" w:hanging="360"/>
      </w:pPr>
      <w:rPr>
        <w:rFonts w:ascii="Wingdings" w:hAnsi="Wingdings" w:hint="default"/>
      </w:rPr>
    </w:lvl>
    <w:lvl w:ilvl="6" w:tplc="7B003616" w:tentative="1">
      <w:start w:val="1"/>
      <w:numFmt w:val="bullet"/>
      <w:lvlText w:val=""/>
      <w:lvlJc w:val="left"/>
      <w:pPr>
        <w:tabs>
          <w:tab w:val="num" w:pos="5040"/>
        </w:tabs>
        <w:ind w:left="5040" w:hanging="360"/>
      </w:pPr>
      <w:rPr>
        <w:rFonts w:ascii="Symbol" w:hAnsi="Symbol" w:hint="default"/>
      </w:rPr>
    </w:lvl>
    <w:lvl w:ilvl="7" w:tplc="30D4A9F0" w:tentative="1">
      <w:start w:val="1"/>
      <w:numFmt w:val="bullet"/>
      <w:lvlText w:val="o"/>
      <w:lvlJc w:val="left"/>
      <w:pPr>
        <w:tabs>
          <w:tab w:val="num" w:pos="5760"/>
        </w:tabs>
        <w:ind w:left="5760" w:hanging="360"/>
      </w:pPr>
      <w:rPr>
        <w:rFonts w:ascii="Courier New" w:hAnsi="Courier New" w:hint="default"/>
      </w:rPr>
    </w:lvl>
    <w:lvl w:ilvl="8" w:tplc="DE70FEA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6A3BED"/>
    <w:multiLevelType w:val="hybridMultilevel"/>
    <w:tmpl w:val="8722BF70"/>
    <w:lvl w:ilvl="0" w:tplc="80F4791A">
      <w:numFmt w:val="bullet"/>
      <w:lvlText w:val="-"/>
      <w:lvlJc w:val="left"/>
      <w:pPr>
        <w:ind w:left="720" w:hanging="360"/>
      </w:pPr>
      <w:rPr>
        <w:rFonts w:ascii="Times New Roman" w:eastAsia="Times New Roman" w:hAnsi="Times New Roman" w:cs="Times New Roman" w:hint="default"/>
        <w:w w:val="10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4" w15:restartNumberingAfterBreak="0">
    <w:nsid w:val="28AF0952"/>
    <w:multiLevelType w:val="hybridMultilevel"/>
    <w:tmpl w:val="846A5D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6BE5A7C"/>
    <w:multiLevelType w:val="hybridMultilevel"/>
    <w:tmpl w:val="08423E50"/>
    <w:lvl w:ilvl="0" w:tplc="80F4791A">
      <w:numFmt w:val="bullet"/>
      <w:lvlText w:val="-"/>
      <w:lvlJc w:val="left"/>
      <w:pPr>
        <w:ind w:left="720" w:hanging="360"/>
      </w:pPr>
      <w:rPr>
        <w:rFonts w:ascii="Times New Roman" w:eastAsia="Times New Roman" w:hAnsi="Times New Roman" w:cs="Times New Roman" w:hint="default"/>
        <w:w w:val="10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8"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9"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10" w15:restartNumberingAfterBreak="0">
    <w:nsid w:val="6A342AD7"/>
    <w:multiLevelType w:val="multilevel"/>
    <w:tmpl w:val="5A6AF1BA"/>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A54573B"/>
    <w:multiLevelType w:val="hybridMultilevel"/>
    <w:tmpl w:val="62DCFA86"/>
    <w:lvl w:ilvl="0" w:tplc="8F4E2288">
      <w:start w:val="1"/>
      <w:numFmt w:val="decimal"/>
      <w:lvlText w:val="%1."/>
      <w:lvlJc w:val="left"/>
      <w:pPr>
        <w:ind w:left="138" w:hanging="567"/>
        <w:jc w:val="left"/>
      </w:pPr>
      <w:rPr>
        <w:rFonts w:ascii="Times New Roman" w:eastAsia="Times New Roman" w:hAnsi="Times New Roman" w:cs="Times New Roman" w:hint="default"/>
        <w:b/>
        <w:bCs/>
        <w:w w:val="100"/>
        <w:position w:val="2"/>
        <w:sz w:val="22"/>
        <w:szCs w:val="22"/>
      </w:rPr>
    </w:lvl>
    <w:lvl w:ilvl="1" w:tplc="3C8C4AA4">
      <w:numFmt w:val="bullet"/>
      <w:lvlText w:val=""/>
      <w:lvlJc w:val="left"/>
      <w:pPr>
        <w:ind w:left="838" w:hanging="348"/>
      </w:pPr>
      <w:rPr>
        <w:rFonts w:ascii="Symbol" w:eastAsia="Symbol" w:hAnsi="Symbol" w:cs="Symbol" w:hint="default"/>
        <w:w w:val="100"/>
        <w:sz w:val="22"/>
        <w:szCs w:val="22"/>
      </w:rPr>
    </w:lvl>
    <w:lvl w:ilvl="2" w:tplc="E974CF20">
      <w:numFmt w:val="bullet"/>
      <w:lvlText w:val="•"/>
      <w:lvlJc w:val="left"/>
      <w:pPr>
        <w:ind w:left="1780" w:hanging="348"/>
      </w:pPr>
      <w:rPr>
        <w:rFonts w:hint="default"/>
      </w:rPr>
    </w:lvl>
    <w:lvl w:ilvl="3" w:tplc="BBD43BB2">
      <w:numFmt w:val="bullet"/>
      <w:lvlText w:val="•"/>
      <w:lvlJc w:val="left"/>
      <w:pPr>
        <w:ind w:left="2721" w:hanging="348"/>
      </w:pPr>
      <w:rPr>
        <w:rFonts w:hint="default"/>
      </w:rPr>
    </w:lvl>
    <w:lvl w:ilvl="4" w:tplc="82EABDA4">
      <w:numFmt w:val="bullet"/>
      <w:lvlText w:val="•"/>
      <w:lvlJc w:val="left"/>
      <w:pPr>
        <w:ind w:left="3662" w:hanging="348"/>
      </w:pPr>
      <w:rPr>
        <w:rFonts w:hint="default"/>
      </w:rPr>
    </w:lvl>
    <w:lvl w:ilvl="5" w:tplc="D3B0A04C">
      <w:numFmt w:val="bullet"/>
      <w:lvlText w:val="•"/>
      <w:lvlJc w:val="left"/>
      <w:pPr>
        <w:ind w:left="4602" w:hanging="348"/>
      </w:pPr>
      <w:rPr>
        <w:rFonts w:hint="default"/>
      </w:rPr>
    </w:lvl>
    <w:lvl w:ilvl="6" w:tplc="EF1C9C66">
      <w:numFmt w:val="bullet"/>
      <w:lvlText w:val="•"/>
      <w:lvlJc w:val="left"/>
      <w:pPr>
        <w:ind w:left="5543" w:hanging="348"/>
      </w:pPr>
      <w:rPr>
        <w:rFonts w:hint="default"/>
      </w:rPr>
    </w:lvl>
    <w:lvl w:ilvl="7" w:tplc="77DEEA8E">
      <w:numFmt w:val="bullet"/>
      <w:lvlText w:val="•"/>
      <w:lvlJc w:val="left"/>
      <w:pPr>
        <w:ind w:left="6484" w:hanging="348"/>
      </w:pPr>
      <w:rPr>
        <w:rFonts w:hint="default"/>
      </w:rPr>
    </w:lvl>
    <w:lvl w:ilvl="8" w:tplc="E9504072">
      <w:numFmt w:val="bullet"/>
      <w:lvlText w:val="•"/>
      <w:lvlJc w:val="left"/>
      <w:pPr>
        <w:ind w:left="7424" w:hanging="348"/>
      </w:pPr>
      <w:rPr>
        <w:rFonts w:hint="default"/>
      </w:rPr>
    </w:lvl>
  </w:abstractNum>
  <w:abstractNum w:abstractNumId="1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14" w15:restartNumberingAfterBreak="0">
    <w:nsid w:val="730275E5"/>
    <w:multiLevelType w:val="hybridMultilevel"/>
    <w:tmpl w:val="56928CD0"/>
    <w:lvl w:ilvl="0" w:tplc="80F4791A">
      <w:numFmt w:val="bullet"/>
      <w:lvlText w:val="-"/>
      <w:lvlJc w:val="left"/>
      <w:pPr>
        <w:ind w:left="705" w:hanging="567"/>
      </w:pPr>
      <w:rPr>
        <w:rFonts w:ascii="Times New Roman" w:eastAsia="Times New Roman" w:hAnsi="Times New Roman" w:cs="Times New Roman" w:hint="default"/>
        <w:w w:val="100"/>
        <w:sz w:val="22"/>
        <w:szCs w:val="22"/>
      </w:rPr>
    </w:lvl>
    <w:lvl w:ilvl="1" w:tplc="657EFD82">
      <w:numFmt w:val="bullet"/>
      <w:lvlText w:val="•"/>
      <w:lvlJc w:val="left"/>
      <w:pPr>
        <w:ind w:left="1564" w:hanging="567"/>
      </w:pPr>
      <w:rPr>
        <w:rFonts w:hint="default"/>
      </w:rPr>
    </w:lvl>
    <w:lvl w:ilvl="2" w:tplc="EB64F1FE">
      <w:numFmt w:val="bullet"/>
      <w:lvlText w:val="•"/>
      <w:lvlJc w:val="left"/>
      <w:pPr>
        <w:ind w:left="2429" w:hanging="567"/>
      </w:pPr>
      <w:rPr>
        <w:rFonts w:hint="default"/>
      </w:rPr>
    </w:lvl>
    <w:lvl w:ilvl="3" w:tplc="511860DE">
      <w:numFmt w:val="bullet"/>
      <w:lvlText w:val="•"/>
      <w:lvlJc w:val="left"/>
      <w:pPr>
        <w:ind w:left="3293" w:hanging="567"/>
      </w:pPr>
      <w:rPr>
        <w:rFonts w:hint="default"/>
      </w:rPr>
    </w:lvl>
    <w:lvl w:ilvl="4" w:tplc="85F21588">
      <w:numFmt w:val="bullet"/>
      <w:lvlText w:val="•"/>
      <w:lvlJc w:val="left"/>
      <w:pPr>
        <w:ind w:left="4158" w:hanging="567"/>
      </w:pPr>
      <w:rPr>
        <w:rFonts w:hint="default"/>
      </w:rPr>
    </w:lvl>
    <w:lvl w:ilvl="5" w:tplc="616E3406">
      <w:numFmt w:val="bullet"/>
      <w:lvlText w:val="•"/>
      <w:lvlJc w:val="left"/>
      <w:pPr>
        <w:ind w:left="5023" w:hanging="567"/>
      </w:pPr>
      <w:rPr>
        <w:rFonts w:hint="default"/>
      </w:rPr>
    </w:lvl>
    <w:lvl w:ilvl="6" w:tplc="33EAFB6A">
      <w:numFmt w:val="bullet"/>
      <w:lvlText w:val="•"/>
      <w:lvlJc w:val="left"/>
      <w:pPr>
        <w:ind w:left="5887" w:hanging="567"/>
      </w:pPr>
      <w:rPr>
        <w:rFonts w:hint="default"/>
      </w:rPr>
    </w:lvl>
    <w:lvl w:ilvl="7" w:tplc="C38C56D2">
      <w:numFmt w:val="bullet"/>
      <w:lvlText w:val="•"/>
      <w:lvlJc w:val="left"/>
      <w:pPr>
        <w:ind w:left="6752" w:hanging="567"/>
      </w:pPr>
      <w:rPr>
        <w:rFonts w:hint="default"/>
      </w:rPr>
    </w:lvl>
    <w:lvl w:ilvl="8" w:tplc="149AB548">
      <w:numFmt w:val="bullet"/>
      <w:lvlText w:val="•"/>
      <w:lvlJc w:val="left"/>
      <w:pPr>
        <w:ind w:left="7617" w:hanging="567"/>
      </w:pPr>
      <w:rPr>
        <w:rFonts w:hint="default"/>
      </w:rPr>
    </w:lvl>
  </w:abstractNum>
  <w:abstractNum w:abstractNumId="15" w15:restartNumberingAfterBreak="0">
    <w:nsid w:val="7A100D28"/>
    <w:multiLevelType w:val="hybridMultilevel"/>
    <w:tmpl w:val="2F94C0BA"/>
    <w:lvl w:ilvl="0" w:tplc="EEE41FA8">
      <w:start w:val="1"/>
      <w:numFmt w:val="upperLetter"/>
      <w:lvlText w:val="%1."/>
      <w:lvlJc w:val="left"/>
      <w:pPr>
        <w:ind w:left="5670" w:hanging="5670"/>
      </w:pPr>
      <w:rPr>
        <w:b/>
      </w:rPr>
    </w:lvl>
    <w:lvl w:ilvl="1" w:tplc="D2D010BE">
      <w:start w:val="1"/>
      <w:numFmt w:val="decimal"/>
      <w:lvlText w:val="%2."/>
      <w:lvlJc w:val="left"/>
      <w:pPr>
        <w:ind w:left="1650" w:hanging="570"/>
      </w:pPr>
      <w:rPr>
        <w:b/>
        <w:i w:val="0"/>
      </w:rPr>
    </w:lvl>
    <w:lvl w:ilvl="2" w:tplc="C200144C">
      <w:start w:val="1"/>
      <w:numFmt w:val="lowerRoman"/>
      <w:lvlText w:val="%3."/>
      <w:lvlJc w:val="right"/>
      <w:pPr>
        <w:ind w:left="2160" w:hanging="180"/>
      </w:pPr>
    </w:lvl>
    <w:lvl w:ilvl="3" w:tplc="E488DA50">
      <w:start w:val="1"/>
      <w:numFmt w:val="decimal"/>
      <w:lvlText w:val="%4."/>
      <w:lvlJc w:val="left"/>
      <w:pPr>
        <w:ind w:left="2880" w:hanging="360"/>
      </w:pPr>
    </w:lvl>
    <w:lvl w:ilvl="4" w:tplc="CAE8B538">
      <w:start w:val="1"/>
      <w:numFmt w:val="lowerLetter"/>
      <w:lvlText w:val="%5."/>
      <w:lvlJc w:val="left"/>
      <w:pPr>
        <w:ind w:left="3600" w:hanging="360"/>
      </w:pPr>
    </w:lvl>
    <w:lvl w:ilvl="5" w:tplc="CCCC6C02">
      <w:start w:val="1"/>
      <w:numFmt w:val="lowerRoman"/>
      <w:lvlText w:val="%6."/>
      <w:lvlJc w:val="right"/>
      <w:pPr>
        <w:ind w:left="4320" w:hanging="180"/>
      </w:pPr>
    </w:lvl>
    <w:lvl w:ilvl="6" w:tplc="F5D23F3E">
      <w:start w:val="1"/>
      <w:numFmt w:val="decimal"/>
      <w:lvlText w:val="%7."/>
      <w:lvlJc w:val="left"/>
      <w:pPr>
        <w:ind w:left="5040" w:hanging="360"/>
      </w:pPr>
    </w:lvl>
    <w:lvl w:ilvl="7" w:tplc="87BEE43A">
      <w:start w:val="1"/>
      <w:numFmt w:val="lowerLetter"/>
      <w:lvlText w:val="%8."/>
      <w:lvlJc w:val="left"/>
      <w:pPr>
        <w:ind w:left="5760" w:hanging="360"/>
      </w:pPr>
    </w:lvl>
    <w:lvl w:ilvl="8" w:tplc="25C2DC32">
      <w:start w:val="1"/>
      <w:numFmt w:val="lowerRoman"/>
      <w:lvlText w:val="%9."/>
      <w:lvlJc w:val="right"/>
      <w:pPr>
        <w:ind w:left="6480" w:hanging="180"/>
      </w:pPr>
    </w:lvl>
  </w:abstractNum>
  <w:num w:numId="1" w16cid:durableId="1121218767">
    <w:abstractNumId w:val="0"/>
    <w:lvlOverride w:ilvl="0">
      <w:lvl w:ilvl="0">
        <w:start w:val="1"/>
        <w:numFmt w:val="bullet"/>
        <w:lvlText w:val="-"/>
        <w:legacy w:legacy="1" w:legacySpace="0" w:legacyIndent="360"/>
        <w:lvlJc w:val="left"/>
        <w:pPr>
          <w:ind w:left="360" w:hanging="360"/>
        </w:pPr>
      </w:lvl>
    </w:lvlOverride>
  </w:num>
  <w:num w:numId="2" w16cid:durableId="156159627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79974381">
    <w:abstractNumId w:val="13"/>
  </w:num>
  <w:num w:numId="4" w16cid:durableId="1258059191">
    <w:abstractNumId w:val="12"/>
  </w:num>
  <w:num w:numId="5" w16cid:durableId="695229712">
    <w:abstractNumId w:val="5"/>
  </w:num>
  <w:num w:numId="6" w16cid:durableId="411898695">
    <w:abstractNumId w:val="8"/>
  </w:num>
  <w:num w:numId="7" w16cid:durableId="627973679">
    <w:abstractNumId w:val="7"/>
  </w:num>
  <w:num w:numId="8" w16cid:durableId="782965869">
    <w:abstractNumId w:val="3"/>
  </w:num>
  <w:num w:numId="9" w16cid:durableId="1217089380">
    <w:abstractNumId w:val="9"/>
  </w:num>
  <w:num w:numId="10" w16cid:durableId="1851289120">
    <w:abstractNumId w:val="10"/>
  </w:num>
  <w:num w:numId="11" w16cid:durableId="1196893887">
    <w:abstractNumId w:val="1"/>
  </w:num>
  <w:num w:numId="12" w16cid:durableId="4160932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4503968">
    <w:abstractNumId w:val="4"/>
  </w:num>
  <w:num w:numId="14" w16cid:durableId="39404188">
    <w:abstractNumId w:val="2"/>
  </w:num>
  <w:num w:numId="15" w16cid:durableId="808205390">
    <w:abstractNumId w:val="14"/>
  </w:num>
  <w:num w:numId="16" w16cid:durableId="170343076">
    <w:abstractNumId w:val="11"/>
  </w:num>
  <w:num w:numId="17" w16cid:durableId="4984690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780926"/>
    <w:rsid w:val="0001253C"/>
    <w:rsid w:val="00012618"/>
    <w:rsid w:val="00014749"/>
    <w:rsid w:val="00017A9D"/>
    <w:rsid w:val="00021981"/>
    <w:rsid w:val="00021F76"/>
    <w:rsid w:val="000276B6"/>
    <w:rsid w:val="00040726"/>
    <w:rsid w:val="00052EE2"/>
    <w:rsid w:val="00054E5C"/>
    <w:rsid w:val="00054F69"/>
    <w:rsid w:val="00056045"/>
    <w:rsid w:val="00061445"/>
    <w:rsid w:val="00064D10"/>
    <w:rsid w:val="00077CF6"/>
    <w:rsid w:val="00085939"/>
    <w:rsid w:val="00090230"/>
    <w:rsid w:val="00092C6D"/>
    <w:rsid w:val="00096CAA"/>
    <w:rsid w:val="000A194D"/>
    <w:rsid w:val="000B13AD"/>
    <w:rsid w:val="000B434A"/>
    <w:rsid w:val="000B6759"/>
    <w:rsid w:val="000C534D"/>
    <w:rsid w:val="000C6D5B"/>
    <w:rsid w:val="000D3B1B"/>
    <w:rsid w:val="000E2174"/>
    <w:rsid w:val="000E3D7D"/>
    <w:rsid w:val="000E7685"/>
    <w:rsid w:val="001001CE"/>
    <w:rsid w:val="001026C2"/>
    <w:rsid w:val="001114AF"/>
    <w:rsid w:val="00111E1A"/>
    <w:rsid w:val="001150F2"/>
    <w:rsid w:val="00117A3D"/>
    <w:rsid w:val="00131DF0"/>
    <w:rsid w:val="001334A2"/>
    <w:rsid w:val="00134B55"/>
    <w:rsid w:val="00135894"/>
    <w:rsid w:val="001406FE"/>
    <w:rsid w:val="00141412"/>
    <w:rsid w:val="00141BD1"/>
    <w:rsid w:val="00151452"/>
    <w:rsid w:val="0015367B"/>
    <w:rsid w:val="00157066"/>
    <w:rsid w:val="00160020"/>
    <w:rsid w:val="001765D9"/>
    <w:rsid w:val="00177A4A"/>
    <w:rsid w:val="00181C7B"/>
    <w:rsid w:val="00185CB1"/>
    <w:rsid w:val="00187ECC"/>
    <w:rsid w:val="001967D9"/>
    <w:rsid w:val="001A3218"/>
    <w:rsid w:val="001A5F4C"/>
    <w:rsid w:val="001B08B2"/>
    <w:rsid w:val="001B73FD"/>
    <w:rsid w:val="001C2019"/>
    <w:rsid w:val="001C463D"/>
    <w:rsid w:val="001C4F42"/>
    <w:rsid w:val="001D1B4B"/>
    <w:rsid w:val="001D4230"/>
    <w:rsid w:val="001D7735"/>
    <w:rsid w:val="001E4E4F"/>
    <w:rsid w:val="001E6F3F"/>
    <w:rsid w:val="001F4476"/>
    <w:rsid w:val="001F7CF0"/>
    <w:rsid w:val="002003FB"/>
    <w:rsid w:val="00205FC2"/>
    <w:rsid w:val="00211FA8"/>
    <w:rsid w:val="002144DE"/>
    <w:rsid w:val="00216F76"/>
    <w:rsid w:val="00220A3F"/>
    <w:rsid w:val="002227EB"/>
    <w:rsid w:val="00223E9F"/>
    <w:rsid w:val="0022527A"/>
    <w:rsid w:val="0023443D"/>
    <w:rsid w:val="0024633B"/>
    <w:rsid w:val="0025422C"/>
    <w:rsid w:val="0025543E"/>
    <w:rsid w:val="00255AD3"/>
    <w:rsid w:val="0025696C"/>
    <w:rsid w:val="002651FD"/>
    <w:rsid w:val="002660C8"/>
    <w:rsid w:val="00270B82"/>
    <w:rsid w:val="00271C49"/>
    <w:rsid w:val="002776F1"/>
    <w:rsid w:val="00281C02"/>
    <w:rsid w:val="00282559"/>
    <w:rsid w:val="0028469A"/>
    <w:rsid w:val="00284EEF"/>
    <w:rsid w:val="0028578F"/>
    <w:rsid w:val="002866DD"/>
    <w:rsid w:val="002A1D7C"/>
    <w:rsid w:val="002A24BE"/>
    <w:rsid w:val="002A3E74"/>
    <w:rsid w:val="002A414A"/>
    <w:rsid w:val="002A46DA"/>
    <w:rsid w:val="002A6AB5"/>
    <w:rsid w:val="002B5570"/>
    <w:rsid w:val="002B7838"/>
    <w:rsid w:val="002B7AB0"/>
    <w:rsid w:val="002C3B5C"/>
    <w:rsid w:val="002C428B"/>
    <w:rsid w:val="002C5553"/>
    <w:rsid w:val="002C64A9"/>
    <w:rsid w:val="002D5C3E"/>
    <w:rsid w:val="002D6730"/>
    <w:rsid w:val="002E58B1"/>
    <w:rsid w:val="002E7449"/>
    <w:rsid w:val="002F6AED"/>
    <w:rsid w:val="003015F6"/>
    <w:rsid w:val="003021DE"/>
    <w:rsid w:val="00302F2A"/>
    <w:rsid w:val="0030455A"/>
    <w:rsid w:val="00306120"/>
    <w:rsid w:val="0031186C"/>
    <w:rsid w:val="00314AD5"/>
    <w:rsid w:val="00330840"/>
    <w:rsid w:val="00332DC3"/>
    <w:rsid w:val="003461A9"/>
    <w:rsid w:val="00346633"/>
    <w:rsid w:val="00355F02"/>
    <w:rsid w:val="003724D2"/>
    <w:rsid w:val="00374CAD"/>
    <w:rsid w:val="00381BD8"/>
    <w:rsid w:val="00382713"/>
    <w:rsid w:val="00394A10"/>
    <w:rsid w:val="003A57E9"/>
    <w:rsid w:val="003A706F"/>
    <w:rsid w:val="003C383B"/>
    <w:rsid w:val="003D36A1"/>
    <w:rsid w:val="003E4C5C"/>
    <w:rsid w:val="003F1419"/>
    <w:rsid w:val="003F2753"/>
    <w:rsid w:val="003F4694"/>
    <w:rsid w:val="003F6574"/>
    <w:rsid w:val="00403B6A"/>
    <w:rsid w:val="004104FE"/>
    <w:rsid w:val="00410B86"/>
    <w:rsid w:val="0041172C"/>
    <w:rsid w:val="00411A8F"/>
    <w:rsid w:val="00415C74"/>
    <w:rsid w:val="004210D4"/>
    <w:rsid w:val="00422513"/>
    <w:rsid w:val="0042356B"/>
    <w:rsid w:val="00432830"/>
    <w:rsid w:val="004562ED"/>
    <w:rsid w:val="00457BB5"/>
    <w:rsid w:val="004605F8"/>
    <w:rsid w:val="0046618E"/>
    <w:rsid w:val="0048412D"/>
    <w:rsid w:val="004849DA"/>
    <w:rsid w:val="00486C3D"/>
    <w:rsid w:val="0048718C"/>
    <w:rsid w:val="0049191E"/>
    <w:rsid w:val="00495CD1"/>
    <w:rsid w:val="004B0433"/>
    <w:rsid w:val="004B420E"/>
    <w:rsid w:val="004C0111"/>
    <w:rsid w:val="004D457B"/>
    <w:rsid w:val="004D4816"/>
    <w:rsid w:val="004D69CE"/>
    <w:rsid w:val="004D71F7"/>
    <w:rsid w:val="004E770D"/>
    <w:rsid w:val="004E78AD"/>
    <w:rsid w:val="004F1DC7"/>
    <w:rsid w:val="004F3B6D"/>
    <w:rsid w:val="005026FD"/>
    <w:rsid w:val="00503661"/>
    <w:rsid w:val="00504C89"/>
    <w:rsid w:val="00510CCB"/>
    <w:rsid w:val="005224D2"/>
    <w:rsid w:val="005279ED"/>
    <w:rsid w:val="00536B25"/>
    <w:rsid w:val="00537894"/>
    <w:rsid w:val="0054271A"/>
    <w:rsid w:val="005529E6"/>
    <w:rsid w:val="00560D93"/>
    <w:rsid w:val="00561A0C"/>
    <w:rsid w:val="0057357D"/>
    <w:rsid w:val="00580471"/>
    <w:rsid w:val="0058262C"/>
    <w:rsid w:val="00592F9C"/>
    <w:rsid w:val="005971B0"/>
    <w:rsid w:val="005A5717"/>
    <w:rsid w:val="005A5F23"/>
    <w:rsid w:val="005A7664"/>
    <w:rsid w:val="005B28B7"/>
    <w:rsid w:val="005C01F5"/>
    <w:rsid w:val="005C4ABB"/>
    <w:rsid w:val="005D2103"/>
    <w:rsid w:val="005E4F97"/>
    <w:rsid w:val="005F7C6B"/>
    <w:rsid w:val="00600C5C"/>
    <w:rsid w:val="00607357"/>
    <w:rsid w:val="00610BC7"/>
    <w:rsid w:val="006114F0"/>
    <w:rsid w:val="00615FB5"/>
    <w:rsid w:val="00626759"/>
    <w:rsid w:val="00635C39"/>
    <w:rsid w:val="00636294"/>
    <w:rsid w:val="00650EBD"/>
    <w:rsid w:val="00664192"/>
    <w:rsid w:val="00666A5F"/>
    <w:rsid w:val="00671E24"/>
    <w:rsid w:val="0067386E"/>
    <w:rsid w:val="0068050F"/>
    <w:rsid w:val="006864DC"/>
    <w:rsid w:val="00693217"/>
    <w:rsid w:val="006948DE"/>
    <w:rsid w:val="006A0574"/>
    <w:rsid w:val="006A125D"/>
    <w:rsid w:val="006A44C5"/>
    <w:rsid w:val="006A4970"/>
    <w:rsid w:val="006A513D"/>
    <w:rsid w:val="006A68C6"/>
    <w:rsid w:val="006B1053"/>
    <w:rsid w:val="006C3768"/>
    <w:rsid w:val="006C39CE"/>
    <w:rsid w:val="006C6631"/>
    <w:rsid w:val="006D78A5"/>
    <w:rsid w:val="006D7D4F"/>
    <w:rsid w:val="006D7EA3"/>
    <w:rsid w:val="006E41C1"/>
    <w:rsid w:val="006E7EE9"/>
    <w:rsid w:val="006F0B9A"/>
    <w:rsid w:val="006F3CD9"/>
    <w:rsid w:val="007003D8"/>
    <w:rsid w:val="00712AFA"/>
    <w:rsid w:val="00717560"/>
    <w:rsid w:val="00724E11"/>
    <w:rsid w:val="007262FE"/>
    <w:rsid w:val="0073167B"/>
    <w:rsid w:val="00731A9D"/>
    <w:rsid w:val="00734C0D"/>
    <w:rsid w:val="00735A64"/>
    <w:rsid w:val="00740C03"/>
    <w:rsid w:val="007479DD"/>
    <w:rsid w:val="00751BAC"/>
    <w:rsid w:val="007528FB"/>
    <w:rsid w:val="00752FD9"/>
    <w:rsid w:val="0075414B"/>
    <w:rsid w:val="00754504"/>
    <w:rsid w:val="0076771E"/>
    <w:rsid w:val="00780926"/>
    <w:rsid w:val="00780EE8"/>
    <w:rsid w:val="007824C5"/>
    <w:rsid w:val="00783152"/>
    <w:rsid w:val="0078730F"/>
    <w:rsid w:val="007877AF"/>
    <w:rsid w:val="00791189"/>
    <w:rsid w:val="00794352"/>
    <w:rsid w:val="007A4C2E"/>
    <w:rsid w:val="007A532C"/>
    <w:rsid w:val="007C3776"/>
    <w:rsid w:val="007C71C8"/>
    <w:rsid w:val="007D434C"/>
    <w:rsid w:val="007D4D8A"/>
    <w:rsid w:val="007E1F8F"/>
    <w:rsid w:val="007E4141"/>
    <w:rsid w:val="007E5956"/>
    <w:rsid w:val="007F570D"/>
    <w:rsid w:val="00803622"/>
    <w:rsid w:val="00803841"/>
    <w:rsid w:val="00806F1C"/>
    <w:rsid w:val="00815AAD"/>
    <w:rsid w:val="00820679"/>
    <w:rsid w:val="0082445A"/>
    <w:rsid w:val="0082743C"/>
    <w:rsid w:val="008313B7"/>
    <w:rsid w:val="00837096"/>
    <w:rsid w:val="00852371"/>
    <w:rsid w:val="0085357F"/>
    <w:rsid w:val="008575F1"/>
    <w:rsid w:val="008669C2"/>
    <w:rsid w:val="00873520"/>
    <w:rsid w:val="008770C9"/>
    <w:rsid w:val="00884AB9"/>
    <w:rsid w:val="00885CA8"/>
    <w:rsid w:val="008873CC"/>
    <w:rsid w:val="00887472"/>
    <w:rsid w:val="0089100F"/>
    <w:rsid w:val="00891D76"/>
    <w:rsid w:val="00895AA6"/>
    <w:rsid w:val="008B54A2"/>
    <w:rsid w:val="008C1B51"/>
    <w:rsid w:val="008D57A4"/>
    <w:rsid w:val="008E0812"/>
    <w:rsid w:val="008E4CFA"/>
    <w:rsid w:val="008E6DEC"/>
    <w:rsid w:val="008F0FB1"/>
    <w:rsid w:val="008F2919"/>
    <w:rsid w:val="008F5E0D"/>
    <w:rsid w:val="008F6A17"/>
    <w:rsid w:val="008F6B55"/>
    <w:rsid w:val="008F6BC1"/>
    <w:rsid w:val="009052B4"/>
    <w:rsid w:val="009058FE"/>
    <w:rsid w:val="0091185E"/>
    <w:rsid w:val="00926EB0"/>
    <w:rsid w:val="009303B3"/>
    <w:rsid w:val="0093043B"/>
    <w:rsid w:val="00930C8C"/>
    <w:rsid w:val="0093424C"/>
    <w:rsid w:val="0093624E"/>
    <w:rsid w:val="0094502F"/>
    <w:rsid w:val="00946672"/>
    <w:rsid w:val="00951D3F"/>
    <w:rsid w:val="0095258D"/>
    <w:rsid w:val="009612A3"/>
    <w:rsid w:val="009823D3"/>
    <w:rsid w:val="00990742"/>
    <w:rsid w:val="009976B6"/>
    <w:rsid w:val="009A20D3"/>
    <w:rsid w:val="009B423F"/>
    <w:rsid w:val="009C221B"/>
    <w:rsid w:val="009C5E1E"/>
    <w:rsid w:val="009D5E45"/>
    <w:rsid w:val="009D773C"/>
    <w:rsid w:val="009E0E67"/>
    <w:rsid w:val="009E50E4"/>
    <w:rsid w:val="009E7AEB"/>
    <w:rsid w:val="00A0053E"/>
    <w:rsid w:val="00A10438"/>
    <w:rsid w:val="00A236CF"/>
    <w:rsid w:val="00A2444C"/>
    <w:rsid w:val="00A244BE"/>
    <w:rsid w:val="00A31A9C"/>
    <w:rsid w:val="00A37C43"/>
    <w:rsid w:val="00A416B8"/>
    <w:rsid w:val="00A43F3E"/>
    <w:rsid w:val="00A47955"/>
    <w:rsid w:val="00A63C0B"/>
    <w:rsid w:val="00A63F0F"/>
    <w:rsid w:val="00A72672"/>
    <w:rsid w:val="00A737B8"/>
    <w:rsid w:val="00A75ECC"/>
    <w:rsid w:val="00A75FF2"/>
    <w:rsid w:val="00A80348"/>
    <w:rsid w:val="00A80F9E"/>
    <w:rsid w:val="00A824EB"/>
    <w:rsid w:val="00A833E5"/>
    <w:rsid w:val="00A85CCE"/>
    <w:rsid w:val="00A94334"/>
    <w:rsid w:val="00AA7132"/>
    <w:rsid w:val="00AB2514"/>
    <w:rsid w:val="00AB6724"/>
    <w:rsid w:val="00AC0FB6"/>
    <w:rsid w:val="00AD7139"/>
    <w:rsid w:val="00AD75B5"/>
    <w:rsid w:val="00AE13EC"/>
    <w:rsid w:val="00AE4D65"/>
    <w:rsid w:val="00AE7EC8"/>
    <w:rsid w:val="00AF4D10"/>
    <w:rsid w:val="00B02C08"/>
    <w:rsid w:val="00B04315"/>
    <w:rsid w:val="00B04CE0"/>
    <w:rsid w:val="00B06E24"/>
    <w:rsid w:val="00B07509"/>
    <w:rsid w:val="00B07EB7"/>
    <w:rsid w:val="00B1281C"/>
    <w:rsid w:val="00B13F68"/>
    <w:rsid w:val="00B2660A"/>
    <w:rsid w:val="00B323B9"/>
    <w:rsid w:val="00B36EA3"/>
    <w:rsid w:val="00B464C1"/>
    <w:rsid w:val="00B552F6"/>
    <w:rsid w:val="00B56B87"/>
    <w:rsid w:val="00B62C69"/>
    <w:rsid w:val="00B65980"/>
    <w:rsid w:val="00B72B6C"/>
    <w:rsid w:val="00B76B16"/>
    <w:rsid w:val="00B76D1C"/>
    <w:rsid w:val="00B77873"/>
    <w:rsid w:val="00B95A19"/>
    <w:rsid w:val="00B97B1C"/>
    <w:rsid w:val="00BA0AD6"/>
    <w:rsid w:val="00BB0AF7"/>
    <w:rsid w:val="00BB6D67"/>
    <w:rsid w:val="00BC415E"/>
    <w:rsid w:val="00BC5B2F"/>
    <w:rsid w:val="00BC798A"/>
    <w:rsid w:val="00BD1AC2"/>
    <w:rsid w:val="00BD7004"/>
    <w:rsid w:val="00BE24F8"/>
    <w:rsid w:val="00BE3E86"/>
    <w:rsid w:val="00BF0071"/>
    <w:rsid w:val="00BF5AB0"/>
    <w:rsid w:val="00BF6308"/>
    <w:rsid w:val="00C03EA6"/>
    <w:rsid w:val="00C1195F"/>
    <w:rsid w:val="00C146A2"/>
    <w:rsid w:val="00C213A6"/>
    <w:rsid w:val="00C2249C"/>
    <w:rsid w:val="00C22A8E"/>
    <w:rsid w:val="00C233E9"/>
    <w:rsid w:val="00C26F80"/>
    <w:rsid w:val="00C35F0B"/>
    <w:rsid w:val="00C3762E"/>
    <w:rsid w:val="00C432DB"/>
    <w:rsid w:val="00C46DD5"/>
    <w:rsid w:val="00C52092"/>
    <w:rsid w:val="00C54CCC"/>
    <w:rsid w:val="00C55DBB"/>
    <w:rsid w:val="00C81A01"/>
    <w:rsid w:val="00C82AA0"/>
    <w:rsid w:val="00C85B40"/>
    <w:rsid w:val="00C86B1A"/>
    <w:rsid w:val="00C9103C"/>
    <w:rsid w:val="00C94B74"/>
    <w:rsid w:val="00C95169"/>
    <w:rsid w:val="00CA1ABB"/>
    <w:rsid w:val="00CA34F6"/>
    <w:rsid w:val="00CB25B2"/>
    <w:rsid w:val="00CC644C"/>
    <w:rsid w:val="00CD175A"/>
    <w:rsid w:val="00CD6431"/>
    <w:rsid w:val="00CD7C2D"/>
    <w:rsid w:val="00CE110B"/>
    <w:rsid w:val="00CE7C00"/>
    <w:rsid w:val="00CF0244"/>
    <w:rsid w:val="00CF0342"/>
    <w:rsid w:val="00CF28BB"/>
    <w:rsid w:val="00CF4CD9"/>
    <w:rsid w:val="00CF76C2"/>
    <w:rsid w:val="00D0698F"/>
    <w:rsid w:val="00D06B2B"/>
    <w:rsid w:val="00D10860"/>
    <w:rsid w:val="00D11DD2"/>
    <w:rsid w:val="00D15C7A"/>
    <w:rsid w:val="00D321C6"/>
    <w:rsid w:val="00D326E1"/>
    <w:rsid w:val="00D3389C"/>
    <w:rsid w:val="00D33F2E"/>
    <w:rsid w:val="00D35779"/>
    <w:rsid w:val="00D513D2"/>
    <w:rsid w:val="00D52196"/>
    <w:rsid w:val="00D65FDC"/>
    <w:rsid w:val="00D67CF2"/>
    <w:rsid w:val="00D71CEA"/>
    <w:rsid w:val="00D92F55"/>
    <w:rsid w:val="00D96D7D"/>
    <w:rsid w:val="00D96F2E"/>
    <w:rsid w:val="00DA4090"/>
    <w:rsid w:val="00DA63C9"/>
    <w:rsid w:val="00DB71F7"/>
    <w:rsid w:val="00DD452B"/>
    <w:rsid w:val="00E02CE0"/>
    <w:rsid w:val="00E11E43"/>
    <w:rsid w:val="00E13A3E"/>
    <w:rsid w:val="00E1698A"/>
    <w:rsid w:val="00E20576"/>
    <w:rsid w:val="00E23A3A"/>
    <w:rsid w:val="00E26B6E"/>
    <w:rsid w:val="00E31E7D"/>
    <w:rsid w:val="00E4105F"/>
    <w:rsid w:val="00E41B3F"/>
    <w:rsid w:val="00E4563B"/>
    <w:rsid w:val="00E5053B"/>
    <w:rsid w:val="00E53CD7"/>
    <w:rsid w:val="00E65206"/>
    <w:rsid w:val="00E70C5D"/>
    <w:rsid w:val="00E877C8"/>
    <w:rsid w:val="00EA3561"/>
    <w:rsid w:val="00EA405A"/>
    <w:rsid w:val="00EC1CF9"/>
    <w:rsid w:val="00EC2CE9"/>
    <w:rsid w:val="00EE13DB"/>
    <w:rsid w:val="00EE1F4B"/>
    <w:rsid w:val="00EE62D2"/>
    <w:rsid w:val="00EF2274"/>
    <w:rsid w:val="00EF7F2A"/>
    <w:rsid w:val="00F00D87"/>
    <w:rsid w:val="00F02F60"/>
    <w:rsid w:val="00F058AF"/>
    <w:rsid w:val="00F05B3A"/>
    <w:rsid w:val="00F06F4D"/>
    <w:rsid w:val="00F07529"/>
    <w:rsid w:val="00F11AE3"/>
    <w:rsid w:val="00F145AE"/>
    <w:rsid w:val="00F21420"/>
    <w:rsid w:val="00F222AA"/>
    <w:rsid w:val="00F30177"/>
    <w:rsid w:val="00F3782E"/>
    <w:rsid w:val="00F44613"/>
    <w:rsid w:val="00F500E3"/>
    <w:rsid w:val="00F5416D"/>
    <w:rsid w:val="00F54EF0"/>
    <w:rsid w:val="00F55076"/>
    <w:rsid w:val="00F606C4"/>
    <w:rsid w:val="00F6288E"/>
    <w:rsid w:val="00F62DF1"/>
    <w:rsid w:val="00F63DAD"/>
    <w:rsid w:val="00F66A28"/>
    <w:rsid w:val="00F7344F"/>
    <w:rsid w:val="00F734DE"/>
    <w:rsid w:val="00F779D8"/>
    <w:rsid w:val="00F81142"/>
    <w:rsid w:val="00F8384D"/>
    <w:rsid w:val="00F85EAC"/>
    <w:rsid w:val="00F91D0A"/>
    <w:rsid w:val="00F9666C"/>
    <w:rsid w:val="00FA099B"/>
    <w:rsid w:val="00FB533E"/>
    <w:rsid w:val="00FC1E3C"/>
    <w:rsid w:val="00FC6918"/>
    <w:rsid w:val="00FE4CDF"/>
    <w:rsid w:val="00FF25FE"/>
    <w:rsid w:val="00FF2EC0"/>
    <w:rsid w:val="00FF565C"/>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8928E"/>
  <w15:docId w15:val="{092C8B16-A62E-4234-952C-20C8B6220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lny">
    <w:name w:val="Normal"/>
    <w:qFormat/>
    <w:pPr>
      <w:ind w:left="567" w:hanging="567"/>
    </w:pPr>
    <w:rPr>
      <w:sz w:val="22"/>
      <w:szCs w:val="24"/>
      <w:lang w:val="sk-SK" w:eastAsia="sk-SK"/>
    </w:rPr>
  </w:style>
  <w:style w:type="paragraph" w:styleId="Nadpis1">
    <w:name w:val="heading 1"/>
    <w:basedOn w:val="Normlny"/>
    <w:next w:val="Normlny"/>
    <w:qFormat/>
    <w:pPr>
      <w:tabs>
        <w:tab w:val="left" w:pos="567"/>
      </w:tabs>
      <w:spacing w:before="240" w:after="120" w:line="260" w:lineRule="exact"/>
      <w:ind w:left="357" w:hanging="357"/>
      <w:outlineLvl w:val="0"/>
    </w:pPr>
    <w:rPr>
      <w:b/>
      <w:caps/>
      <w:sz w:val="26"/>
      <w:szCs w:val="20"/>
      <w:lang w:val="en-US" w:eastAsia="en-US"/>
    </w:rPr>
  </w:style>
  <w:style w:type="paragraph" w:styleId="Nadpis2">
    <w:name w:val="heading 2"/>
    <w:basedOn w:val="Normlny"/>
    <w:next w:val="Normlny"/>
    <w:qFormat/>
    <w:pPr>
      <w:keepNext/>
      <w:tabs>
        <w:tab w:val="left" w:pos="567"/>
      </w:tabs>
      <w:spacing w:before="240" w:after="60" w:line="260" w:lineRule="exact"/>
      <w:ind w:left="0" w:firstLine="0"/>
      <w:outlineLvl w:val="1"/>
    </w:pPr>
    <w:rPr>
      <w:rFonts w:ascii="Helvetica" w:hAnsi="Helvetica"/>
      <w:b/>
      <w:i/>
      <w:sz w:val="24"/>
      <w:szCs w:val="20"/>
      <w:lang w:val="cs-CZ" w:eastAsia="en-US"/>
    </w:rPr>
  </w:style>
  <w:style w:type="paragraph" w:styleId="Nadpis3">
    <w:name w:val="heading 3"/>
    <w:basedOn w:val="Normlny"/>
    <w:next w:val="Normlny"/>
    <w:qFormat/>
    <w:pPr>
      <w:keepNext/>
      <w:keepLines/>
      <w:tabs>
        <w:tab w:val="left" w:pos="567"/>
      </w:tabs>
      <w:spacing w:before="120" w:after="80" w:line="260" w:lineRule="exact"/>
      <w:ind w:left="0" w:firstLine="0"/>
      <w:outlineLvl w:val="2"/>
    </w:pPr>
    <w:rPr>
      <w:b/>
      <w:kern w:val="28"/>
      <w:sz w:val="24"/>
      <w:szCs w:val="20"/>
      <w:lang w:val="en-US" w:eastAsia="en-US"/>
    </w:rPr>
  </w:style>
  <w:style w:type="paragraph" w:styleId="Nadpis4">
    <w:name w:val="heading 4"/>
    <w:basedOn w:val="Normlny"/>
    <w:next w:val="Normlny"/>
    <w:qFormat/>
    <w:pPr>
      <w:keepNext/>
      <w:tabs>
        <w:tab w:val="left" w:pos="567"/>
      </w:tabs>
      <w:spacing w:line="260" w:lineRule="exact"/>
      <w:ind w:left="0" w:firstLine="0"/>
      <w:jc w:val="both"/>
      <w:outlineLvl w:val="3"/>
    </w:pPr>
    <w:rPr>
      <w:b/>
      <w:noProof/>
      <w:szCs w:val="20"/>
      <w:lang w:val="cs-CZ" w:eastAsia="en-US"/>
    </w:rPr>
  </w:style>
  <w:style w:type="paragraph" w:styleId="Nadpis5">
    <w:name w:val="heading 5"/>
    <w:basedOn w:val="Normlny"/>
    <w:next w:val="Normlny"/>
    <w:qFormat/>
    <w:pPr>
      <w:keepNext/>
      <w:tabs>
        <w:tab w:val="left" w:pos="567"/>
      </w:tabs>
      <w:spacing w:line="260" w:lineRule="exact"/>
      <w:ind w:left="0" w:firstLine="0"/>
      <w:jc w:val="both"/>
      <w:outlineLvl w:val="4"/>
    </w:pPr>
    <w:rPr>
      <w:noProof/>
      <w:szCs w:val="20"/>
      <w:lang w:val="cs-CZ" w:eastAsia="en-US"/>
    </w:rPr>
  </w:style>
  <w:style w:type="paragraph" w:styleId="Nadpis6">
    <w:name w:val="heading 6"/>
    <w:basedOn w:val="Normlny"/>
    <w:next w:val="Normlny"/>
    <w:qFormat/>
    <w:pPr>
      <w:keepNext/>
      <w:tabs>
        <w:tab w:val="left" w:pos="-720"/>
        <w:tab w:val="left" w:pos="567"/>
        <w:tab w:val="left" w:pos="4536"/>
      </w:tabs>
      <w:suppressAutoHyphens/>
      <w:spacing w:line="260" w:lineRule="exact"/>
      <w:ind w:left="0" w:firstLine="0"/>
      <w:outlineLvl w:val="5"/>
    </w:pPr>
    <w:rPr>
      <w:i/>
      <w:szCs w:val="20"/>
      <w:lang w:val="cs-CZ" w:eastAsia="en-US"/>
    </w:rPr>
  </w:style>
  <w:style w:type="paragraph" w:styleId="Nadpis7">
    <w:name w:val="heading 7"/>
    <w:basedOn w:val="Normlny"/>
    <w:next w:val="Normlny"/>
    <w:qFormat/>
    <w:pPr>
      <w:keepNext/>
      <w:tabs>
        <w:tab w:val="left" w:pos="-720"/>
        <w:tab w:val="left" w:pos="567"/>
        <w:tab w:val="left" w:pos="4536"/>
      </w:tabs>
      <w:suppressAutoHyphens/>
      <w:spacing w:line="260" w:lineRule="exact"/>
      <w:ind w:left="0" w:firstLine="0"/>
      <w:jc w:val="both"/>
      <w:outlineLvl w:val="6"/>
    </w:pPr>
    <w:rPr>
      <w:i/>
      <w:szCs w:val="20"/>
      <w:lang w:val="cs-CZ" w:eastAsia="en-US"/>
    </w:rPr>
  </w:style>
  <w:style w:type="paragraph" w:styleId="Nadpis8">
    <w:name w:val="heading 8"/>
    <w:basedOn w:val="Normlny"/>
    <w:next w:val="Normlny"/>
    <w:qFormat/>
    <w:pPr>
      <w:keepNext/>
      <w:tabs>
        <w:tab w:val="left" w:pos="567"/>
      </w:tabs>
      <w:spacing w:line="260" w:lineRule="exact"/>
      <w:jc w:val="both"/>
      <w:outlineLvl w:val="7"/>
    </w:pPr>
    <w:rPr>
      <w:b/>
      <w:i/>
      <w:szCs w:val="20"/>
      <w:lang w:val="cs-CZ" w:eastAsia="en-US"/>
    </w:rPr>
  </w:style>
  <w:style w:type="paragraph" w:styleId="Nadpis9">
    <w:name w:val="heading 9"/>
    <w:basedOn w:val="Normlny"/>
    <w:next w:val="Normlny"/>
    <w:qFormat/>
    <w:pPr>
      <w:keepNext/>
      <w:tabs>
        <w:tab w:val="left" w:pos="567"/>
      </w:tabs>
      <w:spacing w:line="260" w:lineRule="exact"/>
      <w:ind w:left="0" w:firstLine="0"/>
      <w:jc w:val="both"/>
      <w:outlineLvl w:val="8"/>
    </w:pPr>
    <w:rPr>
      <w:b/>
      <w:i/>
      <w:szCs w:val="20"/>
      <w:lang w:val="cs-CZ"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style>
  <w:style w:type="paragraph" w:styleId="Pta">
    <w:name w:val="footer"/>
    <w:basedOn w:val="Normlny"/>
    <w:pPr>
      <w:tabs>
        <w:tab w:val="left" w:pos="567"/>
        <w:tab w:val="center" w:pos="4536"/>
        <w:tab w:val="center" w:pos="8930"/>
      </w:tabs>
      <w:ind w:left="0" w:firstLine="0"/>
    </w:pPr>
    <w:rPr>
      <w:rFonts w:ascii="Helvetica" w:hAnsi="Helvetica"/>
      <w:sz w:val="16"/>
      <w:szCs w:val="20"/>
      <w:lang w:val="cs-CZ" w:eastAsia="en-US"/>
    </w:rPr>
  </w:style>
  <w:style w:type="paragraph" w:styleId="Hlavika">
    <w:name w:val="header"/>
    <w:basedOn w:val="Normlny"/>
    <w:link w:val="HlavikaChar"/>
    <w:uiPriority w:val="99"/>
    <w:pPr>
      <w:tabs>
        <w:tab w:val="left" w:pos="567"/>
        <w:tab w:val="center" w:pos="4153"/>
        <w:tab w:val="right" w:pos="8306"/>
      </w:tabs>
      <w:ind w:left="0" w:firstLine="0"/>
    </w:pPr>
    <w:rPr>
      <w:rFonts w:ascii="Helvetica" w:hAnsi="Helvetica"/>
      <w:sz w:val="20"/>
      <w:szCs w:val="20"/>
      <w:lang w:val="cs-CZ" w:eastAsia="en-US"/>
    </w:rPr>
  </w:style>
  <w:style w:type="character" w:styleId="Hypertextovprepojenie">
    <w:name w:val="Hyperlink"/>
    <w:rPr>
      <w:color w:val="0000FF"/>
      <w:u w:val="single"/>
    </w:rPr>
  </w:style>
  <w:style w:type="paragraph" w:customStyle="1" w:styleId="EMEAEnBodyText">
    <w:name w:val="EMEA En Body Text"/>
    <w:basedOn w:val="Normlny"/>
    <w:pPr>
      <w:spacing w:before="120" w:after="120"/>
      <w:ind w:left="0" w:firstLine="0"/>
      <w:jc w:val="both"/>
    </w:pPr>
    <w:rPr>
      <w:szCs w:val="20"/>
      <w:lang w:val="en-US" w:eastAsia="en-US"/>
    </w:rPr>
  </w:style>
  <w:style w:type="paragraph" w:styleId="Zkladntext">
    <w:name w:val="Body Text"/>
    <w:basedOn w:val="Normlny"/>
    <w:pPr>
      <w:ind w:left="0" w:firstLine="0"/>
    </w:pPr>
  </w:style>
  <w:style w:type="paragraph" w:styleId="Textbubliny">
    <w:name w:val="Balloon Text"/>
    <w:basedOn w:val="Normlny"/>
    <w:semiHidden/>
    <w:rPr>
      <w:rFonts w:ascii="Tahoma" w:hAnsi="Tahoma" w:cs="Tahoma"/>
      <w:sz w:val="16"/>
      <w:szCs w:val="16"/>
    </w:rPr>
  </w:style>
  <w:style w:type="character" w:styleId="PouitHypertextovPrepojenie">
    <w:name w:val="FollowedHyperlink"/>
    <w:rPr>
      <w:color w:val="800080"/>
      <w:u w:val="single"/>
    </w:rPr>
  </w:style>
  <w:style w:type="character" w:styleId="Odkaznakomentr">
    <w:name w:val="annotation reference"/>
    <w:uiPriority w:val="99"/>
    <w:rPr>
      <w:sz w:val="16"/>
      <w:szCs w:val="16"/>
    </w:rPr>
  </w:style>
  <w:style w:type="paragraph" w:styleId="Textkomentra">
    <w:name w:val="annotation text"/>
    <w:basedOn w:val="Normlny"/>
    <w:link w:val="TextkomentraChar"/>
    <w:uiPriority w:val="99"/>
    <w:rPr>
      <w:sz w:val="20"/>
      <w:szCs w:val="20"/>
    </w:rPr>
  </w:style>
  <w:style w:type="paragraph" w:styleId="Predmetkomentra">
    <w:name w:val="annotation subject"/>
    <w:basedOn w:val="Textkomentra"/>
    <w:next w:val="Textkomentra"/>
    <w:semiHidden/>
    <w:rPr>
      <w:b/>
      <w:bCs/>
    </w:rPr>
  </w:style>
  <w:style w:type="character" w:customStyle="1" w:styleId="TextkomentraChar">
    <w:name w:val="Text komentára Char"/>
    <w:link w:val="Textkomentra"/>
    <w:uiPriority w:val="99"/>
    <w:rsid w:val="006D7D4F"/>
  </w:style>
  <w:style w:type="character" w:customStyle="1" w:styleId="tlid-translation">
    <w:name w:val="tlid-translation"/>
    <w:rsid w:val="002660C8"/>
  </w:style>
  <w:style w:type="paragraph" w:styleId="Revzia">
    <w:name w:val="Revision"/>
    <w:hidden/>
    <w:uiPriority w:val="99"/>
    <w:semiHidden/>
    <w:rsid w:val="003F1419"/>
    <w:rPr>
      <w:sz w:val="22"/>
      <w:szCs w:val="24"/>
      <w:lang w:val="sk-SK" w:eastAsia="sk-SK"/>
    </w:rPr>
  </w:style>
  <w:style w:type="character" w:customStyle="1" w:styleId="HlavikaChar">
    <w:name w:val="Hlavička Char"/>
    <w:basedOn w:val="Predvolenpsmoodseku"/>
    <w:link w:val="Hlavika"/>
    <w:uiPriority w:val="99"/>
    <w:rsid w:val="00F62DF1"/>
    <w:rPr>
      <w:rFonts w:ascii="Helvetica" w:hAnsi="Helvetica"/>
      <w:lang w:val="cs-CZ" w:eastAsia="en-US"/>
    </w:rPr>
  </w:style>
  <w:style w:type="paragraph" w:styleId="Odsekzoznamu">
    <w:name w:val="List Paragraph"/>
    <w:basedOn w:val="Normlny"/>
    <w:uiPriority w:val="1"/>
    <w:qFormat/>
    <w:rsid w:val="00021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72674a2-18c8-4fd7-bde8-8b528547dd36">UF23SEN75TND-1566521749-171611</_dlc_DocId>
    <lcf76f155ced4ddcb4097134ff3c332f xmlns="adfeb669-cd5d-42ed-b743-e0888bc4c916">
      <Terms xmlns="http://schemas.microsoft.com/office/infopath/2007/PartnerControls"/>
    </lcf76f155ced4ddcb4097134ff3c332f>
    <TaxCatchAll xmlns="672674a2-18c8-4fd7-bde8-8b528547dd36" xsi:nil="true"/>
    <_dlc_DocIdUrl xmlns="672674a2-18c8-4fd7-bde8-8b528547dd36">
      <Url>https://artmed.sharepoint.com/sites/R/_layouts/15/DocIdRedir.aspx?ID=UF23SEN75TND-1566521749-171611</Url>
      <Description>UF23SEN75TND-1566521749-171611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3C44C3DB222EE84B8976703C4F7B1F5E" ma:contentTypeVersion="321" ma:contentTypeDescription="Umožňuje vytvoriť nový dokument." ma:contentTypeScope="" ma:versionID="287de966cff2cec1ad75086055261db8">
  <xsd:schema xmlns:xsd="http://www.w3.org/2001/XMLSchema" xmlns:xs="http://www.w3.org/2001/XMLSchema" xmlns:p="http://schemas.microsoft.com/office/2006/metadata/properties" xmlns:ns2="672674a2-18c8-4fd7-bde8-8b528547dd36" xmlns:ns3="adfeb669-cd5d-42ed-b743-e0888bc4c916" targetNamespace="http://schemas.microsoft.com/office/2006/metadata/properties" ma:root="true" ma:fieldsID="f4a52e770706ea7bd39912af3c4b6ed1" ns2:_="" ns3:_="">
    <xsd:import namespace="672674a2-18c8-4fd7-bde8-8b528547dd36"/>
    <xsd:import namespace="adfeb669-cd5d-42ed-b743-e0888bc4c91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674a2-18c8-4fd7-bde8-8b528547dd36"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a20c6cf2-2fa6-491b-a862-6bd209e05285}" ma:internalName="TaxCatchAll" ma:showField="CatchAllData" ma:web="672674a2-18c8-4fd7-bde8-8b528547dd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feb669-cd5d-42ed-b743-e0888bc4c9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a" ma:readOnly="false" ma:fieldId="{5cf76f15-5ced-4ddc-b409-7134ff3c332f}" ma:taxonomyMulti="true" ma:sspId="541316c6-7755-4158-b881-bbdd139301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1016F3-A6B1-4B78-BCAD-371AAF462D85}">
  <ds:schemaRefs>
    <ds:schemaRef ds:uri="http://schemas.microsoft.com/office/2006/metadata/properties"/>
    <ds:schemaRef ds:uri="http://schemas.microsoft.com/office/infopath/2007/PartnerControls"/>
    <ds:schemaRef ds:uri="672674a2-18c8-4fd7-bde8-8b528547dd36"/>
    <ds:schemaRef ds:uri="adfeb669-cd5d-42ed-b743-e0888bc4c916"/>
  </ds:schemaRefs>
</ds:datastoreItem>
</file>

<file path=customXml/itemProps2.xml><?xml version="1.0" encoding="utf-8"?>
<ds:datastoreItem xmlns:ds="http://schemas.openxmlformats.org/officeDocument/2006/customXml" ds:itemID="{AE5EF37A-CFCE-4B3C-8DD7-729D24D9CFCD}">
  <ds:schemaRefs>
    <ds:schemaRef ds:uri="http://schemas.microsoft.com/sharepoint/v3/contenttype/forms"/>
  </ds:schemaRefs>
</ds:datastoreItem>
</file>

<file path=customXml/itemProps3.xml><?xml version="1.0" encoding="utf-8"?>
<ds:datastoreItem xmlns:ds="http://schemas.openxmlformats.org/officeDocument/2006/customXml" ds:itemID="{40A2928D-E4BD-4DB3-9A61-70576E08CC69}">
  <ds:schemaRefs>
    <ds:schemaRef ds:uri="http://schemas.microsoft.com/sharepoint/events"/>
  </ds:schemaRefs>
</ds:datastoreItem>
</file>

<file path=customXml/itemProps4.xml><?xml version="1.0" encoding="utf-8"?>
<ds:datastoreItem xmlns:ds="http://schemas.openxmlformats.org/officeDocument/2006/customXml" ds:itemID="{1445FD28-32A0-4FE7-93F4-1C9C02A93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674a2-18c8-4fd7-bde8-8b528547dd36"/>
    <ds:schemaRef ds:uri="adfeb669-cd5d-42ed-b743-e0888bc4c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1883</Words>
  <Characters>10955</Characters>
  <Application>Microsoft Office Word</Application>
  <DocSecurity>0</DocSecurity>
  <Lines>91</Lines>
  <Paragraphs>25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mutual-recognition-decentralised-referral-pi-template-version-42_en_CLEAN_SK</vt:lpstr>
      <vt:lpstr>Hreferralspcclean_sk</vt:lpstr>
    </vt:vector>
  </TitlesOfParts>
  <Company>CDT</Company>
  <LinksUpToDate>false</LinksUpToDate>
  <CharactersWithSpaces>12813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mutual-recognition-decentralised-referral-pi-template-version-42_en_CLEAN_SK</dc:title>
  <dc:subject>General-EMA/53564/2010</dc:subject>
  <dc:creator>CDT</dc:creator>
  <cp:lastModifiedBy>Zuzana Molnárová</cp:lastModifiedBy>
  <cp:revision>4</cp:revision>
  <cp:lastPrinted>2024-03-04T10:12:00Z</cp:lastPrinted>
  <dcterms:created xsi:type="dcterms:W3CDTF">2024-02-26T16:07:00Z</dcterms:created>
  <dcterms:modified xsi:type="dcterms:W3CDTF">2024-03-04T10:13:00Z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DM_Author">
    <vt:lpwstr/>
  </property>
  <property fmtid="{D5CDD505-2E9C-101B-9397-08002B2CF9AE}" pid="4" name="DM_Authors">
    <vt:lpwstr/>
  </property>
  <property fmtid="{D5CDD505-2E9C-101B-9397-08002B2CF9AE}" pid="5" name="DM_Category">
    <vt:lpwstr>Templates and Form</vt:lpwstr>
  </property>
  <property fmtid="{D5CDD505-2E9C-101B-9397-08002B2CF9AE}" pid="6" name="DM_Creation_Date">
    <vt:lpwstr>15/04/2021 10:59:39</vt:lpwstr>
  </property>
  <property fmtid="{D5CDD505-2E9C-101B-9397-08002B2CF9AE}" pid="7" name="DM_Creator_Name">
    <vt:lpwstr>Akhtar Timea</vt:lpwstr>
  </property>
  <property fmtid="{D5CDD505-2E9C-101B-9397-08002B2CF9AE}" pid="8" name="DM_DocRefId">
    <vt:lpwstr>EMA/217923/2021</vt:lpwstr>
  </property>
  <property fmtid="{D5CDD505-2E9C-101B-9397-08002B2CF9AE}" pid="9" name="DM_emea_bcc">
    <vt:lpwstr/>
  </property>
  <property fmtid="{D5CDD505-2E9C-101B-9397-08002B2CF9AE}" pid="10" name="DM_emea_cc">
    <vt:lpwstr/>
  </property>
  <property fmtid="{D5CDD505-2E9C-101B-9397-08002B2CF9AE}" pid="11" name="DM_emea_doc_category">
    <vt:lpwstr>General</vt:lpwstr>
  </property>
  <property fmtid="{D5CDD505-2E9C-101B-9397-08002B2CF9AE}" pid="12" name="DM_emea_doc_lang">
    <vt:lpwstr/>
  </property>
  <property fmtid="{D5CDD505-2E9C-101B-9397-08002B2CF9AE}" pid="13" name="DM_emea_doc_number">
    <vt:lpwstr>53564</vt:lpwstr>
  </property>
  <property fmtid="{D5CDD505-2E9C-101B-9397-08002B2CF9AE}" pid="14" name="DM_emea_doc_ref_id">
    <vt:lpwstr>EMA/217923/2021</vt:lpwstr>
  </property>
  <property fmtid="{D5CDD505-2E9C-101B-9397-08002B2CF9AE}" pid="15" name="DM_emea_from">
    <vt:lpwstr/>
  </property>
  <property fmtid="{D5CDD505-2E9C-101B-9397-08002B2CF9AE}" pid="16" name="DM_emea_internal_label">
    <vt:lpwstr>EMA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received_date">
    <vt:lpwstr>nulldate</vt:lpwstr>
  </property>
  <property fmtid="{D5CDD505-2E9C-101B-9397-08002B2CF9AE}" pid="26" name="DM_emea_resp_body">
    <vt:lpwstr/>
  </property>
  <property fmtid="{D5CDD505-2E9C-101B-9397-08002B2CF9AE}" pid="27" name="DM_emea_revision_label">
    <vt:lpwstr/>
  </property>
  <property fmtid="{D5CDD505-2E9C-101B-9397-08002B2CF9AE}" pid="28" name="DM_emea_sent_date">
    <vt:lpwstr>nulldate</vt:lpwstr>
  </property>
  <property fmtid="{D5CDD505-2E9C-101B-9397-08002B2CF9AE}" pid="29" name="DM_emea_to">
    <vt:lpwstr/>
  </property>
  <property fmtid="{D5CDD505-2E9C-101B-9397-08002B2CF9AE}" pid="30" name="DM_emea_year">
    <vt:lpwstr>2010</vt:lpwstr>
  </property>
  <property fmtid="{D5CDD505-2E9C-101B-9397-08002B2CF9AE}" pid="31" name="DM_Keywords">
    <vt:lpwstr/>
  </property>
  <property fmtid="{D5CDD505-2E9C-101B-9397-08002B2CF9AE}" pid="32" name="DM_Language">
    <vt:lpwstr/>
  </property>
  <property fmtid="{D5CDD505-2E9C-101B-9397-08002B2CF9AE}" pid="33" name="DM_Modifer_Name">
    <vt:lpwstr>Akhtar Timea</vt:lpwstr>
  </property>
  <property fmtid="{D5CDD505-2E9C-101B-9397-08002B2CF9AE}" pid="34" name="DM_Modified_Date">
    <vt:lpwstr>15/04/2021 10:59:39</vt:lpwstr>
  </property>
  <property fmtid="{D5CDD505-2E9C-101B-9397-08002B2CF9AE}" pid="35" name="DM_Modifier_Name">
    <vt:lpwstr>Akhtar Timea</vt:lpwstr>
  </property>
  <property fmtid="{D5CDD505-2E9C-101B-9397-08002B2CF9AE}" pid="36" name="DM_Modify_Date">
    <vt:lpwstr>15/04/2021 10:59:39</vt:lpwstr>
  </property>
  <property fmtid="{D5CDD505-2E9C-101B-9397-08002B2CF9AE}" pid="37" name="DM_Name">
    <vt:lpwstr>mutual-recognition-decentralised-referral-pi-template-version-42_en_CLEAN_SK</vt:lpwstr>
  </property>
  <property fmtid="{D5CDD505-2E9C-101B-9397-08002B2CF9AE}" pid="38" name="DM_Owner">
    <vt:lpwstr>Espinasse Claire</vt:lpwstr>
  </property>
  <property fmtid="{D5CDD505-2E9C-101B-9397-08002B2CF9AE}" pid="39" name="DM_Path">
    <vt:lpwstr>/02b. Administration of Scientific Meeting/WPs SAGs DGs and other WGs/CxMP - QRD/3. Other activities/02. Procedures/01. QRD PI templates/03 QRD H-Referral templates/2021-04 H Referral template v 4.2 Apr 21/Translation exercise/Clean templates from CDT</vt:lpwstr>
  </property>
  <property fmtid="{D5CDD505-2E9C-101B-9397-08002B2CF9AE}" pid="40" name="DM_Status">
    <vt:lpwstr/>
  </property>
  <property fmtid="{D5CDD505-2E9C-101B-9397-08002B2CF9AE}" pid="41" name="DM_Subject">
    <vt:lpwstr/>
  </property>
  <property fmtid="{D5CDD505-2E9C-101B-9397-08002B2CF9AE}" pid="42" name="DM_Title">
    <vt:lpwstr/>
  </property>
  <property fmtid="{D5CDD505-2E9C-101B-9397-08002B2CF9AE}" pid="43" name="DM_Type">
    <vt:lpwstr>emea_document</vt:lpwstr>
  </property>
  <property fmtid="{D5CDD505-2E9C-101B-9397-08002B2CF9AE}" pid="44" name="DM_Version">
    <vt:lpwstr>1.0,CURRENT</vt:lpwstr>
  </property>
  <property fmtid="{D5CDD505-2E9C-101B-9397-08002B2CF9AE}" pid="45" name="JobId">
    <vt:lpwstr>590ebd1b-0a1a-41dc-a813-ad0300ec1be3</vt:lpwstr>
  </property>
  <property fmtid="{D5CDD505-2E9C-101B-9397-08002B2CF9AE}" pid="46" name="MSIP_Label_0eea11ca-d417-4147-80ed-01a58412c458_ActionId">
    <vt:lpwstr>d9608360-ec08-4717-b086-3f0c673eb2c2</vt:lpwstr>
  </property>
  <property fmtid="{D5CDD505-2E9C-101B-9397-08002B2CF9AE}" pid="47" name="MSIP_Label_0eea11ca-d417-4147-80ed-01a58412c458_Application">
    <vt:lpwstr>Microsoft Azure Information Protection</vt:lpwstr>
  </property>
  <property fmtid="{D5CDD505-2E9C-101B-9397-08002B2CF9AE}" pid="48" name="MSIP_Label_0eea11ca-d417-4147-80ed-01a58412c458_Enabled">
    <vt:lpwstr>True</vt:lpwstr>
  </property>
  <property fmtid="{D5CDD505-2E9C-101B-9397-08002B2CF9AE}" pid="49" name="MSIP_Label_0eea11ca-d417-4147-80ed-01a58412c458_Extended_MSFT_Method">
    <vt:lpwstr>Automatic</vt:lpwstr>
  </property>
  <property fmtid="{D5CDD505-2E9C-101B-9397-08002B2CF9AE}" pid="50" name="MSIP_Label_0eea11ca-d417-4147-80ed-01a58412c458_Name">
    <vt:lpwstr>All EMA Staff and Contractors</vt:lpwstr>
  </property>
  <property fmtid="{D5CDD505-2E9C-101B-9397-08002B2CF9AE}" pid="51" name="MSIP_Label_0eea11ca-d417-4147-80ed-01a58412c458_Owner">
    <vt:lpwstr>Tia.Akhtar@ema.europa.eu</vt:lpwstr>
  </property>
  <property fmtid="{D5CDD505-2E9C-101B-9397-08002B2CF9AE}" pid="52" name="MSIP_Label_0eea11ca-d417-4147-80ed-01a58412c458_Parent">
    <vt:lpwstr>afe1b31d-cec0-4074-b4bd-f07689e43d84</vt:lpwstr>
  </property>
  <property fmtid="{D5CDD505-2E9C-101B-9397-08002B2CF9AE}" pid="53" name="MSIP_Label_0eea11ca-d417-4147-80ed-01a58412c458_SetDate">
    <vt:lpwstr>2020-02-03T14:36:57.5274532Z</vt:lpwstr>
  </property>
  <property fmtid="{D5CDD505-2E9C-101B-9397-08002B2CF9AE}" pid="54" name="MSIP_Label_0eea11ca-d417-4147-80ed-01a58412c458_SiteId">
    <vt:lpwstr>bc9dc15c-61bc-4f03-b60b-e5b6d8922839</vt:lpwstr>
  </property>
  <property fmtid="{D5CDD505-2E9C-101B-9397-08002B2CF9AE}" pid="55" name="MSIP_Label_afe1b31d-cec0-4074-b4bd-f07689e43d84_ActionId">
    <vt:lpwstr>d9608360-ec08-4717-b086-3f0c673eb2c2</vt:lpwstr>
  </property>
  <property fmtid="{D5CDD505-2E9C-101B-9397-08002B2CF9AE}" pid="56" name="MSIP_Label_afe1b31d-cec0-4074-b4bd-f07689e43d84_Application">
    <vt:lpwstr>Microsoft Azure Information Protection</vt:lpwstr>
  </property>
  <property fmtid="{D5CDD505-2E9C-101B-9397-08002B2CF9AE}" pid="57" name="MSIP_Label_afe1b31d-cec0-4074-b4bd-f07689e43d84_Enabled">
    <vt:lpwstr>True</vt:lpwstr>
  </property>
  <property fmtid="{D5CDD505-2E9C-101B-9397-08002B2CF9AE}" pid="58" name="MSIP_Label_afe1b31d-cec0-4074-b4bd-f07689e43d84_Extended_MSFT_Method">
    <vt:lpwstr>Automatic</vt:lpwstr>
  </property>
  <property fmtid="{D5CDD505-2E9C-101B-9397-08002B2CF9AE}" pid="59" name="MSIP_Label_afe1b31d-cec0-4074-b4bd-f07689e43d84_Name">
    <vt:lpwstr>Internal</vt:lpwstr>
  </property>
  <property fmtid="{D5CDD505-2E9C-101B-9397-08002B2CF9AE}" pid="60" name="MSIP_Label_afe1b31d-cec0-4074-b4bd-f07689e43d84_Owner">
    <vt:lpwstr>Tia.Akhtar@ema.europa.eu</vt:lpwstr>
  </property>
  <property fmtid="{D5CDD505-2E9C-101B-9397-08002B2CF9AE}" pid="61" name="MSIP_Label_afe1b31d-cec0-4074-b4bd-f07689e43d84_SetDate">
    <vt:lpwstr>2020-02-03T14:36:57.5274532Z</vt:lpwstr>
  </property>
  <property fmtid="{D5CDD505-2E9C-101B-9397-08002B2CF9AE}" pid="62" name="MSIP_Label_afe1b31d-cec0-4074-b4bd-f07689e43d84_SiteId">
    <vt:lpwstr>bc9dc15c-61bc-4f03-b60b-e5b6d8922839</vt:lpwstr>
  </property>
  <property fmtid="{D5CDD505-2E9C-101B-9397-08002B2CF9AE}" pid="63" name="ContentTypeId">
    <vt:lpwstr>0x0101003C44C3DB222EE84B8976703C4F7B1F5E</vt:lpwstr>
  </property>
  <property fmtid="{D5CDD505-2E9C-101B-9397-08002B2CF9AE}" pid="64" name="_dlc_DocIdItemGuid">
    <vt:lpwstr>700dcead-7c49-44fa-89e4-766c926a19b1</vt:lpwstr>
  </property>
  <property fmtid="{D5CDD505-2E9C-101B-9397-08002B2CF9AE}" pid="65" name="MediaServiceImageTags">
    <vt:lpwstr/>
  </property>
</Properties>
</file>