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B57E" w14:textId="77777777" w:rsidR="00332F42" w:rsidRDefault="005C1A99">
      <w:pPr>
        <w:widowControl w:val="0"/>
        <w:jc w:val="center"/>
        <w:outlineLvl w:val="0"/>
        <w:rPr>
          <w:b/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>Písomná informácia pre používateľa</w:t>
      </w:r>
    </w:p>
    <w:p w14:paraId="369562EA" w14:textId="77777777" w:rsidR="00332F42" w:rsidRDefault="00332F42">
      <w:pPr>
        <w:widowControl w:val="0"/>
        <w:jc w:val="center"/>
        <w:outlineLvl w:val="0"/>
        <w:rPr>
          <w:b/>
          <w:noProof/>
          <w:szCs w:val="22"/>
          <w:lang w:val="sk-SK" w:eastAsia="en-US"/>
        </w:rPr>
      </w:pPr>
    </w:p>
    <w:p w14:paraId="1C007111" w14:textId="77777777" w:rsidR="00332F42" w:rsidRDefault="005C1A99">
      <w:pPr>
        <w:widowControl w:val="0"/>
        <w:jc w:val="center"/>
        <w:rPr>
          <w:noProof/>
          <w:szCs w:val="22"/>
          <w:lang w:val="sk-SK"/>
        </w:rPr>
      </w:pPr>
      <w:r>
        <w:rPr>
          <w:noProof/>
          <w:szCs w:val="22"/>
          <w:highlight w:val="lightGray"/>
          <w:lang w:val="sk-SK"/>
        </w:rPr>
        <w:t>Balenie na začatie liečby:</w:t>
      </w:r>
    </w:p>
    <w:p w14:paraId="57FE6CA5" w14:textId="77777777" w:rsidR="00332F42" w:rsidRDefault="005C1A99">
      <w:pPr>
        <w:widowControl w:val="0"/>
        <w:jc w:val="center"/>
        <w:rPr>
          <w:b/>
          <w:i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Apremilast HCS</w:t>
      </w:r>
      <w:r>
        <w:rPr>
          <w:b/>
          <w:bCs/>
          <w:noProof/>
          <w:szCs w:val="22"/>
          <w:lang w:val="sk-SK" w:eastAsia="en-US"/>
        </w:rPr>
        <w:t xml:space="preserve"> 10 mg </w:t>
      </w:r>
      <w:r>
        <w:rPr>
          <w:b/>
          <w:bCs/>
          <w:noProof/>
          <w:spacing w:val="-2"/>
          <w:szCs w:val="22"/>
          <w:lang w:val="sk-SK"/>
        </w:rPr>
        <w:t>filmom obalené tablety</w:t>
      </w:r>
    </w:p>
    <w:p w14:paraId="569ADD1E" w14:textId="77777777" w:rsidR="00332F42" w:rsidRDefault="005C1A99">
      <w:pPr>
        <w:widowControl w:val="0"/>
        <w:jc w:val="center"/>
        <w:rPr>
          <w:b/>
          <w:i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Apremilast HCS</w:t>
      </w:r>
      <w:r>
        <w:rPr>
          <w:b/>
          <w:noProof/>
          <w:szCs w:val="22"/>
          <w:lang w:val="sk-SK" w:eastAsia="en-US"/>
        </w:rPr>
        <w:t xml:space="preserve"> 20 mg </w:t>
      </w:r>
      <w:r>
        <w:rPr>
          <w:b/>
          <w:bCs/>
          <w:noProof/>
          <w:spacing w:val="-2"/>
          <w:szCs w:val="22"/>
          <w:lang w:val="sk-SK"/>
        </w:rPr>
        <w:t>filmom obalené tablety</w:t>
      </w:r>
    </w:p>
    <w:p w14:paraId="0E21A650" w14:textId="77777777" w:rsidR="00332F42" w:rsidRDefault="005C1A99">
      <w:pPr>
        <w:widowControl w:val="0"/>
        <w:jc w:val="center"/>
        <w:rPr>
          <w:b/>
          <w:i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Apremilast HCS</w:t>
      </w:r>
      <w:r>
        <w:rPr>
          <w:b/>
          <w:noProof/>
          <w:szCs w:val="22"/>
          <w:lang w:val="sk-SK" w:eastAsia="en-US"/>
        </w:rPr>
        <w:t xml:space="preserve"> 30 mg </w:t>
      </w:r>
      <w:r>
        <w:rPr>
          <w:b/>
          <w:bCs/>
          <w:noProof/>
          <w:spacing w:val="-2"/>
          <w:szCs w:val="22"/>
          <w:lang w:val="sk-SK"/>
        </w:rPr>
        <w:t>filmom obalené tablety</w:t>
      </w:r>
    </w:p>
    <w:p w14:paraId="3BF5F972" w14:textId="77777777" w:rsidR="00332F42" w:rsidRDefault="00332F42">
      <w:pPr>
        <w:widowControl w:val="0"/>
        <w:jc w:val="center"/>
        <w:rPr>
          <w:b/>
          <w:bCs/>
          <w:noProof/>
          <w:szCs w:val="22"/>
          <w:lang w:val="en-US" w:eastAsia="en-US"/>
        </w:rPr>
      </w:pPr>
    </w:p>
    <w:p w14:paraId="666F4E99" w14:textId="77777777" w:rsidR="00332F42" w:rsidRDefault="005C1A99">
      <w:pPr>
        <w:widowControl w:val="0"/>
        <w:jc w:val="center"/>
        <w:rPr>
          <w:b/>
          <w:bCs/>
          <w:iCs/>
          <w:szCs w:val="22"/>
          <w:lang w:val="en-US" w:eastAsia="en-US"/>
        </w:rPr>
      </w:pPr>
      <w:r>
        <w:rPr>
          <w:b/>
          <w:bCs/>
          <w:noProof/>
          <w:szCs w:val="22"/>
          <w:lang w:val="en-US" w:eastAsia="en-US"/>
        </w:rPr>
        <w:t>Apremilast HCS 30 mg filmom obalené tablety</w:t>
      </w:r>
    </w:p>
    <w:p w14:paraId="572728A9" w14:textId="77777777" w:rsidR="00332F42" w:rsidRDefault="00332F42">
      <w:pPr>
        <w:widowControl w:val="0"/>
        <w:tabs>
          <w:tab w:val="left" w:pos="567"/>
        </w:tabs>
        <w:jc w:val="center"/>
        <w:rPr>
          <w:iCs/>
          <w:noProof/>
          <w:szCs w:val="22"/>
          <w:lang w:val="sk-SK" w:eastAsia="en-US"/>
        </w:rPr>
      </w:pPr>
    </w:p>
    <w:p w14:paraId="144FB683" w14:textId="77777777" w:rsidR="00332F42" w:rsidRDefault="005C1A99">
      <w:pPr>
        <w:widowControl w:val="0"/>
        <w:tabs>
          <w:tab w:val="left" w:pos="567"/>
        </w:tabs>
        <w:jc w:val="center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apremilast</w:t>
      </w:r>
    </w:p>
    <w:p w14:paraId="51196E45" w14:textId="77777777" w:rsidR="00332F42" w:rsidRDefault="00332F42">
      <w:pPr>
        <w:widowControl w:val="0"/>
        <w:tabs>
          <w:tab w:val="left" w:pos="567"/>
        </w:tabs>
        <w:jc w:val="center"/>
        <w:rPr>
          <w:noProof/>
          <w:szCs w:val="22"/>
          <w:lang w:val="sk-SK" w:eastAsia="en-US"/>
        </w:rPr>
      </w:pPr>
    </w:p>
    <w:p w14:paraId="57A82D20" w14:textId="77777777" w:rsidR="00332F42" w:rsidRDefault="00332F42">
      <w:pPr>
        <w:widowControl w:val="0"/>
        <w:rPr>
          <w:noProof/>
          <w:szCs w:val="22"/>
          <w:lang w:val="sk-SK" w:eastAsia="en-US"/>
        </w:rPr>
      </w:pPr>
    </w:p>
    <w:p w14:paraId="69D7F938" w14:textId="77777777" w:rsidR="00332F42" w:rsidRDefault="005C1A99">
      <w:pPr>
        <w:ind w:right="-2"/>
        <w:rPr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Pozorne si prečítajte celú písomnú informáciu predtým, ako začnete užívať</w:t>
      </w:r>
      <w:r>
        <w:rPr>
          <w:noProof/>
          <w:szCs w:val="22"/>
          <w:lang w:val="sk-SK"/>
        </w:rPr>
        <w:t xml:space="preserve"> </w:t>
      </w:r>
      <w:r>
        <w:rPr>
          <w:b/>
          <w:noProof/>
          <w:szCs w:val="22"/>
          <w:lang w:val="sk-SK"/>
        </w:rPr>
        <w:t>tento liek, pretože obsahuje pre vás dôležité informácie.</w:t>
      </w:r>
    </w:p>
    <w:p w14:paraId="1D80B5F5" w14:textId="77777777" w:rsidR="00332F42" w:rsidRDefault="005C1A99">
      <w:pPr>
        <w:numPr>
          <w:ilvl w:val="0"/>
          <w:numId w:val="16"/>
        </w:numPr>
        <w:ind w:left="567" w:right="-2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Túto písomnú informáciu si uschovajte. Možno bude potrebné, aby ste si ju znovu prečítali.</w:t>
      </w:r>
    </w:p>
    <w:p w14:paraId="6DD13EF5" w14:textId="77777777" w:rsidR="00332F42" w:rsidRDefault="005C1A99">
      <w:pPr>
        <w:numPr>
          <w:ilvl w:val="0"/>
          <w:numId w:val="16"/>
        </w:numPr>
        <w:ind w:left="567" w:right="-2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Ak máte akékoľvek ďalšie otázky, obráťte sa na svojho lekára alebo lekárnika.</w:t>
      </w:r>
    </w:p>
    <w:p w14:paraId="0F693DBC" w14:textId="77777777" w:rsidR="00332F42" w:rsidRDefault="005C1A99">
      <w:pPr>
        <w:tabs>
          <w:tab w:val="left" w:pos="567"/>
        </w:tabs>
        <w:ind w:left="567" w:right="-2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14:paraId="53720B2B" w14:textId="77777777" w:rsidR="00332F42" w:rsidRDefault="005C1A99">
      <w:pPr>
        <w:tabs>
          <w:tab w:val="left" w:pos="567"/>
        </w:tabs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59236176" w14:textId="77777777" w:rsidR="00332F42" w:rsidRDefault="00332F42">
      <w:pPr>
        <w:widowControl w:val="0"/>
        <w:ind w:right="-2"/>
        <w:rPr>
          <w:noProof/>
          <w:szCs w:val="22"/>
          <w:lang w:val="sk-SK" w:eastAsia="en-US"/>
        </w:rPr>
      </w:pPr>
    </w:p>
    <w:p w14:paraId="3D5EDAD6" w14:textId="77777777" w:rsidR="00332F42" w:rsidRDefault="005C1A99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V tejto písomnej informácii sa dozviete</w:t>
      </w:r>
      <w:r>
        <w:rPr>
          <w:noProof/>
          <w:szCs w:val="22"/>
          <w:lang w:val="sk-SK"/>
        </w:rPr>
        <w:t>:</w:t>
      </w:r>
    </w:p>
    <w:p w14:paraId="7AFE1DF4" w14:textId="77777777" w:rsidR="00332F42" w:rsidRDefault="005C1A99">
      <w:pPr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1.</w:t>
      </w:r>
      <w:r>
        <w:rPr>
          <w:noProof/>
          <w:szCs w:val="22"/>
          <w:lang w:val="sk-SK"/>
        </w:rPr>
        <w:tab/>
        <w:t>Čo je Apremilast HCS a na čo sa používa</w:t>
      </w:r>
    </w:p>
    <w:p w14:paraId="01D00E29" w14:textId="77777777" w:rsidR="00332F42" w:rsidRDefault="005C1A99">
      <w:pPr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2.</w:t>
      </w:r>
      <w:r>
        <w:rPr>
          <w:noProof/>
          <w:szCs w:val="22"/>
          <w:lang w:val="sk-SK"/>
        </w:rPr>
        <w:tab/>
        <w:t>Čo potrebujete vedieť predtým, ako užijete Apremilast HCS</w:t>
      </w:r>
    </w:p>
    <w:p w14:paraId="25BBD964" w14:textId="77777777" w:rsidR="00332F42" w:rsidRDefault="005C1A99">
      <w:pPr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3.</w:t>
      </w:r>
      <w:r>
        <w:rPr>
          <w:noProof/>
          <w:szCs w:val="22"/>
          <w:lang w:val="sk-SK"/>
        </w:rPr>
        <w:tab/>
        <w:t>Ako užívať Apremilast HCS</w:t>
      </w:r>
    </w:p>
    <w:p w14:paraId="328FA866" w14:textId="77777777" w:rsidR="00332F42" w:rsidRDefault="005C1A99">
      <w:pPr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4.</w:t>
      </w:r>
      <w:r>
        <w:rPr>
          <w:noProof/>
          <w:szCs w:val="22"/>
          <w:lang w:val="sk-SK"/>
        </w:rPr>
        <w:tab/>
        <w:t>Možné vedľajšie účinky</w:t>
      </w:r>
    </w:p>
    <w:p w14:paraId="4C3C1E15" w14:textId="77777777" w:rsidR="00332F42" w:rsidRDefault="005C1A99">
      <w:pPr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5.</w:t>
      </w:r>
      <w:r>
        <w:rPr>
          <w:noProof/>
          <w:szCs w:val="22"/>
          <w:lang w:val="sk-SK"/>
        </w:rPr>
        <w:tab/>
        <w:t>Ako uchovávať Apremilast HCS</w:t>
      </w:r>
    </w:p>
    <w:p w14:paraId="395ADAFB" w14:textId="77777777" w:rsidR="00332F42" w:rsidRDefault="005C1A99">
      <w:pPr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6.</w:t>
      </w:r>
      <w:r>
        <w:rPr>
          <w:noProof/>
          <w:szCs w:val="22"/>
          <w:lang w:val="sk-SK"/>
        </w:rPr>
        <w:tab/>
        <w:t>Obsah balenia a ďalšie informácie</w:t>
      </w:r>
    </w:p>
    <w:p w14:paraId="6D8F905E" w14:textId="77777777" w:rsidR="00332F42" w:rsidRDefault="00332F42">
      <w:pPr>
        <w:widowControl w:val="0"/>
        <w:numPr>
          <w:ilvl w:val="12"/>
          <w:numId w:val="0"/>
        </w:numPr>
        <w:rPr>
          <w:noProof/>
          <w:szCs w:val="22"/>
          <w:lang w:val="sk-SK" w:eastAsia="en-US"/>
        </w:rPr>
      </w:pPr>
    </w:p>
    <w:p w14:paraId="37A26767" w14:textId="77777777" w:rsidR="00332F42" w:rsidRDefault="00332F42">
      <w:pPr>
        <w:widowControl w:val="0"/>
        <w:numPr>
          <w:ilvl w:val="12"/>
          <w:numId w:val="0"/>
        </w:numPr>
        <w:rPr>
          <w:noProof/>
          <w:szCs w:val="22"/>
          <w:lang w:val="sk-SK" w:eastAsia="en-US"/>
        </w:rPr>
      </w:pPr>
    </w:p>
    <w:p w14:paraId="6C659AA1" w14:textId="77777777" w:rsidR="00332F42" w:rsidRDefault="005C1A99">
      <w:pPr>
        <w:widowControl w:val="0"/>
        <w:tabs>
          <w:tab w:val="left" w:pos="567"/>
        </w:tabs>
        <w:rPr>
          <w:b/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>1.</w:t>
      </w:r>
      <w:r>
        <w:rPr>
          <w:b/>
          <w:noProof/>
          <w:szCs w:val="22"/>
          <w:lang w:val="sk-SK"/>
        </w:rPr>
        <w:tab/>
        <w:t xml:space="preserve">Čo je </w:t>
      </w:r>
      <w:r>
        <w:rPr>
          <w:b/>
          <w:bCs/>
          <w:noProof/>
          <w:szCs w:val="22"/>
          <w:lang w:val="sk-SK"/>
        </w:rPr>
        <w:t>Apremilast HCS</w:t>
      </w:r>
      <w:r>
        <w:rPr>
          <w:b/>
          <w:noProof/>
          <w:szCs w:val="22"/>
          <w:lang w:val="sk-SK"/>
        </w:rPr>
        <w:t xml:space="preserve"> a na čo sa používa</w:t>
      </w:r>
    </w:p>
    <w:p w14:paraId="10EA05E2" w14:textId="77777777" w:rsidR="00332F42" w:rsidRDefault="00332F42">
      <w:pPr>
        <w:widowControl w:val="0"/>
        <w:numPr>
          <w:ilvl w:val="12"/>
          <w:numId w:val="0"/>
        </w:numPr>
        <w:rPr>
          <w:noProof/>
          <w:szCs w:val="22"/>
          <w:lang w:val="sk-SK" w:eastAsia="en-US"/>
        </w:rPr>
      </w:pPr>
    </w:p>
    <w:p w14:paraId="7CF05815" w14:textId="77777777" w:rsidR="00332F42" w:rsidRDefault="005C1A99">
      <w:pPr>
        <w:widowControl w:val="0"/>
        <w:tabs>
          <w:tab w:val="left" w:pos="741"/>
          <w:tab w:val="left" w:pos="742"/>
        </w:tabs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 xml:space="preserve">Čo je </w:t>
      </w:r>
      <w:r>
        <w:rPr>
          <w:b/>
          <w:bCs/>
          <w:noProof/>
          <w:szCs w:val="22"/>
          <w:lang w:val="sk-SK"/>
        </w:rPr>
        <w:t>Apremilast HCS</w:t>
      </w:r>
    </w:p>
    <w:p w14:paraId="2B702B8B" w14:textId="77777777" w:rsidR="00332F42" w:rsidRDefault="00332F42">
      <w:pPr>
        <w:widowControl w:val="0"/>
        <w:autoSpaceDE w:val="0"/>
        <w:autoSpaceDN w:val="0"/>
        <w:rPr>
          <w:noProof/>
          <w:w w:val="105"/>
          <w:szCs w:val="22"/>
          <w:lang w:val="sk-SK" w:eastAsia="en-US"/>
        </w:rPr>
      </w:pPr>
    </w:p>
    <w:p w14:paraId="09434E8A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Apremilast HCS obsahuje účinnú látku „apremilast“. Tá patrí do skupiny liekov nazývaných inhibítory fosfodiesterázy 4, ktoré pomáhajú znížiť zápal.</w:t>
      </w:r>
    </w:p>
    <w:p w14:paraId="7628ABD8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115561A7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 xml:space="preserve">Na čo sa </w:t>
      </w:r>
      <w:r>
        <w:rPr>
          <w:b/>
          <w:bCs/>
          <w:noProof/>
          <w:szCs w:val="22"/>
          <w:lang w:val="sk-SK"/>
        </w:rPr>
        <w:t xml:space="preserve">Apremilast HCS </w:t>
      </w:r>
      <w:r>
        <w:rPr>
          <w:b/>
          <w:noProof/>
          <w:szCs w:val="22"/>
          <w:lang w:val="sk-SK"/>
        </w:rPr>
        <w:t>používa</w:t>
      </w:r>
    </w:p>
    <w:p w14:paraId="138FF19A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143461B0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Apremilast HCS sa používa na liečbu dospelých s nasledujúcimi ochoreniami:</w:t>
      </w:r>
    </w:p>
    <w:p w14:paraId="38944E04" w14:textId="77777777" w:rsidR="00332F42" w:rsidRDefault="005C1A99">
      <w:pPr>
        <w:widowControl w:val="0"/>
        <w:numPr>
          <w:ilvl w:val="0"/>
          <w:numId w:val="4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 xml:space="preserve">Aktívna psoriatická artritída </w:t>
      </w:r>
      <w:r>
        <w:rPr>
          <w:noProof/>
          <w:szCs w:val="22"/>
          <w:lang w:val="sk-SK"/>
        </w:rPr>
        <w:t>– ak nemôžete použiť iný liek nazývaný „antireumatický liek modifikujúci ochorenie“ (z angl. slova Disease-Modifying Antirheumatic Drugs, DMARD) alebo ak ste niektorý z týchto liekov vyskúšali a neúčinkoval u vás.</w:t>
      </w:r>
    </w:p>
    <w:p w14:paraId="2C81C852" w14:textId="77777777" w:rsidR="00332F42" w:rsidRDefault="005C1A99">
      <w:pPr>
        <w:widowControl w:val="0"/>
        <w:numPr>
          <w:ilvl w:val="0"/>
          <w:numId w:val="4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 xml:space="preserve">Stredne závažná až závažná chronická ložisková psoriáza </w:t>
      </w:r>
      <w:r>
        <w:rPr>
          <w:noProof/>
          <w:szCs w:val="22"/>
          <w:lang w:val="sk-SK"/>
        </w:rPr>
        <w:t xml:space="preserve">– ak nemôžete použiť jednu z nasledujúcich terapií alebo ak ste vyskúšali jednu z týchto terapií a neúčinkovala u vás: </w:t>
      </w:r>
    </w:p>
    <w:p w14:paraId="09EEB59A" w14:textId="77777777" w:rsidR="00332F42" w:rsidRDefault="005C1A99">
      <w:pPr>
        <w:widowControl w:val="0"/>
        <w:numPr>
          <w:ilvl w:val="2"/>
          <w:numId w:val="12"/>
        </w:numPr>
        <w:autoSpaceDE w:val="0"/>
        <w:autoSpaceDN w:val="0"/>
        <w:ind w:left="993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fototerapia – liečba, pri ktorej sú niektoré oblasti kože vystavené ultrafialovému svetlu.</w:t>
      </w:r>
    </w:p>
    <w:p w14:paraId="25B9972F" w14:textId="77777777" w:rsidR="00332F42" w:rsidRDefault="005C1A99">
      <w:pPr>
        <w:widowControl w:val="0"/>
        <w:numPr>
          <w:ilvl w:val="2"/>
          <w:numId w:val="12"/>
        </w:numPr>
        <w:autoSpaceDE w:val="0"/>
        <w:autoSpaceDN w:val="0"/>
        <w:ind w:left="993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systémová terapia – liečba, ktorá má vplyv na celé telo nie len na jednu oblasť, ako napríklad liek „cyklosporín“, „metotrexát“ alebo „psoralen“.</w:t>
      </w:r>
    </w:p>
    <w:p w14:paraId="5BE9AF6D" w14:textId="77777777" w:rsidR="00332F42" w:rsidRDefault="005C1A99">
      <w:pPr>
        <w:widowControl w:val="0"/>
        <w:numPr>
          <w:ilvl w:val="0"/>
          <w:numId w:val="4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 xml:space="preserve">Behçetova choroba (Behçet’s disease, BD) </w:t>
      </w:r>
      <w:r>
        <w:rPr>
          <w:noProof/>
          <w:szCs w:val="22"/>
          <w:lang w:val="sk-SK"/>
        </w:rPr>
        <w:t>– na liečbu vredov v ústnej dutine, čo je častou ťažkosťou u ľudí s týmto ochorením.</w:t>
      </w:r>
    </w:p>
    <w:p w14:paraId="2EFBE222" w14:textId="77777777" w:rsidR="00332F42" w:rsidRDefault="00332F42">
      <w:pPr>
        <w:widowControl w:val="0"/>
        <w:autoSpaceDE w:val="0"/>
        <w:autoSpaceDN w:val="0"/>
      </w:pPr>
    </w:p>
    <w:p w14:paraId="101EFDA8" w14:textId="77777777" w:rsidR="00332F42" w:rsidRDefault="005C1A99">
      <w:pPr>
        <w:widowControl w:val="0"/>
        <w:autoSpaceDE w:val="0"/>
        <w:autoSpaceDN w:val="0"/>
      </w:pPr>
      <w:r>
        <w:t xml:space="preserve">Apremilast HCS sa používa na liečbu detí a dospievajúcich vo veku 6 rokov a starších a s hmotnosťou najmenej 20 kg s nasledujúcim ochorením: </w:t>
      </w:r>
    </w:p>
    <w:p w14:paraId="0FF5DE91" w14:textId="77777777" w:rsidR="00332F42" w:rsidRDefault="005C1A99">
      <w:pPr>
        <w:widowControl w:val="0"/>
        <w:numPr>
          <w:ilvl w:val="0"/>
          <w:numId w:val="4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b/>
          <w:bCs/>
        </w:rPr>
        <w:t>Stredne závažná až závažná ložisková psoriáza</w:t>
      </w:r>
      <w:r>
        <w:t xml:space="preserve"> – ak váš lekár rozhodne, že je pre vás vhodné </w:t>
      </w:r>
      <w:r>
        <w:lastRenderedPageBreak/>
        <w:t>užívať systémovú liečbu, ako je Apremilast HCS.</w:t>
      </w:r>
    </w:p>
    <w:p w14:paraId="66680D8E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40DCF939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Čo je psoriatická artritída</w:t>
      </w:r>
    </w:p>
    <w:p w14:paraId="7851C41D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73DD8684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Psoriatická artritída je zápalové ochorenie kĺbov, zvyčajne sprevádzané psoriázou, zápalovým ochorením kože.</w:t>
      </w:r>
    </w:p>
    <w:p w14:paraId="147E6B12" w14:textId="77777777" w:rsidR="00332F42" w:rsidRDefault="00332F42">
      <w:pPr>
        <w:widowControl w:val="0"/>
        <w:autoSpaceDE w:val="0"/>
        <w:autoSpaceDN w:val="0"/>
        <w:outlineLvl w:val="0"/>
        <w:rPr>
          <w:b/>
          <w:bCs/>
          <w:noProof/>
          <w:w w:val="105"/>
          <w:szCs w:val="22"/>
          <w:lang w:val="sk-SK" w:eastAsia="en-US"/>
        </w:rPr>
      </w:pPr>
    </w:p>
    <w:p w14:paraId="50DE416B" w14:textId="77777777" w:rsidR="00332F42" w:rsidRDefault="005C1A99">
      <w:pPr>
        <w:keepNext/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Čo je ložisková psoriáza</w:t>
      </w:r>
    </w:p>
    <w:p w14:paraId="79808254" w14:textId="77777777" w:rsidR="00332F42" w:rsidRDefault="00332F42">
      <w:pPr>
        <w:keepNext/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5214D643" w14:textId="77777777" w:rsidR="00332F42" w:rsidRDefault="005C1A99">
      <w:pPr>
        <w:keepNext/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Psoriáza je zápalové ochorenie kože, ktoré môže spôsobiť začervenané, šupinaté, zhrubnuté, svrbivé a bolestivé ložiská na koži a môže tiež postihnúť vašu vlasovú pokožku a nechty.</w:t>
      </w:r>
    </w:p>
    <w:p w14:paraId="046CAB06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57E9C11F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Čo je Behçetova choroba</w:t>
      </w:r>
    </w:p>
    <w:p w14:paraId="3DA2A817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24174E6D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Behçetova choroba je zriedkavý druh zápalového ochorenia, ktoré postihuje mnoho častí tela. Najčastejšou ťažkosťou sú vredy v ústnej dutine.</w:t>
      </w:r>
    </w:p>
    <w:p w14:paraId="2D287DCC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056EB88E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Ako Apremilast HCS pôsobí</w:t>
      </w:r>
    </w:p>
    <w:p w14:paraId="03AAD0F8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4B1F621B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Psoriatická artritída, psoriáza a Behçetova choroba sú zvyčajne celoživotné ochorenia a v súčasnosti neexistuje žiadna liečba. Apremilast HCS pôsobí tým, že v tele znižuje aktivitu enzýmu nazývaného „fosfodiesteráza 4“, ktorá je zapojená do procesu zápalu. Znížením aktivity tohto enzýmu môže Apremilast HCS pomôcť kontrolovať zápal spojený so psoriatickou artritídou, psoriázou a Behçetovou chorobou, a tým zmierňovať prejavy a príznaky týchto ochorení.</w:t>
      </w:r>
    </w:p>
    <w:p w14:paraId="0E037F80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373F153C" w14:textId="149339DF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U dospelých so psoriatickou artritídou vedie liečba Apremilastom HCS k zlepšeniu opuchnutých a bolestivých kĺbov a môže zlepšiť vaše celkové telesné funkcie.</w:t>
      </w:r>
    </w:p>
    <w:p w14:paraId="0A1E806F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4F31C970" w14:textId="4619DD3D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 xml:space="preserve">U dospelých, detí a dospievajúcich so psoriázou vo veku od 6 rokov a starších  a s hmotnosťou najmenej 20 kg vedie liečba Apremilastom HCS k zmierneniu psoriatických kožných ložísk a iných kožných príznakov a prejavov ochorenia. </w:t>
      </w:r>
    </w:p>
    <w:p w14:paraId="4409A07C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405E83DF" w14:textId="1E50C15E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 xml:space="preserve">U dospelých s Behçetovou chorobou liečba Apremilastom HCS znižuje počet vredov v ústnej dutine a môže ich úplne zastaviť. Môže takisto zmierniť súvisiacu bolesť. </w:t>
      </w:r>
    </w:p>
    <w:p w14:paraId="04F5DF27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677E862D" w14:textId="1B16ED38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Bolo tiež preukázané, že Apremilast HCS zlepšuje kvalitu života u dospelých a pediatrických pacientov so psoriázou, dospelých pacientov so psoriatickou artritídou a dospelých pacientov sBehçetovou chorobou. To znamená, že dopad vášho zdravotného stavu na každodenné činnosti, vzťahy a ďalšie faktory by mal byť menší, ako tomu bolo pred liečbou.</w:t>
      </w:r>
    </w:p>
    <w:p w14:paraId="7BEE5039" w14:textId="77777777" w:rsidR="00332F42" w:rsidRDefault="00332F42">
      <w:pPr>
        <w:widowControl w:val="0"/>
        <w:numPr>
          <w:ilvl w:val="12"/>
          <w:numId w:val="0"/>
        </w:numPr>
        <w:rPr>
          <w:noProof/>
          <w:szCs w:val="22"/>
          <w:lang w:val="sk-SK" w:eastAsia="en-US"/>
        </w:rPr>
      </w:pPr>
    </w:p>
    <w:p w14:paraId="00889FC9" w14:textId="77777777" w:rsidR="00332F42" w:rsidRDefault="00332F42">
      <w:pPr>
        <w:widowControl w:val="0"/>
        <w:numPr>
          <w:ilvl w:val="12"/>
          <w:numId w:val="0"/>
        </w:numPr>
        <w:rPr>
          <w:noProof/>
          <w:szCs w:val="22"/>
          <w:lang w:val="sk-SK" w:eastAsia="en-US"/>
        </w:rPr>
      </w:pPr>
    </w:p>
    <w:p w14:paraId="146685EA" w14:textId="77777777" w:rsidR="00332F42" w:rsidRDefault="005C1A99">
      <w:pPr>
        <w:widowControl w:val="0"/>
        <w:tabs>
          <w:tab w:val="left" w:pos="567"/>
        </w:tabs>
        <w:rPr>
          <w:b/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>2.</w:t>
      </w:r>
      <w:r>
        <w:rPr>
          <w:b/>
          <w:noProof/>
          <w:szCs w:val="22"/>
          <w:lang w:val="sk-SK"/>
        </w:rPr>
        <w:tab/>
        <w:t xml:space="preserve">Čo potrebujete vedieť predtým, ako užijete </w:t>
      </w:r>
      <w:r>
        <w:rPr>
          <w:b/>
          <w:bCs/>
          <w:noProof/>
          <w:szCs w:val="22"/>
          <w:lang w:val="sk-SK"/>
        </w:rPr>
        <w:t>Apremilast HCS</w:t>
      </w:r>
    </w:p>
    <w:p w14:paraId="3C2C15B6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0249B2D6" w14:textId="77777777" w:rsidR="00332F42" w:rsidRDefault="005C1A99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 xml:space="preserve">Neužívajte </w:t>
      </w:r>
      <w:r>
        <w:rPr>
          <w:b/>
          <w:bCs/>
          <w:noProof/>
          <w:szCs w:val="22"/>
          <w:lang w:val="sk-SK"/>
        </w:rPr>
        <w:t>Apremilast HCS</w:t>
      </w:r>
    </w:p>
    <w:p w14:paraId="605E7117" w14:textId="77777777" w:rsidR="00332F42" w:rsidRDefault="005C1A99">
      <w:pPr>
        <w:widowControl w:val="0"/>
        <w:numPr>
          <w:ilvl w:val="0"/>
          <w:numId w:val="5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ste alergický na apremilast alebo na ktorúkoľvek z ďalších zložiek tohto lieku (uvedených v časti 6).</w:t>
      </w:r>
    </w:p>
    <w:p w14:paraId="222565C9" w14:textId="77777777" w:rsidR="00332F42" w:rsidRDefault="005C1A99">
      <w:pPr>
        <w:widowControl w:val="0"/>
        <w:numPr>
          <w:ilvl w:val="0"/>
          <w:numId w:val="5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ste tehotná alebo si myslíte, že môžete byť tehotná.</w:t>
      </w:r>
    </w:p>
    <w:p w14:paraId="0FBEA61E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1FF77510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Upozornenia a opatrenia</w:t>
      </w:r>
    </w:p>
    <w:p w14:paraId="7352A812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4506C2C2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Predtým, ako začnete užívať Apremilast HCS, obráťte sa na svojho lekára alebo lekárnika.</w:t>
      </w:r>
    </w:p>
    <w:p w14:paraId="2F6A6F02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21317419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Depresia a pomýšľanie na samovraždu</w:t>
      </w:r>
    </w:p>
    <w:p w14:paraId="013FAACB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0287DAB5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trpíte depresiou, ktorá sa zhoršuje myšlienkami na samovraždu, povedzte to svojmu lekárovi predtým, ako začnete užívať Apremilast HCS.</w:t>
      </w:r>
    </w:p>
    <w:p w14:paraId="30DE04A2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506486A3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Vy alebo váš opatrovateľ musíte takisto ihneď povedať svojmu lekárovi o každej zmene v správaní alebo zmene nálady, o pocitoch depresie a o každom pomýšľaní na samovraždu, ktoré sa môžu u vás vyskytnúť po užití Apremilast HCS.</w:t>
      </w:r>
    </w:p>
    <w:p w14:paraId="3B8E0D38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539DF203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Závažné ťažkosti s obličkami</w:t>
      </w:r>
    </w:p>
    <w:p w14:paraId="6D5A40AB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3A6FC952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máte závažné ťažkosti s obličkami, budete užívať inú dávku – pozri časť 3.</w:t>
      </w:r>
    </w:p>
    <w:p w14:paraId="6D8B2986" w14:textId="77777777" w:rsidR="00332F42" w:rsidRDefault="00332F42">
      <w:pPr>
        <w:widowControl w:val="0"/>
        <w:autoSpaceDE w:val="0"/>
        <w:autoSpaceDN w:val="0"/>
        <w:outlineLvl w:val="0"/>
        <w:rPr>
          <w:b/>
          <w:bCs/>
          <w:noProof/>
          <w:w w:val="105"/>
          <w:szCs w:val="22"/>
          <w:lang w:val="sk-SK" w:eastAsia="en-US"/>
        </w:rPr>
      </w:pPr>
    </w:p>
    <w:p w14:paraId="0EC4F89D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Ak máte podváhu</w:t>
      </w:r>
    </w:p>
    <w:p w14:paraId="3582471F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61EF50EB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počas užívania Apremilastu HCS schudnete a nemali ste to v úmysle, obráťte sa na svojho lekára.</w:t>
      </w:r>
    </w:p>
    <w:p w14:paraId="35002D59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62D89156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Ťažkosti s črevami</w:t>
      </w:r>
    </w:p>
    <w:p w14:paraId="294C8090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76ECD280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máte silnú hnačku, nevoľnosť alebo vraciate, obráťte sa na svojho lekára.</w:t>
      </w:r>
    </w:p>
    <w:p w14:paraId="76546F8F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2048B2EB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Deti a dospievajúci</w:t>
      </w:r>
    </w:p>
    <w:p w14:paraId="20049F7D" w14:textId="77777777" w:rsidR="00332F42" w:rsidRDefault="00332F42">
      <w:pPr>
        <w:widowControl w:val="0"/>
        <w:autoSpaceDE w:val="0"/>
        <w:autoSpaceDN w:val="0"/>
      </w:pPr>
    </w:p>
    <w:p w14:paraId="6C674823" w14:textId="59974E6A" w:rsidR="00332F42" w:rsidRDefault="005C1A99">
      <w:pPr>
        <w:widowControl w:val="0"/>
        <w:autoSpaceDE w:val="0"/>
        <w:autoSpaceDN w:val="0"/>
      </w:pPr>
      <w:r>
        <w:t>Neodporúča sa používať Apremilast HCS u detí, ktoré majú stredne závažnú až závažnú ložiskovú psoriázu a sú mladšie ako 6 rokov alebo vážia menej ako 20 kg, pretože sa v týchto vekových a hmotnostných skupinách neskúmal.</w:t>
      </w:r>
    </w:p>
    <w:p w14:paraId="51475CBA" w14:textId="77777777" w:rsidR="00332F42" w:rsidRDefault="00332F42">
      <w:pPr>
        <w:widowControl w:val="0"/>
        <w:autoSpaceDE w:val="0"/>
        <w:autoSpaceDN w:val="0"/>
      </w:pPr>
    </w:p>
    <w:p w14:paraId="39BD28B5" w14:textId="77777777" w:rsidR="00332F42" w:rsidRDefault="005C1A99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  <w:r>
        <w:t>Neodporúča sa používať Apremilast HCS u detí a dospievajúcich mladších ako 18 rokov v iných indikáciách, pretože bezpečnosť a účinnosť sa v tejto vekovej skupine nestanovili.</w:t>
      </w:r>
    </w:p>
    <w:p w14:paraId="3A66A481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0EC1C793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Iné lieky a Apremilast HCS</w:t>
      </w:r>
    </w:p>
    <w:p w14:paraId="3B121CA8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40E23318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teraz užívate alebo ste v poslednom čase užívali, či práve budete užívať ďalšie lieky, povedzte to svojmu lekárovi alebo lekárnikovi. Týka sa to aj liekov, ktoré sú dostupné bez lekárskeho predpisu a rastlinných prípravkov. Je to preto, že Apremilast HCS môže ovplyvniť spôsob, akým niektoré ďalšie lieky účinkujú. Niektoré iné lieky tiež môžu ovplyvniť spôsob, akým účinkuje Apremilast HCS.</w:t>
      </w:r>
    </w:p>
    <w:p w14:paraId="40CF064C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61315EA2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Predtým, ako užijete Apremilast HCS, povedzte svojmu lekárovi alebo lekárnikovi najmä, ak užívate niektorý z nasledujúcich liekov:</w:t>
      </w:r>
    </w:p>
    <w:p w14:paraId="3E086290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62BA15DD" w14:textId="77777777" w:rsidR="00332F42" w:rsidRDefault="005C1A99">
      <w:pPr>
        <w:widowControl w:val="0"/>
        <w:numPr>
          <w:ilvl w:val="0"/>
          <w:numId w:val="6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rifampicín – antibiotikum používané na liečbu tuberkulózy</w:t>
      </w:r>
    </w:p>
    <w:p w14:paraId="17E59A2D" w14:textId="77777777" w:rsidR="00332F42" w:rsidRDefault="005C1A99">
      <w:pPr>
        <w:widowControl w:val="0"/>
        <w:numPr>
          <w:ilvl w:val="0"/>
          <w:numId w:val="6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fenytoín, fenobarbital a karbamazepín - lieky používané na liečbu záchvatov alebo epilepsie</w:t>
      </w:r>
    </w:p>
    <w:p w14:paraId="5E58707C" w14:textId="77777777" w:rsidR="00332F42" w:rsidRDefault="005C1A99">
      <w:pPr>
        <w:widowControl w:val="0"/>
        <w:numPr>
          <w:ilvl w:val="0"/>
          <w:numId w:val="6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ľubovník bodkovaný – rastlinný liek na miernu úzkosť a depresiu</w:t>
      </w:r>
    </w:p>
    <w:p w14:paraId="01E03179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10D69C11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Tehotenstvo a dojčenie</w:t>
      </w:r>
    </w:p>
    <w:p w14:paraId="142DF8FE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42B5F753" w14:textId="77777777" w:rsidR="00332F42" w:rsidRDefault="005C1A99">
      <w:pPr>
        <w:widowControl w:val="0"/>
        <w:autoSpaceDE w:val="0"/>
        <w:autoSpaceDN w:val="0"/>
        <w:rPr>
          <w:b/>
          <w:bCs/>
        </w:rPr>
      </w:pPr>
      <w:r>
        <w:rPr>
          <w:b/>
          <w:bCs/>
        </w:rPr>
        <w:t>Neužívajte Apremilast HCS, ak ste tehotná alebo si myslíte, že môžete byť tehotná.</w:t>
      </w:r>
    </w:p>
    <w:p w14:paraId="59DDF6D4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33530E64" w14:textId="77777777" w:rsidR="00332F42" w:rsidRDefault="005C1A99">
      <w:pPr>
        <w:pStyle w:val="Default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45BD0F9" w14:textId="77777777" w:rsidR="00332F42" w:rsidRDefault="005C1A99">
      <w:pPr>
        <w:pStyle w:val="Default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Existuje len málo údajov o účinkoch </w:t>
      </w:r>
      <w:r>
        <w:rPr>
          <w:noProof/>
          <w:color w:val="auto"/>
          <w:sz w:val="22"/>
          <w:szCs w:val="22"/>
          <w:lang w:val="sk-SK"/>
        </w:rPr>
        <w:t>Apremilastu HCS</w:t>
      </w:r>
      <w:r>
        <w:rPr>
          <w:noProof/>
          <w:sz w:val="22"/>
          <w:szCs w:val="22"/>
          <w:lang w:val="sk-SK"/>
        </w:rPr>
        <w:t xml:space="preserve"> v tehotenstve. Počas užívania tohto lieku nesmiete otehotnieť a počas liečby </w:t>
      </w:r>
      <w:r>
        <w:rPr>
          <w:noProof/>
          <w:color w:val="auto"/>
          <w:sz w:val="22"/>
          <w:szCs w:val="22"/>
          <w:lang w:val="sk-SK"/>
        </w:rPr>
        <w:t>Apremilastom HCS</w:t>
      </w:r>
      <w:r>
        <w:rPr>
          <w:noProof/>
          <w:sz w:val="22"/>
          <w:szCs w:val="22"/>
          <w:lang w:val="sk-SK"/>
        </w:rPr>
        <w:t xml:space="preserve"> máte používať účinnú metódu antikoncepcie.</w:t>
      </w:r>
    </w:p>
    <w:p w14:paraId="216C8E3E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Nie je známe, či tento liek prechádza do materského mlieka. Nemáte užívať Apremilast HCS počas dojčenia.</w:t>
      </w:r>
    </w:p>
    <w:p w14:paraId="5C999353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0AB5B6D7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Vedenie vozidiel a obsluha strojov</w:t>
      </w:r>
    </w:p>
    <w:p w14:paraId="783407DB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7F1E4DC6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Apremilast HCS nemá žiadny vplyv na schopnosť viesť vozidlá a obsluhovať stroje.</w:t>
      </w:r>
    </w:p>
    <w:p w14:paraId="489A9074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6CA47ECA" w14:textId="77777777" w:rsidR="00332F42" w:rsidRDefault="005C1A99">
      <w:pPr>
        <w:widowControl w:val="0"/>
        <w:numPr>
          <w:ilvl w:val="12"/>
          <w:numId w:val="0"/>
        </w:numPr>
        <w:rPr>
          <w:b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Apremilast HCS obsahuje sodík</w:t>
      </w:r>
    </w:p>
    <w:p w14:paraId="7DA1049D" w14:textId="77777777" w:rsidR="00332F42" w:rsidRDefault="005C1A99">
      <w:pPr>
        <w:spacing w:after="12" w:line="247" w:lineRule="auto"/>
        <w:ind w:left="-6" w:right="14" w:hanging="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lastRenderedPageBreak/>
        <w:t>Tento liek obsahuje menej ako 1 mmol sodíka (23 mg) v jednej dávke, t.j. v podstate zanedbateľné množstvo sodíka.</w:t>
      </w:r>
    </w:p>
    <w:p w14:paraId="253AF758" w14:textId="77777777" w:rsidR="00332F42" w:rsidRDefault="00332F42">
      <w:pPr>
        <w:widowControl w:val="0"/>
        <w:numPr>
          <w:ilvl w:val="12"/>
          <w:numId w:val="0"/>
        </w:numPr>
        <w:rPr>
          <w:noProof/>
          <w:szCs w:val="22"/>
          <w:lang w:val="sk-SK" w:eastAsia="en-US"/>
        </w:rPr>
      </w:pPr>
    </w:p>
    <w:p w14:paraId="622FABA1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59D83653" w14:textId="77777777" w:rsidR="00332F42" w:rsidRDefault="005C1A99">
      <w:pPr>
        <w:widowControl w:val="0"/>
        <w:tabs>
          <w:tab w:val="left" w:pos="567"/>
        </w:tabs>
        <w:rPr>
          <w:b/>
          <w:noProof/>
          <w:szCs w:val="22"/>
          <w:lang w:val="sk-SK" w:eastAsia="en-US"/>
        </w:rPr>
      </w:pPr>
      <w:r>
        <w:rPr>
          <w:b/>
          <w:noProof/>
          <w:szCs w:val="22"/>
          <w:lang w:val="sk-SK" w:eastAsia="en-US"/>
        </w:rPr>
        <w:t>3.</w:t>
      </w:r>
      <w:r>
        <w:rPr>
          <w:b/>
          <w:noProof/>
          <w:szCs w:val="22"/>
          <w:lang w:val="sk-SK" w:eastAsia="en-US"/>
        </w:rPr>
        <w:tab/>
      </w:r>
      <w:r>
        <w:rPr>
          <w:b/>
          <w:bCs/>
          <w:noProof/>
          <w:szCs w:val="22"/>
          <w:lang w:val="sk-SK"/>
        </w:rPr>
        <w:t>Ako užívať</w:t>
      </w:r>
      <w:r>
        <w:rPr>
          <w:noProof/>
          <w:szCs w:val="22"/>
          <w:lang w:val="sk-SK"/>
        </w:rPr>
        <w:t xml:space="preserve"> </w:t>
      </w:r>
      <w:r>
        <w:rPr>
          <w:b/>
          <w:bCs/>
          <w:noProof/>
          <w:szCs w:val="22"/>
          <w:lang w:val="sk-SK"/>
        </w:rPr>
        <w:t>Apremilast HCS</w:t>
      </w:r>
    </w:p>
    <w:p w14:paraId="56A8EB23" w14:textId="77777777" w:rsidR="00332F42" w:rsidRDefault="00332F42">
      <w:pPr>
        <w:widowControl w:val="0"/>
        <w:ind w:right="-2"/>
        <w:rPr>
          <w:noProof/>
          <w:szCs w:val="22"/>
          <w:lang w:val="sk-SK" w:eastAsia="en-US"/>
        </w:rPr>
      </w:pPr>
    </w:p>
    <w:p w14:paraId="29518784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Vždy užívajte tento liek presne tak, ako vám povedal váš lekár. Ak si nie ste niečím istý, overte si to u svojho lekára alebo lekárnika.</w:t>
      </w:r>
    </w:p>
    <w:p w14:paraId="37C898B6" w14:textId="77777777" w:rsidR="00332F42" w:rsidRDefault="00332F42">
      <w:pPr>
        <w:widowControl w:val="0"/>
        <w:autoSpaceDE w:val="0"/>
        <w:autoSpaceDN w:val="0"/>
        <w:outlineLvl w:val="0"/>
        <w:rPr>
          <w:b/>
          <w:bCs/>
          <w:noProof/>
          <w:w w:val="105"/>
          <w:szCs w:val="22"/>
          <w:lang w:val="sk-SK" w:eastAsia="en-US"/>
        </w:rPr>
      </w:pPr>
    </w:p>
    <w:p w14:paraId="25975C14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Akú dávku užívať</w:t>
      </w:r>
    </w:p>
    <w:p w14:paraId="3AB43C90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2F843D3A" w14:textId="79E84E91" w:rsidR="00332F42" w:rsidRDefault="005C1A99">
      <w:pPr>
        <w:widowControl w:val="0"/>
        <w:numPr>
          <w:ilvl w:val="0"/>
          <w:numId w:val="7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Keď začnete prvýkrát užívať Apremilast HCS, dostanete „balenie na začatie liečby“, ktoré obsahuje dostatočný počet tabliet na celkovo dva týždne liečby.</w:t>
      </w:r>
    </w:p>
    <w:p w14:paraId="7F2D9689" w14:textId="77777777" w:rsidR="00332F42" w:rsidRDefault="005C1A99">
      <w:pPr>
        <w:widowControl w:val="0"/>
        <w:numPr>
          <w:ilvl w:val="0"/>
          <w:numId w:val="7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„Balenie na začatie liečby“ je jasne označené, aby sa zabezpečilo, že budete mať správne tablety v správny čas.</w:t>
      </w:r>
    </w:p>
    <w:p w14:paraId="12F4F604" w14:textId="601AFFCB" w:rsidR="00332F42" w:rsidRDefault="005C1A99">
      <w:pPr>
        <w:widowControl w:val="0"/>
        <w:numPr>
          <w:ilvl w:val="0"/>
          <w:numId w:val="7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Vaša liečba sa začne nižšou dávkou a postupne sa bude zvyšovať v priebehu prvého týždňa  liečby (titračná fáza).</w:t>
      </w:r>
    </w:p>
    <w:p w14:paraId="5A8EAED3" w14:textId="0CB67B56" w:rsidR="00332F42" w:rsidRDefault="005C1A99">
      <w:pPr>
        <w:widowControl w:val="0"/>
        <w:numPr>
          <w:ilvl w:val="0"/>
          <w:numId w:val="7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„Balenie na začatie liečby“ bude tiež obsahovať dostatok tabliet na ďalší týždeň v odporúčanej dávke.</w:t>
      </w:r>
    </w:p>
    <w:p w14:paraId="57E9FA0E" w14:textId="3AE41D76" w:rsidR="00332F42" w:rsidRDefault="00332F42">
      <w:pPr>
        <w:widowControl w:val="0"/>
        <w:numPr>
          <w:ilvl w:val="0"/>
          <w:numId w:val="7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</w:p>
    <w:p w14:paraId="462ACCCB" w14:textId="5C4B1201" w:rsidR="00332F42" w:rsidRDefault="005C1A99">
      <w:pPr>
        <w:widowControl w:val="0"/>
        <w:numPr>
          <w:ilvl w:val="0"/>
          <w:numId w:val="7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 xml:space="preserve">Po dosiahnutí odporúčanej dávky dostanete vo svojich predpísaných baleniach len tablety s jednou silou. </w:t>
      </w:r>
    </w:p>
    <w:p w14:paraId="72FF5C30" w14:textId="77777777" w:rsidR="00332F42" w:rsidRDefault="005C1A99">
      <w:pPr>
        <w:widowControl w:val="0"/>
        <w:numPr>
          <w:ilvl w:val="0"/>
          <w:numId w:val="7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Túto fázu postupného zvyšovania dávky budete musieť prejsť iba raz, a to i v prípade, že budete opäť začínať s liečbou.</w:t>
      </w:r>
    </w:p>
    <w:p w14:paraId="4980927A" w14:textId="77777777" w:rsidR="00332F42" w:rsidRDefault="00332F42">
      <w:pPr>
        <w:widowControl w:val="0"/>
        <w:autoSpaceDE w:val="0"/>
        <w:autoSpaceDN w:val="0"/>
        <w:rPr>
          <w:u w:val="single"/>
        </w:rPr>
      </w:pPr>
    </w:p>
    <w:p w14:paraId="648021AB" w14:textId="77777777" w:rsidR="00332F42" w:rsidRDefault="005C1A99">
      <w:pPr>
        <w:widowControl w:val="0"/>
        <w:autoSpaceDE w:val="0"/>
        <w:autoSpaceDN w:val="0"/>
        <w:rPr>
          <w:u w:val="single"/>
        </w:rPr>
      </w:pPr>
      <w:r>
        <w:rPr>
          <w:u w:val="single"/>
        </w:rPr>
        <w:t xml:space="preserve">Dospelí </w:t>
      </w:r>
    </w:p>
    <w:p w14:paraId="229884AD" w14:textId="77777777" w:rsidR="00332F42" w:rsidRPr="00DF7117" w:rsidRDefault="005C1A99" w:rsidP="00DF7117">
      <w:pPr>
        <w:widowControl w:val="0"/>
        <w:numPr>
          <w:ilvl w:val="0"/>
          <w:numId w:val="7"/>
        </w:numPr>
        <w:autoSpaceDE w:val="0"/>
        <w:autoSpaceDN w:val="0"/>
        <w:ind w:left="567" w:hanging="567"/>
      </w:pPr>
      <w:r>
        <w:t>Odporúčaná dávka Apremilastu HCS u dospelých pacientov je 30 mg dvakrát denne po dokončení titračnej fázy, ako je uvedené v tabuľke nižšie - jedna 30-mg dávka ráno a jedna 30-mg dávka večer, približne v 12-hodinovom odstupe, s jedlom alebo bez jedla. To predstavuje celkovú dennú dávku 60 mg.</w:t>
      </w:r>
    </w:p>
    <w:p w14:paraId="5026955F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2792"/>
        <w:gridCol w:w="2616"/>
        <w:gridCol w:w="1570"/>
      </w:tblGrid>
      <w:tr w:rsidR="00332F42" w14:paraId="2D484C6D" w14:textId="77777777">
        <w:trPr>
          <w:trHeight w:val="474"/>
        </w:trPr>
        <w:tc>
          <w:tcPr>
            <w:tcW w:w="1141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33D4403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Deň</w:t>
            </w:r>
          </w:p>
        </w:tc>
        <w:tc>
          <w:tcPr>
            <w:tcW w:w="1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71384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Ranná dávka</w:t>
            </w:r>
          </w:p>
        </w:tc>
        <w:tc>
          <w:tcPr>
            <w:tcW w:w="144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45C22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Večerná dávka</w:t>
            </w:r>
          </w:p>
        </w:tc>
        <w:tc>
          <w:tcPr>
            <w:tcW w:w="868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2F727E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Celková denná dávka</w:t>
            </w:r>
          </w:p>
        </w:tc>
      </w:tr>
      <w:tr w:rsidR="00332F42" w14:paraId="380B2C21" w14:textId="77777777">
        <w:trPr>
          <w:trHeight w:val="310"/>
        </w:trPr>
        <w:tc>
          <w:tcPr>
            <w:tcW w:w="1141" w:type="pct"/>
            <w:tcBorders>
              <w:bottom w:val="single" w:sz="4" w:space="0" w:color="000000"/>
            </w:tcBorders>
            <w:shd w:val="clear" w:color="auto" w:fill="EAEAEA"/>
          </w:tcPr>
          <w:p w14:paraId="49A8C6CA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1. deň</w:t>
            </w:r>
          </w:p>
        </w:tc>
        <w:tc>
          <w:tcPr>
            <w:tcW w:w="1544" w:type="pct"/>
            <w:tcBorders>
              <w:bottom w:val="single" w:sz="4" w:space="0" w:color="000000"/>
              <w:right w:val="nil"/>
            </w:tcBorders>
          </w:tcPr>
          <w:p w14:paraId="6ADF2160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105298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Neužívajte dávku</w:t>
            </w:r>
          </w:p>
        </w:tc>
        <w:tc>
          <w:tcPr>
            <w:tcW w:w="868" w:type="pct"/>
            <w:tcBorders>
              <w:left w:val="nil"/>
              <w:bottom w:val="single" w:sz="4" w:space="0" w:color="000000"/>
            </w:tcBorders>
            <w:shd w:val="clear" w:color="auto" w:fill="EAEAEA"/>
          </w:tcPr>
          <w:p w14:paraId="463D484A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</w:t>
            </w:r>
          </w:p>
        </w:tc>
      </w:tr>
      <w:tr w:rsidR="00332F42" w14:paraId="6BFD6531" w14:textId="77777777">
        <w:trPr>
          <w:trHeight w:val="238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1FA8C163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2.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ACD0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563BA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58AFD14D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</w:t>
            </w:r>
          </w:p>
        </w:tc>
      </w:tr>
      <w:tr w:rsidR="00332F42" w14:paraId="7D1EA669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731FEA0E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3.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1299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D46A2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1F1B8088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</w:t>
            </w:r>
          </w:p>
        </w:tc>
      </w:tr>
      <w:tr w:rsidR="00332F42" w14:paraId="691CAA27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1BE31584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4.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6BB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E0375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6077A5B3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40 mg</w:t>
            </w:r>
          </w:p>
        </w:tc>
      </w:tr>
      <w:tr w:rsidR="00332F42" w14:paraId="3D30002F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0BB88A1D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5.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3C3F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F2230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 (svetlohnedo fialová)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2DFF7B75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50 mg</w:t>
            </w:r>
          </w:p>
        </w:tc>
      </w:tr>
      <w:tr w:rsidR="00332F42" w14:paraId="2DEEC9E6" w14:textId="77777777">
        <w:trPr>
          <w:trHeight w:val="236"/>
        </w:trPr>
        <w:tc>
          <w:tcPr>
            <w:tcW w:w="1141" w:type="pct"/>
            <w:tcBorders>
              <w:top w:val="single" w:sz="4" w:space="0" w:color="000000"/>
            </w:tcBorders>
            <w:shd w:val="clear" w:color="auto" w:fill="EAEAEA"/>
          </w:tcPr>
          <w:p w14:paraId="7583EC41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6 deň a ďalšie dni</w:t>
            </w:r>
          </w:p>
        </w:tc>
        <w:tc>
          <w:tcPr>
            <w:tcW w:w="1544" w:type="pct"/>
            <w:tcBorders>
              <w:top w:val="single" w:sz="4" w:space="0" w:color="000000"/>
              <w:right w:val="single" w:sz="4" w:space="0" w:color="000000"/>
            </w:tcBorders>
          </w:tcPr>
          <w:p w14:paraId="610B6A01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 (svetlohnedo fialová)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</w:tcBorders>
          </w:tcPr>
          <w:p w14:paraId="0DEE93E4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 (svetlohnedo fialová)</w:t>
            </w:r>
          </w:p>
        </w:tc>
        <w:tc>
          <w:tcPr>
            <w:tcW w:w="868" w:type="pct"/>
            <w:tcBorders>
              <w:top w:val="single" w:sz="4" w:space="0" w:color="000000"/>
            </w:tcBorders>
            <w:shd w:val="clear" w:color="auto" w:fill="EAEAEA"/>
          </w:tcPr>
          <w:p w14:paraId="14AC380B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60 mg</w:t>
            </w:r>
          </w:p>
        </w:tc>
      </w:tr>
    </w:tbl>
    <w:p w14:paraId="3CC45678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5336123C" w14:textId="77777777" w:rsidR="00332F42" w:rsidRDefault="005C1A99">
      <w:pPr>
        <w:widowControl w:val="0"/>
        <w:autoSpaceDE w:val="0"/>
        <w:autoSpaceDN w:val="0"/>
      </w:pPr>
      <w:r>
        <w:t>Deti a dospievajúci vo veku 6 rokov a starší</w:t>
      </w:r>
    </w:p>
    <w:p w14:paraId="5C665D10" w14:textId="77777777" w:rsidR="00332F42" w:rsidRDefault="005C1A99">
      <w:pPr>
        <w:widowControl w:val="0"/>
        <w:numPr>
          <w:ilvl w:val="0"/>
          <w:numId w:val="7"/>
        </w:numPr>
        <w:autoSpaceDE w:val="0"/>
        <w:autoSpaceDN w:val="0"/>
        <w:ind w:left="567" w:hanging="567"/>
      </w:pPr>
      <w:r>
        <w:t xml:space="preserve">Dávka Apremilastu HCS bude závisieť od telesnej hmotnosti. </w:t>
      </w:r>
    </w:p>
    <w:p w14:paraId="5E0D23C6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39225186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eastAsia="en-US"/>
        </w:rPr>
        <w:t>U pacientov s hmotnosťou od 20 kg do menej ako 50 kg: Odporúčaná dávka apremilastu je 20 mg dvakrát denne po dokončení titračnej fázy, ako je uvedené v tabuľke nižšie – jedna 20 mg dávka ráno a jedna 20 mg dávka večer, približne v 12-hodinovom odstupe, s jedlom alebo bez jedla. To predstavuje celkovú dennú dávku 40 mg.</w:t>
      </w:r>
    </w:p>
    <w:p w14:paraId="749E5F69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2792"/>
        <w:gridCol w:w="2616"/>
        <w:gridCol w:w="1570"/>
      </w:tblGrid>
      <w:tr w:rsidR="00332F42" w14:paraId="2AE9F78F" w14:textId="77777777">
        <w:trPr>
          <w:trHeight w:val="474"/>
        </w:trPr>
        <w:tc>
          <w:tcPr>
            <w:tcW w:w="1141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ABF4843" w14:textId="77777777" w:rsidR="00332F42" w:rsidRDefault="00332F42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</w:p>
        </w:tc>
        <w:tc>
          <w:tcPr>
            <w:tcW w:w="3859" w:type="pct"/>
            <w:gridSpan w:val="3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7441BC4" w14:textId="77777777" w:rsidR="00332F42" w:rsidRDefault="005C1A99">
            <w:pPr>
              <w:widowControl w:val="0"/>
              <w:autoSpaceDE w:val="0"/>
              <w:autoSpaceDN w:val="0"/>
              <w:jc w:val="center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Hmotnosť od 20 kg do menej ako 50 kg</w:t>
            </w:r>
          </w:p>
        </w:tc>
      </w:tr>
      <w:tr w:rsidR="00332F42" w14:paraId="6ECC65A9" w14:textId="77777777">
        <w:trPr>
          <w:trHeight w:val="474"/>
        </w:trPr>
        <w:tc>
          <w:tcPr>
            <w:tcW w:w="1141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CCAFC1E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Deň</w:t>
            </w:r>
          </w:p>
        </w:tc>
        <w:tc>
          <w:tcPr>
            <w:tcW w:w="1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36FC91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Ranná dávka</w:t>
            </w:r>
          </w:p>
        </w:tc>
        <w:tc>
          <w:tcPr>
            <w:tcW w:w="144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40F48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Večerná dávka</w:t>
            </w:r>
          </w:p>
        </w:tc>
        <w:tc>
          <w:tcPr>
            <w:tcW w:w="868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F4B175F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Celková denná dávka</w:t>
            </w:r>
          </w:p>
        </w:tc>
      </w:tr>
      <w:tr w:rsidR="00332F42" w14:paraId="6152D853" w14:textId="77777777">
        <w:trPr>
          <w:trHeight w:val="310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3264EF8B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1.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7BE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 w:themeFill="text1"/>
          </w:tcPr>
          <w:p w14:paraId="5B6CA277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color w:val="FFFFFF" w:themeColor="background1"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Neužívajte dávku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71A1A564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</w:t>
            </w:r>
          </w:p>
        </w:tc>
      </w:tr>
      <w:tr w:rsidR="00332F42" w14:paraId="4EF8A542" w14:textId="77777777">
        <w:trPr>
          <w:trHeight w:val="238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4241D0AD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2.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6598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75E1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53CBDD61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</w:t>
            </w:r>
          </w:p>
        </w:tc>
      </w:tr>
      <w:tr w:rsidR="00332F42" w14:paraId="65304209" w14:textId="77777777">
        <w:trPr>
          <w:trHeight w:val="238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33E8B8B5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lastRenderedPageBreak/>
              <w:t>3.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C888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B58A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37E84873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</w:t>
            </w:r>
          </w:p>
        </w:tc>
      </w:tr>
      <w:tr w:rsidR="00332F42" w14:paraId="273A73E9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07624072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4.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FB7A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25BA5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7F52D175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40 mg</w:t>
            </w:r>
          </w:p>
        </w:tc>
      </w:tr>
      <w:tr w:rsidR="00332F42" w14:paraId="4FFC6B2F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087D759C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5.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B7B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D528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19C259D1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40 mg</w:t>
            </w:r>
          </w:p>
        </w:tc>
      </w:tr>
      <w:tr w:rsidR="00332F42" w14:paraId="2EDBD567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</w:tcBorders>
            <w:shd w:val="clear" w:color="auto" w:fill="EAEAEA"/>
          </w:tcPr>
          <w:p w14:paraId="21A8D61F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6 deň a ďalšie dni</w:t>
            </w:r>
          </w:p>
        </w:tc>
        <w:tc>
          <w:tcPr>
            <w:tcW w:w="1544" w:type="pct"/>
            <w:tcBorders>
              <w:top w:val="single" w:sz="4" w:space="0" w:color="000000"/>
              <w:right w:val="single" w:sz="4" w:space="0" w:color="000000"/>
            </w:tcBorders>
          </w:tcPr>
          <w:p w14:paraId="652B3A40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</w:tcBorders>
          </w:tcPr>
          <w:p w14:paraId="4666A508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</w:tcBorders>
            <w:shd w:val="clear" w:color="auto" w:fill="EAEAEA"/>
          </w:tcPr>
          <w:p w14:paraId="6AD60071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40 mg</w:t>
            </w:r>
          </w:p>
        </w:tc>
      </w:tr>
    </w:tbl>
    <w:p w14:paraId="4296AF0D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eastAsia="en-US"/>
        </w:rPr>
        <w:t>* Neexistujú veľkosti balenia Apremilast HCS, ktoré by umožňovali titráciu a udržiavaciu liečbu pre pediatrických pacientov s hmotnosťou od 20 kg do menej ako 50 kg. Z tohto dôvodu nie je možné liečiť pediatrických pacientov s hmotnosťou od 20 kg do menej ako 50 kg Apremilastom HCS; namiesto toho sa majú použiť iné lieky s obsahom apremilastu, ktoré ponúkajú tieto veľkosti balenia.</w:t>
      </w:r>
    </w:p>
    <w:p w14:paraId="29C66F60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3CAB6DB2" w14:textId="77777777" w:rsidR="00332F42" w:rsidRDefault="005C1A99">
      <w:pPr>
        <w:widowControl w:val="0"/>
        <w:autoSpaceDE w:val="0"/>
        <w:autoSpaceDN w:val="0"/>
      </w:pPr>
      <w:r>
        <w:rPr>
          <w:i/>
          <w:iCs/>
        </w:rPr>
        <w:t>U pacientov s hmotnosťou najmenej 50 kg:</w:t>
      </w:r>
      <w:r>
        <w:t xml:space="preserve"> Odporúčaná dávka Apremilastu HCS je 30 mg dvakrát denne po dokončení titračnej fázy (rovnaká ako dávka u dospelých), ako je uvedené v tabuľke nižšie – jedna 30 mg dávka ráno a jedna 30 mg dávka večer, približne v 12-hodinovom odstupe, s jedlom alebo bez jedla. To predstavuje celkovú dennú dávku 60 mg.</w:t>
      </w:r>
    </w:p>
    <w:p w14:paraId="179C2BDE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2792"/>
        <w:gridCol w:w="2616"/>
        <w:gridCol w:w="1570"/>
      </w:tblGrid>
      <w:tr w:rsidR="00332F42" w14:paraId="68595293" w14:textId="77777777">
        <w:trPr>
          <w:trHeight w:val="474"/>
        </w:trPr>
        <w:tc>
          <w:tcPr>
            <w:tcW w:w="1141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D4BB432" w14:textId="77777777" w:rsidR="00332F42" w:rsidRDefault="00332F42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</w:p>
        </w:tc>
        <w:tc>
          <w:tcPr>
            <w:tcW w:w="3859" w:type="pct"/>
            <w:gridSpan w:val="3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C4CC61E" w14:textId="77777777" w:rsidR="00332F42" w:rsidRDefault="005C1A99">
            <w:pPr>
              <w:widowControl w:val="0"/>
              <w:autoSpaceDE w:val="0"/>
              <w:autoSpaceDN w:val="0"/>
              <w:jc w:val="center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Hmotnosť 50 kg alebo viac</w:t>
            </w:r>
          </w:p>
        </w:tc>
      </w:tr>
      <w:tr w:rsidR="00332F42" w14:paraId="48888932" w14:textId="77777777">
        <w:trPr>
          <w:trHeight w:val="474"/>
        </w:trPr>
        <w:tc>
          <w:tcPr>
            <w:tcW w:w="1141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5C1BDE6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Deň</w:t>
            </w:r>
          </w:p>
        </w:tc>
        <w:tc>
          <w:tcPr>
            <w:tcW w:w="1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9EFAFF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Ranná dávka</w:t>
            </w:r>
          </w:p>
        </w:tc>
        <w:tc>
          <w:tcPr>
            <w:tcW w:w="144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FC554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Večerná dávka</w:t>
            </w:r>
          </w:p>
        </w:tc>
        <w:tc>
          <w:tcPr>
            <w:tcW w:w="868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212064D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Celková denná dávka</w:t>
            </w:r>
          </w:p>
        </w:tc>
      </w:tr>
      <w:tr w:rsidR="00332F42" w14:paraId="34528433" w14:textId="77777777">
        <w:trPr>
          <w:trHeight w:val="310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3904191C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1.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07C2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 w:themeFill="text1"/>
          </w:tcPr>
          <w:p w14:paraId="65EA8D58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color w:val="FFFFFF" w:themeColor="background1"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Neužívajte dávku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723D4A26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</w:t>
            </w:r>
          </w:p>
        </w:tc>
      </w:tr>
      <w:tr w:rsidR="00332F42" w14:paraId="61962D77" w14:textId="77777777">
        <w:trPr>
          <w:trHeight w:val="238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5CA65DAF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2.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F583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B94DB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4BFA6F8C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</w:t>
            </w:r>
          </w:p>
        </w:tc>
      </w:tr>
      <w:tr w:rsidR="00332F42" w14:paraId="2FF24984" w14:textId="77777777">
        <w:trPr>
          <w:trHeight w:val="238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595B25BD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3.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B900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10 mg (ružová)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F9B6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4C24843F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</w:t>
            </w:r>
          </w:p>
        </w:tc>
      </w:tr>
      <w:tr w:rsidR="00332F42" w14:paraId="2AE8AB9F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7CFB249E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4.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F2B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E281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1B125F8F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40 mg</w:t>
            </w:r>
          </w:p>
        </w:tc>
      </w:tr>
      <w:tr w:rsidR="00332F42" w14:paraId="04EB50F0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3B0CAEDB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5. deň</w:t>
            </w:r>
          </w:p>
        </w:tc>
        <w:tc>
          <w:tcPr>
            <w:tcW w:w="1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D4F5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20 mg (oranžovo hnedá)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2AD32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 (svetlohnedo fialová)</w:t>
            </w: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AEAEA"/>
          </w:tcPr>
          <w:p w14:paraId="3ADB2A1C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50 mg</w:t>
            </w:r>
          </w:p>
        </w:tc>
      </w:tr>
      <w:tr w:rsidR="00332F42" w14:paraId="091E7302" w14:textId="77777777">
        <w:trPr>
          <w:trHeight w:val="237"/>
        </w:trPr>
        <w:tc>
          <w:tcPr>
            <w:tcW w:w="1141" w:type="pct"/>
            <w:tcBorders>
              <w:top w:val="single" w:sz="4" w:space="0" w:color="000000"/>
            </w:tcBorders>
            <w:shd w:val="clear" w:color="auto" w:fill="EAEAEA"/>
          </w:tcPr>
          <w:p w14:paraId="528CB5B8" w14:textId="77777777" w:rsidR="00332F42" w:rsidRDefault="005C1A99">
            <w:pPr>
              <w:widowControl w:val="0"/>
              <w:autoSpaceDE w:val="0"/>
              <w:autoSpaceDN w:val="0"/>
              <w:rPr>
                <w:b/>
                <w:noProof/>
                <w:szCs w:val="22"/>
                <w:lang w:val="sk-SK" w:eastAsia="en-US"/>
              </w:rPr>
            </w:pPr>
            <w:r>
              <w:rPr>
                <w:b/>
                <w:noProof/>
                <w:szCs w:val="22"/>
                <w:lang w:val="sk-SK" w:eastAsia="en-US"/>
              </w:rPr>
              <w:t>6 deň a ďalšie dni</w:t>
            </w:r>
          </w:p>
        </w:tc>
        <w:tc>
          <w:tcPr>
            <w:tcW w:w="1544" w:type="pct"/>
            <w:tcBorders>
              <w:top w:val="single" w:sz="4" w:space="0" w:color="000000"/>
              <w:right w:val="single" w:sz="4" w:space="0" w:color="000000"/>
            </w:tcBorders>
          </w:tcPr>
          <w:p w14:paraId="7B2425F6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 (svetlohnedo fialová)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</w:tcBorders>
          </w:tcPr>
          <w:p w14:paraId="34D15191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30 mg (svetlohnedo fialová)</w:t>
            </w:r>
          </w:p>
        </w:tc>
        <w:tc>
          <w:tcPr>
            <w:tcW w:w="868" w:type="pct"/>
            <w:tcBorders>
              <w:top w:val="single" w:sz="4" w:space="0" w:color="000000"/>
            </w:tcBorders>
            <w:shd w:val="clear" w:color="auto" w:fill="EAEAEA"/>
          </w:tcPr>
          <w:p w14:paraId="5D33039D" w14:textId="77777777" w:rsidR="00332F42" w:rsidRDefault="005C1A99">
            <w:pPr>
              <w:widowControl w:val="0"/>
              <w:autoSpaceDE w:val="0"/>
              <w:autoSpaceDN w:val="0"/>
              <w:rPr>
                <w:noProof/>
                <w:szCs w:val="22"/>
                <w:lang w:val="sk-SK" w:eastAsia="en-US"/>
              </w:rPr>
            </w:pPr>
            <w:r>
              <w:rPr>
                <w:noProof/>
                <w:szCs w:val="22"/>
                <w:lang w:val="sk-SK" w:eastAsia="en-US"/>
              </w:rPr>
              <w:t>60 mg</w:t>
            </w:r>
          </w:p>
        </w:tc>
      </w:tr>
    </w:tbl>
    <w:p w14:paraId="702EC673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4D8028DB" w14:textId="46FE9DE9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Pacienti so závažným ochorením obličiek</w:t>
      </w:r>
    </w:p>
    <w:p w14:paraId="48AC35CC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11989D97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Ak ste dospelý a máte závažné ochorenie obličiek, potom je odporúčaná dávka Apremilastu HCS 30 mg </w:t>
      </w:r>
      <w:r>
        <w:rPr>
          <w:b/>
          <w:bCs/>
          <w:noProof/>
          <w:szCs w:val="22"/>
          <w:lang w:val="sk-SK"/>
        </w:rPr>
        <w:t>raz denne (ranná dávka)</w:t>
      </w:r>
      <w:r>
        <w:rPr>
          <w:noProof/>
          <w:szCs w:val="22"/>
          <w:lang w:val="sk-SK"/>
        </w:rPr>
        <w:t xml:space="preserve">. </w:t>
      </w:r>
    </w:p>
    <w:p w14:paraId="26E27276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/>
        </w:rPr>
      </w:pPr>
    </w:p>
    <w:p w14:paraId="584DF314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/>
        </w:rPr>
      </w:pPr>
      <w:r>
        <w:t>U detí a dospievajúcich vo veku 6 rokov a starších so závažnou poruchou funkcie obličiek je odporúčaná dávka Apremilastu HCS 30 mg jedenkrát denne (ranná dávka) pre pacientov s hmotnosťou najmenej 50g a 20 mg jednekrát denne (ranná dávka) pre deti s hmotnosťou od 20 kg do menej ako 50 kg.</w:t>
      </w:r>
    </w:p>
    <w:p w14:paraId="41733AC8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/>
        </w:rPr>
      </w:pPr>
    </w:p>
    <w:p w14:paraId="7CA2CF70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 xml:space="preserve">Váš lekár vám poradí, ako zvyšovať dávku, keď začínate užívať Apremilast HCS. </w:t>
      </w:r>
      <w:r>
        <w:t>Lekár vám môže odporučiť, aby ste užívali len rannú dávku uvedenú v tabuľke vyššie, ktorá sa vás týka (u dospelých alebo u detí/dospievajúcich), a aby ste vynechali večernú dávku.</w:t>
      </w:r>
    </w:p>
    <w:p w14:paraId="0CFCF227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5EE27C63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Ako a kedy užívať Apremilast HCS</w:t>
      </w:r>
    </w:p>
    <w:p w14:paraId="31CAC0FA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4A59F696" w14:textId="77777777" w:rsidR="00332F42" w:rsidRDefault="005C1A99">
      <w:pPr>
        <w:widowControl w:val="0"/>
        <w:numPr>
          <w:ilvl w:val="0"/>
          <w:numId w:val="8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Apremilast HCS je určený na perorálne použitie.</w:t>
      </w:r>
    </w:p>
    <w:p w14:paraId="7855A212" w14:textId="77777777" w:rsidR="00332F42" w:rsidRDefault="005C1A99">
      <w:pPr>
        <w:widowControl w:val="0"/>
        <w:numPr>
          <w:ilvl w:val="0"/>
          <w:numId w:val="8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Tablety prehĺtajte celé, najlepšie s vodou.</w:t>
      </w:r>
    </w:p>
    <w:p w14:paraId="0837749E" w14:textId="77777777" w:rsidR="00332F42" w:rsidRDefault="005C1A99">
      <w:pPr>
        <w:widowControl w:val="0"/>
        <w:numPr>
          <w:ilvl w:val="0"/>
          <w:numId w:val="8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Tablety môžete užívať s jedlom alebo bez jedla.</w:t>
      </w:r>
    </w:p>
    <w:p w14:paraId="5281906A" w14:textId="77777777" w:rsidR="00332F42" w:rsidRDefault="005C1A99">
      <w:pPr>
        <w:widowControl w:val="0"/>
        <w:numPr>
          <w:ilvl w:val="0"/>
          <w:numId w:val="8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Užite Apremilast HCS v približne rovnaký čas každý deň, jednu tabletu ráno a jednu tabletu večer.</w:t>
      </w:r>
    </w:p>
    <w:p w14:paraId="4F8E0321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161AF3EA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sa váš stav nezlepší po šiestich mesiacoch liečby, obráťte sa na svojho lekára.</w:t>
      </w:r>
    </w:p>
    <w:p w14:paraId="230C1334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21497866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Ak užijete viac Apremilastu HCS, ako máte</w:t>
      </w:r>
    </w:p>
    <w:p w14:paraId="1A9CB7F9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094A99E9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užijete viac Apremilastu HCS, ako máte, obráťte sa na svojho lekára alebo choďte ihneď do nemocnice. Vezmite si so sebou balenie lieku a túto písomnú informáciu.</w:t>
      </w:r>
    </w:p>
    <w:p w14:paraId="0DFF39F1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135E922B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lastRenderedPageBreak/>
        <w:t>Ak zabudnete užiť Apremilast HCS</w:t>
      </w:r>
    </w:p>
    <w:p w14:paraId="2E1A3744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3EC6F5A8" w14:textId="77777777" w:rsidR="00332F42" w:rsidRDefault="005C1A99">
      <w:pPr>
        <w:widowControl w:val="0"/>
        <w:numPr>
          <w:ilvl w:val="0"/>
          <w:numId w:val="9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vynecháte dávku Apremilastu HCS, užite ju čo najskôr, ako si spomeniete. Ak sa blíži čas pre nasledujúcu dávku, zabudnutú dávku vynechajte. Užite nasledujúcu dávku v obvyklom čase.</w:t>
      </w:r>
    </w:p>
    <w:p w14:paraId="71CB1295" w14:textId="77777777" w:rsidR="00332F42" w:rsidRDefault="005C1A99">
      <w:pPr>
        <w:widowControl w:val="0"/>
        <w:numPr>
          <w:ilvl w:val="0"/>
          <w:numId w:val="9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Neužívajte dvojnásobnú dávku, aby ste nahradili vynechanú dávku.</w:t>
      </w:r>
    </w:p>
    <w:p w14:paraId="1694D531" w14:textId="77777777" w:rsidR="00332F42" w:rsidRDefault="00332F42">
      <w:pPr>
        <w:pStyle w:val="Default"/>
        <w:rPr>
          <w:noProof/>
          <w:sz w:val="22"/>
          <w:szCs w:val="22"/>
          <w:lang w:val="sk-SK"/>
        </w:rPr>
      </w:pPr>
    </w:p>
    <w:p w14:paraId="66C38467" w14:textId="77777777" w:rsidR="00332F42" w:rsidRDefault="005C1A99">
      <w:pPr>
        <w:keepNext/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Ak prestanete užívať Apremilast HCS</w:t>
      </w:r>
    </w:p>
    <w:p w14:paraId="75BB47D2" w14:textId="77777777" w:rsidR="00332F42" w:rsidRDefault="00332F42">
      <w:pPr>
        <w:keepNext/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2CBF2C6A" w14:textId="77777777" w:rsidR="00332F42" w:rsidRDefault="005C1A99">
      <w:pPr>
        <w:keepNext/>
        <w:widowControl w:val="0"/>
        <w:numPr>
          <w:ilvl w:val="0"/>
          <w:numId w:val="10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Pokračujte v užívaní Apremilastu HCS až dovtedy, kým vám váš lekár nepovie, aby ste prestali.</w:t>
      </w:r>
    </w:p>
    <w:p w14:paraId="3D17B25A" w14:textId="77777777" w:rsidR="00332F42" w:rsidRDefault="005C1A99">
      <w:pPr>
        <w:widowControl w:val="0"/>
        <w:numPr>
          <w:ilvl w:val="0"/>
          <w:numId w:val="10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Neprestaňte užívať Apremilastu HCS bez predchádzajúcej konzultácie so svojim lekárom.</w:t>
      </w:r>
    </w:p>
    <w:p w14:paraId="51220A59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21F3E880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Ak máte akékoľvek ďalšie otázky týkajúce sa použitia tohto lieku, opýtajte sa svojho lekára alebo lekárnika.</w:t>
      </w:r>
    </w:p>
    <w:p w14:paraId="252B4D1E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093A50D8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1D3C12E3" w14:textId="77777777" w:rsidR="00332F42" w:rsidRDefault="005C1A99">
      <w:pPr>
        <w:widowControl w:val="0"/>
        <w:numPr>
          <w:ilvl w:val="12"/>
          <w:numId w:val="0"/>
        </w:numPr>
        <w:tabs>
          <w:tab w:val="left" w:pos="567"/>
        </w:tabs>
        <w:rPr>
          <w:b/>
          <w:bCs/>
          <w:noProof/>
          <w:szCs w:val="22"/>
          <w:lang w:val="sk-SK" w:eastAsia="en-US"/>
        </w:rPr>
      </w:pPr>
      <w:r>
        <w:rPr>
          <w:b/>
          <w:noProof/>
          <w:szCs w:val="22"/>
          <w:lang w:val="sk-SK" w:eastAsia="en-US"/>
        </w:rPr>
        <w:t>4.</w:t>
      </w:r>
      <w:r>
        <w:rPr>
          <w:b/>
          <w:noProof/>
          <w:szCs w:val="22"/>
          <w:lang w:val="sk-SK" w:eastAsia="en-US"/>
        </w:rPr>
        <w:tab/>
      </w:r>
      <w:r>
        <w:rPr>
          <w:b/>
          <w:bCs/>
          <w:noProof/>
          <w:szCs w:val="22"/>
          <w:lang w:val="sk-SK"/>
        </w:rPr>
        <w:t>Možné vedľajšie účinky</w:t>
      </w:r>
    </w:p>
    <w:p w14:paraId="24AD4C95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275FB9DC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14:paraId="1E69FC93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630B4A19" w14:textId="77777777" w:rsidR="00332F42" w:rsidRDefault="005C1A99">
      <w:pPr>
        <w:widowControl w:val="0"/>
        <w:autoSpaceDE w:val="0"/>
        <w:autoSpaceDN w:val="0"/>
        <w:outlineLvl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>Závažné vedľajšie účinky – depresie a myšlienky na samovraždu</w:t>
      </w:r>
    </w:p>
    <w:p w14:paraId="432691D9" w14:textId="77777777" w:rsidR="00332F42" w:rsidRDefault="00332F42">
      <w:pPr>
        <w:widowControl w:val="0"/>
        <w:autoSpaceDE w:val="0"/>
        <w:autoSpaceDN w:val="0"/>
        <w:rPr>
          <w:b/>
          <w:noProof/>
          <w:szCs w:val="22"/>
          <w:lang w:val="sk-SK" w:eastAsia="en-US"/>
        </w:rPr>
      </w:pPr>
    </w:p>
    <w:p w14:paraId="39B619D5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Povedzte ihneď svojmu lekárovi o každej zmene v správaní alebo zmene nálady, o pocitoch depresie a o myšlienkach na samovraždu alebo o samovražednom správaní (je to menej časté).</w:t>
      </w:r>
    </w:p>
    <w:p w14:paraId="1A09DEB7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07B1E043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 xml:space="preserve">Veľmi časté vedľajšie účinky </w:t>
      </w:r>
      <w:r>
        <w:rPr>
          <w:noProof/>
          <w:szCs w:val="22"/>
          <w:lang w:val="sk-SK"/>
        </w:rPr>
        <w:t>(môžu postihovať viac ako 1 z 10 ľudí)</w:t>
      </w:r>
    </w:p>
    <w:p w14:paraId="4DF50C48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hnačka</w:t>
      </w:r>
    </w:p>
    <w:p w14:paraId="4CE50ADC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nevoľnosť</w:t>
      </w:r>
    </w:p>
    <w:p w14:paraId="09DE788F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bolesť hlavy</w:t>
      </w:r>
    </w:p>
    <w:p w14:paraId="36C3C93C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infekcie horných dýchacích ciest, ako je prechladnutie, nádcha, infekcie prinosových dutín</w:t>
      </w:r>
    </w:p>
    <w:p w14:paraId="100BE0FC" w14:textId="77777777" w:rsidR="00332F42" w:rsidRDefault="00332F42">
      <w:pPr>
        <w:pStyle w:val="Default"/>
        <w:rPr>
          <w:noProof/>
          <w:sz w:val="22"/>
          <w:szCs w:val="22"/>
          <w:lang w:val="sk-SK"/>
        </w:rPr>
      </w:pPr>
    </w:p>
    <w:p w14:paraId="32C2E363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 xml:space="preserve">Časté vedľajšie účinky </w:t>
      </w:r>
      <w:r>
        <w:rPr>
          <w:noProof/>
          <w:szCs w:val="22"/>
          <w:lang w:val="sk-SK"/>
        </w:rPr>
        <w:t>(môžu postihovať menej ako 1 z 10 ľudí)</w:t>
      </w:r>
    </w:p>
    <w:p w14:paraId="799A1D82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kašeľ</w:t>
      </w:r>
    </w:p>
    <w:p w14:paraId="286B0E8C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bolesť chrbta</w:t>
      </w:r>
    </w:p>
    <w:p w14:paraId="2E19D053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vracanie</w:t>
      </w:r>
    </w:p>
    <w:p w14:paraId="2F59D439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pocit únavy</w:t>
      </w:r>
    </w:p>
    <w:p w14:paraId="242F60E8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bolesť žalúdka</w:t>
      </w:r>
    </w:p>
    <w:p w14:paraId="48A561B9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strata chuti do jedla</w:t>
      </w:r>
    </w:p>
    <w:p w14:paraId="0BA2CDF4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časté pohyby čriev</w:t>
      </w:r>
    </w:p>
    <w:p w14:paraId="7FC3B1A6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problémy so spánkom (nespavosť)</w:t>
      </w:r>
    </w:p>
    <w:p w14:paraId="11832D5C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poruchy trávenia alebo pálenie záhy</w:t>
      </w:r>
    </w:p>
    <w:p w14:paraId="706FE63B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zápal a opuch priedušiek vo vašich pľúcach (bronchitída)</w:t>
      </w:r>
    </w:p>
    <w:p w14:paraId="0FE04E09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prechladnutie (n</w:t>
      </w:r>
      <w:r>
        <w:rPr>
          <w:noProof/>
          <w:szCs w:val="22"/>
          <w:lang w:val="sk-SK"/>
        </w:rPr>
        <w:t>azofaryngitída)</w:t>
      </w:r>
    </w:p>
    <w:p w14:paraId="2B1E78A0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depresia</w:t>
      </w:r>
    </w:p>
    <w:p w14:paraId="4B06654C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migréna</w:t>
      </w:r>
    </w:p>
    <w:p w14:paraId="4F68DFE9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tenzná (tlaková) bolesť hlavy</w:t>
      </w:r>
    </w:p>
    <w:p w14:paraId="0562DC8B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3CB36D61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 xml:space="preserve">Menej časté vedľajšie účinky </w:t>
      </w:r>
      <w:r>
        <w:rPr>
          <w:noProof/>
          <w:szCs w:val="22"/>
          <w:lang w:val="sk-SK"/>
        </w:rPr>
        <w:t>(môžu postihovať menej ako 1 zo 100 ľudí)</w:t>
      </w:r>
    </w:p>
    <w:p w14:paraId="4A77F482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vyrážka</w:t>
      </w:r>
    </w:p>
    <w:p w14:paraId="76EC09FF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žihľavka (urtikária)</w:t>
      </w:r>
    </w:p>
    <w:p w14:paraId="5848759E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úbytok hmotnosti</w:t>
      </w:r>
    </w:p>
    <w:p w14:paraId="6ED52382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alergická reakcia</w:t>
      </w:r>
    </w:p>
    <w:p w14:paraId="01C02EC3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krvácanie do čriev alebo žalúdka</w:t>
      </w:r>
    </w:p>
    <w:p w14:paraId="44CE9E1F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samovražedné myšlienky alebo správanie</w:t>
      </w:r>
    </w:p>
    <w:p w14:paraId="007C4873" w14:textId="54108E2A" w:rsidR="005C1A99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úzkosť</w:t>
      </w:r>
    </w:p>
    <w:p w14:paraId="718B2A44" w14:textId="68B37148" w:rsidR="005C1A99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lastRenderedPageBreak/>
        <w:t>zmeny nálady</w:t>
      </w:r>
    </w:p>
    <w:p w14:paraId="4594D658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79EFB898" w14:textId="77777777" w:rsidR="00332F42" w:rsidRDefault="005C1A99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/>
        </w:rPr>
        <w:t xml:space="preserve">Neznáme vedľajšie účinky </w:t>
      </w:r>
      <w:r>
        <w:rPr>
          <w:noProof/>
          <w:szCs w:val="22"/>
          <w:lang w:val="sk-SK"/>
        </w:rPr>
        <w:t>(častosť výskytu sa nedá odhadnúť z dostupných údajov)</w:t>
      </w:r>
    </w:p>
    <w:p w14:paraId="7C899C1F" w14:textId="77777777" w:rsidR="00332F42" w:rsidRDefault="005C1A99">
      <w:pPr>
        <w:widowControl w:val="0"/>
        <w:numPr>
          <w:ilvl w:val="0"/>
          <w:numId w:val="11"/>
        </w:numPr>
        <w:autoSpaceDE w:val="0"/>
        <w:autoSpaceDN w:val="0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závažná alergická reakcia (môže zahŕňať opuch tváre, pier, úst, jazyka alebo hrdla, čo môže viesť k ťažkostiam s dýchaním alebo prehĺtaním)</w:t>
      </w:r>
    </w:p>
    <w:p w14:paraId="463749AC" w14:textId="77777777" w:rsidR="00332F42" w:rsidRDefault="00332F42">
      <w:pPr>
        <w:widowControl w:val="0"/>
        <w:autoSpaceDE w:val="0"/>
        <w:autoSpaceDN w:val="0"/>
        <w:rPr>
          <w:noProof/>
          <w:szCs w:val="22"/>
          <w:lang w:val="sk-SK" w:eastAsia="en-US"/>
        </w:rPr>
      </w:pPr>
    </w:p>
    <w:p w14:paraId="5212216D" w14:textId="77777777" w:rsidR="00332F42" w:rsidRDefault="005C1A99">
      <w:pPr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Ak máte 65 rokov alebo viac, môže vám hroziť vyššie riziko komplikácií vo forme silnej hnačky, nevoľnosti alebo vracania. Ak začnete mať závažné ťažkosti s črevami, poraďte sa so svojím lekárom.</w:t>
      </w:r>
    </w:p>
    <w:p w14:paraId="1C99398D" w14:textId="77777777" w:rsidR="00332F42" w:rsidRDefault="00332F42">
      <w:pPr>
        <w:widowControl w:val="0"/>
        <w:autoSpaceDE w:val="0"/>
        <w:autoSpaceDN w:val="0"/>
        <w:outlineLvl w:val="0"/>
        <w:rPr>
          <w:b/>
          <w:bCs/>
          <w:noProof/>
          <w:w w:val="105"/>
          <w:szCs w:val="22"/>
          <w:lang w:val="sk-SK" w:eastAsia="en-US"/>
        </w:rPr>
      </w:pPr>
    </w:p>
    <w:p w14:paraId="3D419FBA" w14:textId="77777777" w:rsidR="00332F42" w:rsidRDefault="005C1A99">
      <w:pPr>
        <w:keepNext/>
        <w:widowControl w:val="0"/>
        <w:numPr>
          <w:ilvl w:val="12"/>
          <w:numId w:val="0"/>
        </w:numPr>
        <w:outlineLvl w:val="0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Hlásenie vedľajších účinkov</w:t>
      </w:r>
    </w:p>
    <w:p w14:paraId="199983AE" w14:textId="77777777" w:rsidR="00332F42" w:rsidRDefault="005C1A99">
      <w:pPr>
        <w:keepNext/>
        <w:numPr>
          <w:ilvl w:val="12"/>
          <w:numId w:val="0"/>
        </w:numPr>
        <w:ind w:right="-2"/>
        <w:rPr>
          <w:bCs/>
          <w:noProof/>
          <w:szCs w:val="22"/>
          <w:lang w:val="sk-SK"/>
        </w:rPr>
      </w:pPr>
      <w:r>
        <w:rPr>
          <w:bCs/>
          <w:noProof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bCs/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="00332F42">
          <w:rPr>
            <w:rStyle w:val="Hypertextovprepojenie"/>
            <w:bCs/>
            <w:noProof/>
            <w:sz w:val="22"/>
            <w:szCs w:val="22"/>
            <w:highlight w:val="lightGray"/>
            <w:lang w:val="sk-SK"/>
          </w:rPr>
          <w:t>Prílohe V</w:t>
        </w:r>
      </w:hyperlink>
      <w:r>
        <w:rPr>
          <w:bCs/>
          <w:noProof/>
          <w:szCs w:val="22"/>
          <w:lang w:val="sk-SK"/>
        </w:rPr>
        <w:t>. Hlásením vedľajších účinkov môžete prispieť k získaniu ďalších informácií o bezpečnosti tohto lieku.</w:t>
      </w:r>
    </w:p>
    <w:p w14:paraId="315D6D46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6835DFB5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75D41551" w14:textId="77777777" w:rsidR="00332F42" w:rsidRDefault="005C1A99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 w:eastAsia="en-US"/>
        </w:rPr>
      </w:pPr>
      <w:r>
        <w:rPr>
          <w:b/>
          <w:noProof/>
          <w:szCs w:val="22"/>
          <w:lang w:val="sk-SK" w:eastAsia="en-US"/>
        </w:rPr>
        <w:t>5.</w:t>
      </w:r>
      <w:r>
        <w:rPr>
          <w:b/>
          <w:noProof/>
          <w:szCs w:val="22"/>
          <w:lang w:val="sk-SK" w:eastAsia="en-US"/>
        </w:rPr>
        <w:tab/>
      </w:r>
      <w:r>
        <w:rPr>
          <w:b/>
          <w:noProof/>
          <w:szCs w:val="22"/>
          <w:lang w:val="sk-SK"/>
        </w:rPr>
        <w:t xml:space="preserve">Ako uchovávať </w:t>
      </w:r>
      <w:r>
        <w:rPr>
          <w:b/>
          <w:bCs/>
          <w:noProof/>
          <w:szCs w:val="22"/>
          <w:lang w:val="sk-SK"/>
        </w:rPr>
        <w:t>Apremilast HCS</w:t>
      </w:r>
    </w:p>
    <w:p w14:paraId="6442BA36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6EEE9822" w14:textId="77777777" w:rsidR="00332F42" w:rsidRDefault="005C1A99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Tento liek uchovávajte mimo dohľadu a dosahu detí.</w:t>
      </w:r>
    </w:p>
    <w:p w14:paraId="524F4D7B" w14:textId="77777777" w:rsidR="00332F42" w:rsidRDefault="00332F42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  <w:highlight w:val="yellow"/>
          <w:lang w:val="sk-SK" w:eastAsia="en-US"/>
        </w:rPr>
      </w:pPr>
    </w:p>
    <w:p w14:paraId="475C4EB6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Nepoužívajte tento liek po dátume exspirácie, ktorý je uvedený na blistri</w:t>
      </w:r>
      <w:r>
        <w:rPr>
          <w:iCs/>
          <w:noProof/>
          <w:szCs w:val="22"/>
          <w:lang w:val="sk-SK" w:eastAsia="en-US"/>
        </w:rPr>
        <w:t xml:space="preserve"> a škatuľke po EXP. </w:t>
      </w:r>
      <w:r>
        <w:rPr>
          <w:noProof/>
          <w:szCs w:val="22"/>
          <w:lang w:val="sk-SK"/>
        </w:rPr>
        <w:t>Dátum exspirácie sa vzťahuje na posledný deň v danom mesiaci.</w:t>
      </w:r>
    </w:p>
    <w:p w14:paraId="3B446C97" w14:textId="77777777" w:rsidR="00332F42" w:rsidRDefault="00332F42">
      <w:pPr>
        <w:widowControl w:val="0"/>
        <w:tabs>
          <w:tab w:val="left" w:pos="567"/>
        </w:tabs>
        <w:rPr>
          <w:noProof/>
          <w:szCs w:val="22"/>
          <w:highlight w:val="yellow"/>
          <w:lang w:val="sk-SK" w:eastAsia="en-US"/>
        </w:rPr>
      </w:pPr>
    </w:p>
    <w:p w14:paraId="4B06B9D7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Tento liek nevyžaduje žiadne zvláštne podmienky na uchovávanie.</w:t>
      </w:r>
    </w:p>
    <w:p w14:paraId="5C1456E7" w14:textId="77777777" w:rsidR="00332F42" w:rsidRDefault="00332F42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  <w:lang w:val="sk-SK" w:eastAsia="en-US"/>
        </w:rPr>
      </w:pPr>
    </w:p>
    <w:p w14:paraId="1356C80B" w14:textId="77777777" w:rsidR="00332F42" w:rsidRDefault="005C1A99">
      <w:pPr>
        <w:widowControl w:val="0"/>
        <w:numPr>
          <w:ilvl w:val="12"/>
          <w:numId w:val="0"/>
        </w:numPr>
        <w:ind w:right="-2"/>
        <w:rPr>
          <w:i/>
          <w:iCs/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03450599" w14:textId="77777777" w:rsidR="00332F42" w:rsidRDefault="00332F42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  <w:highlight w:val="yellow"/>
          <w:lang w:val="sk-SK" w:eastAsia="en-US"/>
        </w:rPr>
      </w:pPr>
    </w:p>
    <w:p w14:paraId="09F46985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0080C9DF" w14:textId="77777777" w:rsidR="00332F42" w:rsidRDefault="005C1A99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 w:eastAsia="en-US"/>
        </w:rPr>
      </w:pPr>
      <w:r>
        <w:rPr>
          <w:b/>
          <w:noProof/>
          <w:szCs w:val="22"/>
          <w:lang w:val="sk-SK" w:eastAsia="en-US"/>
        </w:rPr>
        <w:t>6.</w:t>
      </w:r>
      <w:r>
        <w:rPr>
          <w:b/>
          <w:noProof/>
          <w:szCs w:val="22"/>
          <w:lang w:val="sk-SK" w:eastAsia="en-US"/>
        </w:rPr>
        <w:tab/>
      </w:r>
      <w:r>
        <w:rPr>
          <w:b/>
          <w:noProof/>
          <w:szCs w:val="22"/>
          <w:lang w:val="sk-SK"/>
        </w:rPr>
        <w:t>Obsah balenia a ďalšie informácie</w:t>
      </w:r>
    </w:p>
    <w:p w14:paraId="67CD1D1B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lang w:val="sk-SK" w:eastAsia="en-US"/>
        </w:rPr>
      </w:pPr>
    </w:p>
    <w:p w14:paraId="42E29318" w14:textId="77777777" w:rsidR="00332F42" w:rsidRDefault="005C1A99">
      <w:pPr>
        <w:widowControl w:val="0"/>
        <w:numPr>
          <w:ilvl w:val="12"/>
          <w:numId w:val="0"/>
        </w:numPr>
        <w:ind w:right="-2"/>
        <w:rPr>
          <w:b/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 xml:space="preserve">Čo </w:t>
      </w:r>
      <w:r>
        <w:rPr>
          <w:b/>
          <w:bCs/>
          <w:noProof/>
          <w:szCs w:val="22"/>
          <w:lang w:val="sk-SK"/>
        </w:rPr>
        <w:t>Apremilast HCS</w:t>
      </w:r>
      <w:r>
        <w:rPr>
          <w:b/>
          <w:noProof/>
          <w:szCs w:val="22"/>
          <w:lang w:val="sk-SK"/>
        </w:rPr>
        <w:t xml:space="preserve"> obsahuje</w:t>
      </w:r>
    </w:p>
    <w:p w14:paraId="0931C88D" w14:textId="77777777" w:rsidR="00332F42" w:rsidRDefault="005C1A9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 xml:space="preserve">Liečivo je apremilast. </w:t>
      </w:r>
      <w:r>
        <w:rPr>
          <w:noProof/>
          <w:spacing w:val="-1"/>
          <w:szCs w:val="22"/>
          <w:lang w:val="sk-SK"/>
        </w:rPr>
        <w:t xml:space="preserve">Každá filmom obalená tableta obsahuje </w:t>
      </w:r>
      <w:r>
        <w:rPr>
          <w:noProof/>
          <w:szCs w:val="22"/>
          <w:lang w:val="sk-SK"/>
        </w:rPr>
        <w:t>10 mg, 20 mg alebo 30 mg apremilastu.</w:t>
      </w:r>
    </w:p>
    <w:p w14:paraId="55E791FA" w14:textId="77777777" w:rsidR="00332F42" w:rsidRDefault="005C1A9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noProof/>
          <w:szCs w:val="22"/>
          <w:lang w:val="sk-SK" w:eastAsia="en-US"/>
        </w:rPr>
      </w:pPr>
      <w:r>
        <w:rPr>
          <w:noProof/>
          <w:spacing w:val="-1"/>
          <w:szCs w:val="22"/>
          <w:lang w:val="sk-SK"/>
        </w:rPr>
        <w:t>Ďalšie zložky (pomocné látky) sú:</w:t>
      </w:r>
    </w:p>
    <w:p w14:paraId="2FD80BF9" w14:textId="77777777" w:rsidR="00332F42" w:rsidRDefault="005C1A99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exact"/>
        <w:ind w:left="567"/>
        <w:rPr>
          <w:noProof/>
          <w:szCs w:val="22"/>
          <w:lang w:val="sk-SK" w:eastAsia="en-US"/>
        </w:rPr>
      </w:pPr>
      <w:r>
        <w:rPr>
          <w:noProof/>
          <w:szCs w:val="22"/>
          <w:u w:val="single"/>
          <w:lang w:val="sk-SK" w:eastAsia="en-US"/>
        </w:rPr>
        <w:t xml:space="preserve">Jadro tablety: </w:t>
      </w:r>
      <w:r>
        <w:rPr>
          <w:noProof/>
          <w:szCs w:val="22"/>
          <w:lang w:val="sk-SK" w:eastAsia="en-US"/>
        </w:rPr>
        <w:t>manitol (E421), celulóza, mikrokryštalická, kroskarmelóza, sodná soľ (</w:t>
      </w:r>
      <w:r>
        <w:rPr>
          <w:noProof/>
          <w:szCs w:val="22"/>
          <w:lang w:val="sk-SK"/>
        </w:rPr>
        <w:t>Pozri časť 2 „Apremilast HCS obsahuje sodík“</w:t>
      </w:r>
      <w:r>
        <w:rPr>
          <w:noProof/>
          <w:szCs w:val="22"/>
          <w:lang w:val="sk-SK" w:eastAsia="en-US"/>
        </w:rPr>
        <w:t>) a stearát horečnatý (E470b).</w:t>
      </w:r>
    </w:p>
    <w:p w14:paraId="0E50155E" w14:textId="30FCBC8D" w:rsidR="00332F42" w:rsidRDefault="005C1A99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exact"/>
        <w:ind w:left="567"/>
        <w:rPr>
          <w:noProof/>
          <w:szCs w:val="22"/>
          <w:lang w:val="sk-SK" w:eastAsia="en-US"/>
        </w:rPr>
      </w:pPr>
      <w:r>
        <w:rPr>
          <w:noProof/>
          <w:szCs w:val="22"/>
          <w:u w:val="single"/>
          <w:lang w:val="sk-SK" w:eastAsia="en-US"/>
        </w:rPr>
        <w:t>Oba</w:t>
      </w:r>
      <w:r w:rsidR="00091062">
        <w:rPr>
          <w:noProof/>
          <w:szCs w:val="22"/>
          <w:u w:val="single"/>
          <w:lang w:val="sk-SK" w:eastAsia="en-US"/>
        </w:rPr>
        <w:t>l</w:t>
      </w:r>
      <w:r>
        <w:rPr>
          <w:noProof/>
          <w:szCs w:val="22"/>
          <w:u w:val="single"/>
          <w:lang w:val="sk-SK" w:eastAsia="en-US"/>
        </w:rPr>
        <w:t>ová vrstva:</w:t>
      </w:r>
      <w:r>
        <w:rPr>
          <w:noProof/>
          <w:szCs w:val="22"/>
          <w:lang w:val="sk-SK" w:eastAsia="en-US"/>
        </w:rPr>
        <w:t xml:space="preserve"> polyvinylalkohol),</w:t>
      </w:r>
      <w:r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 w:eastAsia="en-US"/>
        </w:rPr>
        <w:t>makrogol 3350,</w:t>
      </w:r>
      <w:r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 w:eastAsia="en-US"/>
        </w:rPr>
        <w:t xml:space="preserve">oxid titaničitý (E171), mastenec, </w:t>
      </w:r>
      <w:r>
        <w:rPr>
          <w:noProof/>
          <w:spacing w:val="-2"/>
          <w:szCs w:val="22"/>
          <w:lang w:val="sk-SK"/>
        </w:rPr>
        <w:t xml:space="preserve">oxid železitý, červený </w:t>
      </w:r>
      <w:r>
        <w:rPr>
          <w:noProof/>
          <w:szCs w:val="22"/>
          <w:lang w:val="sk-SK" w:eastAsia="en-US"/>
        </w:rPr>
        <w:t xml:space="preserve">(E172); </w:t>
      </w:r>
      <w:r>
        <w:rPr>
          <w:noProof/>
          <w:spacing w:val="-2"/>
          <w:szCs w:val="22"/>
          <w:lang w:val="sk-SK"/>
        </w:rPr>
        <w:t xml:space="preserve">oxid železitý, žltý </w:t>
      </w:r>
      <w:r>
        <w:rPr>
          <w:noProof/>
          <w:szCs w:val="22"/>
          <w:lang w:val="sk-SK" w:eastAsia="en-US"/>
        </w:rPr>
        <w:t xml:space="preserve">(E172) </w:t>
      </w:r>
      <w:r>
        <w:rPr>
          <w:i/>
          <w:noProof/>
          <w:szCs w:val="22"/>
          <w:lang w:val="sk-SK" w:eastAsia="en-US"/>
        </w:rPr>
        <w:t xml:space="preserve">- len pre 20 mg a 30 mg </w:t>
      </w:r>
      <w:r>
        <w:rPr>
          <w:noProof/>
          <w:szCs w:val="22"/>
          <w:lang w:val="sk-SK" w:eastAsia="en-US"/>
        </w:rPr>
        <w:t xml:space="preserve">a </w:t>
      </w:r>
      <w:r>
        <w:rPr>
          <w:noProof/>
          <w:spacing w:val="-2"/>
          <w:szCs w:val="22"/>
          <w:lang w:val="sk-SK"/>
        </w:rPr>
        <w:t>oxid železitý, čierny</w:t>
      </w:r>
      <w:r>
        <w:rPr>
          <w:noProof/>
          <w:szCs w:val="22"/>
          <w:lang w:val="sk-SK" w:eastAsia="en-US"/>
        </w:rPr>
        <w:t xml:space="preserve"> (E172) – </w:t>
      </w:r>
      <w:r>
        <w:rPr>
          <w:i/>
          <w:noProof/>
          <w:szCs w:val="22"/>
          <w:lang w:val="sk-SK" w:eastAsia="en-US"/>
        </w:rPr>
        <w:t>len pre 30 mg</w:t>
      </w:r>
      <w:r>
        <w:rPr>
          <w:noProof/>
          <w:szCs w:val="22"/>
          <w:lang w:val="sk-SK" w:eastAsia="en-US"/>
        </w:rPr>
        <w:t>.</w:t>
      </w:r>
    </w:p>
    <w:p w14:paraId="31507CAF" w14:textId="77777777" w:rsidR="00332F42" w:rsidRDefault="00332F42">
      <w:pPr>
        <w:widowControl w:val="0"/>
        <w:tabs>
          <w:tab w:val="left" w:pos="567"/>
        </w:tabs>
        <w:autoSpaceDE w:val="0"/>
        <w:autoSpaceDN w:val="0"/>
        <w:adjustRightInd w:val="0"/>
        <w:rPr>
          <w:noProof/>
          <w:szCs w:val="22"/>
          <w:lang w:val="sk-SK" w:eastAsia="en-US"/>
        </w:rPr>
      </w:pPr>
    </w:p>
    <w:p w14:paraId="77CC0EA0" w14:textId="77777777" w:rsidR="00332F42" w:rsidRDefault="005C1A99">
      <w:pPr>
        <w:numPr>
          <w:ilvl w:val="12"/>
          <w:numId w:val="0"/>
        </w:numPr>
        <w:ind w:right="-2"/>
        <w:rPr>
          <w:b/>
          <w:bCs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 xml:space="preserve">Ako vyzerá </w:t>
      </w:r>
      <w:r>
        <w:rPr>
          <w:b/>
          <w:bCs/>
          <w:noProof/>
          <w:szCs w:val="22"/>
          <w:lang w:val="sk-SK"/>
        </w:rPr>
        <w:t>Apremilast HCS</w:t>
      </w:r>
      <w:r>
        <w:rPr>
          <w:b/>
          <w:noProof/>
          <w:szCs w:val="22"/>
          <w:lang w:val="sk-SK"/>
        </w:rPr>
        <w:t xml:space="preserve"> a obsah balenia</w:t>
      </w:r>
    </w:p>
    <w:p w14:paraId="6A5A1425" w14:textId="77777777" w:rsidR="00332F42" w:rsidRDefault="005C1A99">
      <w:pPr>
        <w:widowControl w:val="0"/>
        <w:rPr>
          <w:iCs/>
          <w:noProof/>
          <w:szCs w:val="22"/>
          <w:u w:val="single"/>
          <w:lang w:val="sk-SK" w:eastAsia="en-US"/>
        </w:rPr>
      </w:pPr>
      <w:r>
        <w:rPr>
          <w:noProof/>
          <w:szCs w:val="22"/>
          <w:u w:val="single"/>
          <w:lang w:val="sk-SK"/>
        </w:rPr>
        <w:t>Apremilast HCS</w:t>
      </w:r>
      <w:r>
        <w:rPr>
          <w:noProof/>
          <w:spacing w:val="-1"/>
          <w:szCs w:val="22"/>
          <w:u w:val="single"/>
          <w:lang w:val="sk-SK"/>
        </w:rPr>
        <w:t xml:space="preserve"> 10 mg filmom obalené tablety</w:t>
      </w:r>
    </w:p>
    <w:p w14:paraId="1CC3D1BF" w14:textId="77777777" w:rsidR="00332F42" w:rsidRDefault="005C1A99">
      <w:pPr>
        <w:rPr>
          <w:noProof/>
          <w:szCs w:val="22"/>
          <w:lang w:val="sk-SK"/>
        </w:rPr>
      </w:pPr>
      <w:r>
        <w:rPr>
          <w:noProof/>
          <w:szCs w:val="22"/>
          <w:lang w:val="sk-SK" w:eastAsia="en-US"/>
        </w:rPr>
        <w:t>Filmom obalené tablety</w:t>
      </w:r>
      <w:r>
        <w:rPr>
          <w:noProof/>
          <w:szCs w:val="22"/>
          <w:lang w:val="sk-SK"/>
        </w:rPr>
        <w:t xml:space="preserve"> (tablety) sú ružové, okrúhle, bikonvexné, </w:t>
      </w:r>
      <w:r>
        <w:rPr>
          <w:noProof/>
          <w:spacing w:val="-1"/>
          <w:szCs w:val="22"/>
          <w:lang w:val="sk-SK"/>
        </w:rPr>
        <w:t>s označením “10” na jednej strane tablety</w:t>
      </w:r>
      <w:r>
        <w:rPr>
          <w:noProof/>
          <w:szCs w:val="22"/>
          <w:lang w:val="sk-SK"/>
        </w:rPr>
        <w:t>.</w:t>
      </w:r>
    </w:p>
    <w:p w14:paraId="1F523AFF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Rozmer tablety: priemer približne 6 mm.</w:t>
      </w:r>
    </w:p>
    <w:p w14:paraId="30ADFB5D" w14:textId="77777777" w:rsidR="00332F42" w:rsidRDefault="00332F42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</w:p>
    <w:p w14:paraId="1D90F781" w14:textId="77777777" w:rsidR="00332F42" w:rsidRDefault="005C1A99">
      <w:pPr>
        <w:widowControl w:val="0"/>
        <w:rPr>
          <w:noProof/>
          <w:szCs w:val="22"/>
          <w:u w:val="single"/>
          <w:lang w:val="sk-SK"/>
        </w:rPr>
      </w:pPr>
      <w:r>
        <w:rPr>
          <w:noProof/>
          <w:szCs w:val="22"/>
          <w:u w:val="single"/>
          <w:lang w:val="sk-SK"/>
        </w:rPr>
        <w:t>Apremilast HCS</w:t>
      </w:r>
      <w:r>
        <w:rPr>
          <w:noProof/>
          <w:szCs w:val="22"/>
          <w:u w:val="single"/>
          <w:lang w:val="sk-SK" w:eastAsia="en-US"/>
        </w:rPr>
        <w:t xml:space="preserve"> 20 mg </w:t>
      </w:r>
      <w:r>
        <w:rPr>
          <w:noProof/>
          <w:spacing w:val="-1"/>
          <w:szCs w:val="22"/>
          <w:u w:val="single"/>
          <w:lang w:val="sk-SK"/>
        </w:rPr>
        <w:t>filmom obalené tablety</w:t>
      </w:r>
    </w:p>
    <w:p w14:paraId="5D73C5BC" w14:textId="77777777" w:rsidR="00332F42" w:rsidRDefault="005C1A99">
      <w:pPr>
        <w:rPr>
          <w:noProof/>
          <w:szCs w:val="22"/>
          <w:lang w:val="sk-SK"/>
        </w:rPr>
      </w:pPr>
      <w:r>
        <w:rPr>
          <w:noProof/>
          <w:szCs w:val="22"/>
          <w:lang w:val="sk-SK" w:eastAsia="en-US"/>
        </w:rPr>
        <w:t>Filmom obalené tablety</w:t>
      </w:r>
      <w:r>
        <w:rPr>
          <w:noProof/>
          <w:szCs w:val="22"/>
          <w:lang w:val="sk-SK"/>
        </w:rPr>
        <w:t xml:space="preserve"> (tablety) sú oranžovo hnedé, okrúhle, bikonvexné, </w:t>
      </w:r>
      <w:r>
        <w:rPr>
          <w:noProof/>
          <w:spacing w:val="-1"/>
          <w:szCs w:val="22"/>
          <w:lang w:val="sk-SK"/>
        </w:rPr>
        <w:t>s označením “20” na jednej strane tablety</w:t>
      </w:r>
      <w:r>
        <w:rPr>
          <w:noProof/>
          <w:szCs w:val="22"/>
          <w:lang w:val="sk-SK"/>
        </w:rPr>
        <w:t>.</w:t>
      </w:r>
    </w:p>
    <w:p w14:paraId="3D75AE24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Rozmer tablety: priemer približne 8 mm.</w:t>
      </w:r>
    </w:p>
    <w:p w14:paraId="66A663AE" w14:textId="77777777" w:rsidR="00332F42" w:rsidRDefault="00332F42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</w:p>
    <w:p w14:paraId="184B0ACA" w14:textId="77777777" w:rsidR="00332F42" w:rsidRDefault="005C1A99">
      <w:pPr>
        <w:widowControl w:val="0"/>
        <w:rPr>
          <w:iCs/>
          <w:noProof/>
          <w:szCs w:val="22"/>
          <w:u w:val="single"/>
          <w:lang w:val="sk-SK" w:eastAsia="en-US"/>
        </w:rPr>
      </w:pPr>
      <w:r>
        <w:rPr>
          <w:noProof/>
          <w:szCs w:val="22"/>
          <w:u w:val="single"/>
          <w:lang w:val="sk-SK"/>
        </w:rPr>
        <w:t>Apremilast HCS</w:t>
      </w:r>
      <w:r>
        <w:rPr>
          <w:noProof/>
          <w:szCs w:val="22"/>
          <w:u w:val="single"/>
          <w:lang w:val="sk-SK" w:eastAsia="en-US"/>
        </w:rPr>
        <w:t xml:space="preserve"> 30 mg </w:t>
      </w:r>
      <w:r>
        <w:rPr>
          <w:noProof/>
          <w:spacing w:val="-1"/>
          <w:szCs w:val="22"/>
          <w:u w:val="single"/>
          <w:lang w:val="sk-SK"/>
        </w:rPr>
        <w:t>filmom obalené tablety</w:t>
      </w:r>
    </w:p>
    <w:p w14:paraId="11E9B589" w14:textId="77777777" w:rsidR="00332F42" w:rsidRDefault="005C1A99">
      <w:pPr>
        <w:rPr>
          <w:noProof/>
          <w:szCs w:val="22"/>
          <w:lang w:val="sk-SK"/>
        </w:rPr>
      </w:pPr>
      <w:r>
        <w:rPr>
          <w:noProof/>
          <w:szCs w:val="22"/>
          <w:lang w:val="sk-SK" w:eastAsia="en-US"/>
        </w:rPr>
        <w:t>Filmom obalené tablety</w:t>
      </w:r>
      <w:r>
        <w:rPr>
          <w:noProof/>
          <w:szCs w:val="22"/>
          <w:lang w:val="sk-SK"/>
        </w:rPr>
        <w:t xml:space="preserve"> (tablety) sú svetlohnedo fialové, okrúhle, bikonvexné, </w:t>
      </w:r>
      <w:r>
        <w:rPr>
          <w:noProof/>
          <w:spacing w:val="-1"/>
          <w:szCs w:val="22"/>
          <w:lang w:val="sk-SK"/>
        </w:rPr>
        <w:t>s označením “30” na jednej strane tablety</w:t>
      </w:r>
      <w:r>
        <w:rPr>
          <w:noProof/>
          <w:szCs w:val="22"/>
          <w:lang w:val="sk-SK"/>
        </w:rPr>
        <w:t>.</w:t>
      </w:r>
    </w:p>
    <w:p w14:paraId="4DE60D8E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lastRenderedPageBreak/>
        <w:t>Rozmer tablety: priemer približne 10 mm.</w:t>
      </w:r>
    </w:p>
    <w:p w14:paraId="0DA2D0B0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highlight w:val="yellow"/>
          <w:lang w:val="sk-SK" w:eastAsia="en-US"/>
        </w:rPr>
      </w:pPr>
    </w:p>
    <w:p w14:paraId="3A2CAA15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Apremilast HCS</w:t>
      </w:r>
      <w:r>
        <w:rPr>
          <w:noProof/>
          <w:szCs w:val="22"/>
          <w:lang w:val="sk-SK" w:eastAsia="en-US"/>
        </w:rPr>
        <w:t xml:space="preserve"> 30 mg </w:t>
      </w:r>
      <w:r>
        <w:rPr>
          <w:noProof/>
          <w:spacing w:val="-1"/>
          <w:szCs w:val="22"/>
          <w:lang w:val="sk-SK"/>
        </w:rPr>
        <w:t>filmom obalené tablety je dostupný v</w:t>
      </w:r>
      <w:r>
        <w:rPr>
          <w:noProof/>
          <w:szCs w:val="22"/>
          <w:lang w:val="sk-SK" w:eastAsia="en-US"/>
        </w:rPr>
        <w:t xml:space="preserve"> baleniach obsahujúcich 14, 56 alebo 168 filmom obalených tabliet v blistri.</w:t>
      </w:r>
    </w:p>
    <w:p w14:paraId="5E85BFAB" w14:textId="77777777" w:rsidR="00332F42" w:rsidRDefault="00332F42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</w:p>
    <w:p w14:paraId="4C16ED5E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u w:val="single"/>
          <w:lang w:val="sk-SK" w:eastAsia="en-US"/>
        </w:rPr>
      </w:pPr>
      <w:r>
        <w:rPr>
          <w:noProof/>
          <w:szCs w:val="22"/>
          <w:u w:val="single"/>
          <w:lang w:val="sk-SK"/>
        </w:rPr>
        <w:t>Balenie na začatie liečby</w:t>
      </w:r>
      <w:r>
        <w:rPr>
          <w:noProof/>
          <w:szCs w:val="22"/>
          <w:u w:val="single"/>
          <w:lang w:val="sk-SK" w:eastAsia="en-US"/>
        </w:rPr>
        <w:t>:</w:t>
      </w:r>
    </w:p>
    <w:p w14:paraId="269D1EB8" w14:textId="77777777" w:rsidR="00332F42" w:rsidRDefault="005C1A99">
      <w:pPr>
        <w:widowControl w:val="0"/>
        <w:rPr>
          <w:noProof/>
          <w:color w:val="000000" w:themeColor="text1"/>
          <w:szCs w:val="22"/>
          <w:lang w:val="sk-SK" w:eastAsia="en-US"/>
        </w:rPr>
      </w:pPr>
      <w:r>
        <w:rPr>
          <w:noProof/>
          <w:color w:val="000000" w:themeColor="text1"/>
          <w:szCs w:val="22"/>
          <w:lang w:val="sk-SK" w:eastAsia="en-US"/>
        </w:rPr>
        <w:t>Každé balenie 27 filmom obalených tabliet obsahuje:</w:t>
      </w:r>
    </w:p>
    <w:p w14:paraId="74B03E13" w14:textId="77777777" w:rsidR="00332F42" w:rsidRDefault="005C1A99">
      <w:pPr>
        <w:pStyle w:val="Odsekzoznamu"/>
        <w:numPr>
          <w:ilvl w:val="0"/>
          <w:numId w:val="13"/>
        </w:numPr>
        <w:ind w:left="567" w:hanging="567"/>
        <w:rPr>
          <w:noProof/>
          <w:color w:val="000000" w:themeColor="text1"/>
          <w:lang w:val="sk-SK"/>
        </w:rPr>
      </w:pPr>
      <w:r>
        <w:rPr>
          <w:noProof/>
          <w:color w:val="000000" w:themeColor="text1"/>
          <w:lang w:val="sk-SK"/>
        </w:rPr>
        <w:t xml:space="preserve">4 filmom obalené tablety </w:t>
      </w:r>
      <w:r>
        <w:rPr>
          <w:noProof/>
          <w:lang w:val="sk-SK"/>
        </w:rPr>
        <w:t>Apremilastu HCS 10 mg</w:t>
      </w:r>
    </w:p>
    <w:p w14:paraId="284A58D0" w14:textId="77777777" w:rsidR="00332F42" w:rsidRDefault="005C1A99">
      <w:pPr>
        <w:pStyle w:val="Odsekzoznamu"/>
        <w:numPr>
          <w:ilvl w:val="0"/>
          <w:numId w:val="13"/>
        </w:numPr>
        <w:ind w:left="567" w:hanging="567"/>
        <w:rPr>
          <w:noProof/>
          <w:color w:val="000000" w:themeColor="text1"/>
          <w:lang w:val="sk-SK"/>
        </w:rPr>
      </w:pPr>
      <w:r>
        <w:rPr>
          <w:noProof/>
          <w:color w:val="000000" w:themeColor="text1"/>
          <w:lang w:val="sk-SK"/>
        </w:rPr>
        <w:t xml:space="preserve">4 filmom obalené tablety </w:t>
      </w:r>
      <w:r>
        <w:rPr>
          <w:noProof/>
          <w:lang w:val="sk-SK"/>
        </w:rPr>
        <w:t>Apremilastu HCS</w:t>
      </w:r>
      <w:r>
        <w:rPr>
          <w:noProof/>
          <w:color w:val="000000" w:themeColor="text1"/>
          <w:lang w:val="sk-SK"/>
        </w:rPr>
        <w:t xml:space="preserve"> 20 mg</w:t>
      </w:r>
    </w:p>
    <w:p w14:paraId="473DEB6B" w14:textId="77777777" w:rsidR="00332F42" w:rsidRDefault="005C1A99">
      <w:pPr>
        <w:pStyle w:val="Odsekzoznamu"/>
        <w:numPr>
          <w:ilvl w:val="0"/>
          <w:numId w:val="13"/>
        </w:numPr>
        <w:ind w:left="567" w:hanging="567"/>
        <w:rPr>
          <w:noProof/>
          <w:color w:val="000000" w:themeColor="text1"/>
          <w:lang w:val="sk-SK"/>
        </w:rPr>
      </w:pPr>
      <w:r>
        <w:rPr>
          <w:noProof/>
          <w:color w:val="000000" w:themeColor="text1"/>
          <w:lang w:val="sk-SK"/>
        </w:rPr>
        <w:t xml:space="preserve">19 filmom obalených tabliet </w:t>
      </w:r>
      <w:r>
        <w:rPr>
          <w:noProof/>
          <w:lang w:val="sk-SK"/>
        </w:rPr>
        <w:t>Apremilastu HCS</w:t>
      </w:r>
      <w:r>
        <w:rPr>
          <w:noProof/>
          <w:color w:val="000000" w:themeColor="text1"/>
          <w:lang w:val="sk-SK"/>
        </w:rPr>
        <w:t xml:space="preserve"> 30 mg</w:t>
      </w:r>
    </w:p>
    <w:p w14:paraId="2D7D4921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highlight w:val="yellow"/>
          <w:lang w:val="sk-SK" w:eastAsia="en-US"/>
        </w:rPr>
      </w:pPr>
    </w:p>
    <w:p w14:paraId="3A6B47FD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  <w:r>
        <w:rPr>
          <w:noProof/>
          <w:szCs w:val="22"/>
          <w:lang w:val="sk-SK" w:eastAsia="en-US"/>
        </w:rPr>
        <w:t>Na trh nemusia byť uvedené všetky veľkosti balenia.</w:t>
      </w:r>
    </w:p>
    <w:p w14:paraId="40B575F3" w14:textId="77777777" w:rsidR="00332F42" w:rsidRDefault="00332F42">
      <w:pPr>
        <w:widowControl w:val="0"/>
        <w:numPr>
          <w:ilvl w:val="12"/>
          <w:numId w:val="0"/>
        </w:numPr>
        <w:ind w:right="-2"/>
        <w:rPr>
          <w:noProof/>
          <w:szCs w:val="22"/>
          <w:highlight w:val="yellow"/>
          <w:lang w:val="sk-SK" w:eastAsia="en-US"/>
        </w:rPr>
      </w:pPr>
    </w:p>
    <w:p w14:paraId="0C7AB83B" w14:textId="77777777" w:rsidR="00332F42" w:rsidRDefault="005C1A99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 xml:space="preserve">Držiteľ rozhodnutia o registrácii </w:t>
      </w:r>
    </w:p>
    <w:p w14:paraId="5AFA77D0" w14:textId="77777777" w:rsidR="00332F42" w:rsidRDefault="00332F42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</w:p>
    <w:p w14:paraId="55D3523C" w14:textId="77777777" w:rsidR="00332F42" w:rsidRDefault="005C1A99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HCS BV, H. Kennisstraat 53,</w:t>
      </w:r>
      <w:r>
        <w:t xml:space="preserve"> </w:t>
      </w:r>
      <w:r>
        <w:rPr>
          <w:bCs/>
          <w:szCs w:val="22"/>
        </w:rPr>
        <w:t>B2650 Edegem, Belgicko</w:t>
      </w:r>
    </w:p>
    <w:p w14:paraId="2706A250" w14:textId="77777777" w:rsidR="00332F42" w:rsidRDefault="00332F42">
      <w:pPr>
        <w:widowControl w:val="0"/>
        <w:numPr>
          <w:ilvl w:val="12"/>
          <w:numId w:val="0"/>
        </w:numPr>
        <w:ind w:right="-2"/>
        <w:rPr>
          <w:bCs/>
          <w:szCs w:val="22"/>
        </w:rPr>
      </w:pPr>
    </w:p>
    <w:p w14:paraId="448D9AB9" w14:textId="77777777" w:rsidR="00332F42" w:rsidRDefault="005C1A99">
      <w:pPr>
        <w:widowControl w:val="0"/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Výrobca</w:t>
      </w:r>
    </w:p>
    <w:p w14:paraId="077585E0" w14:textId="77777777" w:rsidR="00332F42" w:rsidRDefault="00332F42">
      <w:pPr>
        <w:widowControl w:val="0"/>
        <w:tabs>
          <w:tab w:val="left" w:pos="567"/>
        </w:tabs>
        <w:rPr>
          <w:noProof/>
          <w:szCs w:val="22"/>
          <w:highlight w:val="yellow"/>
          <w:lang w:val="sk-SK" w:eastAsia="en-US"/>
        </w:rPr>
      </w:pPr>
    </w:p>
    <w:p w14:paraId="429D8D9C" w14:textId="77777777" w:rsidR="00332F42" w:rsidRDefault="005C1A99">
      <w:pPr>
        <w:widowControl w:val="0"/>
        <w:tabs>
          <w:tab w:val="left" w:pos="567"/>
        </w:tabs>
        <w:rPr>
          <w:noProof/>
          <w:szCs w:val="22"/>
          <w:lang w:val="sk-SK" w:eastAsia="en-US"/>
        </w:rPr>
      </w:pPr>
      <w:r>
        <w:rPr>
          <w:noProof/>
          <w:szCs w:val="22"/>
          <w:lang w:val="sk-SK"/>
        </w:rPr>
        <w:t>KRKA, d.d., Novo mesto, Šmarješka cesta 6, 8501 Novo mesto, Slovinsko</w:t>
      </w:r>
    </w:p>
    <w:p w14:paraId="314E6C18" w14:textId="77777777" w:rsidR="00332F42" w:rsidRDefault="00332F42">
      <w:pPr>
        <w:widowControl w:val="0"/>
        <w:tabs>
          <w:tab w:val="left" w:pos="567"/>
        </w:tabs>
        <w:rPr>
          <w:noProof/>
          <w:szCs w:val="22"/>
          <w:highlight w:val="yellow"/>
          <w:lang w:val="sk-SK" w:eastAsia="en-US"/>
        </w:rPr>
      </w:pPr>
    </w:p>
    <w:p w14:paraId="2895A711" w14:textId="77777777" w:rsidR="00332F42" w:rsidRDefault="005C1A99">
      <w:pPr>
        <w:pStyle w:val="Zkladntext"/>
        <w:autoSpaceDE w:val="0"/>
        <w:autoSpaceDN w:val="0"/>
        <w:adjustRightInd w:val="0"/>
        <w:rPr>
          <w:b/>
          <w:bCs/>
          <w:noProof/>
          <w:szCs w:val="22"/>
          <w:lang w:val="sk-SK" w:eastAsia="en-US"/>
        </w:rPr>
      </w:pPr>
      <w:r>
        <w:rPr>
          <w:b/>
          <w:bCs/>
          <w:noProof/>
          <w:szCs w:val="22"/>
          <w:lang w:val="sk-SK" w:eastAsia="en-US"/>
        </w:rPr>
        <w:t>Liek je schválený v členských štátoch Európskeho hospodárskeho priestoru</w:t>
      </w:r>
      <w:r>
        <w:rPr>
          <w:b/>
          <w:noProof/>
          <w:szCs w:val="22"/>
          <w:lang w:val="sk-SK"/>
        </w:rPr>
        <w:t xml:space="preserve"> </w:t>
      </w:r>
      <w:r>
        <w:rPr>
          <w:b/>
          <w:bCs/>
          <w:noProof/>
          <w:szCs w:val="22"/>
          <w:lang w:val="sk-SK" w:eastAsia="en-US"/>
        </w:rPr>
        <w:t>pod nasledovnými názvami:</w:t>
      </w:r>
    </w:p>
    <w:p w14:paraId="1037028F" w14:textId="77777777" w:rsidR="00332F42" w:rsidRDefault="00332F42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 w:eastAsia="en-US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415"/>
      </w:tblGrid>
      <w:tr w:rsidR="00332F42" w14:paraId="664F398B" w14:textId="77777777">
        <w:trPr>
          <w:cantSplit/>
        </w:trPr>
        <w:tc>
          <w:tcPr>
            <w:tcW w:w="3261" w:type="dxa"/>
          </w:tcPr>
          <w:p w14:paraId="2969D116" w14:textId="77777777" w:rsidR="00332F42" w:rsidRDefault="005C1A99">
            <w:pPr>
              <w:widowControl w:val="0"/>
              <w:tabs>
                <w:tab w:val="left" w:pos="567"/>
              </w:tabs>
              <w:rPr>
                <w:noProof/>
                <w:szCs w:val="22"/>
                <w:highlight w:val="lightGray"/>
                <w:lang w:val="sk-SK"/>
              </w:rPr>
            </w:pPr>
            <w:r>
              <w:rPr>
                <w:noProof/>
                <w:szCs w:val="22"/>
                <w:lang w:val="sk-SK"/>
              </w:rPr>
              <w:t>Názov členského štátu</w:t>
            </w:r>
          </w:p>
        </w:tc>
        <w:tc>
          <w:tcPr>
            <w:tcW w:w="5415" w:type="dxa"/>
          </w:tcPr>
          <w:p w14:paraId="5B87081D" w14:textId="77777777" w:rsidR="00332F42" w:rsidRDefault="005C1A99">
            <w:pPr>
              <w:widowControl w:val="0"/>
              <w:numPr>
                <w:ilvl w:val="12"/>
                <w:numId w:val="0"/>
              </w:numPr>
              <w:ind w:right="-2"/>
              <w:rPr>
                <w:noProof/>
                <w:szCs w:val="22"/>
                <w:highlight w:val="lightGray"/>
                <w:lang w:val="sk-SK"/>
              </w:rPr>
            </w:pPr>
            <w:r>
              <w:rPr>
                <w:noProof/>
                <w:szCs w:val="22"/>
                <w:lang w:val="sk-SK"/>
              </w:rPr>
              <w:t>Názov lieku</w:t>
            </w:r>
          </w:p>
        </w:tc>
      </w:tr>
      <w:tr w:rsidR="00332F42" w14:paraId="3109F74B" w14:textId="77777777">
        <w:trPr>
          <w:cantSplit/>
        </w:trPr>
        <w:tc>
          <w:tcPr>
            <w:tcW w:w="3261" w:type="dxa"/>
          </w:tcPr>
          <w:p w14:paraId="085F70C0" w14:textId="77777777" w:rsidR="00332F42" w:rsidRDefault="005C1A99">
            <w:pPr>
              <w:widowControl w:val="0"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Slovensko</w:t>
            </w:r>
          </w:p>
        </w:tc>
        <w:tc>
          <w:tcPr>
            <w:tcW w:w="5415" w:type="dxa"/>
          </w:tcPr>
          <w:p w14:paraId="507534C4" w14:textId="77777777" w:rsidR="00332F42" w:rsidRDefault="005C1A99">
            <w:pP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 filmom obalené tablety</w:t>
            </w:r>
            <w: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  <w:t xml:space="preserve"> </w:t>
            </w:r>
          </w:p>
          <w:p w14:paraId="3B7613D4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noProof/>
                <w:szCs w:val="22"/>
                <w:highlight w:val="lightGray"/>
                <w:lang w:val="sk-SK"/>
              </w:rPr>
              <w:t>Balenie na začatie liečby</w:t>
            </w:r>
            <w:r>
              <w:rPr>
                <w:noProof/>
                <w:szCs w:val="22"/>
                <w:lang w:val="sk-SK"/>
              </w:rPr>
              <w:t>:</w:t>
            </w:r>
          </w:p>
          <w:p w14:paraId="3BE37093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10 mg filmom obalené tablety</w:t>
            </w:r>
          </w:p>
          <w:p w14:paraId="1F6298F6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20 mg filmom obalené tablety</w:t>
            </w:r>
          </w:p>
          <w:p w14:paraId="2492DBE0" w14:textId="77777777" w:rsidR="00332F42" w:rsidRDefault="005C1A99">
            <w:pPr>
              <w:rPr>
                <w:noProof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 filmom obalené tablety</w:t>
            </w:r>
          </w:p>
        </w:tc>
      </w:tr>
      <w:tr w:rsidR="00332F42" w14:paraId="6F1554EA" w14:textId="77777777">
        <w:trPr>
          <w:cantSplit/>
        </w:trPr>
        <w:tc>
          <w:tcPr>
            <w:tcW w:w="3261" w:type="dxa"/>
          </w:tcPr>
          <w:p w14:paraId="6660C6B2" w14:textId="77777777" w:rsidR="00332F42" w:rsidRDefault="005C1A99">
            <w:pPr>
              <w:widowControl w:val="0"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Rakúsko</w:t>
            </w:r>
          </w:p>
        </w:tc>
        <w:tc>
          <w:tcPr>
            <w:tcW w:w="5415" w:type="dxa"/>
          </w:tcPr>
          <w:p w14:paraId="29B37B53" w14:textId="77777777" w:rsidR="00332F42" w:rsidRDefault="005C1A99">
            <w:pP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 Filmtabletten</w:t>
            </w:r>
            <w: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  <w:t xml:space="preserve"> </w:t>
            </w:r>
          </w:p>
          <w:p w14:paraId="658EDEC4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noProof/>
                <w:szCs w:val="22"/>
                <w:highlight w:val="lightGray"/>
                <w:lang w:val="sk-SK"/>
              </w:rPr>
              <w:t>Balenie na začatie liečby</w:t>
            </w:r>
            <w:r>
              <w:rPr>
                <w:noProof/>
                <w:szCs w:val="22"/>
                <w:lang w:val="sk-SK"/>
              </w:rPr>
              <w:t>:</w:t>
            </w:r>
          </w:p>
          <w:p w14:paraId="3504E736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10 mg Filmtabletten</w:t>
            </w:r>
          </w:p>
          <w:p w14:paraId="1826CC93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20 mg Filmtabletten</w:t>
            </w:r>
          </w:p>
          <w:p w14:paraId="2382E198" w14:textId="77777777" w:rsidR="00332F42" w:rsidRDefault="005C1A99">
            <w:pPr>
              <w:rPr>
                <w:noProof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 Filmtabletten</w:t>
            </w:r>
          </w:p>
        </w:tc>
      </w:tr>
      <w:tr w:rsidR="00332F42" w14:paraId="37BF1D05" w14:textId="77777777">
        <w:trPr>
          <w:cantSplit/>
        </w:trPr>
        <w:tc>
          <w:tcPr>
            <w:tcW w:w="3261" w:type="dxa"/>
          </w:tcPr>
          <w:p w14:paraId="206786E7" w14:textId="77777777" w:rsidR="00332F42" w:rsidRDefault="005C1A99">
            <w:pPr>
              <w:widowControl w:val="0"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Belgicko</w:t>
            </w:r>
          </w:p>
        </w:tc>
        <w:tc>
          <w:tcPr>
            <w:tcW w:w="5415" w:type="dxa"/>
          </w:tcPr>
          <w:p w14:paraId="3EAF02FE" w14:textId="77777777" w:rsidR="00332F42" w:rsidRDefault="005C1A99">
            <w:pP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 filmomhulde tabletten</w:t>
            </w:r>
            <w: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  <w:t xml:space="preserve"> </w:t>
            </w:r>
          </w:p>
          <w:p w14:paraId="5B129127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noProof/>
                <w:szCs w:val="22"/>
                <w:highlight w:val="lightGray"/>
                <w:lang w:val="sk-SK"/>
              </w:rPr>
              <w:t>Balenie na začatie liečby</w:t>
            </w:r>
            <w:r>
              <w:rPr>
                <w:noProof/>
                <w:szCs w:val="22"/>
                <w:lang w:val="sk-SK"/>
              </w:rPr>
              <w:t>:</w:t>
            </w:r>
          </w:p>
          <w:p w14:paraId="72577EEC" w14:textId="77777777" w:rsidR="00332F42" w:rsidRDefault="005C1A99">
            <w:pPr>
              <w:autoSpaceDE w:val="0"/>
              <w:autoSpaceDN w:val="0"/>
              <w:adjustRightInd w:val="0"/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10 mg filmomhulde tabletten</w:t>
            </w:r>
          </w:p>
          <w:p w14:paraId="21AD2A4F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20 mg filmomhulde tabletten</w:t>
            </w:r>
          </w:p>
          <w:p w14:paraId="0B3CD4DF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 filmomhulde tabletten</w:t>
            </w:r>
          </w:p>
        </w:tc>
      </w:tr>
      <w:tr w:rsidR="00332F42" w14:paraId="5F727A6D" w14:textId="77777777">
        <w:trPr>
          <w:cantSplit/>
        </w:trPr>
        <w:tc>
          <w:tcPr>
            <w:tcW w:w="3261" w:type="dxa"/>
          </w:tcPr>
          <w:p w14:paraId="39C91086" w14:textId="77777777" w:rsidR="00332F42" w:rsidRDefault="005C1A99">
            <w:pPr>
              <w:widowControl w:val="0"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Nemecko</w:t>
            </w:r>
          </w:p>
        </w:tc>
        <w:tc>
          <w:tcPr>
            <w:tcW w:w="5415" w:type="dxa"/>
          </w:tcPr>
          <w:p w14:paraId="718BB7FF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123 Acurae Pharma 30 mg Filmtabletten</w:t>
            </w:r>
          </w:p>
          <w:p w14:paraId="181EB13E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noProof/>
                <w:szCs w:val="22"/>
                <w:highlight w:val="lightGray"/>
                <w:lang w:val="sk-SK"/>
              </w:rPr>
              <w:t>Balenie na začatie liečby</w:t>
            </w:r>
            <w:r>
              <w:rPr>
                <w:noProof/>
                <w:szCs w:val="22"/>
                <w:lang w:val="sk-SK"/>
              </w:rPr>
              <w:t>:</w:t>
            </w:r>
          </w:p>
          <w:p w14:paraId="6C8257E2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123 Acurae Pharma 10 mg + 20 mg + 30 mg Filmtabletten</w:t>
            </w:r>
          </w:p>
        </w:tc>
      </w:tr>
      <w:tr w:rsidR="00332F42" w14:paraId="02D7D4F7" w14:textId="77777777">
        <w:trPr>
          <w:cantSplit/>
        </w:trPr>
        <w:tc>
          <w:tcPr>
            <w:tcW w:w="3261" w:type="dxa"/>
          </w:tcPr>
          <w:p w14:paraId="45CF9538" w14:textId="77777777" w:rsidR="00332F42" w:rsidRDefault="005C1A99">
            <w:pPr>
              <w:widowControl w:val="0"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Francúzsko</w:t>
            </w:r>
          </w:p>
        </w:tc>
        <w:tc>
          <w:tcPr>
            <w:tcW w:w="5415" w:type="dxa"/>
          </w:tcPr>
          <w:p w14:paraId="479C5538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mg, comprimé pelliculé</w:t>
            </w:r>
          </w:p>
          <w:p w14:paraId="537E10F2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noProof/>
                <w:szCs w:val="22"/>
                <w:highlight w:val="lightGray"/>
                <w:lang w:val="sk-SK"/>
              </w:rPr>
              <w:t>Balenie na začatie liečby</w:t>
            </w:r>
            <w:r>
              <w:rPr>
                <w:noProof/>
                <w:szCs w:val="22"/>
                <w:lang w:val="sk-SK"/>
              </w:rPr>
              <w:t>:</w:t>
            </w:r>
          </w:p>
          <w:p w14:paraId="265CF852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10 mg, comprimé pelliculé</w:t>
            </w:r>
          </w:p>
          <w:p w14:paraId="57AF248D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20 mg, comprimé pelliculé</w:t>
            </w:r>
          </w:p>
          <w:p w14:paraId="751A08FD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mg, comprimé pelliculé</w:t>
            </w:r>
          </w:p>
        </w:tc>
      </w:tr>
      <w:tr w:rsidR="00332F42" w14:paraId="2E6C882D" w14:textId="77777777">
        <w:trPr>
          <w:cantSplit/>
        </w:trPr>
        <w:tc>
          <w:tcPr>
            <w:tcW w:w="3261" w:type="dxa"/>
          </w:tcPr>
          <w:p w14:paraId="2D11AF5E" w14:textId="77777777" w:rsidR="00332F42" w:rsidRDefault="005C1A99">
            <w:pPr>
              <w:widowControl w:val="0"/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Holandsko</w:t>
            </w:r>
          </w:p>
        </w:tc>
        <w:tc>
          <w:tcPr>
            <w:tcW w:w="5415" w:type="dxa"/>
          </w:tcPr>
          <w:p w14:paraId="1A81865D" w14:textId="77777777" w:rsidR="00332F42" w:rsidRDefault="005C1A99">
            <w:pP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30 mg filmomhulde tabletten</w:t>
            </w:r>
            <w:r>
              <w:rPr>
                <w:bCs/>
                <w:noProof/>
                <w:snapToGrid w:val="0"/>
                <w:szCs w:val="22"/>
                <w:highlight w:val="lightGray"/>
                <w:u w:val="single"/>
                <w:lang w:val="sk-SK"/>
              </w:rPr>
              <w:t xml:space="preserve"> </w:t>
            </w:r>
          </w:p>
          <w:p w14:paraId="760C66C3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noProof/>
                <w:szCs w:val="22"/>
                <w:highlight w:val="lightGray"/>
                <w:lang w:val="sk-SK"/>
              </w:rPr>
              <w:t>Balenie na začatie liečby</w:t>
            </w:r>
            <w:r>
              <w:rPr>
                <w:noProof/>
                <w:szCs w:val="22"/>
                <w:lang w:val="sk-SK"/>
              </w:rPr>
              <w:t>:</w:t>
            </w:r>
          </w:p>
          <w:p w14:paraId="54CF43E5" w14:textId="77777777" w:rsidR="00332F42" w:rsidRDefault="005C1A99">
            <w:pPr>
              <w:rPr>
                <w:bCs/>
                <w:noProof/>
                <w:snapToGrid w:val="0"/>
                <w:szCs w:val="22"/>
                <w:lang w:val="sk-SK"/>
              </w:rPr>
            </w:pPr>
            <w:r>
              <w:rPr>
                <w:bCs/>
                <w:noProof/>
                <w:snapToGrid w:val="0"/>
                <w:szCs w:val="22"/>
                <w:lang w:val="sk-SK"/>
              </w:rPr>
              <w:t>Apremilast HCS 10 mg + 20 mg + 30 mg filmomhulde tabletten</w:t>
            </w:r>
          </w:p>
        </w:tc>
      </w:tr>
    </w:tbl>
    <w:p w14:paraId="14B0F3FA" w14:textId="77777777" w:rsidR="00332F42" w:rsidRDefault="00332F42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 w:eastAsia="en-US"/>
        </w:rPr>
      </w:pPr>
    </w:p>
    <w:p w14:paraId="638C7830" w14:textId="6ADA3CF2" w:rsidR="00332F42" w:rsidRDefault="005C1A99">
      <w:pPr>
        <w:widowControl w:val="0"/>
        <w:numPr>
          <w:ilvl w:val="12"/>
          <w:numId w:val="0"/>
        </w:numPr>
        <w:ind w:right="-2"/>
        <w:outlineLvl w:val="0"/>
        <w:rPr>
          <w:noProof/>
          <w:szCs w:val="22"/>
          <w:lang w:val="sk-SK" w:eastAsia="en-US"/>
        </w:rPr>
      </w:pPr>
      <w:r>
        <w:rPr>
          <w:b/>
          <w:noProof/>
          <w:szCs w:val="22"/>
          <w:lang w:val="sk-SK"/>
        </w:rPr>
        <w:t>Táto písomná informácia bola naposledy aktualizovaná v</w:t>
      </w:r>
      <w:r>
        <w:rPr>
          <w:b/>
          <w:noProof/>
          <w:szCs w:val="22"/>
          <w:lang w:val="sk-SK" w:eastAsia="en-US"/>
        </w:rPr>
        <w:t> </w:t>
      </w:r>
      <w:r w:rsidR="00BB69B1">
        <w:rPr>
          <w:b/>
          <w:noProof/>
          <w:szCs w:val="22"/>
          <w:lang w:val="sk-SK" w:eastAsia="en-US"/>
        </w:rPr>
        <w:t>marci 2026</w:t>
      </w:r>
      <w:r>
        <w:rPr>
          <w:b/>
          <w:noProof/>
          <w:szCs w:val="22"/>
          <w:lang w:val="sk-SK" w:eastAsia="en-US"/>
        </w:rPr>
        <w:t>.</w:t>
      </w:r>
    </w:p>
    <w:p w14:paraId="53C0AB7C" w14:textId="77777777" w:rsidR="00332F42" w:rsidRDefault="00332F42">
      <w:pPr>
        <w:widowControl w:val="0"/>
        <w:autoSpaceDE w:val="0"/>
        <w:autoSpaceDN w:val="0"/>
        <w:adjustRightInd w:val="0"/>
        <w:jc w:val="both"/>
        <w:rPr>
          <w:noProof/>
          <w:szCs w:val="22"/>
          <w:lang w:val="sk-SK"/>
        </w:rPr>
      </w:pPr>
    </w:p>
    <w:p w14:paraId="217FA4BE" w14:textId="77777777" w:rsidR="00332F42" w:rsidRDefault="005C1A99">
      <w:pPr>
        <w:widowControl w:val="0"/>
        <w:autoSpaceDE w:val="0"/>
        <w:autoSpaceDN w:val="0"/>
        <w:adjustRightInd w:val="0"/>
        <w:jc w:val="both"/>
        <w:rPr>
          <w:iCs/>
          <w:noProof/>
          <w:szCs w:val="22"/>
          <w:lang w:val="sk-SK" w:eastAsia="en-US"/>
        </w:rPr>
      </w:pPr>
      <w:r>
        <w:rPr>
          <w:noProof/>
          <w:szCs w:val="22"/>
          <w:highlight w:val="lightGray"/>
          <w:lang w:val="sk-SK"/>
        </w:rPr>
        <w:t>Podrobné informácie o tomto lieku sú dostupné na internetovej stránke Štátneho ústavu pre kontrolu liečiv (</w:t>
      </w:r>
      <w:hyperlink r:id="rId9" w:history="1">
        <w:r w:rsidR="00332F42">
          <w:rPr>
            <w:rStyle w:val="Hypertextovprepojenie"/>
            <w:noProof/>
            <w:sz w:val="22"/>
            <w:szCs w:val="22"/>
            <w:highlight w:val="lightGray"/>
            <w:lang w:val="sk-SK"/>
          </w:rPr>
          <w:t>www.sukl.sk</w:t>
        </w:r>
      </w:hyperlink>
      <w:r>
        <w:rPr>
          <w:noProof/>
          <w:szCs w:val="22"/>
          <w:highlight w:val="lightGray"/>
          <w:lang w:val="sk-SK"/>
        </w:rPr>
        <w:t>).</w:t>
      </w:r>
    </w:p>
    <w:p w14:paraId="38DFC7B1" w14:textId="77777777" w:rsidR="00332F42" w:rsidRDefault="00332F42">
      <w:pPr>
        <w:rPr>
          <w:noProof/>
          <w:szCs w:val="22"/>
          <w:lang w:val="sk-SK"/>
        </w:rPr>
      </w:pPr>
      <w:bookmarkStart w:id="0" w:name="Tab"/>
      <w:bookmarkEnd w:id="0"/>
    </w:p>
    <w:sectPr w:rsidR="00332F4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E982" w14:textId="77777777" w:rsidR="00313320" w:rsidRDefault="00313320">
      <w:r>
        <w:separator/>
      </w:r>
    </w:p>
  </w:endnote>
  <w:endnote w:type="continuationSeparator" w:id="0">
    <w:p w14:paraId="7CAFB6C7" w14:textId="77777777" w:rsidR="00313320" w:rsidRDefault="0031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3C65" w14:textId="77777777" w:rsidR="00332F42" w:rsidRDefault="005C1A9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805BAD2" w14:textId="77777777" w:rsidR="00332F42" w:rsidRDefault="00332F4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71823972"/>
      <w:docPartObj>
        <w:docPartGallery w:val="Page Numbers (Bottom of Page)"/>
        <w:docPartUnique/>
      </w:docPartObj>
    </w:sdtPr>
    <w:sdtContent>
      <w:p w14:paraId="688DB5A9" w14:textId="77777777" w:rsidR="00332F42" w:rsidRDefault="005C1A99">
        <w:pPr>
          <w:pStyle w:val="Pt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  <w:lang w:val="sk-SK"/>
          </w:rPr>
          <w:t>8</w:t>
        </w:r>
        <w:r>
          <w:rPr>
            <w:sz w:val="18"/>
            <w:szCs w:val="18"/>
          </w:rPr>
          <w:fldChar w:fldCharType="end"/>
        </w:r>
      </w:p>
    </w:sdtContent>
  </w:sdt>
  <w:p w14:paraId="1F7F1127" w14:textId="77777777" w:rsidR="00332F42" w:rsidRDefault="00332F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7600" w14:textId="77777777" w:rsidR="00313320" w:rsidRDefault="00313320">
      <w:r>
        <w:separator/>
      </w:r>
    </w:p>
  </w:footnote>
  <w:footnote w:type="continuationSeparator" w:id="0">
    <w:p w14:paraId="6B699749" w14:textId="77777777" w:rsidR="00313320" w:rsidRDefault="0031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D463" w14:textId="77777777" w:rsidR="00332F42" w:rsidRDefault="00332F42">
    <w:pPr>
      <w:spacing w:line="20" w:lineRule="exact"/>
    </w:pPr>
  </w:p>
  <w:p w14:paraId="3F6D5F5F" w14:textId="68BD1107" w:rsidR="00C50220" w:rsidRDefault="00DF7117" w:rsidP="00667F74">
    <w:pPr>
      <w:pStyle w:val="Hlavika"/>
    </w:pPr>
    <w:bookmarkStart w:id="1" w:name="TableTag1"/>
    <w:bookmarkEnd w:id="1"/>
    <w:r>
      <w:rPr>
        <w:sz w:val="18"/>
        <w:szCs w:val="18"/>
      </w:rPr>
      <w:t>Príloha č.2 potvrdenia prijatia oznámenia o zmene, ev.č.: 2025/02465-Z1B</w:t>
    </w:r>
    <w:r w:rsidR="00667F74">
      <w:t xml:space="preserve"> </w:t>
    </w:r>
  </w:p>
  <w:p w14:paraId="2DE5A7E8" w14:textId="4406440C" w:rsidR="00667F74" w:rsidRDefault="00667F74" w:rsidP="00667F74">
    <w:pPr>
      <w:pStyle w:val="Hlavika"/>
      <w:rPr>
        <w:sz w:val="18"/>
        <w:szCs w:val="18"/>
      </w:rPr>
    </w:pPr>
    <w:r>
      <w:rPr>
        <w:sz w:val="18"/>
        <w:szCs w:val="18"/>
      </w:rPr>
      <w:t>Príloha č.2 potvrdenia prijatia oznámenia o zmene, ev.č.: 2026/00954-Z1A</w:t>
    </w:r>
  </w:p>
  <w:p w14:paraId="05129841" w14:textId="77777777" w:rsidR="00667F74" w:rsidRDefault="00667F74" w:rsidP="00667F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A5C078"/>
    <w:multiLevelType w:val="hybridMultilevel"/>
    <w:tmpl w:val="1A22BD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DC1"/>
    <w:multiLevelType w:val="hybridMultilevel"/>
    <w:tmpl w:val="EE87D1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10B05"/>
    <w:multiLevelType w:val="hybridMultilevel"/>
    <w:tmpl w:val="0CF1AA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394E1D"/>
    <w:multiLevelType w:val="hybridMultilevel"/>
    <w:tmpl w:val="FCFB0A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6F0BCD"/>
    <w:multiLevelType w:val="hybridMultilevel"/>
    <w:tmpl w:val="FD438A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2DDBB5"/>
    <w:multiLevelType w:val="hybridMultilevel"/>
    <w:tmpl w:val="98DD2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FFD816D"/>
    <w:multiLevelType w:val="hybridMultilevel"/>
    <w:tmpl w:val="100515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610B11B"/>
    <w:multiLevelType w:val="hybridMultilevel"/>
    <w:tmpl w:val="0B1F60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3BC792D"/>
    <w:multiLevelType w:val="hybridMultilevel"/>
    <w:tmpl w:val="1E16A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E742A"/>
    <w:multiLevelType w:val="hybridMultilevel"/>
    <w:tmpl w:val="1C5E68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C7523CD"/>
    <w:multiLevelType w:val="hybridMultilevel"/>
    <w:tmpl w:val="3744A1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2633"/>
    <w:multiLevelType w:val="hybridMultilevel"/>
    <w:tmpl w:val="61FEC6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0FED2">
      <w:start w:val="1"/>
      <w:numFmt w:val="bullet"/>
      <w:lvlText w:val="-"/>
      <w:lvlJc w:val="left"/>
      <w:pPr>
        <w:ind w:left="1440" w:hanging="360"/>
      </w:pPr>
      <w:rPr>
        <w:rFonts w:hAnsi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3E129"/>
    <w:multiLevelType w:val="hybridMultilevel"/>
    <w:tmpl w:val="79EF54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A45786A"/>
    <w:multiLevelType w:val="hybridMultilevel"/>
    <w:tmpl w:val="A2FE5B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B6D01"/>
    <w:multiLevelType w:val="hybridMultilevel"/>
    <w:tmpl w:val="5AC4E5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D37146A"/>
    <w:multiLevelType w:val="hybridMultilevel"/>
    <w:tmpl w:val="B8AC54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E201D65"/>
    <w:multiLevelType w:val="hybridMultilevel"/>
    <w:tmpl w:val="E424B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36851"/>
    <w:multiLevelType w:val="hybridMultilevel"/>
    <w:tmpl w:val="A7E75B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0B345B1"/>
    <w:multiLevelType w:val="hybridMultilevel"/>
    <w:tmpl w:val="9062A7E4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B99FA"/>
    <w:multiLevelType w:val="hybridMultilevel"/>
    <w:tmpl w:val="966C9D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A8D434B"/>
    <w:multiLevelType w:val="hybridMultilevel"/>
    <w:tmpl w:val="BA3C2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A1CF9"/>
    <w:multiLevelType w:val="hybridMultilevel"/>
    <w:tmpl w:val="5C06B5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45ACE"/>
    <w:multiLevelType w:val="hybridMultilevel"/>
    <w:tmpl w:val="CDBAF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75401"/>
    <w:multiLevelType w:val="hybridMultilevel"/>
    <w:tmpl w:val="FC9A63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F07AE"/>
    <w:multiLevelType w:val="hybridMultilevel"/>
    <w:tmpl w:val="A5367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0FED2">
      <w:start w:val="1"/>
      <w:numFmt w:val="bullet"/>
      <w:lvlText w:val="-"/>
      <w:lvlJc w:val="left"/>
      <w:pPr>
        <w:ind w:left="1440" w:hanging="360"/>
      </w:pPr>
      <w:rPr>
        <w:rFonts w:hAnsi="Arial" w:hint="default"/>
      </w:rPr>
    </w:lvl>
    <w:lvl w:ilvl="2" w:tplc="E91C8E6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C04F9"/>
    <w:multiLevelType w:val="hybridMultilevel"/>
    <w:tmpl w:val="B2ACF844"/>
    <w:lvl w:ilvl="0" w:tplc="B4D251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5457">
    <w:abstractNumId w:val="24"/>
  </w:num>
  <w:num w:numId="2" w16cid:durableId="603735145">
    <w:abstractNumId w:val="15"/>
  </w:num>
  <w:num w:numId="3" w16cid:durableId="912854012">
    <w:abstractNumId w:val="25"/>
  </w:num>
  <w:num w:numId="4" w16cid:durableId="856694282">
    <w:abstractNumId w:val="12"/>
  </w:num>
  <w:num w:numId="5" w16cid:durableId="2090879091">
    <w:abstractNumId w:val="9"/>
  </w:num>
  <w:num w:numId="6" w16cid:durableId="299191868">
    <w:abstractNumId w:val="14"/>
  </w:num>
  <w:num w:numId="7" w16cid:durableId="1271818756">
    <w:abstractNumId w:val="22"/>
  </w:num>
  <w:num w:numId="8" w16cid:durableId="1695881451">
    <w:abstractNumId w:val="26"/>
  </w:num>
  <w:num w:numId="9" w16cid:durableId="1175419643">
    <w:abstractNumId w:val="23"/>
  </w:num>
  <w:num w:numId="10" w16cid:durableId="954677197">
    <w:abstractNumId w:val="18"/>
  </w:num>
  <w:num w:numId="11" w16cid:durableId="1701590169">
    <w:abstractNumId w:val="11"/>
  </w:num>
  <w:num w:numId="12" w16cid:durableId="629820674">
    <w:abstractNumId w:val="28"/>
  </w:num>
  <w:num w:numId="13" w16cid:durableId="2018538314">
    <w:abstractNumId w:val="29"/>
  </w:num>
  <w:num w:numId="14" w16cid:durableId="1787695189">
    <w:abstractNumId w:val="27"/>
  </w:num>
  <w:num w:numId="15" w16cid:durableId="937713963">
    <w:abstractNumId w:val="20"/>
  </w:num>
  <w:num w:numId="16" w16cid:durableId="678822898">
    <w:abstractNumId w:val="8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 w16cid:durableId="1578854731">
    <w:abstractNumId w:val="0"/>
  </w:num>
  <w:num w:numId="18" w16cid:durableId="1458521413">
    <w:abstractNumId w:val="17"/>
  </w:num>
  <w:num w:numId="19" w16cid:durableId="1769110168">
    <w:abstractNumId w:val="19"/>
  </w:num>
  <w:num w:numId="20" w16cid:durableId="1207259963">
    <w:abstractNumId w:val="5"/>
  </w:num>
  <w:num w:numId="21" w16cid:durableId="990060963">
    <w:abstractNumId w:val="10"/>
  </w:num>
  <w:num w:numId="22" w16cid:durableId="2131052765">
    <w:abstractNumId w:val="6"/>
  </w:num>
  <w:num w:numId="23" w16cid:durableId="1325745937">
    <w:abstractNumId w:val="4"/>
  </w:num>
  <w:num w:numId="24" w16cid:durableId="527187165">
    <w:abstractNumId w:val="13"/>
  </w:num>
  <w:num w:numId="25" w16cid:durableId="1678648916">
    <w:abstractNumId w:val="2"/>
  </w:num>
  <w:num w:numId="26" w16cid:durableId="182213513">
    <w:abstractNumId w:val="1"/>
  </w:num>
  <w:num w:numId="27" w16cid:durableId="646906540">
    <w:abstractNumId w:val="21"/>
  </w:num>
  <w:num w:numId="28" w16cid:durableId="1139109695">
    <w:abstractNumId w:val="16"/>
  </w:num>
  <w:num w:numId="29" w16cid:durableId="738788026">
    <w:abstractNumId w:val="3"/>
  </w:num>
  <w:num w:numId="30" w16cid:durableId="25331790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42"/>
    <w:rsid w:val="00013FB1"/>
    <w:rsid w:val="00035C84"/>
    <w:rsid w:val="00091062"/>
    <w:rsid w:val="000F0323"/>
    <w:rsid w:val="001C62B6"/>
    <w:rsid w:val="00313320"/>
    <w:rsid w:val="00332F42"/>
    <w:rsid w:val="0041495A"/>
    <w:rsid w:val="00511EFA"/>
    <w:rsid w:val="005C1A99"/>
    <w:rsid w:val="00610621"/>
    <w:rsid w:val="00667F74"/>
    <w:rsid w:val="006E07A9"/>
    <w:rsid w:val="007D61A0"/>
    <w:rsid w:val="0080059D"/>
    <w:rsid w:val="00863417"/>
    <w:rsid w:val="008F518F"/>
    <w:rsid w:val="00935478"/>
    <w:rsid w:val="00956119"/>
    <w:rsid w:val="00975701"/>
    <w:rsid w:val="00A1066D"/>
    <w:rsid w:val="00AB67CF"/>
    <w:rsid w:val="00B36AA3"/>
    <w:rsid w:val="00BB69B1"/>
    <w:rsid w:val="00BF1FF0"/>
    <w:rsid w:val="00C06035"/>
    <w:rsid w:val="00C50220"/>
    <w:rsid w:val="00CC50FF"/>
    <w:rsid w:val="00D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C0939"/>
  <w15:chartTrackingRefBased/>
  <w15:docId w15:val="{30A4FF2F-6F45-481A-8EB9-D4DC646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2"/>
    </w:rPr>
  </w:style>
  <w:style w:type="paragraph" w:styleId="Nadpis1">
    <w:name w:val="heading 1"/>
    <w:basedOn w:val="Normlny"/>
    <w:next w:val="Normlny"/>
    <w:link w:val="Nadpis1Char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</w:style>
  <w:style w:type="character" w:styleId="Hypertextovprepojenie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Pr>
      <w:color w:val="800080"/>
      <w:u w:val="single"/>
    </w:rPr>
  </w:style>
  <w:style w:type="paragraph" w:styleId="Obyajntext">
    <w:name w:val="Plain Text"/>
    <w:basedOn w:val="Normlny"/>
    <w:link w:val="ObyajntextChar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pPr>
      <w:jc w:val="both"/>
    </w:pPr>
    <w:rPr>
      <w:lang w:val="en-GB"/>
    </w:rPr>
  </w:style>
  <w:style w:type="paragraph" w:customStyle="1" w:styleId="Naslov1">
    <w:name w:val="Naslov1"/>
    <w:basedOn w:val="Nadpis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uiPriority w:val="1"/>
    <w:qFormat/>
    <w:pPr>
      <w:numPr>
        <w:ilvl w:val="12"/>
      </w:numPr>
      <w:tabs>
        <w:tab w:val="left" w:pos="8505"/>
      </w:tabs>
      <w:ind w:right="-2"/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-mrea">
    <w:name w:val="Tabela - mreža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uiPriority w:val="1"/>
    <w:rPr>
      <w:sz w:val="22"/>
    </w:rPr>
  </w:style>
  <w:style w:type="character" w:customStyle="1" w:styleId="Zkladntext2Char">
    <w:name w:val="Základný text 2 Char"/>
    <w:link w:val="Zkladntext2"/>
    <w:rPr>
      <w:sz w:val="24"/>
    </w:rPr>
  </w:style>
  <w:style w:type="character" w:customStyle="1" w:styleId="HlavikaChar">
    <w:name w:val="Hlavička Char"/>
    <w:link w:val="Hlavika"/>
    <w:uiPriority w:val="99"/>
    <w:rPr>
      <w:sz w:val="24"/>
    </w:rPr>
  </w:style>
  <w:style w:type="paragraph" w:styleId="Textbubliny">
    <w:name w:val="Balloon Text"/>
    <w:basedOn w:val="Normlny"/>
    <w:link w:val="TextbublinyChar"/>
    <w:pPr>
      <w:tabs>
        <w:tab w:val="left" w:pos="567"/>
      </w:tabs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numbering" w:customStyle="1" w:styleId="Brezseznama1">
    <w:name w:val="Brez seznama1"/>
    <w:next w:val="Bezzoznamu"/>
    <w:uiPriority w:val="99"/>
    <w:semiHidden/>
    <w:unhideWhenUsed/>
  </w:style>
  <w:style w:type="paragraph" w:styleId="Textvysvetlivky">
    <w:name w:val="endnote text"/>
    <w:basedOn w:val="Normlny"/>
    <w:link w:val="TextvysvetlivkyChar"/>
    <w:pPr>
      <w:tabs>
        <w:tab w:val="left" w:pos="567"/>
      </w:tabs>
    </w:pPr>
    <w:rPr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rPr>
      <w:sz w:val="22"/>
      <w:lang w:val="en-GB" w:eastAsia="en-US"/>
    </w:rPr>
  </w:style>
  <w:style w:type="paragraph" w:styleId="Nzov">
    <w:name w:val="Title"/>
    <w:basedOn w:val="Normlny"/>
    <w:link w:val="NzovChar"/>
    <w:qFormat/>
    <w:pPr>
      <w:jc w:val="center"/>
    </w:pPr>
    <w:rPr>
      <w:b/>
      <w:lang w:val="en-GB" w:eastAsia="en-US"/>
    </w:rPr>
  </w:style>
  <w:style w:type="character" w:customStyle="1" w:styleId="NzovChar">
    <w:name w:val="Názov Char"/>
    <w:basedOn w:val="Predvolenpsmoodseku"/>
    <w:link w:val="Nzov"/>
    <w:rPr>
      <w:b/>
      <w:sz w:val="22"/>
      <w:lang w:val="en-GB" w:eastAsia="en-US"/>
    </w:rPr>
  </w:style>
  <w:style w:type="paragraph" w:customStyle="1" w:styleId="BodytextAgency">
    <w:name w:val="Body text (Agency)"/>
    <w:basedOn w:val="Normlny"/>
    <w:link w:val="BodytextAgencyChar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"/>
    <w:pPr>
      <w:tabs>
        <w:tab w:val="left" w:pos="567"/>
      </w:tabs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Pr>
      <w:lang w:val="en-GB" w:eastAsia="en-US"/>
    </w:rPr>
  </w:style>
  <w:style w:type="numbering" w:customStyle="1" w:styleId="NoList1">
    <w:name w:val="No List1"/>
    <w:next w:val="Bezzoznamu"/>
    <w:uiPriority w:val="99"/>
    <w:semiHidden/>
    <w:unhideWhenUsed/>
  </w:style>
  <w:style w:type="paragraph" w:styleId="Odsekzoznamu">
    <w:name w:val="List Paragraph"/>
    <w:basedOn w:val="Normlny"/>
    <w:uiPriority w:val="1"/>
    <w:qFormat/>
    <w:pPr>
      <w:widowControl w:val="0"/>
      <w:autoSpaceDE w:val="0"/>
      <w:autoSpaceDN w:val="0"/>
      <w:ind w:left="748" w:hanging="535"/>
    </w:pPr>
    <w:rPr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pPr>
      <w:widowControl w:val="0"/>
      <w:autoSpaceDE w:val="0"/>
      <w:autoSpaceDN w:val="0"/>
    </w:pPr>
    <w:rPr>
      <w:szCs w:val="22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Pr>
      <w:sz w:val="24"/>
    </w:rPr>
  </w:style>
  <w:style w:type="table" w:customStyle="1" w:styleId="TableGrid1">
    <w:name w:val="Table Grid1"/>
    <w:basedOn w:val="Normlnatabuka"/>
    <w:next w:val="Mriekatabuk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Pr>
      <w:b/>
      <w:sz w:val="22"/>
      <w:u w:val="single"/>
      <w:lang w:val="en-US"/>
    </w:rPr>
  </w:style>
  <w:style w:type="character" w:customStyle="1" w:styleId="Nadpis3Char">
    <w:name w:val="Nadpis 3 Char"/>
    <w:basedOn w:val="Predvolenpsmoodseku"/>
    <w:link w:val="Nadpis3"/>
    <w:rPr>
      <w:b/>
      <w:sz w:val="22"/>
      <w:lang w:val="en-US"/>
    </w:rPr>
  </w:style>
  <w:style w:type="character" w:customStyle="1" w:styleId="Nadpis4Char">
    <w:name w:val="Nadpis 4 Char"/>
    <w:basedOn w:val="Predvolenpsmoodseku"/>
    <w:link w:val="Nadpis4"/>
    <w:rPr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rPr>
      <w:b/>
      <w:sz w:val="22"/>
      <w:lang w:val="en-US"/>
    </w:rPr>
  </w:style>
  <w:style w:type="character" w:customStyle="1" w:styleId="ObyajntextChar">
    <w:name w:val="Obyčajný text Char"/>
    <w:basedOn w:val="Predvolenpsmoodseku"/>
    <w:link w:val="Obyajntext"/>
    <w:rPr>
      <w:rFonts w:ascii="Courier New" w:hAnsi="Courier New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pPr>
      <w:tabs>
        <w:tab w:val="clear" w:pos="567"/>
      </w:tabs>
    </w:pPr>
    <w:rPr>
      <w:b/>
      <w:bCs/>
      <w:lang w:val="sl-SI" w:eastAsia="sl-SI"/>
    </w:rPr>
  </w:style>
  <w:style w:type="character" w:customStyle="1" w:styleId="PredmetkomentraChar">
    <w:name w:val="Predmet komentára Char"/>
    <w:basedOn w:val="TextkomentraChar"/>
    <w:link w:val="Predmetkomentra"/>
    <w:semiHidden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Standard ISO 690 – številčni sklic" Version="1987"/>
</file>

<file path=customXml/itemProps1.xml><?xml version="1.0" encoding="utf-8"?>
<ds:datastoreItem xmlns:ds="http://schemas.openxmlformats.org/officeDocument/2006/customXml" ds:itemID="{91B280F3-4B5F-46DF-A558-3F2559E5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2918</Words>
  <Characters>15965</Characters>
  <Application>Microsoft Office Word</Application>
  <DocSecurity>0</DocSecurity>
  <Lines>532</Lines>
  <Paragraphs>363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PIL_Apremilast HCS</vt:lpstr>
      <vt:lpstr/>
      <vt:lpstr/>
    </vt:vector>
  </TitlesOfParts>
  <Company> </Company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PIL_Apremilast HCS</dc:title>
  <dc:subject/>
  <dc:creator>Žagar, Helena</dc:creator>
  <cp:keywords/>
  <dc:description/>
  <cp:lastModifiedBy>SIDC</cp:lastModifiedBy>
  <cp:revision>5</cp:revision>
  <cp:lastPrinted>2026-03-25T12:18:00Z</cp:lastPrinted>
  <dcterms:created xsi:type="dcterms:W3CDTF">2026-03-25T12:18:00Z</dcterms:created>
  <dcterms:modified xsi:type="dcterms:W3CDTF">2026-03-25T12:19:00Z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_effective_date">
    <vt:lpwstr/>
  </property>
  <property fmtid="{D5CDD505-2E9C-101B-9397-08002B2CF9AE}" pid="3" name="updated_effective_date">
    <vt:lpwstr/>
  </property>
  <property fmtid="{D5CDD505-2E9C-101B-9397-08002B2CF9AE}" pid="4" name="object_name">
    <vt:lpwstr>PI_Text092138_2</vt:lpwstr>
  </property>
  <property fmtid="{D5CDD505-2E9C-101B-9397-08002B2CF9AE}" pid="5" name="document_code">
    <vt:lpwstr>1.3.1</vt:lpwstr>
  </property>
  <property fmtid="{D5CDD505-2E9C-101B-9397-08002B2CF9AE}" pid="6" name="title_in_eng">
    <vt:lpwstr>SPC, Labeling and Package Leaflet</vt:lpwstr>
  </property>
  <property fmtid="{D5CDD505-2E9C-101B-9397-08002B2CF9AE}" pid="7" name="prod_family">
    <vt:lpwstr>Apremilast</vt:lpwstr>
  </property>
  <property fmtid="{D5CDD505-2E9C-101B-9397-08002B2CF9AE}" pid="8" name="country">
    <vt:lpwstr>SK-Slovakia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2026-01-30T12:23:23Z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c8a98646-fbf9-4abb-9e27-c9d7d9584285</vt:lpwstr>
  </property>
  <property fmtid="{D5CDD505-2E9C-101B-9397-08002B2CF9AE}" pid="14" name="MSIP_Label_defa4170-0d19-0005-0004-bc88714345d2_ActionId">
    <vt:lpwstr>cf29feb9-f8ef-4e9e-92ea-40f7db58e9de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